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955351">
      <w:pPr>
        <w:pStyle w:val="16"/>
        <w:snapToGrid w:val="0"/>
        <w:spacing w:line="360" w:lineRule="auto"/>
        <w:jc w:val="center"/>
        <w:rPr>
          <w:rFonts w:ascii="Times New Roman" w:hAnsi="Times New Roman"/>
          <w:b/>
          <w:sz w:val="30"/>
        </w:rPr>
      </w:pPr>
      <w:r>
        <w:rPr>
          <w:rFonts w:ascii="Times New Roman" w:hAnsi="Times New Roman"/>
          <w:b/>
          <w:sz w:val="30"/>
        </w:rPr>
        <w:t>《建设项目环境影响报告表》编制说明</w:t>
      </w:r>
    </w:p>
    <w:p w14:paraId="71FD3A1D">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《建设项目环境影响报告表》由具有从事环境影响评价工作资质的单位编制。</w:t>
      </w:r>
    </w:p>
    <w:p w14:paraId="47C4DB15">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1.项目名称——指项目立项批复时的名称，应不超过30个字(两个英文字段作一个汉字)。</w:t>
      </w:r>
    </w:p>
    <w:p w14:paraId="5B81B41D">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2.建设地点——指项目所在地详细地址，公路、铁路应填写起止地点。</w:t>
      </w:r>
    </w:p>
    <w:p w14:paraId="7327B5ED">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3.行业类别——按国标填写。</w:t>
      </w:r>
    </w:p>
    <w:p w14:paraId="1AB3CB01">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4.总投资——指项目投资总额。</w:t>
      </w:r>
    </w:p>
    <w:p w14:paraId="30217FA3">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5.主要环境保护目标——指项目区周围一定范围内集中居民住宅区、学校、医院、保护文物、风景名胜区、水源地和生态敏感点等，应尽可能给出保护目标、性质、规模和距厂界距离等。</w:t>
      </w:r>
    </w:p>
    <w:p w14:paraId="0269D724">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6.结论与建议——给出本项目清洁生产、达标排放总量控制的分析结论，确定污染防治措施的有效性，说明本项目对环境造成的影响，给出建设项目环境可行性的明确结论。同时提出减少环境影响的其他建议。</w:t>
      </w:r>
    </w:p>
    <w:p w14:paraId="2B1BC09C">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7.预审意见——由行业主管部门填写答复意见，无主管部门项目，可不填。</w:t>
      </w:r>
    </w:p>
    <w:p w14:paraId="092E74DF">
      <w:pPr>
        <w:pStyle w:val="16"/>
        <w:snapToGrid w:val="0"/>
        <w:spacing w:line="360" w:lineRule="auto"/>
        <w:ind w:firstLine="560" w:firstLineChars="200"/>
        <w:rPr>
          <w:rFonts w:ascii="Times New Roman" w:hAnsi="Times New Roman"/>
          <w:sz w:val="28"/>
          <w:szCs w:val="28"/>
        </w:rPr>
      </w:pPr>
      <w:r>
        <w:rPr>
          <w:rFonts w:ascii="Times New Roman" w:hAnsi="Times New Roman"/>
          <w:sz w:val="28"/>
          <w:szCs w:val="28"/>
        </w:rPr>
        <w:t>8.审批意见——由负责审批该项目的环境保护行政主管部门批复。</w:t>
      </w:r>
    </w:p>
    <w:p w14:paraId="5026CD8A">
      <w:pPr>
        <w:snapToGrid w:val="0"/>
        <w:spacing w:line="360" w:lineRule="auto"/>
        <w:ind w:firstLine="560" w:firstLineChars="200"/>
        <w:rPr>
          <w:rFonts w:ascii="Times New Roman" w:hAnsi="Times New Roman"/>
          <w:sz w:val="28"/>
          <w:szCs w:val="28"/>
        </w:rPr>
        <w:sectPr>
          <w:headerReference r:id="rId3" w:type="default"/>
          <w:pgSz w:w="11906" w:h="16838"/>
          <w:pgMar w:top="1560" w:right="1800" w:bottom="1246" w:left="1800" w:header="851" w:footer="992" w:gutter="0"/>
          <w:pgNumType w:start="1"/>
          <w:cols w:space="720" w:num="1"/>
          <w:docGrid w:type="lines" w:linePitch="312" w:charSpace="0"/>
        </w:sectPr>
      </w:pPr>
    </w:p>
    <w:p w14:paraId="3C28B213">
      <w:pPr>
        <w:spacing w:line="360" w:lineRule="auto"/>
        <w:jc w:val="center"/>
        <w:rPr>
          <w:rFonts w:ascii="Times New Roman" w:hAnsi="Times New Roman"/>
          <w:b/>
          <w:sz w:val="24"/>
          <w:szCs w:val="24"/>
        </w:rPr>
      </w:pPr>
      <w:r>
        <w:rPr>
          <w:rFonts w:ascii="Times New Roman" w:hAnsi="Times New Roman"/>
          <w:b/>
          <w:sz w:val="24"/>
          <w:szCs w:val="24"/>
        </w:rPr>
        <w:t>目录</w:t>
      </w:r>
    </w:p>
    <w:p w14:paraId="46374532">
      <w:pPr>
        <w:pStyle w:val="21"/>
        <w:tabs>
          <w:tab w:val="right" w:leader="dot" w:pos="8296"/>
        </w:tabs>
        <w:spacing w:line="480" w:lineRule="auto"/>
        <w:rPr>
          <w:rFonts w:ascii="Times New Roman" w:hAnsi="Times New Roman" w:cstheme="minorBidi"/>
          <w:sz w:val="24"/>
        </w:rPr>
      </w:pPr>
      <w:r>
        <w:rPr>
          <w:rFonts w:ascii="Times New Roman" w:hAnsi="Times New Roman"/>
          <w:b/>
          <w:sz w:val="24"/>
          <w:szCs w:val="24"/>
        </w:rPr>
        <w:fldChar w:fldCharType="begin"/>
      </w:r>
      <w:r>
        <w:rPr>
          <w:rFonts w:ascii="Times New Roman" w:hAnsi="Times New Roman"/>
          <w:b/>
          <w:sz w:val="24"/>
          <w:szCs w:val="24"/>
        </w:rPr>
        <w:instrText xml:space="preserve"> TOC \o "1-3" \h \z \u </w:instrText>
      </w:r>
      <w:r>
        <w:rPr>
          <w:rFonts w:ascii="Times New Roman" w:hAnsi="Times New Roman"/>
          <w:b/>
          <w:sz w:val="24"/>
          <w:szCs w:val="24"/>
        </w:rPr>
        <w:fldChar w:fldCharType="separate"/>
      </w:r>
      <w:r>
        <w:fldChar w:fldCharType="begin"/>
      </w:r>
      <w:r>
        <w:instrText xml:space="preserve"> HYPERLINK \l "_Toc522884816" </w:instrText>
      </w:r>
      <w:r>
        <w:fldChar w:fldCharType="separate"/>
      </w:r>
      <w:r>
        <w:rPr>
          <w:rStyle w:val="34"/>
          <w:rFonts w:hint="eastAsia" w:ascii="Times New Roman" w:hAnsi="Times New Roman"/>
          <w:b/>
          <w:color w:val="auto"/>
          <w:sz w:val="24"/>
        </w:rPr>
        <w:t>一、建设项目基本情况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_Toc522884816 \h </w:instrText>
      </w:r>
      <w:r>
        <w:rPr>
          <w:rFonts w:ascii="Times New Roman" w:hAnsi="Times New Roman"/>
          <w:sz w:val="24"/>
        </w:rPr>
        <w:fldChar w:fldCharType="separate"/>
      </w:r>
      <w:r>
        <w:rPr>
          <w:rFonts w:ascii="Times New Roman" w:hAnsi="Times New Roman"/>
          <w:sz w:val="24"/>
        </w:rPr>
        <w:t>1</w:t>
      </w:r>
      <w:r>
        <w:rPr>
          <w:rFonts w:ascii="Times New Roman" w:hAnsi="Times New Roman"/>
          <w:sz w:val="24"/>
        </w:rPr>
        <w:fldChar w:fldCharType="end"/>
      </w:r>
      <w:r>
        <w:rPr>
          <w:rFonts w:ascii="Times New Roman" w:hAnsi="Times New Roman"/>
          <w:sz w:val="24"/>
        </w:rPr>
        <w:fldChar w:fldCharType="end"/>
      </w:r>
    </w:p>
    <w:p w14:paraId="64DD5FE9">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"_Toc522884817" </w:instrText>
      </w:r>
      <w:r>
        <w:fldChar w:fldCharType="separate"/>
      </w:r>
      <w:r>
        <w:rPr>
          <w:rStyle w:val="34"/>
          <w:rFonts w:hint="eastAsia" w:ascii="Times New Roman" w:hAnsi="Times New Roman"/>
          <w:b/>
          <w:color w:val="auto"/>
          <w:sz w:val="24"/>
        </w:rPr>
        <w:t>二、建设项目所在地自然环境、社会环境简况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_Toc522884817 \h </w:instrText>
      </w:r>
      <w:r>
        <w:rPr>
          <w:rFonts w:ascii="Times New Roman" w:hAnsi="Times New Roman"/>
          <w:sz w:val="24"/>
        </w:rPr>
        <w:fldChar w:fldCharType="separate"/>
      </w:r>
      <w:r>
        <w:rPr>
          <w:rFonts w:ascii="Times New Roman" w:hAnsi="Times New Roman"/>
          <w:sz w:val="24"/>
        </w:rPr>
        <w:t>26</w:t>
      </w:r>
      <w:r>
        <w:rPr>
          <w:rFonts w:ascii="Times New Roman" w:hAnsi="Times New Roman"/>
          <w:sz w:val="24"/>
        </w:rPr>
        <w:fldChar w:fldCharType="end"/>
      </w:r>
      <w:r>
        <w:rPr>
          <w:rFonts w:ascii="Times New Roman" w:hAnsi="Times New Roman"/>
          <w:sz w:val="24"/>
        </w:rPr>
        <w:fldChar w:fldCharType="end"/>
      </w:r>
    </w:p>
    <w:p w14:paraId="4F86FF52">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"_Toc522884818" </w:instrText>
      </w:r>
      <w:r>
        <w:fldChar w:fldCharType="separate"/>
      </w:r>
      <w:r>
        <w:rPr>
          <w:rStyle w:val="34"/>
          <w:rFonts w:hint="eastAsia" w:ascii="Times New Roman" w:hAnsi="Times New Roman"/>
          <w:b/>
          <w:color w:val="auto"/>
          <w:sz w:val="24"/>
        </w:rPr>
        <w:t>三、环境质量状况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_Toc522884818 \h </w:instrText>
      </w:r>
      <w:r>
        <w:rPr>
          <w:rFonts w:ascii="Times New Roman" w:hAnsi="Times New Roman"/>
          <w:sz w:val="24"/>
        </w:rPr>
        <w:fldChar w:fldCharType="separate"/>
      </w:r>
      <w:r>
        <w:rPr>
          <w:rFonts w:ascii="Times New Roman" w:hAnsi="Times New Roman"/>
          <w:sz w:val="24"/>
        </w:rPr>
        <w:t>31</w:t>
      </w:r>
      <w:r>
        <w:rPr>
          <w:rFonts w:ascii="Times New Roman" w:hAnsi="Times New Roman"/>
          <w:sz w:val="24"/>
        </w:rPr>
        <w:fldChar w:fldCharType="end"/>
      </w:r>
      <w:r>
        <w:rPr>
          <w:rFonts w:ascii="Times New Roman" w:hAnsi="Times New Roman"/>
          <w:sz w:val="24"/>
        </w:rPr>
        <w:fldChar w:fldCharType="end"/>
      </w:r>
    </w:p>
    <w:p w14:paraId="2ED0EFD5">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"_Toc522884820" </w:instrText>
      </w:r>
      <w:r>
        <w:fldChar w:fldCharType="separate"/>
      </w:r>
      <w:r>
        <w:rPr>
          <w:rStyle w:val="34"/>
          <w:rFonts w:hint="eastAsia" w:ascii="Times New Roman" w:hAnsi="Times New Roman"/>
          <w:b/>
          <w:color w:val="auto"/>
          <w:sz w:val="24"/>
        </w:rPr>
        <w:t>四、评价适用标准</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_Toc522884820 \h </w:instrText>
      </w:r>
      <w:r>
        <w:rPr>
          <w:rFonts w:ascii="Times New Roman" w:hAnsi="Times New Roman"/>
          <w:sz w:val="24"/>
        </w:rPr>
        <w:fldChar w:fldCharType="separate"/>
      </w:r>
      <w:r>
        <w:rPr>
          <w:rFonts w:ascii="Times New Roman" w:hAnsi="Times New Roman"/>
          <w:sz w:val="24"/>
        </w:rPr>
        <w:t>35</w:t>
      </w:r>
      <w:r>
        <w:rPr>
          <w:rFonts w:ascii="Times New Roman" w:hAnsi="Times New Roman"/>
          <w:sz w:val="24"/>
        </w:rPr>
        <w:fldChar w:fldCharType="end"/>
      </w:r>
      <w:r>
        <w:rPr>
          <w:rFonts w:ascii="Times New Roman" w:hAnsi="Times New Roman"/>
          <w:sz w:val="24"/>
        </w:rPr>
        <w:fldChar w:fldCharType="end"/>
      </w:r>
    </w:p>
    <w:p w14:paraId="442A984B">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"_Toc522884823" </w:instrText>
      </w:r>
      <w:r>
        <w:fldChar w:fldCharType="separate"/>
      </w:r>
      <w:r>
        <w:rPr>
          <w:rStyle w:val="34"/>
          <w:rFonts w:hint="eastAsia" w:ascii="Times New Roman" w:hAnsi="Times New Roman"/>
          <w:b/>
          <w:color w:val="auto"/>
          <w:sz w:val="24"/>
        </w:rPr>
        <w:t>五、建设项目工程分析</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_Toc522884823 \h </w:instrText>
      </w:r>
      <w:r>
        <w:rPr>
          <w:rFonts w:ascii="Times New Roman" w:hAnsi="Times New Roman"/>
          <w:sz w:val="24"/>
        </w:rPr>
        <w:fldChar w:fldCharType="separate"/>
      </w:r>
      <w:r>
        <w:rPr>
          <w:rFonts w:ascii="Times New Roman" w:hAnsi="Times New Roman"/>
          <w:sz w:val="24"/>
        </w:rPr>
        <w:t>39</w:t>
      </w:r>
      <w:r>
        <w:rPr>
          <w:rFonts w:ascii="Times New Roman" w:hAnsi="Times New Roman"/>
          <w:sz w:val="24"/>
        </w:rPr>
        <w:fldChar w:fldCharType="end"/>
      </w:r>
      <w:r>
        <w:rPr>
          <w:rFonts w:ascii="Times New Roman" w:hAnsi="Times New Roman"/>
          <w:sz w:val="24"/>
        </w:rPr>
        <w:fldChar w:fldCharType="end"/>
      </w:r>
    </w:p>
    <w:p w14:paraId="05D3F301">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"_Toc522884824" </w:instrText>
      </w:r>
      <w:r>
        <w:fldChar w:fldCharType="separate"/>
      </w:r>
      <w:r>
        <w:rPr>
          <w:rStyle w:val="34"/>
          <w:rFonts w:hint="eastAsia" w:ascii="Times New Roman" w:hAnsi="Times New Roman"/>
          <w:b/>
          <w:color w:val="auto"/>
          <w:sz w:val="24"/>
        </w:rPr>
        <w:t>六、项目主要污染物产生及预计排放情况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_Toc522884824 \h </w:instrText>
      </w:r>
      <w:r>
        <w:rPr>
          <w:rFonts w:ascii="Times New Roman" w:hAnsi="Times New Roman"/>
          <w:sz w:val="24"/>
        </w:rPr>
        <w:fldChar w:fldCharType="separate"/>
      </w:r>
      <w:r>
        <w:rPr>
          <w:rFonts w:ascii="Times New Roman" w:hAnsi="Times New Roman"/>
          <w:sz w:val="24"/>
        </w:rPr>
        <w:t>46</w:t>
      </w:r>
      <w:r>
        <w:rPr>
          <w:rFonts w:ascii="Times New Roman" w:hAnsi="Times New Roman"/>
          <w:sz w:val="24"/>
        </w:rPr>
        <w:fldChar w:fldCharType="end"/>
      </w:r>
      <w:r>
        <w:rPr>
          <w:rFonts w:ascii="Times New Roman" w:hAnsi="Times New Roman"/>
          <w:sz w:val="24"/>
        </w:rPr>
        <w:fldChar w:fldCharType="end"/>
      </w:r>
    </w:p>
    <w:p w14:paraId="5832571F">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"_Toc522884825" </w:instrText>
      </w:r>
      <w:r>
        <w:fldChar w:fldCharType="separate"/>
      </w:r>
      <w:r>
        <w:rPr>
          <w:rStyle w:val="34"/>
          <w:rFonts w:hint="eastAsia" w:ascii="Times New Roman" w:hAnsi="Times New Roman"/>
          <w:b/>
          <w:color w:val="auto"/>
          <w:sz w:val="24"/>
        </w:rPr>
        <w:t>七、环境影响分析</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_Toc522884825 \h </w:instrText>
      </w:r>
      <w:r>
        <w:rPr>
          <w:rFonts w:ascii="Times New Roman" w:hAnsi="Times New Roman"/>
          <w:sz w:val="24"/>
        </w:rPr>
        <w:fldChar w:fldCharType="separate"/>
      </w:r>
      <w:r>
        <w:rPr>
          <w:rFonts w:ascii="Times New Roman" w:hAnsi="Times New Roman"/>
          <w:sz w:val="24"/>
        </w:rPr>
        <w:t>48</w:t>
      </w:r>
      <w:r>
        <w:rPr>
          <w:rFonts w:ascii="Times New Roman" w:hAnsi="Times New Roman"/>
          <w:sz w:val="24"/>
        </w:rPr>
        <w:fldChar w:fldCharType="end"/>
      </w:r>
      <w:r>
        <w:rPr>
          <w:rFonts w:ascii="Times New Roman" w:hAnsi="Times New Roman"/>
          <w:sz w:val="24"/>
        </w:rPr>
        <w:fldChar w:fldCharType="end"/>
      </w:r>
    </w:p>
    <w:p w14:paraId="040BCFAE">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"_Toc522884826" </w:instrText>
      </w:r>
      <w:r>
        <w:fldChar w:fldCharType="separate"/>
      </w:r>
      <w:r>
        <w:rPr>
          <w:rStyle w:val="34"/>
          <w:rFonts w:hint="eastAsia" w:ascii="Times New Roman" w:hAnsi="Times New Roman"/>
          <w:b/>
          <w:color w:val="auto"/>
          <w:kern w:val="10"/>
          <w:sz w:val="24"/>
        </w:rPr>
        <w:t>八、建</w:t>
      </w:r>
      <w:r>
        <w:rPr>
          <w:rStyle w:val="34"/>
          <w:rFonts w:hint="eastAsia" w:ascii="Times New Roman" w:hAnsi="Times New Roman"/>
          <w:b/>
          <w:color w:val="auto"/>
          <w:sz w:val="24"/>
        </w:rPr>
        <w:t>设项目拟采取的防治措施及预期治理效果</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_Toc522884826 \h </w:instrText>
      </w:r>
      <w:r>
        <w:rPr>
          <w:rFonts w:ascii="Times New Roman" w:hAnsi="Times New Roman"/>
          <w:sz w:val="24"/>
        </w:rPr>
        <w:fldChar w:fldCharType="separate"/>
      </w:r>
      <w:r>
        <w:rPr>
          <w:rFonts w:ascii="Times New Roman" w:hAnsi="Times New Roman"/>
          <w:sz w:val="24"/>
        </w:rPr>
        <w:t>48</w:t>
      </w:r>
      <w:r>
        <w:rPr>
          <w:rFonts w:ascii="Times New Roman" w:hAnsi="Times New Roman"/>
          <w:sz w:val="24"/>
        </w:rPr>
        <w:fldChar w:fldCharType="end"/>
      </w:r>
      <w:r>
        <w:rPr>
          <w:rFonts w:ascii="Times New Roman" w:hAnsi="Times New Roman"/>
          <w:sz w:val="24"/>
        </w:rPr>
        <w:fldChar w:fldCharType="end"/>
      </w:r>
    </w:p>
    <w:p w14:paraId="1FD7D2AE">
      <w:pPr>
        <w:pStyle w:val="21"/>
        <w:tabs>
          <w:tab w:val="right" w:leader="dot" w:pos="8296"/>
        </w:tabs>
        <w:spacing w:line="480" w:lineRule="auto"/>
        <w:rPr>
          <w:rFonts w:ascii="Times New Roman" w:hAnsi="Times New Roman" w:cstheme="minorBidi"/>
          <w:sz w:val="24"/>
        </w:rPr>
      </w:pPr>
      <w:r>
        <w:fldChar w:fldCharType="begin"/>
      </w:r>
      <w:r>
        <w:instrText xml:space="preserve"> HYPERLINK \l "_Toc522884827" </w:instrText>
      </w:r>
      <w:r>
        <w:fldChar w:fldCharType="separate"/>
      </w:r>
      <w:r>
        <w:rPr>
          <w:rStyle w:val="34"/>
          <w:rFonts w:hint="eastAsia" w:ascii="Times New Roman" w:hAnsi="Times New Roman"/>
          <w:b/>
          <w:bCs/>
          <w:color w:val="auto"/>
          <w:sz w:val="24"/>
        </w:rPr>
        <w:t>九、结论与建议</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_Toc522884827 \h </w:instrText>
      </w:r>
      <w:r>
        <w:rPr>
          <w:rFonts w:ascii="Times New Roman" w:hAnsi="Times New Roman"/>
          <w:sz w:val="24"/>
        </w:rPr>
        <w:fldChar w:fldCharType="separate"/>
      </w:r>
      <w:r>
        <w:rPr>
          <w:rFonts w:ascii="Times New Roman" w:hAnsi="Times New Roman"/>
          <w:sz w:val="24"/>
        </w:rPr>
        <w:t>69</w:t>
      </w:r>
      <w:r>
        <w:rPr>
          <w:rFonts w:ascii="Times New Roman" w:hAnsi="Times New Roman"/>
          <w:sz w:val="24"/>
        </w:rPr>
        <w:fldChar w:fldCharType="end"/>
      </w:r>
      <w:r>
        <w:rPr>
          <w:rFonts w:ascii="Times New Roman" w:hAnsi="Times New Roman"/>
          <w:sz w:val="24"/>
        </w:rPr>
        <w:fldChar w:fldCharType="end"/>
      </w:r>
    </w:p>
    <w:p w14:paraId="79EEBE02">
      <w:pPr>
        <w:spacing w:line="480" w:lineRule="auto"/>
        <w:rPr>
          <w:rFonts w:ascii="Times New Roman" w:hAnsi="Times New Roman"/>
          <w:b/>
          <w:sz w:val="24"/>
          <w:szCs w:val="24"/>
        </w:rPr>
      </w:pPr>
      <w:r>
        <w:rPr>
          <w:rFonts w:ascii="Times New Roman" w:hAnsi="Times New Roman"/>
          <w:b/>
          <w:sz w:val="24"/>
          <w:szCs w:val="24"/>
        </w:rPr>
        <w:fldChar w:fldCharType="end"/>
      </w:r>
    </w:p>
    <w:p w14:paraId="18410BE6">
      <w:pPr>
        <w:spacing w:line="360" w:lineRule="auto"/>
        <w:rPr>
          <w:rFonts w:ascii="Times New Roman" w:hAnsi="Times New Roman"/>
          <w:b/>
          <w:sz w:val="24"/>
          <w:szCs w:val="24"/>
        </w:rPr>
      </w:pPr>
    </w:p>
    <w:p w14:paraId="52F2039F">
      <w:pPr>
        <w:spacing w:line="360" w:lineRule="auto"/>
        <w:rPr>
          <w:rFonts w:ascii="Times New Roman" w:hAnsi="Times New Roman"/>
          <w:b/>
          <w:sz w:val="24"/>
          <w:szCs w:val="24"/>
        </w:rPr>
      </w:pPr>
    </w:p>
    <w:p w14:paraId="452C7D1C">
      <w:pPr>
        <w:spacing w:line="360" w:lineRule="auto"/>
        <w:rPr>
          <w:rFonts w:ascii="Times New Roman" w:hAnsi="Times New Roman"/>
          <w:b/>
          <w:sz w:val="24"/>
          <w:szCs w:val="24"/>
        </w:rPr>
      </w:pPr>
    </w:p>
    <w:p w14:paraId="2E5147EF">
      <w:pPr>
        <w:spacing w:line="360" w:lineRule="auto"/>
        <w:rPr>
          <w:rFonts w:ascii="Times New Roman" w:hAnsi="Times New Roman"/>
          <w:b/>
          <w:sz w:val="24"/>
          <w:szCs w:val="24"/>
        </w:rPr>
      </w:pPr>
    </w:p>
    <w:p w14:paraId="406A3923">
      <w:pPr>
        <w:spacing w:line="360" w:lineRule="auto"/>
        <w:rPr>
          <w:rFonts w:ascii="Times New Roman" w:hAnsi="Times New Roman"/>
          <w:b/>
          <w:sz w:val="24"/>
          <w:szCs w:val="24"/>
        </w:rPr>
      </w:pPr>
    </w:p>
    <w:p w14:paraId="247F2AE8">
      <w:pPr>
        <w:spacing w:line="360" w:lineRule="auto"/>
        <w:rPr>
          <w:rFonts w:ascii="Times New Roman" w:hAnsi="Times New Roman"/>
          <w:b/>
          <w:sz w:val="24"/>
          <w:szCs w:val="24"/>
        </w:rPr>
      </w:pPr>
    </w:p>
    <w:p w14:paraId="6385F42F">
      <w:pPr>
        <w:spacing w:line="360" w:lineRule="auto"/>
        <w:rPr>
          <w:rFonts w:ascii="Times New Roman" w:hAnsi="Times New Roman"/>
          <w:b/>
          <w:sz w:val="24"/>
          <w:szCs w:val="24"/>
        </w:rPr>
      </w:pPr>
    </w:p>
    <w:p w14:paraId="25DE111B">
      <w:pPr>
        <w:spacing w:line="360" w:lineRule="auto"/>
        <w:rPr>
          <w:rFonts w:ascii="Times New Roman" w:hAnsi="Times New Roman"/>
          <w:b/>
          <w:sz w:val="24"/>
          <w:szCs w:val="24"/>
        </w:rPr>
      </w:pPr>
    </w:p>
    <w:p w14:paraId="19DAEA8D">
      <w:pPr>
        <w:spacing w:line="360" w:lineRule="auto"/>
        <w:rPr>
          <w:rFonts w:ascii="Times New Roman" w:hAnsi="Times New Roman"/>
          <w:b/>
          <w:sz w:val="24"/>
          <w:szCs w:val="24"/>
        </w:rPr>
      </w:pPr>
    </w:p>
    <w:p w14:paraId="12773812">
      <w:pPr>
        <w:spacing w:line="360" w:lineRule="auto"/>
        <w:rPr>
          <w:rFonts w:ascii="Times New Roman" w:hAnsi="Times New Roman"/>
          <w:b/>
          <w:sz w:val="24"/>
          <w:szCs w:val="24"/>
        </w:rPr>
      </w:pPr>
    </w:p>
    <w:p w14:paraId="2C7FED98">
      <w:pPr>
        <w:spacing w:line="360" w:lineRule="auto"/>
        <w:rPr>
          <w:rFonts w:ascii="Times New Roman" w:hAnsi="Times New Roman"/>
          <w:b/>
          <w:sz w:val="24"/>
          <w:szCs w:val="24"/>
        </w:rPr>
      </w:pPr>
    </w:p>
    <w:p w14:paraId="0906BCDE">
      <w:pPr>
        <w:spacing w:line="360" w:lineRule="auto"/>
        <w:rPr>
          <w:rFonts w:ascii="Times New Roman" w:hAnsi="Times New Roman"/>
          <w:b/>
          <w:sz w:val="24"/>
          <w:szCs w:val="24"/>
        </w:rPr>
      </w:pPr>
    </w:p>
    <w:p w14:paraId="6FBB9526">
      <w:pPr>
        <w:spacing w:line="360" w:lineRule="auto"/>
        <w:rPr>
          <w:rFonts w:ascii="Times New Roman" w:hAnsi="Times New Roman"/>
          <w:b/>
          <w:sz w:val="24"/>
          <w:szCs w:val="24"/>
        </w:rPr>
      </w:pPr>
    </w:p>
    <w:p w14:paraId="28DE08EF">
      <w:pPr>
        <w:spacing w:line="360" w:lineRule="auto"/>
        <w:rPr>
          <w:rFonts w:ascii="Times New Roman" w:hAnsi="Times New Roman"/>
          <w:b/>
          <w:sz w:val="24"/>
          <w:szCs w:val="24"/>
        </w:rPr>
      </w:pPr>
    </w:p>
    <w:p w14:paraId="45610BCA">
      <w:pPr>
        <w:spacing w:line="360" w:lineRule="auto"/>
        <w:rPr>
          <w:rFonts w:ascii="Times New Roman" w:hAnsi="Times New Roman"/>
          <w:b/>
          <w:sz w:val="24"/>
          <w:szCs w:val="24"/>
        </w:rPr>
      </w:pPr>
    </w:p>
    <w:p w14:paraId="1C331CC7">
      <w:pPr>
        <w:spacing w:line="360" w:lineRule="auto"/>
        <w:rPr>
          <w:rFonts w:ascii="Times New Roman" w:hAnsi="Times New Roman"/>
          <w:b/>
          <w:sz w:val="24"/>
          <w:szCs w:val="24"/>
        </w:rPr>
      </w:pPr>
      <w:r>
        <w:rPr>
          <w:rFonts w:hint="eastAsia" w:ascii="Times New Roman" w:hAnsi="Times New Roman"/>
          <w:b/>
          <w:sz w:val="24"/>
          <w:szCs w:val="24"/>
        </w:rPr>
        <w:t>附表</w:t>
      </w:r>
    </w:p>
    <w:p w14:paraId="065DE544">
      <w:pPr>
        <w:spacing w:line="360" w:lineRule="auto"/>
        <w:rPr>
          <w:rFonts w:ascii="Times New Roman" w:hAnsi="Times New Roman"/>
          <w:sz w:val="24"/>
          <w:szCs w:val="24"/>
        </w:rPr>
      </w:pPr>
      <w:r>
        <w:rPr>
          <w:rFonts w:hint="eastAsia" w:ascii="Times New Roman" w:hAnsi="Times New Roman"/>
          <w:sz w:val="24"/>
          <w:szCs w:val="24"/>
        </w:rPr>
        <w:t>附件1 项目大气环境影响评价自查表</w:t>
      </w:r>
    </w:p>
    <w:p w14:paraId="477807D7">
      <w:pPr>
        <w:spacing w:line="360" w:lineRule="auto"/>
        <w:jc w:val="left"/>
        <w:rPr>
          <w:rFonts w:ascii="Times New Roman" w:hAnsi="Times New Roman"/>
          <w:sz w:val="24"/>
          <w:szCs w:val="24"/>
        </w:rPr>
      </w:pPr>
      <w:r>
        <w:rPr>
          <w:rFonts w:hint="eastAsia" w:ascii="Times New Roman" w:hAnsi="Times New Roman"/>
          <w:sz w:val="24"/>
          <w:szCs w:val="24"/>
        </w:rPr>
        <w:t>附件</w:t>
      </w:r>
      <w:r>
        <w:rPr>
          <w:rFonts w:ascii="Times New Roman" w:hAnsi="Times New Roman"/>
          <w:sz w:val="24"/>
          <w:szCs w:val="24"/>
        </w:rPr>
        <w:t>2</w:t>
      </w:r>
      <w:r>
        <w:rPr>
          <w:rFonts w:hint="eastAsia" w:ascii="Times New Roman" w:hAnsi="Times New Roman"/>
          <w:sz w:val="24"/>
          <w:szCs w:val="24"/>
        </w:rPr>
        <w:t xml:space="preserve"> </w:t>
      </w:r>
      <w:r>
        <w:rPr>
          <w:rFonts w:ascii="Times New Roman" w:hAnsi="Times New Roman"/>
          <w:sz w:val="24"/>
          <w:szCs w:val="24"/>
        </w:rPr>
        <w:t>项目地表水环境影响评价自查表</w:t>
      </w:r>
    </w:p>
    <w:p w14:paraId="56209CFE">
      <w:pPr>
        <w:spacing w:line="360" w:lineRule="auto"/>
        <w:jc w:val="left"/>
        <w:rPr>
          <w:rFonts w:ascii="Times New Roman" w:hAnsi="Times New Roman"/>
          <w:sz w:val="24"/>
          <w:szCs w:val="24"/>
        </w:rPr>
      </w:pPr>
      <w:r>
        <w:rPr>
          <w:rFonts w:hint="eastAsia" w:ascii="Times New Roman" w:hAnsi="Times New Roman"/>
          <w:sz w:val="24"/>
          <w:szCs w:val="24"/>
        </w:rPr>
        <w:t>附件3 项目环境风险评价自查表</w:t>
      </w:r>
    </w:p>
    <w:p w14:paraId="34714496">
      <w:pPr>
        <w:spacing w:line="360" w:lineRule="auto"/>
        <w:jc w:val="left"/>
        <w:rPr>
          <w:rFonts w:ascii="Times New Roman" w:hAnsi="Times New Roman"/>
          <w:sz w:val="24"/>
        </w:rPr>
      </w:pPr>
      <w:r>
        <w:rPr>
          <w:rFonts w:hint="eastAsia" w:ascii="Times New Roman" w:hAnsi="Times New Roman"/>
          <w:sz w:val="24"/>
          <w:szCs w:val="24"/>
        </w:rPr>
        <w:t xml:space="preserve">附件4 </w:t>
      </w:r>
      <w:r>
        <w:rPr>
          <w:rFonts w:ascii="Times New Roman" w:hAnsi="Times New Roman"/>
          <w:sz w:val="24"/>
          <w:szCs w:val="24"/>
        </w:rPr>
        <w:t>项目</w:t>
      </w:r>
      <w:r>
        <w:rPr>
          <w:rFonts w:hint="eastAsia" w:ascii="Times New Roman" w:hAnsi="Times New Roman"/>
          <w:sz w:val="24"/>
          <w:szCs w:val="24"/>
        </w:rPr>
        <w:t>土壤</w:t>
      </w:r>
      <w:r>
        <w:rPr>
          <w:rFonts w:ascii="Times New Roman" w:hAnsi="Times New Roman"/>
          <w:sz w:val="24"/>
          <w:szCs w:val="24"/>
        </w:rPr>
        <w:t>环境影响评价自查表</w:t>
      </w:r>
    </w:p>
    <w:p w14:paraId="7C1DF8CF">
      <w:pPr>
        <w:spacing w:line="360" w:lineRule="auto"/>
        <w:rPr>
          <w:rFonts w:ascii="Times New Roman" w:hAnsi="Times New Roman"/>
          <w:sz w:val="24"/>
          <w:szCs w:val="24"/>
        </w:rPr>
      </w:pPr>
      <w:r>
        <w:rPr>
          <w:rFonts w:hint="eastAsia" w:ascii="Times New Roman" w:hAnsi="Times New Roman"/>
          <w:sz w:val="24"/>
          <w:szCs w:val="24"/>
        </w:rPr>
        <w:t>附件5 项目基础信息表</w:t>
      </w:r>
    </w:p>
    <w:p w14:paraId="09583C04">
      <w:pPr>
        <w:spacing w:line="360" w:lineRule="auto"/>
        <w:rPr>
          <w:rFonts w:ascii="Times New Roman" w:hAnsi="Times New Roman"/>
          <w:sz w:val="24"/>
          <w:szCs w:val="24"/>
        </w:rPr>
      </w:pPr>
    </w:p>
    <w:p w14:paraId="73131C55">
      <w:pPr>
        <w:spacing w:line="360" w:lineRule="auto"/>
        <w:rPr>
          <w:rFonts w:ascii="Times New Roman" w:hAnsi="Times New Roman"/>
          <w:sz w:val="24"/>
          <w:szCs w:val="24"/>
        </w:rPr>
      </w:pPr>
    </w:p>
    <w:p w14:paraId="762A85B3">
      <w:pPr>
        <w:spacing w:line="360" w:lineRule="auto"/>
        <w:rPr>
          <w:rFonts w:ascii="Times New Roman" w:hAnsi="Times New Roman"/>
          <w:b/>
          <w:sz w:val="24"/>
          <w:szCs w:val="24"/>
        </w:rPr>
      </w:pPr>
      <w:r>
        <w:rPr>
          <w:rFonts w:ascii="Times New Roman" w:hAnsi="Times New Roman"/>
          <w:b/>
          <w:sz w:val="24"/>
          <w:szCs w:val="24"/>
        </w:rPr>
        <w:t>附件</w:t>
      </w:r>
    </w:p>
    <w:p w14:paraId="44CB6062">
      <w:pPr>
        <w:spacing w:line="360" w:lineRule="auto"/>
        <w:rPr>
          <w:rFonts w:ascii="Times New Roman" w:hAnsi="Times New Roman"/>
          <w:sz w:val="24"/>
          <w:szCs w:val="24"/>
        </w:rPr>
      </w:pPr>
      <w:r>
        <w:rPr>
          <w:rFonts w:ascii="Times New Roman" w:hAnsi="Times New Roman"/>
          <w:sz w:val="24"/>
          <w:szCs w:val="24"/>
        </w:rPr>
        <w:t>附件1</w:t>
      </w:r>
      <w:r>
        <w:rPr>
          <w:rFonts w:hint="eastAsia" w:ascii="Times New Roman" w:hAnsi="Times New Roman"/>
          <w:sz w:val="24"/>
          <w:szCs w:val="24"/>
        </w:rPr>
        <w:t xml:space="preserve">  </w:t>
      </w:r>
      <w:r>
        <w:rPr>
          <w:rFonts w:ascii="Times New Roman" w:hAnsi="Times New Roman"/>
          <w:sz w:val="24"/>
          <w:szCs w:val="24"/>
        </w:rPr>
        <w:t>委托书及技术服务合同</w:t>
      </w:r>
    </w:p>
    <w:p w14:paraId="68D3F677">
      <w:pPr>
        <w:spacing w:line="360" w:lineRule="auto"/>
        <w:rPr>
          <w:rFonts w:ascii="Times New Roman" w:hAnsi="Times New Roman"/>
          <w:sz w:val="24"/>
          <w:szCs w:val="24"/>
        </w:rPr>
      </w:pPr>
      <w:r>
        <w:rPr>
          <w:rFonts w:hint="eastAsia" w:ascii="Times New Roman" w:hAnsi="Times New Roman"/>
          <w:sz w:val="24"/>
          <w:szCs w:val="24"/>
        </w:rPr>
        <w:t>附件2  会议纪要</w:t>
      </w:r>
    </w:p>
    <w:p w14:paraId="4A15470C">
      <w:pPr>
        <w:spacing w:line="360" w:lineRule="auto"/>
        <w:rPr>
          <w:rFonts w:ascii="Times New Roman" w:hAnsi="Times New Roman"/>
          <w:sz w:val="24"/>
          <w:szCs w:val="24"/>
        </w:rPr>
      </w:pPr>
      <w:r>
        <w:rPr>
          <w:rFonts w:hint="eastAsia" w:ascii="Times New Roman" w:hAnsi="Times New Roman"/>
          <w:sz w:val="24"/>
          <w:szCs w:val="24"/>
        </w:rPr>
        <w:t>附件3  修改清单</w:t>
      </w:r>
    </w:p>
    <w:p w14:paraId="1706A064">
      <w:pPr>
        <w:spacing w:line="360" w:lineRule="auto"/>
        <w:rPr>
          <w:rFonts w:ascii="Times New Roman" w:hAnsi="Times New Roman"/>
          <w:sz w:val="24"/>
          <w:szCs w:val="24"/>
        </w:rPr>
      </w:pPr>
      <w:r>
        <w:rPr>
          <w:rFonts w:ascii="Times New Roman" w:hAnsi="Times New Roman"/>
          <w:sz w:val="24"/>
          <w:szCs w:val="24"/>
        </w:rPr>
        <w:t>附件</w:t>
      </w:r>
      <w:r>
        <w:rPr>
          <w:rFonts w:hint="eastAsia" w:ascii="Times New Roman" w:hAnsi="Times New Roman"/>
          <w:sz w:val="24"/>
          <w:szCs w:val="24"/>
        </w:rPr>
        <w:t>4  芒市发展和改革局</w:t>
      </w:r>
      <w:r>
        <w:rPr>
          <w:rFonts w:ascii="Times New Roman" w:hAnsi="Times New Roman"/>
          <w:sz w:val="24"/>
          <w:szCs w:val="24"/>
        </w:rPr>
        <w:t>关于</w:t>
      </w:r>
      <w:r>
        <w:rPr>
          <w:rFonts w:hint="eastAsia" w:ascii="Times New Roman" w:hAnsi="Times New Roman"/>
          <w:sz w:val="24"/>
          <w:szCs w:val="24"/>
        </w:rPr>
        <w:t>芒市城市污水处理提质增效项目可行性研究报告</w:t>
      </w:r>
      <w:r>
        <w:rPr>
          <w:rFonts w:ascii="Times New Roman" w:hAnsi="Times New Roman"/>
          <w:sz w:val="24"/>
          <w:szCs w:val="24"/>
        </w:rPr>
        <w:t>的批复</w:t>
      </w:r>
      <w:r>
        <w:rPr>
          <w:rFonts w:hint="eastAsia" w:ascii="Times New Roman" w:hAnsi="Times New Roman"/>
          <w:sz w:val="24"/>
          <w:szCs w:val="24"/>
        </w:rPr>
        <w:t>（芒发改字[2019]201号）</w:t>
      </w:r>
    </w:p>
    <w:p w14:paraId="0DE35A80">
      <w:pPr>
        <w:spacing w:line="360" w:lineRule="auto"/>
        <w:rPr>
          <w:rFonts w:ascii="Times New Roman" w:hAnsi="Times New Roman"/>
          <w:sz w:val="24"/>
          <w:szCs w:val="24"/>
        </w:rPr>
      </w:pPr>
      <w:r>
        <w:rPr>
          <w:rFonts w:ascii="Times New Roman" w:hAnsi="Times New Roman"/>
          <w:sz w:val="24"/>
          <w:szCs w:val="24"/>
        </w:rPr>
        <w:t>附件</w:t>
      </w:r>
      <w:r>
        <w:rPr>
          <w:rFonts w:hint="eastAsia" w:ascii="Times New Roman" w:hAnsi="Times New Roman"/>
          <w:sz w:val="24"/>
          <w:szCs w:val="24"/>
        </w:rPr>
        <w:t>5  用地</w:t>
      </w:r>
      <w:r>
        <w:rPr>
          <w:rFonts w:ascii="Times New Roman" w:hAnsi="Times New Roman"/>
          <w:sz w:val="24"/>
          <w:szCs w:val="24"/>
        </w:rPr>
        <w:t>预审意见</w:t>
      </w:r>
    </w:p>
    <w:p w14:paraId="408C3F3D">
      <w:pPr>
        <w:spacing w:line="360" w:lineRule="auto"/>
        <w:rPr>
          <w:rFonts w:ascii="Times New Roman" w:hAnsi="Times New Roman"/>
          <w:sz w:val="24"/>
          <w:szCs w:val="24"/>
        </w:rPr>
      </w:pPr>
      <w:r>
        <w:rPr>
          <w:rFonts w:ascii="Times New Roman" w:hAnsi="Times New Roman"/>
          <w:sz w:val="24"/>
          <w:szCs w:val="24"/>
        </w:rPr>
        <w:t>附件</w:t>
      </w:r>
      <w:r>
        <w:rPr>
          <w:rFonts w:hint="eastAsia" w:ascii="Times New Roman" w:hAnsi="Times New Roman"/>
          <w:sz w:val="24"/>
          <w:szCs w:val="24"/>
        </w:rPr>
        <w:t>6  统一社会信用代码证书</w:t>
      </w:r>
    </w:p>
    <w:p w14:paraId="1A69E7C5">
      <w:pPr>
        <w:spacing w:line="360" w:lineRule="auto"/>
        <w:rPr>
          <w:rFonts w:ascii="Times New Roman" w:hAnsi="Times New Roman"/>
          <w:sz w:val="24"/>
          <w:szCs w:val="24"/>
        </w:rPr>
      </w:pPr>
      <w:r>
        <w:rPr>
          <w:rFonts w:ascii="Times New Roman" w:hAnsi="Times New Roman"/>
          <w:sz w:val="24"/>
          <w:szCs w:val="24"/>
        </w:rPr>
        <w:t>附件</w:t>
      </w:r>
      <w:r>
        <w:rPr>
          <w:rFonts w:hint="eastAsia" w:ascii="Times New Roman" w:hAnsi="Times New Roman"/>
          <w:sz w:val="24"/>
          <w:szCs w:val="24"/>
        </w:rPr>
        <w:t xml:space="preserve">7  </w:t>
      </w:r>
      <w:r>
        <w:rPr>
          <w:rFonts w:ascii="Times New Roman" w:hAnsi="Times New Roman"/>
          <w:sz w:val="24"/>
          <w:szCs w:val="24"/>
        </w:rPr>
        <w:t>项目进度管理表及审核记录表</w:t>
      </w:r>
    </w:p>
    <w:p w14:paraId="0E1E4912">
      <w:pPr>
        <w:spacing w:line="360" w:lineRule="auto"/>
        <w:rPr>
          <w:rFonts w:ascii="Times New Roman" w:hAnsi="Times New Roman"/>
          <w:sz w:val="24"/>
          <w:szCs w:val="24"/>
        </w:rPr>
      </w:pPr>
    </w:p>
    <w:p w14:paraId="39E62743">
      <w:pPr>
        <w:spacing w:line="360" w:lineRule="auto"/>
        <w:rPr>
          <w:rFonts w:ascii="Times New Roman" w:hAnsi="Times New Roman"/>
          <w:sz w:val="24"/>
          <w:szCs w:val="24"/>
        </w:rPr>
      </w:pPr>
    </w:p>
    <w:p w14:paraId="4E68272B">
      <w:pPr>
        <w:spacing w:line="360" w:lineRule="auto"/>
        <w:rPr>
          <w:rFonts w:ascii="Times New Roman" w:hAnsi="Times New Roman"/>
          <w:b/>
          <w:sz w:val="24"/>
          <w:szCs w:val="24"/>
        </w:rPr>
      </w:pPr>
      <w:r>
        <w:rPr>
          <w:rFonts w:ascii="Times New Roman" w:hAnsi="Times New Roman"/>
          <w:b/>
          <w:sz w:val="24"/>
          <w:szCs w:val="24"/>
        </w:rPr>
        <w:t>附图</w:t>
      </w:r>
    </w:p>
    <w:p w14:paraId="3A818687">
      <w:pPr>
        <w:spacing w:line="360" w:lineRule="auto"/>
        <w:rPr>
          <w:rFonts w:ascii="Times New Roman" w:hAnsi="Times New Roman"/>
          <w:sz w:val="24"/>
          <w:szCs w:val="24"/>
        </w:rPr>
      </w:pPr>
      <w:r>
        <w:rPr>
          <w:rFonts w:ascii="Times New Roman" w:hAnsi="Times New Roman"/>
          <w:sz w:val="24"/>
          <w:szCs w:val="24"/>
        </w:rPr>
        <w:t>附图1 本项目</w:t>
      </w:r>
      <w:r>
        <w:rPr>
          <w:rFonts w:hint="eastAsia" w:ascii="Times New Roman" w:hAnsi="Times New Roman"/>
          <w:sz w:val="24"/>
          <w:szCs w:val="24"/>
        </w:rPr>
        <w:t>交通</w:t>
      </w:r>
      <w:r>
        <w:rPr>
          <w:rFonts w:ascii="Times New Roman" w:hAnsi="Times New Roman"/>
          <w:sz w:val="24"/>
          <w:szCs w:val="24"/>
        </w:rPr>
        <w:t>地理位置图</w:t>
      </w:r>
    </w:p>
    <w:p w14:paraId="68AB40CF">
      <w:pPr>
        <w:spacing w:line="360" w:lineRule="auto"/>
        <w:rPr>
          <w:rFonts w:ascii="Times New Roman" w:hAnsi="Times New Roman"/>
          <w:sz w:val="24"/>
          <w:szCs w:val="24"/>
        </w:rPr>
      </w:pPr>
      <w:r>
        <w:rPr>
          <w:rFonts w:ascii="Times New Roman" w:hAnsi="Times New Roman"/>
          <w:sz w:val="24"/>
          <w:szCs w:val="24"/>
        </w:rPr>
        <w:t>附图</w:t>
      </w:r>
      <w:r>
        <w:rPr>
          <w:rFonts w:hint="eastAsia" w:ascii="Times New Roman" w:hAnsi="Times New Roman"/>
          <w:sz w:val="24"/>
          <w:szCs w:val="24"/>
        </w:rPr>
        <w:t>2 本</w:t>
      </w:r>
      <w:r>
        <w:rPr>
          <w:rFonts w:ascii="Times New Roman" w:hAnsi="Times New Roman"/>
          <w:sz w:val="24"/>
          <w:szCs w:val="24"/>
        </w:rPr>
        <w:t>项目周边关系示意图</w:t>
      </w:r>
    </w:p>
    <w:p w14:paraId="0256266C">
      <w:pPr>
        <w:spacing w:line="360" w:lineRule="auto"/>
        <w:rPr>
          <w:rFonts w:ascii="Times New Roman" w:hAnsi="Times New Roman"/>
          <w:sz w:val="24"/>
          <w:szCs w:val="24"/>
        </w:rPr>
      </w:pPr>
      <w:r>
        <w:rPr>
          <w:rFonts w:ascii="Times New Roman" w:hAnsi="Times New Roman"/>
          <w:sz w:val="24"/>
          <w:szCs w:val="24"/>
        </w:rPr>
        <w:t>附图</w:t>
      </w:r>
      <w:r>
        <w:rPr>
          <w:rFonts w:hint="eastAsia" w:ascii="Times New Roman" w:hAnsi="Times New Roman"/>
          <w:sz w:val="24"/>
          <w:szCs w:val="24"/>
        </w:rPr>
        <w:t>3</w:t>
      </w:r>
      <w:r>
        <w:rPr>
          <w:rFonts w:ascii="Times New Roman" w:hAnsi="Times New Roman"/>
          <w:sz w:val="24"/>
          <w:szCs w:val="24"/>
        </w:rPr>
        <w:t xml:space="preserve"> </w:t>
      </w:r>
      <w:r>
        <w:rPr>
          <w:rFonts w:hint="eastAsia" w:ascii="Times New Roman" w:hAnsi="Times New Roman"/>
          <w:sz w:val="24"/>
          <w:szCs w:val="24"/>
        </w:rPr>
        <w:t>本</w:t>
      </w:r>
      <w:r>
        <w:rPr>
          <w:rFonts w:ascii="Times New Roman" w:hAnsi="Times New Roman"/>
          <w:sz w:val="24"/>
          <w:szCs w:val="24"/>
        </w:rPr>
        <w:t>项目</w:t>
      </w:r>
      <w:r>
        <w:rPr>
          <w:rFonts w:hint="eastAsia" w:ascii="Times New Roman" w:hAnsi="Times New Roman"/>
          <w:sz w:val="24"/>
          <w:szCs w:val="24"/>
        </w:rPr>
        <w:t>区域</w:t>
      </w:r>
      <w:r>
        <w:rPr>
          <w:rFonts w:ascii="Times New Roman" w:hAnsi="Times New Roman"/>
          <w:sz w:val="24"/>
          <w:szCs w:val="24"/>
        </w:rPr>
        <w:t>水系图</w:t>
      </w:r>
    </w:p>
    <w:p w14:paraId="71166626">
      <w:pPr>
        <w:spacing w:line="360" w:lineRule="auto"/>
        <w:rPr>
          <w:rFonts w:ascii="Times New Roman" w:hAnsi="Times New Roman"/>
          <w:sz w:val="24"/>
          <w:szCs w:val="24"/>
        </w:rPr>
      </w:pPr>
      <w:r>
        <w:rPr>
          <w:rFonts w:ascii="Times New Roman" w:hAnsi="Times New Roman"/>
          <w:sz w:val="24"/>
          <w:szCs w:val="24"/>
        </w:rPr>
        <w:t>附图</w:t>
      </w:r>
      <w:r>
        <w:rPr>
          <w:rFonts w:hint="eastAsia" w:ascii="Times New Roman" w:hAnsi="Times New Roman"/>
          <w:sz w:val="24"/>
          <w:szCs w:val="24"/>
        </w:rPr>
        <w:t>4</w:t>
      </w:r>
      <w:r>
        <w:rPr>
          <w:rFonts w:ascii="Times New Roman" w:hAnsi="Times New Roman"/>
          <w:sz w:val="24"/>
          <w:szCs w:val="24"/>
        </w:rPr>
        <w:t xml:space="preserve"> </w:t>
      </w:r>
      <w:r>
        <w:rPr>
          <w:rFonts w:hint="eastAsia" w:ascii="Times New Roman" w:hAnsi="Times New Roman"/>
          <w:sz w:val="24"/>
          <w:szCs w:val="24"/>
        </w:rPr>
        <w:t>本</w:t>
      </w:r>
      <w:r>
        <w:rPr>
          <w:rFonts w:ascii="Times New Roman" w:hAnsi="Times New Roman"/>
          <w:sz w:val="24"/>
          <w:szCs w:val="24"/>
        </w:rPr>
        <w:t>项目已有管网现状</w:t>
      </w:r>
      <w:r>
        <w:rPr>
          <w:rFonts w:hint="eastAsia" w:ascii="Times New Roman" w:hAnsi="Times New Roman"/>
          <w:sz w:val="24"/>
          <w:szCs w:val="24"/>
        </w:rPr>
        <w:t>图</w:t>
      </w:r>
    </w:p>
    <w:p w14:paraId="2A6697FB">
      <w:pPr>
        <w:spacing w:line="360" w:lineRule="auto"/>
        <w:rPr>
          <w:rFonts w:ascii="Times New Roman" w:hAnsi="Times New Roman"/>
          <w:sz w:val="24"/>
          <w:szCs w:val="24"/>
        </w:rPr>
      </w:pPr>
      <w:r>
        <w:rPr>
          <w:rFonts w:hint="eastAsia" w:ascii="Times New Roman" w:hAnsi="Times New Roman"/>
          <w:sz w:val="24"/>
          <w:szCs w:val="24"/>
        </w:rPr>
        <w:t>附图5 本项目总平面布置图</w:t>
      </w:r>
    </w:p>
    <w:p w14:paraId="633C6312">
      <w:pPr>
        <w:spacing w:line="360" w:lineRule="auto"/>
        <w:rPr>
          <w:rFonts w:ascii="Times New Roman" w:hAnsi="Times New Roman"/>
          <w:sz w:val="24"/>
          <w:szCs w:val="24"/>
        </w:rPr>
      </w:pPr>
    </w:p>
    <w:p w14:paraId="0907F490">
      <w:pPr>
        <w:spacing w:line="360" w:lineRule="auto"/>
        <w:rPr>
          <w:rFonts w:ascii="Times New Roman" w:hAnsi="Times New Roman"/>
          <w:sz w:val="24"/>
          <w:szCs w:val="24"/>
        </w:rPr>
      </w:pPr>
    </w:p>
    <w:p w14:paraId="3CAD3CF9">
      <w:pPr>
        <w:spacing w:line="360" w:lineRule="auto"/>
        <w:rPr>
          <w:rFonts w:ascii="Times New Roman" w:hAnsi="Times New Roman"/>
          <w:sz w:val="24"/>
          <w:szCs w:val="24"/>
        </w:rPr>
        <w:sectPr>
          <w:footerReference r:id="rId4" w:type="default"/>
          <w:pgSz w:w="11906" w:h="16838"/>
          <w:pgMar w:top="1418" w:right="1800" w:bottom="1702" w:left="1800" w:header="851" w:footer="992" w:gutter="0"/>
          <w:pgNumType w:start="1"/>
          <w:cols w:space="720" w:num="1"/>
          <w:docGrid w:type="lines" w:linePitch="312" w:charSpace="0"/>
        </w:sectPr>
      </w:pPr>
    </w:p>
    <w:p w14:paraId="3AE80375">
      <w:pPr>
        <w:outlineLvl w:val="0"/>
        <w:rPr>
          <w:rFonts w:ascii="Times New Roman" w:hAnsi="Times New Roman"/>
          <w:b/>
          <w:sz w:val="30"/>
          <w:szCs w:val="30"/>
        </w:rPr>
      </w:pPr>
      <w:bookmarkStart w:id="0" w:name="_Toc522884816"/>
      <w:r>
        <w:rPr>
          <w:rFonts w:ascii="Times New Roman" w:hAnsi="Times New Roman"/>
          <w:b/>
          <w:sz w:val="30"/>
          <w:szCs w:val="30"/>
        </w:rPr>
        <w:t>一、建设项目基本情况</w:t>
      </w:r>
      <w:bookmarkEnd w:id="0"/>
    </w:p>
    <w:tbl>
      <w:tblPr>
        <w:tblStyle w:val="30"/>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1256"/>
        <w:gridCol w:w="546"/>
        <w:gridCol w:w="1155"/>
        <w:gridCol w:w="1701"/>
        <w:gridCol w:w="1417"/>
        <w:gridCol w:w="1276"/>
      </w:tblGrid>
      <w:tr w14:paraId="0C44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04374B06">
            <w:pPr>
              <w:spacing w:line="360" w:lineRule="auto"/>
              <w:jc w:val="center"/>
              <w:rPr>
                <w:rFonts w:ascii="Times New Roman" w:hAnsi="Times New Roman"/>
                <w:sz w:val="24"/>
                <w:szCs w:val="24"/>
              </w:rPr>
            </w:pPr>
            <w:r>
              <w:rPr>
                <w:rFonts w:ascii="Times New Roman" w:hAnsi="Times New Roman"/>
                <w:sz w:val="24"/>
                <w:szCs w:val="24"/>
              </w:rPr>
              <w:t>项 目 名 称</w:t>
            </w:r>
          </w:p>
        </w:tc>
        <w:tc>
          <w:tcPr>
            <w:tcW w:w="7351" w:type="dxa"/>
            <w:gridSpan w:val="6"/>
            <w:vAlign w:val="center"/>
          </w:tcPr>
          <w:p w14:paraId="229582EB">
            <w:pPr>
              <w:spacing w:line="360" w:lineRule="auto"/>
              <w:jc w:val="center"/>
              <w:rPr>
                <w:rFonts w:ascii="Times New Roman" w:hAnsi="Times New Roman"/>
                <w:sz w:val="24"/>
                <w:szCs w:val="24"/>
              </w:rPr>
            </w:pPr>
            <w:r>
              <w:rPr>
                <w:rFonts w:hint="eastAsia" w:ascii="Times New Roman" w:hAnsi="Times New Roman"/>
                <w:sz w:val="24"/>
                <w:szCs w:val="24"/>
              </w:rPr>
              <w:t>芒市城市污水处理提质增效项目</w:t>
            </w:r>
          </w:p>
        </w:tc>
      </w:tr>
      <w:tr w14:paraId="15EA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2B7CEF6E">
            <w:pPr>
              <w:spacing w:line="360" w:lineRule="auto"/>
              <w:jc w:val="center"/>
              <w:rPr>
                <w:rFonts w:ascii="Times New Roman" w:hAnsi="Times New Roman"/>
                <w:sz w:val="24"/>
                <w:szCs w:val="24"/>
              </w:rPr>
            </w:pPr>
            <w:r>
              <w:rPr>
                <w:rFonts w:ascii="Times New Roman" w:hAnsi="Times New Roman"/>
                <w:sz w:val="24"/>
                <w:szCs w:val="24"/>
              </w:rPr>
              <w:t>建 设 单 位</w:t>
            </w:r>
          </w:p>
        </w:tc>
        <w:tc>
          <w:tcPr>
            <w:tcW w:w="7351" w:type="dxa"/>
            <w:gridSpan w:val="6"/>
            <w:vAlign w:val="center"/>
          </w:tcPr>
          <w:p w14:paraId="324212DC">
            <w:pPr>
              <w:spacing w:line="360" w:lineRule="auto"/>
              <w:jc w:val="center"/>
              <w:rPr>
                <w:rFonts w:ascii="Times New Roman" w:hAnsi="Times New Roman"/>
                <w:sz w:val="24"/>
                <w:szCs w:val="24"/>
              </w:rPr>
            </w:pPr>
            <w:r>
              <w:rPr>
                <w:rFonts w:hint="eastAsia" w:ascii="Times New Roman" w:hAnsi="Times New Roman"/>
                <w:sz w:val="24"/>
                <w:szCs w:val="24"/>
              </w:rPr>
              <w:t>芒市住房和城乡建设局</w:t>
            </w:r>
          </w:p>
        </w:tc>
      </w:tr>
      <w:tr w14:paraId="0703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8" w:type="dxa"/>
            <w:vAlign w:val="center"/>
          </w:tcPr>
          <w:p w14:paraId="7EE88927">
            <w:pPr>
              <w:spacing w:line="360" w:lineRule="auto"/>
              <w:jc w:val="center"/>
              <w:rPr>
                <w:rFonts w:ascii="Times New Roman" w:hAnsi="Times New Roman"/>
                <w:sz w:val="24"/>
                <w:szCs w:val="24"/>
              </w:rPr>
            </w:pPr>
            <w:r>
              <w:rPr>
                <w:rFonts w:ascii="Times New Roman" w:hAnsi="Times New Roman"/>
                <w:sz w:val="24"/>
                <w:szCs w:val="24"/>
              </w:rPr>
              <w:t>建 设 地 点</w:t>
            </w:r>
          </w:p>
        </w:tc>
        <w:tc>
          <w:tcPr>
            <w:tcW w:w="7351" w:type="dxa"/>
            <w:gridSpan w:val="6"/>
            <w:vAlign w:val="center"/>
          </w:tcPr>
          <w:p w14:paraId="2BA866F0">
            <w:pPr>
              <w:spacing w:line="360" w:lineRule="auto"/>
              <w:jc w:val="center"/>
              <w:rPr>
                <w:rFonts w:ascii="Times New Roman" w:hAnsi="Times New Roman"/>
                <w:sz w:val="24"/>
                <w:szCs w:val="24"/>
              </w:rPr>
            </w:pPr>
            <w:r>
              <w:rPr>
                <w:rFonts w:hint="eastAsia" w:ascii="Times New Roman" w:hAnsi="Times New Roman"/>
                <w:sz w:val="24"/>
                <w:szCs w:val="24"/>
              </w:rPr>
              <w:t>芒市城区</w:t>
            </w:r>
          </w:p>
        </w:tc>
      </w:tr>
      <w:tr w14:paraId="0229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5EC9C3B9">
            <w:pPr>
              <w:spacing w:line="360" w:lineRule="auto"/>
              <w:jc w:val="center"/>
              <w:rPr>
                <w:rFonts w:ascii="Times New Roman" w:hAnsi="Times New Roman"/>
                <w:sz w:val="24"/>
                <w:szCs w:val="24"/>
              </w:rPr>
            </w:pPr>
            <w:r>
              <w:rPr>
                <w:rFonts w:ascii="Times New Roman" w:hAnsi="Times New Roman"/>
                <w:sz w:val="24"/>
                <w:szCs w:val="24"/>
              </w:rPr>
              <w:t>法 人 代 表</w:t>
            </w:r>
          </w:p>
        </w:tc>
        <w:tc>
          <w:tcPr>
            <w:tcW w:w="2957" w:type="dxa"/>
            <w:gridSpan w:val="3"/>
            <w:vAlign w:val="center"/>
          </w:tcPr>
          <w:p w14:paraId="127C32AC">
            <w:pPr>
              <w:spacing w:line="360" w:lineRule="auto"/>
              <w:jc w:val="center"/>
              <w:rPr>
                <w:rFonts w:ascii="Times New Roman" w:hAnsi="Times New Roman"/>
                <w:sz w:val="24"/>
                <w:szCs w:val="24"/>
              </w:rPr>
            </w:pPr>
            <w:r>
              <w:rPr>
                <w:rFonts w:hint="eastAsia" w:ascii="Times New Roman" w:hAnsi="Times New Roman"/>
                <w:sz w:val="24"/>
                <w:szCs w:val="24"/>
              </w:rPr>
              <w:t>赵明快</w:t>
            </w:r>
          </w:p>
        </w:tc>
        <w:tc>
          <w:tcPr>
            <w:tcW w:w="1701" w:type="dxa"/>
            <w:vAlign w:val="center"/>
          </w:tcPr>
          <w:p w14:paraId="5E0F638B">
            <w:pPr>
              <w:spacing w:line="360" w:lineRule="auto"/>
              <w:jc w:val="center"/>
              <w:rPr>
                <w:rFonts w:ascii="Times New Roman" w:hAnsi="Times New Roman"/>
                <w:sz w:val="24"/>
                <w:szCs w:val="24"/>
              </w:rPr>
            </w:pPr>
            <w:r>
              <w:rPr>
                <w:rFonts w:ascii="Times New Roman" w:hAnsi="Times New Roman"/>
                <w:sz w:val="24"/>
                <w:szCs w:val="24"/>
              </w:rPr>
              <w:t>联 系 人</w:t>
            </w:r>
          </w:p>
        </w:tc>
        <w:tc>
          <w:tcPr>
            <w:tcW w:w="2693" w:type="dxa"/>
            <w:gridSpan w:val="2"/>
            <w:vAlign w:val="center"/>
          </w:tcPr>
          <w:p w14:paraId="2A75308F">
            <w:pPr>
              <w:spacing w:line="360" w:lineRule="auto"/>
              <w:jc w:val="center"/>
              <w:rPr>
                <w:rFonts w:ascii="Times New Roman" w:hAnsi="Times New Roman"/>
                <w:sz w:val="24"/>
                <w:szCs w:val="24"/>
              </w:rPr>
            </w:pPr>
            <w:r>
              <w:rPr>
                <w:rFonts w:hint="eastAsia" w:ascii="Times New Roman" w:hAnsi="Times New Roman"/>
                <w:sz w:val="24"/>
                <w:szCs w:val="24"/>
              </w:rPr>
              <w:t>匡加彬</w:t>
            </w:r>
          </w:p>
        </w:tc>
      </w:tr>
      <w:tr w14:paraId="6519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868" w:type="dxa"/>
            <w:vAlign w:val="center"/>
          </w:tcPr>
          <w:p w14:paraId="7BC529BF">
            <w:pPr>
              <w:spacing w:line="360" w:lineRule="auto"/>
              <w:jc w:val="center"/>
              <w:rPr>
                <w:rFonts w:ascii="Times New Roman" w:hAnsi="Times New Roman"/>
                <w:sz w:val="24"/>
                <w:szCs w:val="24"/>
              </w:rPr>
            </w:pPr>
            <w:r>
              <w:rPr>
                <w:rFonts w:ascii="Times New Roman" w:hAnsi="Times New Roman"/>
                <w:sz w:val="24"/>
                <w:szCs w:val="24"/>
              </w:rPr>
              <w:t>联 系 电 话</w:t>
            </w:r>
          </w:p>
        </w:tc>
        <w:tc>
          <w:tcPr>
            <w:tcW w:w="1802" w:type="dxa"/>
            <w:gridSpan w:val="2"/>
            <w:vAlign w:val="center"/>
          </w:tcPr>
          <w:p w14:paraId="1FDD34F7">
            <w:pPr>
              <w:spacing w:line="360" w:lineRule="auto"/>
              <w:jc w:val="center"/>
              <w:rPr>
                <w:rFonts w:ascii="Times New Roman" w:hAnsi="Times New Roman"/>
                <w:sz w:val="24"/>
                <w:szCs w:val="24"/>
              </w:rPr>
            </w:pPr>
            <w:r>
              <w:rPr>
                <w:rFonts w:hint="eastAsia" w:ascii="Times New Roman" w:hAnsi="Times New Roman"/>
                <w:sz w:val="24"/>
                <w:szCs w:val="24"/>
              </w:rPr>
              <w:t>139</w:t>
            </w:r>
            <w:r>
              <w:rPr>
                <w:rFonts w:hint="eastAsia" w:ascii="Times New Roman" w:hAnsi="Times New Roman"/>
                <w:sz w:val="24"/>
                <w:szCs w:val="24"/>
                <w:lang w:val="en-US" w:eastAsia="zh-CN"/>
              </w:rPr>
              <w:t>*****</w:t>
            </w:r>
            <w:r>
              <w:rPr>
                <w:rFonts w:hint="eastAsia" w:ascii="Times New Roman" w:hAnsi="Times New Roman"/>
                <w:sz w:val="24"/>
                <w:szCs w:val="24"/>
              </w:rPr>
              <w:t>073</w:t>
            </w:r>
          </w:p>
        </w:tc>
        <w:tc>
          <w:tcPr>
            <w:tcW w:w="1155" w:type="dxa"/>
            <w:vAlign w:val="center"/>
          </w:tcPr>
          <w:p w14:paraId="7CBD4182">
            <w:pPr>
              <w:spacing w:line="360" w:lineRule="auto"/>
              <w:jc w:val="center"/>
              <w:rPr>
                <w:rFonts w:ascii="Times New Roman" w:hAnsi="Times New Roman"/>
                <w:sz w:val="24"/>
                <w:szCs w:val="24"/>
              </w:rPr>
            </w:pPr>
            <w:r>
              <w:rPr>
                <w:rFonts w:ascii="Times New Roman" w:hAnsi="Times New Roman"/>
                <w:sz w:val="24"/>
                <w:szCs w:val="24"/>
              </w:rPr>
              <w:t>传 真</w:t>
            </w:r>
          </w:p>
        </w:tc>
        <w:tc>
          <w:tcPr>
            <w:tcW w:w="1701" w:type="dxa"/>
            <w:vAlign w:val="center"/>
          </w:tcPr>
          <w:p w14:paraId="742521B5">
            <w:pPr>
              <w:spacing w:line="360" w:lineRule="auto"/>
              <w:jc w:val="center"/>
              <w:rPr>
                <w:rFonts w:ascii="Times New Roman" w:hAnsi="Times New Roman"/>
                <w:sz w:val="24"/>
                <w:szCs w:val="24"/>
              </w:rPr>
            </w:pPr>
            <w:r>
              <w:rPr>
                <w:rFonts w:ascii="Times New Roman" w:hAnsi="Times New Roman"/>
                <w:sz w:val="24"/>
                <w:szCs w:val="24"/>
              </w:rPr>
              <w:t>—</w:t>
            </w:r>
          </w:p>
        </w:tc>
        <w:tc>
          <w:tcPr>
            <w:tcW w:w="1417" w:type="dxa"/>
            <w:vAlign w:val="center"/>
          </w:tcPr>
          <w:p w14:paraId="303BC602">
            <w:pPr>
              <w:spacing w:line="360" w:lineRule="auto"/>
              <w:jc w:val="center"/>
              <w:rPr>
                <w:rFonts w:ascii="Times New Roman" w:hAnsi="Times New Roman"/>
                <w:sz w:val="24"/>
                <w:szCs w:val="24"/>
              </w:rPr>
            </w:pPr>
            <w:r>
              <w:rPr>
                <w:rFonts w:ascii="Times New Roman" w:hAnsi="Times New Roman"/>
                <w:sz w:val="24"/>
                <w:szCs w:val="24"/>
              </w:rPr>
              <w:t>邮政编码</w:t>
            </w:r>
          </w:p>
        </w:tc>
        <w:tc>
          <w:tcPr>
            <w:tcW w:w="1276" w:type="dxa"/>
            <w:vAlign w:val="center"/>
          </w:tcPr>
          <w:p w14:paraId="1CF3F1CE">
            <w:pPr>
              <w:spacing w:line="360" w:lineRule="auto"/>
              <w:jc w:val="center"/>
              <w:rPr>
                <w:rFonts w:ascii="Times New Roman" w:hAnsi="Times New Roman"/>
                <w:sz w:val="24"/>
                <w:szCs w:val="24"/>
              </w:rPr>
            </w:pPr>
            <w:r>
              <w:rPr>
                <w:rFonts w:ascii="Times New Roman" w:hAnsi="Times New Roman"/>
                <w:sz w:val="24"/>
                <w:szCs w:val="24"/>
              </w:rPr>
              <w:t>67</w:t>
            </w:r>
            <w:r>
              <w:rPr>
                <w:rFonts w:hint="eastAsia" w:ascii="Times New Roman" w:hAnsi="Times New Roman"/>
                <w:sz w:val="24"/>
                <w:szCs w:val="24"/>
              </w:rPr>
              <w:t>8400</w:t>
            </w:r>
          </w:p>
        </w:tc>
      </w:tr>
      <w:tr w14:paraId="2B66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70592C08">
            <w:pPr>
              <w:spacing w:line="360" w:lineRule="auto"/>
              <w:jc w:val="center"/>
              <w:rPr>
                <w:rFonts w:ascii="Times New Roman" w:hAnsi="Times New Roman"/>
                <w:sz w:val="24"/>
                <w:szCs w:val="24"/>
              </w:rPr>
            </w:pPr>
            <w:r>
              <w:rPr>
                <w:rFonts w:ascii="Times New Roman" w:hAnsi="Times New Roman"/>
                <w:sz w:val="24"/>
                <w:szCs w:val="24"/>
              </w:rPr>
              <w:t>通 讯 地 址</w:t>
            </w:r>
          </w:p>
        </w:tc>
        <w:tc>
          <w:tcPr>
            <w:tcW w:w="7351" w:type="dxa"/>
            <w:gridSpan w:val="6"/>
            <w:vAlign w:val="center"/>
          </w:tcPr>
          <w:p w14:paraId="503CFA5C">
            <w:pPr>
              <w:spacing w:line="360" w:lineRule="auto"/>
              <w:jc w:val="center"/>
              <w:rPr>
                <w:rFonts w:ascii="Times New Roman" w:hAnsi="Times New Roman"/>
                <w:sz w:val="24"/>
                <w:szCs w:val="24"/>
              </w:rPr>
            </w:pPr>
            <w:r>
              <w:rPr>
                <w:rFonts w:hint="eastAsia" w:ascii="Times New Roman" w:hAnsi="Times New Roman"/>
                <w:sz w:val="24"/>
                <w:szCs w:val="28"/>
              </w:rPr>
              <w:t>德宏州芒市大街93号</w:t>
            </w:r>
          </w:p>
        </w:tc>
      </w:tr>
      <w:tr w14:paraId="6C6A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630BA228">
            <w:pPr>
              <w:spacing w:line="360" w:lineRule="auto"/>
              <w:jc w:val="center"/>
              <w:rPr>
                <w:rFonts w:ascii="Times New Roman" w:hAnsi="Times New Roman"/>
                <w:sz w:val="24"/>
                <w:szCs w:val="24"/>
              </w:rPr>
            </w:pPr>
            <w:r>
              <w:rPr>
                <w:rFonts w:ascii="Times New Roman" w:hAnsi="Times New Roman"/>
                <w:sz w:val="24"/>
                <w:szCs w:val="24"/>
              </w:rPr>
              <w:t>立项审批部门</w:t>
            </w:r>
          </w:p>
        </w:tc>
        <w:tc>
          <w:tcPr>
            <w:tcW w:w="2957" w:type="dxa"/>
            <w:gridSpan w:val="3"/>
            <w:vAlign w:val="center"/>
          </w:tcPr>
          <w:p w14:paraId="2ABE8C73">
            <w:pPr>
              <w:spacing w:line="360" w:lineRule="auto"/>
              <w:jc w:val="center"/>
              <w:rPr>
                <w:rFonts w:ascii="Times New Roman" w:hAnsi="Times New Roman"/>
                <w:sz w:val="24"/>
                <w:szCs w:val="24"/>
              </w:rPr>
            </w:pPr>
            <w:r>
              <w:rPr>
                <w:rFonts w:hint="eastAsia" w:ascii="Times New Roman" w:hAnsi="Times New Roman"/>
                <w:sz w:val="24"/>
                <w:szCs w:val="24"/>
              </w:rPr>
              <w:t>芒市</w:t>
            </w:r>
            <w:r>
              <w:rPr>
                <w:rFonts w:ascii="Times New Roman" w:hAnsi="Times New Roman"/>
                <w:sz w:val="24"/>
                <w:szCs w:val="24"/>
              </w:rPr>
              <w:t>发展和改革局</w:t>
            </w:r>
          </w:p>
        </w:tc>
        <w:tc>
          <w:tcPr>
            <w:tcW w:w="1701" w:type="dxa"/>
            <w:vAlign w:val="center"/>
          </w:tcPr>
          <w:p w14:paraId="7F30DDDF">
            <w:pPr>
              <w:spacing w:line="360" w:lineRule="auto"/>
              <w:jc w:val="center"/>
              <w:rPr>
                <w:rFonts w:ascii="Times New Roman" w:hAnsi="Times New Roman"/>
                <w:sz w:val="24"/>
                <w:szCs w:val="24"/>
              </w:rPr>
            </w:pPr>
            <w:r>
              <w:rPr>
                <w:rFonts w:ascii="Times New Roman" w:hAnsi="Times New Roman"/>
                <w:sz w:val="24"/>
                <w:szCs w:val="24"/>
              </w:rPr>
              <w:t>批准文号</w:t>
            </w:r>
          </w:p>
        </w:tc>
        <w:tc>
          <w:tcPr>
            <w:tcW w:w="2693" w:type="dxa"/>
            <w:gridSpan w:val="2"/>
            <w:vAlign w:val="center"/>
          </w:tcPr>
          <w:p w14:paraId="4D0AEB8B">
            <w:pPr>
              <w:spacing w:line="360" w:lineRule="auto"/>
              <w:jc w:val="center"/>
              <w:rPr>
                <w:rFonts w:ascii="Times New Roman" w:hAnsi="Times New Roman"/>
                <w:sz w:val="24"/>
                <w:szCs w:val="24"/>
              </w:rPr>
            </w:pPr>
            <w:r>
              <w:rPr>
                <w:rFonts w:hint="eastAsia" w:ascii="Times New Roman" w:hAnsi="Times New Roman"/>
                <w:sz w:val="24"/>
                <w:szCs w:val="24"/>
              </w:rPr>
              <w:t>芒</w:t>
            </w:r>
            <w:r>
              <w:rPr>
                <w:rFonts w:ascii="Times New Roman" w:hAnsi="Times New Roman"/>
                <w:sz w:val="24"/>
                <w:szCs w:val="24"/>
              </w:rPr>
              <w:t>发改</w:t>
            </w:r>
            <w:r>
              <w:rPr>
                <w:rFonts w:hint="eastAsia" w:ascii="Times New Roman" w:hAnsi="Times New Roman"/>
                <w:sz w:val="24"/>
                <w:szCs w:val="24"/>
              </w:rPr>
              <w:t>字</w:t>
            </w:r>
          </w:p>
          <w:p w14:paraId="6EAA1E62">
            <w:pPr>
              <w:spacing w:line="360" w:lineRule="auto"/>
              <w:jc w:val="center"/>
              <w:rPr>
                <w:rFonts w:ascii="Times New Roman" w:hAnsi="Times New Roman"/>
                <w:sz w:val="24"/>
                <w:szCs w:val="24"/>
              </w:rPr>
            </w:pPr>
            <w:r>
              <w:rPr>
                <w:rFonts w:ascii="Times New Roman" w:hAnsi="Times New Roman"/>
                <w:sz w:val="24"/>
                <w:szCs w:val="24"/>
              </w:rPr>
              <w:t>〔201</w:t>
            </w:r>
            <w:r>
              <w:rPr>
                <w:rFonts w:hint="eastAsia" w:ascii="Times New Roman" w:hAnsi="Times New Roman"/>
                <w:sz w:val="24"/>
                <w:szCs w:val="24"/>
              </w:rPr>
              <w:t>9</w:t>
            </w:r>
            <w:r>
              <w:rPr>
                <w:rFonts w:ascii="Times New Roman" w:hAnsi="Times New Roman"/>
                <w:sz w:val="24"/>
                <w:szCs w:val="24"/>
              </w:rPr>
              <w:t>〕</w:t>
            </w:r>
            <w:r>
              <w:rPr>
                <w:rFonts w:hint="eastAsia" w:ascii="Times New Roman" w:hAnsi="Times New Roman"/>
                <w:sz w:val="24"/>
                <w:szCs w:val="24"/>
              </w:rPr>
              <w:t>201</w:t>
            </w:r>
            <w:r>
              <w:rPr>
                <w:rFonts w:ascii="Times New Roman" w:hAnsi="Times New Roman"/>
                <w:sz w:val="24"/>
                <w:szCs w:val="24"/>
              </w:rPr>
              <w:t>号</w:t>
            </w:r>
          </w:p>
        </w:tc>
      </w:tr>
      <w:tr w14:paraId="5849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868" w:type="dxa"/>
            <w:vAlign w:val="center"/>
          </w:tcPr>
          <w:p w14:paraId="7221BD24">
            <w:pPr>
              <w:spacing w:line="360" w:lineRule="auto"/>
              <w:jc w:val="center"/>
              <w:rPr>
                <w:rFonts w:ascii="Times New Roman" w:hAnsi="Times New Roman"/>
                <w:sz w:val="24"/>
                <w:szCs w:val="24"/>
              </w:rPr>
            </w:pPr>
            <w:r>
              <w:rPr>
                <w:rFonts w:ascii="Times New Roman" w:hAnsi="Times New Roman"/>
                <w:sz w:val="24"/>
                <w:szCs w:val="24"/>
              </w:rPr>
              <w:t>建 设 性 质</w:t>
            </w:r>
          </w:p>
        </w:tc>
        <w:tc>
          <w:tcPr>
            <w:tcW w:w="2957" w:type="dxa"/>
            <w:gridSpan w:val="3"/>
            <w:vAlign w:val="center"/>
          </w:tcPr>
          <w:p w14:paraId="4EB86C81">
            <w:pPr>
              <w:spacing w:line="360" w:lineRule="auto"/>
              <w:rPr>
                <w:rFonts w:ascii="Times New Roman" w:hAnsi="Times New Roman"/>
                <w:sz w:val="24"/>
                <w:szCs w:val="24"/>
              </w:rPr>
            </w:pPr>
            <w:r>
              <w:rPr>
                <w:rFonts w:ascii="Times New Roman" w:hAnsi="Times New Roman"/>
                <w:sz w:val="24"/>
                <w:szCs w:val="24"/>
              </w:rPr>
              <w:t>新建■  改扩建□  技改□</w:t>
            </w:r>
          </w:p>
        </w:tc>
        <w:tc>
          <w:tcPr>
            <w:tcW w:w="1701" w:type="dxa"/>
            <w:vAlign w:val="center"/>
          </w:tcPr>
          <w:p w14:paraId="59A1C41A">
            <w:pPr>
              <w:spacing w:line="360" w:lineRule="auto"/>
              <w:jc w:val="center"/>
              <w:rPr>
                <w:rFonts w:ascii="Times New Roman" w:hAnsi="Times New Roman"/>
                <w:sz w:val="24"/>
                <w:szCs w:val="24"/>
              </w:rPr>
            </w:pPr>
            <w:r>
              <w:rPr>
                <w:rFonts w:ascii="Times New Roman" w:hAnsi="Times New Roman"/>
                <w:sz w:val="24"/>
                <w:szCs w:val="24"/>
              </w:rPr>
              <w:t>行业类别</w:t>
            </w:r>
          </w:p>
          <w:p w14:paraId="4BA116D9">
            <w:pPr>
              <w:spacing w:line="360" w:lineRule="auto"/>
              <w:jc w:val="center"/>
              <w:rPr>
                <w:rFonts w:ascii="Times New Roman" w:hAnsi="Times New Roman"/>
                <w:sz w:val="24"/>
                <w:szCs w:val="24"/>
              </w:rPr>
            </w:pPr>
            <w:r>
              <w:rPr>
                <w:rFonts w:ascii="Times New Roman" w:hAnsi="Times New Roman"/>
                <w:sz w:val="24"/>
                <w:szCs w:val="24"/>
              </w:rPr>
              <w:t>及代码</w:t>
            </w:r>
          </w:p>
        </w:tc>
        <w:tc>
          <w:tcPr>
            <w:tcW w:w="2693" w:type="dxa"/>
            <w:gridSpan w:val="2"/>
            <w:vAlign w:val="center"/>
          </w:tcPr>
          <w:p w14:paraId="79A371DA">
            <w:pPr>
              <w:jc w:val="center"/>
              <w:rPr>
                <w:rFonts w:ascii="Times New Roman" w:hAnsi="Times New Roman"/>
                <w:kern w:val="0"/>
                <w:sz w:val="24"/>
                <w:szCs w:val="24"/>
              </w:rPr>
            </w:pPr>
            <w:r>
              <w:rPr>
                <w:rFonts w:hint="eastAsia" w:ascii="Times New Roman" w:hAnsi="Times New Roman"/>
                <w:kern w:val="0"/>
                <w:sz w:val="24"/>
                <w:szCs w:val="24"/>
              </w:rPr>
              <w:t>管道工程建筑</w:t>
            </w:r>
          </w:p>
          <w:p w14:paraId="46621C7E">
            <w:pPr>
              <w:jc w:val="center"/>
              <w:rPr>
                <w:rFonts w:ascii="Times New Roman" w:hAnsi="Times New Roman"/>
                <w:sz w:val="24"/>
                <w:szCs w:val="24"/>
              </w:rPr>
            </w:pPr>
            <w:r>
              <w:rPr>
                <w:rFonts w:ascii="Times New Roman" w:hAnsi="Times New Roman"/>
                <w:kern w:val="0"/>
                <w:sz w:val="24"/>
                <w:szCs w:val="24"/>
              </w:rPr>
              <w:t>（E4</w:t>
            </w:r>
            <w:r>
              <w:rPr>
                <w:rFonts w:hint="eastAsia" w:ascii="Times New Roman" w:hAnsi="Times New Roman"/>
                <w:kern w:val="0"/>
                <w:sz w:val="24"/>
                <w:szCs w:val="24"/>
              </w:rPr>
              <w:t>852</w:t>
            </w:r>
            <w:r>
              <w:rPr>
                <w:rFonts w:ascii="Times New Roman" w:hAnsi="Times New Roman"/>
                <w:kern w:val="0"/>
                <w:sz w:val="24"/>
                <w:szCs w:val="24"/>
              </w:rPr>
              <w:t>）</w:t>
            </w:r>
          </w:p>
        </w:tc>
      </w:tr>
      <w:tr w14:paraId="64A4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048B7677">
            <w:pPr>
              <w:spacing w:line="360" w:lineRule="auto"/>
              <w:jc w:val="center"/>
              <w:rPr>
                <w:rFonts w:ascii="Times New Roman" w:hAnsi="Times New Roman"/>
                <w:sz w:val="24"/>
                <w:szCs w:val="24"/>
              </w:rPr>
            </w:pPr>
            <w:r>
              <w:rPr>
                <w:rFonts w:ascii="Times New Roman" w:hAnsi="Times New Roman"/>
                <w:sz w:val="24"/>
                <w:szCs w:val="24"/>
              </w:rPr>
              <w:t>占地面积</w:t>
            </w:r>
          </w:p>
          <w:p w14:paraId="6EF6DA90">
            <w:pPr>
              <w:spacing w:line="360" w:lineRule="auto"/>
              <w:jc w:val="center"/>
              <w:rPr>
                <w:rFonts w:ascii="Times New Roman" w:hAnsi="Times New Roman"/>
                <w:sz w:val="24"/>
                <w:szCs w:val="24"/>
              </w:rPr>
            </w:pPr>
            <w:r>
              <w:rPr>
                <w:rFonts w:ascii="Times New Roman" w:hAnsi="Times New Roman"/>
                <w:sz w:val="24"/>
                <w:szCs w:val="24"/>
              </w:rPr>
              <w:t>（平方米）</w:t>
            </w:r>
          </w:p>
        </w:tc>
        <w:tc>
          <w:tcPr>
            <w:tcW w:w="2957" w:type="dxa"/>
            <w:gridSpan w:val="3"/>
            <w:vAlign w:val="center"/>
          </w:tcPr>
          <w:p w14:paraId="55174D52">
            <w:pPr>
              <w:spacing w:line="360" w:lineRule="auto"/>
              <w:jc w:val="center"/>
              <w:rPr>
                <w:rFonts w:ascii="Times New Roman" w:hAnsi="Times New Roman"/>
                <w:sz w:val="24"/>
                <w:szCs w:val="24"/>
              </w:rPr>
            </w:pPr>
            <w:r>
              <w:rPr>
                <w:rFonts w:hint="eastAsia" w:ascii="Times New Roman" w:hAnsi="Times New Roman"/>
                <w:sz w:val="24"/>
                <w:szCs w:val="24"/>
              </w:rPr>
              <w:t>/</w:t>
            </w:r>
          </w:p>
        </w:tc>
        <w:tc>
          <w:tcPr>
            <w:tcW w:w="1701" w:type="dxa"/>
            <w:vAlign w:val="center"/>
          </w:tcPr>
          <w:p w14:paraId="59389576">
            <w:pPr>
              <w:spacing w:line="360" w:lineRule="auto"/>
              <w:jc w:val="center"/>
              <w:rPr>
                <w:rFonts w:ascii="Times New Roman" w:hAnsi="Times New Roman"/>
                <w:sz w:val="24"/>
                <w:szCs w:val="24"/>
              </w:rPr>
            </w:pPr>
            <w:r>
              <w:rPr>
                <w:rFonts w:ascii="Times New Roman" w:hAnsi="Times New Roman"/>
                <w:sz w:val="24"/>
                <w:szCs w:val="24"/>
              </w:rPr>
              <w:t>绿化面积</w:t>
            </w:r>
          </w:p>
          <w:p w14:paraId="1020BB0C">
            <w:pPr>
              <w:spacing w:line="360" w:lineRule="auto"/>
              <w:jc w:val="center"/>
              <w:rPr>
                <w:rFonts w:ascii="Times New Roman" w:hAnsi="Times New Roman"/>
                <w:sz w:val="24"/>
                <w:szCs w:val="24"/>
              </w:rPr>
            </w:pPr>
            <w:r>
              <w:rPr>
                <w:rFonts w:ascii="Times New Roman" w:hAnsi="Times New Roman"/>
                <w:sz w:val="24"/>
                <w:szCs w:val="24"/>
              </w:rPr>
              <w:t>（平方米）</w:t>
            </w:r>
          </w:p>
        </w:tc>
        <w:tc>
          <w:tcPr>
            <w:tcW w:w="2693" w:type="dxa"/>
            <w:gridSpan w:val="2"/>
            <w:vAlign w:val="center"/>
          </w:tcPr>
          <w:p w14:paraId="7F738C25">
            <w:pPr>
              <w:spacing w:line="360" w:lineRule="auto"/>
              <w:jc w:val="center"/>
              <w:rPr>
                <w:rFonts w:ascii="Times New Roman" w:hAnsi="Times New Roman"/>
                <w:sz w:val="24"/>
                <w:szCs w:val="24"/>
              </w:rPr>
            </w:pPr>
            <w:r>
              <w:rPr>
                <w:rFonts w:hint="eastAsia" w:ascii="Times New Roman" w:hAnsi="Times New Roman"/>
                <w:sz w:val="24"/>
                <w:szCs w:val="24"/>
              </w:rPr>
              <w:t>/</w:t>
            </w:r>
          </w:p>
        </w:tc>
      </w:tr>
      <w:tr w14:paraId="5E11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6B267B7C">
            <w:pPr>
              <w:spacing w:line="360" w:lineRule="auto"/>
              <w:jc w:val="center"/>
              <w:rPr>
                <w:rFonts w:ascii="Times New Roman" w:hAnsi="Times New Roman"/>
                <w:sz w:val="24"/>
                <w:szCs w:val="24"/>
              </w:rPr>
            </w:pPr>
            <w:r>
              <w:rPr>
                <w:rFonts w:ascii="Times New Roman" w:hAnsi="Times New Roman"/>
                <w:sz w:val="24"/>
                <w:szCs w:val="24"/>
              </w:rPr>
              <w:t>总投资</w:t>
            </w:r>
          </w:p>
          <w:p w14:paraId="4E75D61A">
            <w:pPr>
              <w:spacing w:line="360" w:lineRule="auto"/>
              <w:jc w:val="center"/>
              <w:rPr>
                <w:rFonts w:ascii="Times New Roman" w:hAnsi="Times New Roman"/>
                <w:sz w:val="24"/>
                <w:szCs w:val="24"/>
              </w:rPr>
            </w:pPr>
            <w:r>
              <w:rPr>
                <w:rFonts w:ascii="Times New Roman" w:hAnsi="Times New Roman"/>
                <w:sz w:val="24"/>
                <w:szCs w:val="24"/>
              </w:rPr>
              <w:t>（万元）</w:t>
            </w:r>
          </w:p>
        </w:tc>
        <w:tc>
          <w:tcPr>
            <w:tcW w:w="1256" w:type="dxa"/>
            <w:vAlign w:val="center"/>
          </w:tcPr>
          <w:p w14:paraId="247A12E2">
            <w:pPr>
              <w:spacing w:line="360" w:lineRule="auto"/>
              <w:jc w:val="center"/>
              <w:rPr>
                <w:rFonts w:ascii="Times New Roman" w:hAnsi="Times New Roman"/>
                <w:sz w:val="24"/>
                <w:szCs w:val="24"/>
              </w:rPr>
            </w:pPr>
            <w:r>
              <w:rPr>
                <w:rFonts w:hint="eastAsia" w:ascii="Times New Roman" w:hAnsi="Times New Roman"/>
                <w:sz w:val="24"/>
                <w:szCs w:val="24"/>
              </w:rPr>
              <w:t>9697.26</w:t>
            </w:r>
          </w:p>
        </w:tc>
        <w:tc>
          <w:tcPr>
            <w:tcW w:w="1701" w:type="dxa"/>
            <w:gridSpan w:val="2"/>
            <w:vAlign w:val="center"/>
          </w:tcPr>
          <w:p w14:paraId="5E3A576B">
            <w:pPr>
              <w:spacing w:line="360" w:lineRule="auto"/>
              <w:jc w:val="center"/>
              <w:rPr>
                <w:rFonts w:ascii="Times New Roman" w:hAnsi="Times New Roman"/>
                <w:sz w:val="24"/>
                <w:szCs w:val="24"/>
              </w:rPr>
            </w:pPr>
            <w:r>
              <w:rPr>
                <w:rFonts w:ascii="Times New Roman" w:hAnsi="Times New Roman"/>
                <w:sz w:val="24"/>
                <w:szCs w:val="24"/>
              </w:rPr>
              <w:t>其中：环保投资（万元）</w:t>
            </w:r>
          </w:p>
        </w:tc>
        <w:tc>
          <w:tcPr>
            <w:tcW w:w="1701" w:type="dxa"/>
            <w:vAlign w:val="center"/>
          </w:tcPr>
          <w:p w14:paraId="565875E7">
            <w:pPr>
              <w:spacing w:line="360" w:lineRule="auto"/>
              <w:jc w:val="center"/>
              <w:rPr>
                <w:rFonts w:ascii="Times New Roman" w:hAnsi="Times New Roman"/>
                <w:sz w:val="24"/>
                <w:szCs w:val="24"/>
              </w:rPr>
            </w:pPr>
            <w:r>
              <w:rPr>
                <w:rFonts w:hint="eastAsia" w:ascii="Times New Roman" w:hAnsi="Times New Roman"/>
                <w:bCs/>
                <w:sz w:val="24"/>
                <w:szCs w:val="24"/>
              </w:rPr>
              <w:t>80.6</w:t>
            </w:r>
          </w:p>
        </w:tc>
        <w:tc>
          <w:tcPr>
            <w:tcW w:w="1417" w:type="dxa"/>
            <w:vAlign w:val="center"/>
          </w:tcPr>
          <w:p w14:paraId="24936C69">
            <w:pPr>
              <w:spacing w:line="360" w:lineRule="auto"/>
              <w:jc w:val="center"/>
              <w:rPr>
                <w:rFonts w:ascii="Times New Roman" w:hAnsi="Times New Roman"/>
                <w:sz w:val="24"/>
                <w:szCs w:val="24"/>
              </w:rPr>
            </w:pPr>
            <w:r>
              <w:rPr>
                <w:rFonts w:ascii="Times New Roman" w:hAnsi="Times New Roman"/>
                <w:sz w:val="24"/>
                <w:szCs w:val="24"/>
              </w:rPr>
              <w:t>环保投资占总投资比例</w:t>
            </w:r>
          </w:p>
        </w:tc>
        <w:tc>
          <w:tcPr>
            <w:tcW w:w="1276" w:type="dxa"/>
            <w:vAlign w:val="center"/>
          </w:tcPr>
          <w:p w14:paraId="14F220A5">
            <w:pPr>
              <w:spacing w:line="360" w:lineRule="auto"/>
              <w:jc w:val="center"/>
              <w:rPr>
                <w:rFonts w:ascii="Times New Roman" w:hAnsi="Times New Roman"/>
                <w:sz w:val="24"/>
                <w:szCs w:val="24"/>
              </w:rPr>
            </w:pPr>
            <w:r>
              <w:rPr>
                <w:rFonts w:hint="eastAsia" w:ascii="Times New Roman" w:hAnsi="Times New Roman"/>
                <w:sz w:val="24"/>
                <w:szCs w:val="24"/>
              </w:rPr>
              <w:t>0.83</w:t>
            </w:r>
            <w:r>
              <w:rPr>
                <w:rFonts w:ascii="Times New Roman" w:hAnsi="Times New Roman"/>
                <w:sz w:val="24"/>
                <w:szCs w:val="24"/>
              </w:rPr>
              <w:t>%</w:t>
            </w:r>
          </w:p>
        </w:tc>
      </w:tr>
      <w:tr w14:paraId="1E22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868" w:type="dxa"/>
            <w:vAlign w:val="center"/>
          </w:tcPr>
          <w:p w14:paraId="56B3DEBD">
            <w:pPr>
              <w:spacing w:line="360" w:lineRule="auto"/>
              <w:jc w:val="center"/>
              <w:rPr>
                <w:rFonts w:ascii="Times New Roman" w:hAnsi="Times New Roman"/>
                <w:sz w:val="24"/>
                <w:szCs w:val="24"/>
              </w:rPr>
            </w:pPr>
            <w:r>
              <w:rPr>
                <w:rFonts w:ascii="Times New Roman" w:hAnsi="Times New Roman"/>
                <w:sz w:val="24"/>
                <w:szCs w:val="24"/>
              </w:rPr>
              <w:t>评价经费</w:t>
            </w:r>
          </w:p>
          <w:p w14:paraId="7E470A76">
            <w:pPr>
              <w:spacing w:line="360" w:lineRule="auto"/>
              <w:jc w:val="center"/>
              <w:rPr>
                <w:rFonts w:ascii="Times New Roman" w:hAnsi="Times New Roman"/>
                <w:sz w:val="24"/>
                <w:szCs w:val="24"/>
              </w:rPr>
            </w:pPr>
            <w:r>
              <w:rPr>
                <w:rFonts w:ascii="Times New Roman" w:hAnsi="Times New Roman"/>
                <w:sz w:val="24"/>
                <w:szCs w:val="24"/>
              </w:rPr>
              <w:t>（万元）</w:t>
            </w:r>
          </w:p>
        </w:tc>
        <w:tc>
          <w:tcPr>
            <w:tcW w:w="2957" w:type="dxa"/>
            <w:gridSpan w:val="3"/>
            <w:vAlign w:val="center"/>
          </w:tcPr>
          <w:p w14:paraId="49B2E5FC">
            <w:pPr>
              <w:spacing w:line="360" w:lineRule="auto"/>
              <w:jc w:val="center"/>
              <w:rPr>
                <w:rFonts w:ascii="Times New Roman" w:hAnsi="Times New Roman"/>
                <w:sz w:val="24"/>
                <w:szCs w:val="24"/>
              </w:rPr>
            </w:pPr>
            <w:r>
              <w:rPr>
                <w:rFonts w:hint="eastAsia" w:ascii="Times New Roman" w:hAnsi="Times New Roman"/>
                <w:sz w:val="24"/>
                <w:szCs w:val="24"/>
              </w:rPr>
              <w:t>2.8</w:t>
            </w:r>
          </w:p>
        </w:tc>
        <w:tc>
          <w:tcPr>
            <w:tcW w:w="1701" w:type="dxa"/>
            <w:vAlign w:val="center"/>
          </w:tcPr>
          <w:p w14:paraId="4F8480E1">
            <w:pPr>
              <w:spacing w:line="360" w:lineRule="auto"/>
              <w:jc w:val="center"/>
              <w:rPr>
                <w:rFonts w:ascii="Times New Roman" w:hAnsi="Times New Roman"/>
                <w:sz w:val="24"/>
                <w:szCs w:val="24"/>
              </w:rPr>
            </w:pPr>
            <w:r>
              <w:rPr>
                <w:rFonts w:ascii="Times New Roman" w:hAnsi="Times New Roman"/>
                <w:sz w:val="24"/>
                <w:szCs w:val="24"/>
              </w:rPr>
              <w:t>投产日期</w:t>
            </w:r>
          </w:p>
        </w:tc>
        <w:tc>
          <w:tcPr>
            <w:tcW w:w="2693" w:type="dxa"/>
            <w:gridSpan w:val="2"/>
            <w:vAlign w:val="center"/>
          </w:tcPr>
          <w:p w14:paraId="4A26BA20">
            <w:pPr>
              <w:spacing w:line="360" w:lineRule="auto"/>
              <w:jc w:val="center"/>
              <w:rPr>
                <w:rFonts w:ascii="Times New Roman" w:hAnsi="Times New Roman"/>
                <w:sz w:val="24"/>
                <w:szCs w:val="24"/>
              </w:rPr>
            </w:pPr>
            <w:r>
              <w:rPr>
                <w:rFonts w:ascii="Times New Roman" w:hAnsi="Times New Roman"/>
                <w:sz w:val="24"/>
                <w:szCs w:val="24"/>
              </w:rPr>
              <w:t>20</w:t>
            </w:r>
            <w:r>
              <w:rPr>
                <w:rFonts w:hint="eastAsia" w:ascii="Times New Roman" w:hAnsi="Times New Roman"/>
                <w:sz w:val="24"/>
                <w:szCs w:val="24"/>
              </w:rPr>
              <w:t>22</w:t>
            </w:r>
            <w:r>
              <w:rPr>
                <w:rFonts w:ascii="Times New Roman" w:hAnsi="Times New Roman"/>
                <w:sz w:val="24"/>
                <w:szCs w:val="24"/>
              </w:rPr>
              <w:t>年</w:t>
            </w:r>
            <w:r>
              <w:rPr>
                <w:rFonts w:hint="eastAsia" w:ascii="Times New Roman" w:hAnsi="Times New Roman"/>
                <w:sz w:val="24"/>
                <w:szCs w:val="24"/>
              </w:rPr>
              <w:t>5</w:t>
            </w:r>
            <w:r>
              <w:rPr>
                <w:rFonts w:ascii="Times New Roman" w:hAnsi="Times New Roman"/>
                <w:sz w:val="24"/>
                <w:szCs w:val="24"/>
              </w:rPr>
              <w:t>月</w:t>
            </w:r>
          </w:p>
        </w:tc>
      </w:tr>
      <w:tr w14:paraId="08D0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219" w:type="dxa"/>
            <w:gridSpan w:val="7"/>
          </w:tcPr>
          <w:p w14:paraId="0D10E10E">
            <w:pPr>
              <w:spacing w:line="360" w:lineRule="auto"/>
              <w:rPr>
                <w:rFonts w:ascii="Times New Roman" w:hAnsi="Times New Roman"/>
                <w:b/>
                <w:sz w:val="28"/>
                <w:szCs w:val="28"/>
              </w:rPr>
            </w:pPr>
            <w:r>
              <w:rPr>
                <w:rFonts w:ascii="Times New Roman" w:hAnsi="Times New Roman"/>
                <w:b/>
                <w:sz w:val="28"/>
                <w:szCs w:val="28"/>
              </w:rPr>
              <w:t>工程内容及规模:</w:t>
            </w:r>
          </w:p>
          <w:p w14:paraId="21D9A6D1">
            <w:pPr>
              <w:autoSpaceDE w:val="0"/>
              <w:autoSpaceDN w:val="0"/>
              <w:adjustRightInd w:val="0"/>
              <w:spacing w:line="360" w:lineRule="auto"/>
              <w:ind w:firstLine="562" w:firstLineChars="200"/>
              <w:rPr>
                <w:rFonts w:ascii="Times New Roman" w:hAnsi="Times New Roman"/>
                <w:b/>
                <w:sz w:val="28"/>
                <w:szCs w:val="28"/>
              </w:rPr>
            </w:pPr>
            <w:r>
              <w:rPr>
                <w:rFonts w:ascii="Times New Roman" w:hAnsi="Times New Roman"/>
                <w:b/>
                <w:sz w:val="28"/>
                <w:szCs w:val="28"/>
              </w:rPr>
              <w:t>1、项目由来</w:t>
            </w:r>
          </w:p>
          <w:p w14:paraId="41A06785">
            <w:pPr>
              <w:spacing w:line="360" w:lineRule="auto"/>
              <w:ind w:firstLine="480" w:firstLineChars="200"/>
              <w:rPr>
                <w:rFonts w:ascii="Times New Roman" w:hAnsi="Times New Roman"/>
                <w:sz w:val="24"/>
                <w:szCs w:val="24"/>
              </w:rPr>
            </w:pPr>
            <w:r>
              <w:rPr>
                <w:rFonts w:hint="eastAsia" w:ascii="Times New Roman" w:hAnsi="Times New Roman"/>
                <w:sz w:val="24"/>
                <w:szCs w:val="24"/>
              </w:rPr>
              <w:t>芒市是云南乃至中国重要的沿边城市，也是滇西重要的经济中心之一，未来芒市要达到中等城市的人口规模，才能成为国际大通道上的重要节点，并带动中缅跨境地区社会经济的发展。随着城市的发展和人口的增加，城市污水排放量越来越大，但芒市主城区污水管网系统仍不完善，生活污水未经处理夹杂着垃圾等杂物排入附近河流、周边低洼地、农田等，严重污染了周边环境，使地表水环境受到很大污染。</w:t>
            </w:r>
          </w:p>
          <w:p w14:paraId="7826E647">
            <w:pPr>
              <w:spacing w:line="360" w:lineRule="auto"/>
              <w:ind w:firstLine="480" w:firstLineChars="200"/>
              <w:rPr>
                <w:rFonts w:ascii="Times New Roman" w:hAnsi="Times New Roman"/>
                <w:sz w:val="24"/>
                <w:szCs w:val="24"/>
              </w:rPr>
            </w:pPr>
            <w:r>
              <w:rPr>
                <w:rFonts w:hint="eastAsia" w:ascii="Times New Roman" w:hAnsi="Times New Roman"/>
                <w:sz w:val="24"/>
                <w:szCs w:val="24"/>
              </w:rPr>
              <w:t>为切实推动城市高质量发展和改善人居环境，部署实施城镇污水处理提质增效三年行动，加快补齐城镇污水收集和处理设施建设短板，打好城市黑臭水体攻坚战。根据《住房和城乡建设部生态环境部发展改革委关于印发城镇污水处理提质增效三年行动方案</w:t>
            </w:r>
            <w:r>
              <w:rPr>
                <w:rFonts w:ascii="Times New Roman" w:hAnsi="Times New Roman"/>
                <w:sz w:val="24"/>
                <w:szCs w:val="24"/>
              </w:rPr>
              <w:t>(2019</w:t>
            </w:r>
            <w:r>
              <w:rPr>
                <w:rFonts w:hint="eastAsia" w:ascii="Times New Roman" w:hAnsi="Times New Roman"/>
                <w:sz w:val="24"/>
                <w:szCs w:val="24"/>
              </w:rPr>
              <w:t>—</w:t>
            </w:r>
            <w:r>
              <w:rPr>
                <w:rFonts w:ascii="Times New Roman" w:hAnsi="Times New Roman"/>
                <w:sz w:val="24"/>
                <w:szCs w:val="24"/>
              </w:rPr>
              <w:t>2021</w:t>
            </w:r>
            <w:r>
              <w:rPr>
                <w:rFonts w:hint="eastAsia" w:ascii="Times New Roman" w:hAnsi="Times New Roman"/>
                <w:sz w:val="24"/>
                <w:szCs w:val="24"/>
              </w:rPr>
              <w:t>年</w:t>
            </w:r>
            <w:r>
              <w:rPr>
                <w:rFonts w:ascii="Times New Roman" w:hAnsi="Times New Roman"/>
                <w:sz w:val="24"/>
                <w:szCs w:val="24"/>
              </w:rPr>
              <w:t>)</w:t>
            </w:r>
            <w:r>
              <w:rPr>
                <w:rFonts w:hint="eastAsia" w:ascii="Times New Roman" w:hAnsi="Times New Roman"/>
                <w:sz w:val="24"/>
                <w:szCs w:val="24"/>
              </w:rPr>
              <w:t>的通知》（建城〔</w:t>
            </w:r>
            <w:r>
              <w:rPr>
                <w:rFonts w:ascii="Times New Roman" w:hAnsi="Times New Roman"/>
                <w:sz w:val="24"/>
                <w:szCs w:val="24"/>
              </w:rPr>
              <w:t>2019</w:t>
            </w:r>
            <w:r>
              <w:rPr>
                <w:rFonts w:hint="eastAsia" w:ascii="Times New Roman" w:hAnsi="Times New Roman"/>
                <w:sz w:val="24"/>
                <w:szCs w:val="24"/>
              </w:rPr>
              <w:t>〕</w:t>
            </w:r>
            <w:r>
              <w:rPr>
                <w:rFonts w:ascii="Times New Roman" w:hAnsi="Times New Roman"/>
                <w:sz w:val="24"/>
                <w:szCs w:val="24"/>
              </w:rPr>
              <w:t>52</w:t>
            </w:r>
            <w:r>
              <w:rPr>
                <w:rFonts w:hint="eastAsia" w:ascii="Times New Roman" w:hAnsi="Times New Roman"/>
                <w:sz w:val="24"/>
                <w:szCs w:val="24"/>
              </w:rPr>
              <w:t>号）、《中共云南省委云南省人民政府关于全面加强生态环境保护坚决打好污染防治攻坚战的实施意见》（云发〔</w:t>
            </w:r>
            <w:r>
              <w:rPr>
                <w:rFonts w:ascii="Times New Roman" w:hAnsi="Times New Roman"/>
                <w:sz w:val="24"/>
                <w:szCs w:val="24"/>
              </w:rPr>
              <w:t>2018</w:t>
            </w:r>
            <w:r>
              <w:rPr>
                <w:rFonts w:hint="eastAsia" w:ascii="Times New Roman" w:hAnsi="Times New Roman"/>
                <w:sz w:val="24"/>
                <w:szCs w:val="24"/>
              </w:rPr>
              <w:t>〕</w:t>
            </w:r>
            <w:r>
              <w:rPr>
                <w:rFonts w:ascii="Times New Roman" w:hAnsi="Times New Roman"/>
                <w:sz w:val="24"/>
                <w:szCs w:val="24"/>
              </w:rPr>
              <w:t>16</w:t>
            </w:r>
            <w:r>
              <w:rPr>
                <w:rFonts w:hint="eastAsia" w:ascii="Times New Roman" w:hAnsi="Times New Roman"/>
                <w:sz w:val="24"/>
                <w:szCs w:val="24"/>
              </w:rPr>
              <w:t>号）要求，云南省结合云南实际制定了《云南省城镇污水处理提质增效三年行动实施方案（</w:t>
            </w:r>
            <w:r>
              <w:rPr>
                <w:rFonts w:ascii="Times New Roman" w:hAnsi="Times New Roman"/>
                <w:bCs/>
                <w:sz w:val="24"/>
                <w:szCs w:val="24"/>
              </w:rPr>
              <w:t>2019~2021</w:t>
            </w:r>
            <w:r>
              <w:rPr>
                <w:rFonts w:hint="eastAsia" w:ascii="Times New Roman" w:hAnsi="Times New Roman"/>
                <w:sz w:val="24"/>
                <w:szCs w:val="24"/>
              </w:rPr>
              <w:t>）》（云建城〔</w:t>
            </w:r>
            <w:r>
              <w:rPr>
                <w:rFonts w:ascii="Times New Roman" w:hAnsi="Times New Roman"/>
                <w:bCs/>
                <w:sz w:val="24"/>
                <w:szCs w:val="24"/>
              </w:rPr>
              <w:t>2019</w:t>
            </w:r>
            <w:r>
              <w:rPr>
                <w:rFonts w:hint="eastAsia" w:ascii="Times New Roman" w:hAnsi="Times New Roman"/>
                <w:sz w:val="24"/>
                <w:szCs w:val="24"/>
              </w:rPr>
              <w:t>〕</w:t>
            </w:r>
            <w:r>
              <w:rPr>
                <w:rFonts w:ascii="Times New Roman" w:hAnsi="Times New Roman"/>
                <w:bCs/>
                <w:sz w:val="24"/>
                <w:szCs w:val="24"/>
              </w:rPr>
              <w:t>167</w:t>
            </w:r>
            <w:r>
              <w:rPr>
                <w:rFonts w:hint="eastAsia" w:ascii="Times New Roman" w:hAnsi="Times New Roman"/>
                <w:sz w:val="24"/>
                <w:szCs w:val="24"/>
              </w:rPr>
              <w:t>号）。主要目标为：到</w:t>
            </w:r>
            <w:r>
              <w:rPr>
                <w:rFonts w:ascii="Times New Roman" w:hAnsi="Times New Roman"/>
                <w:sz w:val="24"/>
                <w:szCs w:val="24"/>
              </w:rPr>
              <w:t>2020</w:t>
            </w:r>
            <w:r>
              <w:rPr>
                <w:rFonts w:hint="eastAsia" w:ascii="Times New Roman" w:hAnsi="Times New Roman"/>
                <w:sz w:val="24"/>
                <w:szCs w:val="24"/>
              </w:rPr>
              <w:t>年底，全省地级及以上城市建成区基本消除黑臭水体，长江干支流沿线和九大高原湖泊等重点敏感区域城市（县城）完成城镇污水处理设施提标改造；到</w:t>
            </w:r>
            <w:r>
              <w:rPr>
                <w:rFonts w:ascii="Times New Roman" w:hAnsi="Times New Roman"/>
                <w:sz w:val="24"/>
                <w:szCs w:val="24"/>
              </w:rPr>
              <w:t>2021</w:t>
            </w:r>
            <w:r>
              <w:rPr>
                <w:rFonts w:hint="eastAsia" w:ascii="Times New Roman" w:hAnsi="Times New Roman"/>
                <w:sz w:val="24"/>
                <w:szCs w:val="24"/>
              </w:rPr>
              <w:t>年底，全省地级及以上城市建成区基本消除生活污水直排口，基本消除城中村、老旧城区和城乡结合部生活污水收集处理设施空白区，基本完成市政雨污错接混接治理及破损管网修复改造，进一步建立健全管理机制，城市生活污水集中收集效能显著提高。</w:t>
            </w:r>
          </w:p>
          <w:p w14:paraId="21424B35">
            <w:pPr>
              <w:spacing w:line="360" w:lineRule="auto"/>
              <w:ind w:firstLine="480" w:firstLineChars="200"/>
              <w:rPr>
                <w:rFonts w:ascii="Times New Roman" w:hAnsi="Times New Roman"/>
                <w:sz w:val="24"/>
                <w:szCs w:val="24"/>
              </w:rPr>
            </w:pPr>
            <w:r>
              <w:rPr>
                <w:rFonts w:hint="eastAsia" w:ascii="Times New Roman" w:hAnsi="Times New Roman"/>
                <w:sz w:val="24"/>
                <w:szCs w:val="24"/>
              </w:rPr>
              <w:t>根据项目具体的实际设计资料，项目管网</w:t>
            </w:r>
            <w:r>
              <w:rPr>
                <w:rFonts w:ascii="Times New Roman" w:hAnsi="Times New Roman"/>
                <w:sz w:val="24"/>
                <w:szCs w:val="28"/>
              </w:rPr>
              <w:t>改造建设长</w:t>
            </w:r>
            <w:r>
              <w:rPr>
                <w:rFonts w:hint="eastAsia" w:ascii="Times New Roman" w:hAnsi="Times New Roman"/>
                <w:sz w:val="24"/>
                <w:szCs w:val="28"/>
              </w:rPr>
              <w:t>39.585公里。其中，新建河道沿河截污管长6735米，破损污水管道改造长5350米，道路雨污分流管网改造长27500米。</w:t>
            </w:r>
            <w:r>
              <w:rPr>
                <w:rFonts w:hint="eastAsia" w:ascii="Times New Roman" w:hAnsi="Times New Roman"/>
                <w:sz w:val="24"/>
                <w:szCs w:val="24"/>
              </w:rPr>
              <w:t>与芒市发展和改革局关于项目可行性研究报告</w:t>
            </w:r>
            <w:r>
              <w:rPr>
                <w:rFonts w:ascii="Times New Roman" w:hAnsi="Times New Roman"/>
                <w:sz w:val="24"/>
                <w:szCs w:val="24"/>
              </w:rPr>
              <w:t>的批复</w:t>
            </w:r>
            <w:r>
              <w:rPr>
                <w:rFonts w:hint="eastAsia" w:ascii="Times New Roman" w:hAnsi="Times New Roman"/>
                <w:sz w:val="24"/>
                <w:szCs w:val="24"/>
              </w:rPr>
              <w:t>中的</w:t>
            </w:r>
            <w:r>
              <w:rPr>
                <w:rFonts w:ascii="Times New Roman" w:hAnsi="Times New Roman"/>
                <w:sz w:val="24"/>
                <w:szCs w:val="28"/>
              </w:rPr>
              <w:t>改造建设长</w:t>
            </w:r>
            <w:r>
              <w:rPr>
                <w:rFonts w:hint="eastAsia" w:ascii="Times New Roman" w:hAnsi="Times New Roman"/>
                <w:sz w:val="24"/>
                <w:szCs w:val="28"/>
              </w:rPr>
              <w:t>46.91公里（新建河道沿河截污管长13963米，破损污水管道改造长5352米，道路雨污分流管网改造长27595米）</w:t>
            </w:r>
            <w:r>
              <w:rPr>
                <w:rFonts w:hint="eastAsia" w:ascii="Times New Roman" w:hAnsi="Times New Roman"/>
                <w:sz w:val="24"/>
                <w:szCs w:val="24"/>
              </w:rPr>
              <w:t>不一致，本次评价以实际设计管网</w:t>
            </w:r>
            <w:r>
              <w:rPr>
                <w:rFonts w:ascii="Times New Roman" w:hAnsi="Times New Roman"/>
                <w:sz w:val="24"/>
                <w:szCs w:val="28"/>
              </w:rPr>
              <w:t>改造建设长</w:t>
            </w:r>
            <w:r>
              <w:rPr>
                <w:rFonts w:hint="eastAsia" w:ascii="Times New Roman" w:hAnsi="Times New Roman"/>
                <w:sz w:val="24"/>
                <w:szCs w:val="28"/>
              </w:rPr>
              <w:t>39.585公里</w:t>
            </w:r>
            <w:r>
              <w:rPr>
                <w:rFonts w:hint="eastAsia" w:ascii="Times New Roman" w:hAnsi="Times New Roman"/>
                <w:sz w:val="24"/>
                <w:szCs w:val="24"/>
              </w:rPr>
              <w:t>为准来进行环境影响评价分析。</w:t>
            </w:r>
          </w:p>
          <w:p w14:paraId="5FFE02B8">
            <w:pPr>
              <w:spacing w:line="360" w:lineRule="auto"/>
              <w:ind w:firstLine="480" w:firstLineChars="200"/>
              <w:rPr>
                <w:rFonts w:ascii="Times New Roman" w:hAnsi="Times New Roman"/>
                <w:sz w:val="24"/>
              </w:rPr>
            </w:pPr>
            <w:r>
              <w:rPr>
                <w:rFonts w:ascii="Times New Roman" w:hAnsi="Times New Roman"/>
                <w:bCs/>
                <w:sz w:val="24"/>
                <w:szCs w:val="24"/>
              </w:rPr>
              <w:t>根据《中华人民共和国环境保护法》、《中华人民共和国环境影响评价法》和国务院令第</w:t>
            </w:r>
            <w:r>
              <w:rPr>
                <w:rFonts w:hint="eastAsia" w:ascii="Times New Roman" w:hAnsi="Times New Roman"/>
                <w:bCs/>
                <w:sz w:val="24"/>
                <w:szCs w:val="24"/>
              </w:rPr>
              <w:t>682</w:t>
            </w:r>
            <w:r>
              <w:rPr>
                <w:rFonts w:ascii="Times New Roman" w:hAnsi="Times New Roman"/>
                <w:bCs/>
                <w:sz w:val="24"/>
                <w:szCs w:val="24"/>
              </w:rPr>
              <w:t>号文的要求，本项目需要办理环评手续。根据《建设项目环境影响评价分类管理名录》（2017年9月1日）</w:t>
            </w:r>
            <w:r>
              <w:rPr>
                <w:rFonts w:hint="eastAsia" w:ascii="Times New Roman" w:hAnsi="Times New Roman"/>
                <w:bCs/>
                <w:sz w:val="24"/>
                <w:szCs w:val="24"/>
              </w:rPr>
              <w:t>及《关于修改&lt;建设项目环境影响评价分类管理名录&gt;部分内容的决定》（2018年4月28日）</w:t>
            </w:r>
            <w:r>
              <w:rPr>
                <w:rFonts w:ascii="Times New Roman" w:hAnsi="Times New Roman"/>
                <w:bCs/>
                <w:sz w:val="24"/>
                <w:szCs w:val="24"/>
              </w:rPr>
              <w:t>，本项目属于第四十九类</w:t>
            </w:r>
            <w:r>
              <w:rPr>
                <w:rFonts w:ascii="Times New Roman" w:hAnsi="Times New Roman"/>
                <w:sz w:val="24"/>
                <w:szCs w:val="24"/>
              </w:rPr>
              <w:t>交通运输业、管道运输业和仓储业</w:t>
            </w:r>
            <w:r>
              <w:rPr>
                <w:rFonts w:hint="eastAsia" w:ascii="Times New Roman" w:hAnsi="Times New Roman"/>
                <w:sz w:val="24"/>
                <w:szCs w:val="24"/>
              </w:rPr>
              <w:t>，第175项城镇管网及管廊建设（不含1.6兆帕及以下的天然气管道）中的新建项目</w:t>
            </w:r>
            <w:r>
              <w:rPr>
                <w:rFonts w:ascii="Times New Roman" w:hAnsi="Times New Roman"/>
                <w:bCs/>
                <w:sz w:val="24"/>
                <w:szCs w:val="24"/>
              </w:rPr>
              <w:t>，应编制环境影响评价报告表，</w:t>
            </w:r>
            <w:r>
              <w:rPr>
                <w:rFonts w:ascii="Times New Roman" w:hAnsi="Times New Roman"/>
                <w:sz w:val="24"/>
                <w:szCs w:val="24"/>
              </w:rPr>
              <w:t>应委托环境影响评价持证单位编制本项目环境影响报告表。</w:t>
            </w:r>
          </w:p>
          <w:p w14:paraId="70177A37">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受</w:t>
            </w:r>
            <w:r>
              <w:rPr>
                <w:rFonts w:hint="eastAsia" w:ascii="Times New Roman" w:hAnsi="Times New Roman"/>
                <w:sz w:val="24"/>
                <w:szCs w:val="24"/>
              </w:rPr>
              <w:t>芒市住房和城乡建设局</w:t>
            </w:r>
            <w:r>
              <w:rPr>
                <w:rFonts w:ascii="Times New Roman" w:hAnsi="Times New Roman"/>
                <w:sz w:val="24"/>
                <w:szCs w:val="24"/>
              </w:rPr>
              <w:t>的委托，我单位接受了该项目环境影响评价工作，并开展了现场踏勘、资料收集、整理工作。本单位在掌握了充分的资料数据基础上，对有关环境现状和可能产生的环境影响进行分析后，编制了该项目环境影响报告表，供建设单位上报审批。</w:t>
            </w:r>
          </w:p>
          <w:p w14:paraId="4D0DBDA5">
            <w:pPr>
              <w:autoSpaceDE w:val="0"/>
              <w:autoSpaceDN w:val="0"/>
              <w:adjustRightInd w:val="0"/>
              <w:spacing w:line="360" w:lineRule="auto"/>
              <w:ind w:firstLine="562" w:firstLineChars="200"/>
              <w:rPr>
                <w:rFonts w:ascii="Times New Roman" w:hAnsi="Times New Roman"/>
                <w:sz w:val="24"/>
                <w:szCs w:val="24"/>
              </w:rPr>
            </w:pPr>
            <w:r>
              <w:rPr>
                <w:rFonts w:ascii="Times New Roman" w:hAnsi="Times New Roman"/>
                <w:b/>
                <w:sz w:val="28"/>
                <w:szCs w:val="28"/>
              </w:rPr>
              <w:t>2、项目概况</w:t>
            </w:r>
          </w:p>
          <w:p w14:paraId="7817376F">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项目名称：</w:t>
            </w:r>
            <w:r>
              <w:rPr>
                <w:rFonts w:hint="eastAsia" w:ascii="Times New Roman" w:hAnsi="Times New Roman"/>
                <w:sz w:val="24"/>
                <w:szCs w:val="24"/>
              </w:rPr>
              <w:t>芒市城市污水处理提质增效项目</w:t>
            </w:r>
          </w:p>
          <w:p w14:paraId="77DC6C48">
            <w:pPr>
              <w:autoSpaceDE w:val="0"/>
              <w:autoSpaceDN w:val="0"/>
              <w:spacing w:line="360" w:lineRule="auto"/>
              <w:ind w:firstLine="480" w:firstLineChars="200"/>
              <w:rPr>
                <w:rFonts w:ascii="Times New Roman" w:hAnsi="Times New Roman"/>
                <w:sz w:val="24"/>
              </w:rPr>
            </w:pPr>
            <w:r>
              <w:rPr>
                <w:rFonts w:ascii="Times New Roman" w:hAnsi="Times New Roman"/>
                <w:sz w:val="24"/>
                <w:szCs w:val="24"/>
              </w:rPr>
              <w:t>建设地址：</w:t>
            </w:r>
            <w:r>
              <w:rPr>
                <w:rFonts w:hint="eastAsia" w:ascii="Times New Roman" w:hAnsi="Times New Roman"/>
                <w:sz w:val="24"/>
              </w:rPr>
              <w:t>芒市城区</w:t>
            </w:r>
          </w:p>
          <w:p w14:paraId="7AC07D71">
            <w:pPr>
              <w:autoSpaceDE w:val="0"/>
              <w:autoSpaceDN w:val="0"/>
              <w:spacing w:line="360" w:lineRule="auto"/>
              <w:ind w:firstLine="480" w:firstLineChars="200"/>
              <w:rPr>
                <w:rFonts w:ascii="Times New Roman" w:hAnsi="Times New Roman"/>
                <w:sz w:val="24"/>
                <w:szCs w:val="24"/>
              </w:rPr>
            </w:pPr>
            <w:r>
              <w:rPr>
                <w:rFonts w:ascii="Times New Roman" w:hAnsi="Times New Roman"/>
                <w:sz w:val="24"/>
              </w:rPr>
              <w:t>建设单位：</w:t>
            </w:r>
            <w:r>
              <w:rPr>
                <w:rFonts w:hint="eastAsia" w:ascii="Times New Roman" w:hAnsi="Times New Roman"/>
                <w:sz w:val="24"/>
                <w:szCs w:val="24"/>
              </w:rPr>
              <w:t>芒市住房和城乡建设局</w:t>
            </w:r>
          </w:p>
          <w:p w14:paraId="085F4920">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建设性质：</w:t>
            </w:r>
            <w:r>
              <w:rPr>
                <w:rFonts w:hint="eastAsia" w:ascii="Times New Roman" w:hAnsi="Times New Roman"/>
                <w:sz w:val="24"/>
                <w:szCs w:val="24"/>
              </w:rPr>
              <w:t>新建</w:t>
            </w:r>
          </w:p>
          <w:p w14:paraId="02457227">
            <w:pPr>
              <w:spacing w:line="360" w:lineRule="auto"/>
              <w:ind w:firstLine="480" w:firstLineChars="200"/>
              <w:rPr>
                <w:rFonts w:ascii="Times New Roman" w:hAnsi="Times New Roman"/>
                <w:sz w:val="24"/>
                <w:szCs w:val="28"/>
              </w:rPr>
            </w:pPr>
            <w:r>
              <w:rPr>
                <w:rFonts w:ascii="Times New Roman" w:hAnsi="Times New Roman"/>
                <w:sz w:val="24"/>
                <w:szCs w:val="24"/>
              </w:rPr>
              <w:t>建设规模：本</w:t>
            </w:r>
            <w:r>
              <w:rPr>
                <w:rFonts w:ascii="Times New Roman" w:hAnsi="Times New Roman"/>
                <w:sz w:val="24"/>
                <w:szCs w:val="28"/>
              </w:rPr>
              <w:t>项目</w:t>
            </w:r>
            <w:r>
              <w:rPr>
                <w:rFonts w:hint="eastAsia" w:ascii="Times New Roman" w:hAnsi="Times New Roman"/>
                <w:sz w:val="24"/>
                <w:szCs w:val="28"/>
              </w:rPr>
              <w:t>总投资为</w:t>
            </w:r>
            <w:r>
              <w:rPr>
                <w:rFonts w:hint="eastAsia" w:ascii="Times New Roman" w:hAnsi="Times New Roman"/>
                <w:sz w:val="24"/>
                <w:szCs w:val="24"/>
              </w:rPr>
              <w:t>9697.26</w:t>
            </w:r>
            <w:r>
              <w:rPr>
                <w:rFonts w:hint="eastAsia" w:ascii="Times New Roman" w:hAnsi="Times New Roman"/>
                <w:sz w:val="24"/>
                <w:szCs w:val="28"/>
              </w:rPr>
              <w:t>万元，本项目</w:t>
            </w:r>
            <w:r>
              <w:rPr>
                <w:rFonts w:ascii="Times New Roman" w:hAnsi="Times New Roman"/>
                <w:sz w:val="24"/>
                <w:szCs w:val="28"/>
              </w:rPr>
              <w:t>主要进行河道沿河截污</w:t>
            </w:r>
            <w:r>
              <w:rPr>
                <w:rFonts w:hint="eastAsia" w:ascii="Times New Roman" w:hAnsi="Times New Roman"/>
                <w:sz w:val="24"/>
                <w:szCs w:val="28"/>
              </w:rPr>
              <w:t>、</w:t>
            </w:r>
            <w:r>
              <w:rPr>
                <w:rFonts w:ascii="Times New Roman" w:hAnsi="Times New Roman"/>
                <w:sz w:val="24"/>
                <w:szCs w:val="28"/>
              </w:rPr>
              <w:t>破损污水管道改造</w:t>
            </w:r>
            <w:r>
              <w:rPr>
                <w:rFonts w:hint="eastAsia" w:ascii="Times New Roman" w:hAnsi="Times New Roman"/>
                <w:sz w:val="24"/>
                <w:szCs w:val="28"/>
              </w:rPr>
              <w:t>、</w:t>
            </w:r>
            <w:r>
              <w:rPr>
                <w:rFonts w:ascii="Times New Roman" w:hAnsi="Times New Roman"/>
                <w:sz w:val="24"/>
                <w:szCs w:val="28"/>
              </w:rPr>
              <w:t>道路雨污分流管网改造</w:t>
            </w:r>
            <w:r>
              <w:rPr>
                <w:rFonts w:hint="eastAsia" w:ascii="Times New Roman" w:hAnsi="Times New Roman"/>
                <w:sz w:val="24"/>
                <w:szCs w:val="28"/>
              </w:rPr>
              <w:t>，</w:t>
            </w:r>
            <w:r>
              <w:rPr>
                <w:rFonts w:ascii="Times New Roman" w:hAnsi="Times New Roman"/>
                <w:sz w:val="24"/>
                <w:szCs w:val="28"/>
              </w:rPr>
              <w:t>改造建设长</w:t>
            </w:r>
            <w:r>
              <w:rPr>
                <w:rFonts w:hint="eastAsia" w:ascii="Times New Roman" w:hAnsi="Times New Roman"/>
                <w:sz w:val="24"/>
                <w:szCs w:val="28"/>
              </w:rPr>
              <w:t>39.585公里。其中，新建河道沿河截污管长6735米，敷设DN400-DN600截污管；破损污水管道改造长5350米，改造DN1000破损管；道路雨污分流管网改造长27500米，改造DN500-DN600污水管。</w:t>
            </w:r>
          </w:p>
          <w:p w14:paraId="65CA26EF">
            <w:pPr>
              <w:spacing w:line="360" w:lineRule="auto"/>
              <w:ind w:firstLine="480" w:firstLineChars="200"/>
              <w:rPr>
                <w:rFonts w:ascii="Times New Roman" w:hAnsi="Times New Roman"/>
                <w:kern w:val="0"/>
                <w:sz w:val="24"/>
                <w:szCs w:val="24"/>
              </w:rPr>
            </w:pPr>
            <w:r>
              <w:rPr>
                <w:rFonts w:hint="eastAsia" w:ascii="Times New Roman" w:hAnsi="Times New Roman"/>
                <w:sz w:val="24"/>
                <w:szCs w:val="24"/>
              </w:rPr>
              <w:t>项目经济技术指标见表1-1，项目组成一览表见表1-2。</w:t>
            </w:r>
          </w:p>
          <w:p w14:paraId="2E2BEBF5">
            <w:pPr>
              <w:spacing w:line="360" w:lineRule="auto"/>
              <w:jc w:val="center"/>
              <w:rPr>
                <w:rFonts w:ascii="Times New Roman" w:hAnsi="Times New Roman"/>
                <w:b/>
                <w:sz w:val="24"/>
                <w:szCs w:val="24"/>
              </w:rPr>
            </w:pPr>
            <w:r>
              <w:rPr>
                <w:rFonts w:ascii="Times New Roman" w:hAnsi="Times New Roman"/>
                <w:b/>
                <w:sz w:val="24"/>
                <w:szCs w:val="24"/>
              </w:rPr>
              <w:t>表1-</w:t>
            </w:r>
            <w:r>
              <w:rPr>
                <w:rFonts w:hint="eastAsia" w:ascii="Times New Roman" w:hAnsi="Times New Roman"/>
                <w:b/>
                <w:sz w:val="24"/>
                <w:szCs w:val="24"/>
              </w:rPr>
              <w:t>1</w:t>
            </w:r>
            <w:r>
              <w:rPr>
                <w:rFonts w:ascii="Times New Roman" w:hAnsi="Times New Roman"/>
                <w:b/>
                <w:sz w:val="24"/>
                <w:szCs w:val="24"/>
              </w:rPr>
              <w:t xml:space="preserve">  项目主要经济技术指标表</w:t>
            </w:r>
          </w:p>
          <w:tbl>
            <w:tblPr>
              <w:tblStyle w:val="30"/>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410"/>
              <w:gridCol w:w="992"/>
              <w:gridCol w:w="2410"/>
              <w:gridCol w:w="2615"/>
            </w:tblGrid>
            <w:tr w14:paraId="18DD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000EA3D9">
                  <w:pPr>
                    <w:widowControl/>
                    <w:jc w:val="center"/>
                    <w:rPr>
                      <w:rFonts w:ascii="Times New Roman" w:hAnsi="Times New Roman"/>
                      <w:kern w:val="0"/>
                      <w:szCs w:val="21"/>
                    </w:rPr>
                  </w:pPr>
                  <w:r>
                    <w:rPr>
                      <w:rFonts w:ascii="Times New Roman" w:hAnsi="Times New Roman"/>
                      <w:kern w:val="0"/>
                      <w:szCs w:val="21"/>
                    </w:rPr>
                    <w:t>序号</w:t>
                  </w:r>
                </w:p>
              </w:tc>
              <w:tc>
                <w:tcPr>
                  <w:tcW w:w="2410" w:type="dxa"/>
                  <w:shd w:val="clear" w:color="auto" w:fill="auto"/>
                  <w:vAlign w:val="center"/>
                </w:tcPr>
                <w:p w14:paraId="2D0F49C4">
                  <w:pPr>
                    <w:widowControl/>
                    <w:jc w:val="center"/>
                    <w:rPr>
                      <w:rFonts w:ascii="Times New Roman" w:hAnsi="Times New Roman"/>
                      <w:kern w:val="0"/>
                      <w:szCs w:val="21"/>
                    </w:rPr>
                  </w:pPr>
                  <w:r>
                    <w:rPr>
                      <w:rFonts w:ascii="Times New Roman" w:hAnsi="Times New Roman"/>
                      <w:kern w:val="0"/>
                      <w:szCs w:val="21"/>
                    </w:rPr>
                    <w:t>指标名称</w:t>
                  </w:r>
                </w:p>
              </w:tc>
              <w:tc>
                <w:tcPr>
                  <w:tcW w:w="992" w:type="dxa"/>
                  <w:shd w:val="clear" w:color="auto" w:fill="auto"/>
                  <w:vAlign w:val="center"/>
                </w:tcPr>
                <w:p w14:paraId="25CB2403">
                  <w:pPr>
                    <w:widowControl/>
                    <w:jc w:val="center"/>
                    <w:rPr>
                      <w:rFonts w:ascii="Times New Roman" w:hAnsi="Times New Roman"/>
                      <w:kern w:val="0"/>
                      <w:szCs w:val="21"/>
                    </w:rPr>
                  </w:pPr>
                  <w:r>
                    <w:rPr>
                      <w:rFonts w:ascii="Times New Roman" w:hAnsi="Times New Roman"/>
                      <w:kern w:val="0"/>
                      <w:szCs w:val="21"/>
                    </w:rPr>
                    <w:t>单位</w:t>
                  </w:r>
                </w:p>
              </w:tc>
              <w:tc>
                <w:tcPr>
                  <w:tcW w:w="2410" w:type="dxa"/>
                  <w:shd w:val="clear" w:color="auto" w:fill="auto"/>
                  <w:vAlign w:val="center"/>
                </w:tcPr>
                <w:p w14:paraId="61401E8D">
                  <w:pPr>
                    <w:widowControl/>
                    <w:jc w:val="center"/>
                    <w:rPr>
                      <w:rFonts w:ascii="Times New Roman" w:hAnsi="Times New Roman"/>
                      <w:kern w:val="0"/>
                      <w:szCs w:val="21"/>
                    </w:rPr>
                  </w:pPr>
                  <w:r>
                    <w:rPr>
                      <w:rFonts w:ascii="Times New Roman" w:hAnsi="Times New Roman"/>
                      <w:kern w:val="0"/>
                      <w:szCs w:val="21"/>
                    </w:rPr>
                    <w:t>数量</w:t>
                  </w:r>
                </w:p>
              </w:tc>
              <w:tc>
                <w:tcPr>
                  <w:tcW w:w="2615" w:type="dxa"/>
                  <w:shd w:val="clear" w:color="auto" w:fill="auto"/>
                  <w:vAlign w:val="center"/>
                </w:tcPr>
                <w:p w14:paraId="3F3F0841">
                  <w:pPr>
                    <w:widowControl/>
                    <w:jc w:val="center"/>
                    <w:rPr>
                      <w:rFonts w:ascii="Times New Roman" w:hAnsi="Times New Roman"/>
                      <w:kern w:val="0"/>
                      <w:szCs w:val="21"/>
                    </w:rPr>
                  </w:pPr>
                  <w:r>
                    <w:rPr>
                      <w:rFonts w:ascii="Times New Roman" w:hAnsi="Times New Roman"/>
                      <w:kern w:val="0"/>
                      <w:szCs w:val="21"/>
                    </w:rPr>
                    <w:t>备注</w:t>
                  </w:r>
                </w:p>
              </w:tc>
            </w:tr>
            <w:tr w14:paraId="3E13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39B98CD2">
                  <w:pPr>
                    <w:widowControl/>
                    <w:jc w:val="center"/>
                    <w:rPr>
                      <w:rFonts w:ascii="Times New Roman" w:hAnsi="Times New Roman"/>
                      <w:kern w:val="0"/>
                      <w:szCs w:val="21"/>
                    </w:rPr>
                  </w:pPr>
                  <w:r>
                    <w:rPr>
                      <w:rFonts w:ascii="Times New Roman" w:hAnsi="Times New Roman"/>
                      <w:kern w:val="0"/>
                      <w:szCs w:val="21"/>
                    </w:rPr>
                    <w:t>1</w:t>
                  </w:r>
                </w:p>
              </w:tc>
              <w:tc>
                <w:tcPr>
                  <w:tcW w:w="2410" w:type="dxa"/>
                  <w:shd w:val="clear" w:color="auto" w:fill="auto"/>
                  <w:vAlign w:val="center"/>
                </w:tcPr>
                <w:p w14:paraId="5C3A6985">
                  <w:pPr>
                    <w:widowControl/>
                    <w:jc w:val="center"/>
                    <w:rPr>
                      <w:rFonts w:ascii="Times New Roman" w:hAnsi="Times New Roman"/>
                      <w:kern w:val="0"/>
                      <w:szCs w:val="21"/>
                    </w:rPr>
                  </w:pPr>
                  <w:r>
                    <w:rPr>
                      <w:rFonts w:ascii="Times New Roman" w:hAnsi="Times New Roman"/>
                      <w:kern w:val="0"/>
                      <w:szCs w:val="21"/>
                    </w:rPr>
                    <w:t>总投资</w:t>
                  </w:r>
                </w:p>
              </w:tc>
              <w:tc>
                <w:tcPr>
                  <w:tcW w:w="992" w:type="dxa"/>
                  <w:shd w:val="clear" w:color="auto" w:fill="auto"/>
                  <w:vAlign w:val="center"/>
                </w:tcPr>
                <w:p w14:paraId="139C0E10">
                  <w:pPr>
                    <w:widowControl/>
                    <w:jc w:val="center"/>
                    <w:rPr>
                      <w:rFonts w:ascii="Times New Roman" w:hAnsi="Times New Roman"/>
                      <w:kern w:val="0"/>
                      <w:szCs w:val="21"/>
                    </w:rPr>
                  </w:pPr>
                  <w:r>
                    <w:rPr>
                      <w:rFonts w:ascii="Times New Roman" w:hAnsi="Times New Roman"/>
                      <w:kern w:val="0"/>
                      <w:szCs w:val="21"/>
                    </w:rPr>
                    <w:t>万元</w:t>
                  </w:r>
                </w:p>
              </w:tc>
              <w:tc>
                <w:tcPr>
                  <w:tcW w:w="2410" w:type="dxa"/>
                  <w:shd w:val="clear" w:color="auto" w:fill="auto"/>
                  <w:vAlign w:val="center"/>
                </w:tcPr>
                <w:p w14:paraId="0B514809">
                  <w:pPr>
                    <w:widowControl/>
                    <w:jc w:val="center"/>
                    <w:rPr>
                      <w:rFonts w:ascii="Times New Roman" w:hAnsi="Times New Roman"/>
                      <w:kern w:val="0"/>
                      <w:szCs w:val="21"/>
                    </w:rPr>
                  </w:pPr>
                  <w:r>
                    <w:rPr>
                      <w:rFonts w:hint="eastAsia" w:ascii="Times New Roman" w:hAnsi="Times New Roman"/>
                      <w:szCs w:val="21"/>
                    </w:rPr>
                    <w:t>9697.26</w:t>
                  </w:r>
                </w:p>
              </w:tc>
              <w:tc>
                <w:tcPr>
                  <w:tcW w:w="2615" w:type="dxa"/>
                  <w:shd w:val="clear" w:color="auto" w:fill="auto"/>
                  <w:vAlign w:val="center"/>
                </w:tcPr>
                <w:p w14:paraId="334EF91F">
                  <w:pPr>
                    <w:widowControl/>
                    <w:jc w:val="center"/>
                    <w:rPr>
                      <w:rFonts w:ascii="Times New Roman" w:hAnsi="Times New Roman"/>
                      <w:kern w:val="0"/>
                      <w:szCs w:val="21"/>
                    </w:rPr>
                  </w:pPr>
                </w:p>
              </w:tc>
            </w:tr>
            <w:tr w14:paraId="61D9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26AF707F">
                  <w:pPr>
                    <w:widowControl/>
                    <w:jc w:val="center"/>
                    <w:rPr>
                      <w:rFonts w:ascii="Times New Roman" w:hAnsi="Times New Roman"/>
                      <w:kern w:val="0"/>
                      <w:szCs w:val="21"/>
                    </w:rPr>
                  </w:pPr>
                  <w:r>
                    <w:rPr>
                      <w:rFonts w:ascii="Times New Roman" w:hAnsi="Times New Roman"/>
                      <w:kern w:val="0"/>
                      <w:szCs w:val="21"/>
                    </w:rPr>
                    <w:t>2</w:t>
                  </w:r>
                </w:p>
              </w:tc>
              <w:tc>
                <w:tcPr>
                  <w:tcW w:w="2410" w:type="dxa"/>
                  <w:shd w:val="clear" w:color="auto" w:fill="auto"/>
                  <w:vAlign w:val="center"/>
                </w:tcPr>
                <w:p w14:paraId="304B0DD4">
                  <w:pPr>
                    <w:widowControl/>
                    <w:jc w:val="center"/>
                    <w:rPr>
                      <w:rFonts w:ascii="Times New Roman" w:hAnsi="Times New Roman"/>
                      <w:kern w:val="0"/>
                      <w:szCs w:val="21"/>
                    </w:rPr>
                  </w:pPr>
                  <w:r>
                    <w:rPr>
                      <w:rFonts w:hint="eastAsia" w:ascii="Times New Roman" w:hAnsi="Times New Roman"/>
                      <w:kern w:val="0"/>
                      <w:szCs w:val="21"/>
                    </w:rPr>
                    <w:t>管道</w:t>
                  </w:r>
                  <w:r>
                    <w:rPr>
                      <w:rFonts w:ascii="Times New Roman" w:hAnsi="Times New Roman"/>
                      <w:kern w:val="0"/>
                      <w:szCs w:val="21"/>
                    </w:rPr>
                    <w:t>长</w:t>
                  </w:r>
                </w:p>
              </w:tc>
              <w:tc>
                <w:tcPr>
                  <w:tcW w:w="992" w:type="dxa"/>
                  <w:shd w:val="clear" w:color="auto" w:fill="auto"/>
                  <w:vAlign w:val="center"/>
                </w:tcPr>
                <w:p w14:paraId="198A4F1F">
                  <w:pPr>
                    <w:widowControl/>
                    <w:jc w:val="center"/>
                    <w:rPr>
                      <w:rFonts w:ascii="Times New Roman" w:hAnsi="Times New Roman"/>
                      <w:kern w:val="0"/>
                      <w:szCs w:val="21"/>
                    </w:rPr>
                  </w:pPr>
                  <w:r>
                    <w:rPr>
                      <w:rFonts w:hint="eastAsia" w:ascii="Times New Roman" w:hAnsi="Times New Roman"/>
                      <w:kern w:val="0"/>
                      <w:szCs w:val="21"/>
                    </w:rPr>
                    <w:t>m</w:t>
                  </w:r>
                </w:p>
              </w:tc>
              <w:tc>
                <w:tcPr>
                  <w:tcW w:w="2410" w:type="dxa"/>
                  <w:shd w:val="clear" w:color="auto" w:fill="auto"/>
                  <w:vAlign w:val="center"/>
                </w:tcPr>
                <w:p w14:paraId="5F9BDF0E">
                  <w:pPr>
                    <w:widowControl/>
                    <w:jc w:val="center"/>
                    <w:rPr>
                      <w:rFonts w:ascii="Times New Roman" w:hAnsi="Times New Roman"/>
                      <w:kern w:val="0"/>
                      <w:szCs w:val="21"/>
                    </w:rPr>
                  </w:pPr>
                  <w:r>
                    <w:rPr>
                      <w:rFonts w:hint="eastAsia" w:ascii="Times New Roman" w:hAnsi="Times New Roman"/>
                      <w:kern w:val="0"/>
                      <w:szCs w:val="21"/>
                    </w:rPr>
                    <w:t>41051</w:t>
                  </w:r>
                </w:p>
              </w:tc>
              <w:tc>
                <w:tcPr>
                  <w:tcW w:w="2615" w:type="dxa"/>
                  <w:shd w:val="clear" w:color="auto" w:fill="auto"/>
                  <w:vAlign w:val="center"/>
                </w:tcPr>
                <w:p w14:paraId="701E5D7A">
                  <w:pPr>
                    <w:widowControl/>
                    <w:jc w:val="center"/>
                    <w:rPr>
                      <w:rFonts w:ascii="Times New Roman" w:hAnsi="Times New Roman"/>
                      <w:kern w:val="0"/>
                      <w:szCs w:val="21"/>
                    </w:rPr>
                  </w:pPr>
                </w:p>
              </w:tc>
            </w:tr>
            <w:tr w14:paraId="1858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0ECF8EB5">
                  <w:pPr>
                    <w:widowControl/>
                    <w:jc w:val="center"/>
                    <w:rPr>
                      <w:rFonts w:ascii="Times New Roman" w:hAnsi="Times New Roman"/>
                      <w:kern w:val="0"/>
                      <w:szCs w:val="21"/>
                    </w:rPr>
                  </w:pPr>
                  <w:r>
                    <w:rPr>
                      <w:rFonts w:hint="eastAsia" w:ascii="Times New Roman" w:hAnsi="Times New Roman"/>
                      <w:kern w:val="0"/>
                      <w:szCs w:val="21"/>
                    </w:rPr>
                    <w:t>2.1</w:t>
                  </w:r>
                </w:p>
              </w:tc>
              <w:tc>
                <w:tcPr>
                  <w:tcW w:w="2410" w:type="dxa"/>
                  <w:shd w:val="clear" w:color="auto" w:fill="auto"/>
                  <w:vAlign w:val="center"/>
                </w:tcPr>
                <w:p w14:paraId="69837E6C">
                  <w:pPr>
                    <w:widowControl/>
                    <w:jc w:val="center"/>
                    <w:rPr>
                      <w:rFonts w:ascii="Times New Roman" w:hAnsi="Times New Roman"/>
                      <w:kern w:val="0"/>
                      <w:szCs w:val="21"/>
                    </w:rPr>
                  </w:pPr>
                  <w:r>
                    <w:rPr>
                      <w:rFonts w:hint="eastAsia" w:ascii="Times New Roman" w:hAnsi="Times New Roman"/>
                      <w:kern w:val="0"/>
                      <w:szCs w:val="21"/>
                    </w:rPr>
                    <w:t>河道沿河截污管</w:t>
                  </w:r>
                </w:p>
              </w:tc>
              <w:tc>
                <w:tcPr>
                  <w:tcW w:w="992" w:type="dxa"/>
                  <w:shd w:val="clear" w:color="auto" w:fill="auto"/>
                  <w:vAlign w:val="center"/>
                </w:tcPr>
                <w:p w14:paraId="2E7C181D">
                  <w:pPr>
                    <w:widowControl/>
                    <w:jc w:val="center"/>
                    <w:rPr>
                      <w:rFonts w:ascii="Times New Roman" w:hAnsi="Times New Roman"/>
                      <w:kern w:val="0"/>
                      <w:szCs w:val="21"/>
                    </w:rPr>
                  </w:pPr>
                  <w:r>
                    <w:rPr>
                      <w:rFonts w:hint="eastAsia" w:ascii="Times New Roman" w:hAnsi="Times New Roman"/>
                      <w:kern w:val="0"/>
                      <w:szCs w:val="21"/>
                    </w:rPr>
                    <w:t>m</w:t>
                  </w:r>
                </w:p>
              </w:tc>
              <w:tc>
                <w:tcPr>
                  <w:tcW w:w="2410" w:type="dxa"/>
                  <w:shd w:val="clear" w:color="auto" w:fill="auto"/>
                  <w:vAlign w:val="center"/>
                </w:tcPr>
                <w:p w14:paraId="1B2AE3C4">
                  <w:pPr>
                    <w:widowControl/>
                    <w:jc w:val="center"/>
                    <w:rPr>
                      <w:rFonts w:ascii="Times New Roman" w:hAnsi="Times New Roman"/>
                      <w:szCs w:val="21"/>
                    </w:rPr>
                  </w:pPr>
                  <w:r>
                    <w:rPr>
                      <w:rFonts w:hint="eastAsia" w:ascii="Times New Roman" w:hAnsi="Times New Roman"/>
                      <w:szCs w:val="21"/>
                    </w:rPr>
                    <w:t>6735</w:t>
                  </w:r>
                </w:p>
              </w:tc>
              <w:tc>
                <w:tcPr>
                  <w:tcW w:w="2615" w:type="dxa"/>
                  <w:shd w:val="clear" w:color="auto" w:fill="auto"/>
                  <w:vAlign w:val="center"/>
                </w:tcPr>
                <w:p w14:paraId="28C05902">
                  <w:pPr>
                    <w:widowControl/>
                    <w:jc w:val="center"/>
                    <w:rPr>
                      <w:rFonts w:ascii="Times New Roman" w:hAnsi="Times New Roman"/>
                      <w:kern w:val="0"/>
                      <w:szCs w:val="21"/>
                    </w:rPr>
                  </w:pPr>
                </w:p>
              </w:tc>
            </w:tr>
            <w:tr w14:paraId="782D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07D57C9B">
                  <w:pPr>
                    <w:widowControl/>
                    <w:jc w:val="center"/>
                    <w:rPr>
                      <w:rFonts w:ascii="Times New Roman" w:hAnsi="Times New Roman"/>
                      <w:kern w:val="0"/>
                      <w:szCs w:val="21"/>
                    </w:rPr>
                  </w:pPr>
                  <w:r>
                    <w:rPr>
                      <w:rFonts w:hint="eastAsia" w:ascii="Times New Roman" w:hAnsi="Times New Roman"/>
                      <w:kern w:val="0"/>
                      <w:szCs w:val="21"/>
                    </w:rPr>
                    <w:t>2.2</w:t>
                  </w:r>
                </w:p>
              </w:tc>
              <w:tc>
                <w:tcPr>
                  <w:tcW w:w="2410" w:type="dxa"/>
                  <w:shd w:val="clear" w:color="auto" w:fill="auto"/>
                  <w:vAlign w:val="center"/>
                </w:tcPr>
                <w:p w14:paraId="40070006">
                  <w:pPr>
                    <w:widowControl/>
                    <w:jc w:val="center"/>
                    <w:rPr>
                      <w:rFonts w:ascii="Times New Roman" w:hAnsi="Times New Roman"/>
                      <w:kern w:val="0"/>
                      <w:szCs w:val="21"/>
                    </w:rPr>
                  </w:pPr>
                  <w:r>
                    <w:rPr>
                      <w:rFonts w:hint="eastAsia" w:ascii="Times New Roman" w:hAnsi="Times New Roman"/>
                      <w:kern w:val="0"/>
                      <w:szCs w:val="21"/>
                    </w:rPr>
                    <w:t>破损污水管道改造</w:t>
                  </w:r>
                </w:p>
              </w:tc>
              <w:tc>
                <w:tcPr>
                  <w:tcW w:w="992" w:type="dxa"/>
                  <w:shd w:val="clear" w:color="auto" w:fill="auto"/>
                  <w:vAlign w:val="center"/>
                </w:tcPr>
                <w:p w14:paraId="112B7AFA">
                  <w:pPr>
                    <w:widowControl/>
                    <w:jc w:val="center"/>
                    <w:rPr>
                      <w:rFonts w:ascii="Times New Roman" w:hAnsi="Times New Roman"/>
                      <w:kern w:val="0"/>
                      <w:szCs w:val="21"/>
                    </w:rPr>
                  </w:pPr>
                  <w:r>
                    <w:rPr>
                      <w:rFonts w:hint="eastAsia" w:ascii="Times New Roman" w:hAnsi="Times New Roman"/>
                      <w:kern w:val="0"/>
                      <w:szCs w:val="21"/>
                    </w:rPr>
                    <w:t>m</w:t>
                  </w:r>
                </w:p>
              </w:tc>
              <w:tc>
                <w:tcPr>
                  <w:tcW w:w="2410" w:type="dxa"/>
                  <w:shd w:val="clear" w:color="auto" w:fill="auto"/>
                  <w:vAlign w:val="center"/>
                </w:tcPr>
                <w:p w14:paraId="5510B02F">
                  <w:pPr>
                    <w:widowControl/>
                    <w:jc w:val="center"/>
                    <w:rPr>
                      <w:rFonts w:ascii="Times New Roman" w:hAnsi="Times New Roman"/>
                      <w:szCs w:val="21"/>
                    </w:rPr>
                  </w:pPr>
                  <w:r>
                    <w:rPr>
                      <w:rFonts w:hint="eastAsia" w:ascii="Times New Roman" w:hAnsi="Times New Roman"/>
                      <w:szCs w:val="21"/>
                    </w:rPr>
                    <w:t>5350</w:t>
                  </w:r>
                </w:p>
              </w:tc>
              <w:tc>
                <w:tcPr>
                  <w:tcW w:w="2615" w:type="dxa"/>
                  <w:shd w:val="clear" w:color="auto" w:fill="auto"/>
                  <w:vAlign w:val="center"/>
                </w:tcPr>
                <w:p w14:paraId="66DBB45E">
                  <w:pPr>
                    <w:widowControl/>
                    <w:jc w:val="center"/>
                    <w:rPr>
                      <w:rFonts w:ascii="Times New Roman" w:hAnsi="Times New Roman"/>
                      <w:kern w:val="0"/>
                      <w:szCs w:val="21"/>
                    </w:rPr>
                  </w:pPr>
                </w:p>
              </w:tc>
            </w:tr>
            <w:tr w14:paraId="0BD8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0AA26D2D">
                  <w:pPr>
                    <w:widowControl/>
                    <w:jc w:val="center"/>
                    <w:rPr>
                      <w:rFonts w:ascii="Times New Roman" w:hAnsi="Times New Roman"/>
                      <w:kern w:val="0"/>
                      <w:szCs w:val="21"/>
                    </w:rPr>
                  </w:pPr>
                  <w:r>
                    <w:rPr>
                      <w:rFonts w:hint="eastAsia" w:ascii="Times New Roman" w:hAnsi="Times New Roman"/>
                      <w:kern w:val="0"/>
                      <w:szCs w:val="21"/>
                    </w:rPr>
                    <w:t>2.3</w:t>
                  </w:r>
                </w:p>
              </w:tc>
              <w:tc>
                <w:tcPr>
                  <w:tcW w:w="2410" w:type="dxa"/>
                  <w:shd w:val="clear" w:color="auto" w:fill="auto"/>
                  <w:vAlign w:val="center"/>
                </w:tcPr>
                <w:p w14:paraId="7A148944">
                  <w:pPr>
                    <w:widowControl/>
                    <w:jc w:val="center"/>
                    <w:rPr>
                      <w:rFonts w:ascii="Times New Roman" w:hAnsi="Times New Roman"/>
                      <w:kern w:val="0"/>
                      <w:szCs w:val="21"/>
                    </w:rPr>
                  </w:pPr>
                  <w:r>
                    <w:rPr>
                      <w:rFonts w:hint="eastAsia" w:ascii="Times New Roman" w:hAnsi="Times New Roman"/>
                      <w:kern w:val="0"/>
                      <w:szCs w:val="21"/>
                    </w:rPr>
                    <w:t>道路雨污分流管网改造</w:t>
                  </w:r>
                </w:p>
              </w:tc>
              <w:tc>
                <w:tcPr>
                  <w:tcW w:w="992" w:type="dxa"/>
                  <w:shd w:val="clear" w:color="auto" w:fill="auto"/>
                  <w:vAlign w:val="center"/>
                </w:tcPr>
                <w:p w14:paraId="664BC64F">
                  <w:pPr>
                    <w:widowControl/>
                    <w:jc w:val="center"/>
                    <w:rPr>
                      <w:rFonts w:ascii="Times New Roman" w:hAnsi="Times New Roman"/>
                      <w:kern w:val="0"/>
                      <w:szCs w:val="21"/>
                    </w:rPr>
                  </w:pPr>
                  <w:r>
                    <w:rPr>
                      <w:rFonts w:hint="eastAsia" w:ascii="Times New Roman" w:hAnsi="Times New Roman"/>
                      <w:kern w:val="0"/>
                      <w:szCs w:val="21"/>
                    </w:rPr>
                    <w:t>m</w:t>
                  </w:r>
                </w:p>
              </w:tc>
              <w:tc>
                <w:tcPr>
                  <w:tcW w:w="2410" w:type="dxa"/>
                  <w:shd w:val="clear" w:color="auto" w:fill="auto"/>
                  <w:vAlign w:val="center"/>
                </w:tcPr>
                <w:p w14:paraId="06143673">
                  <w:pPr>
                    <w:widowControl/>
                    <w:jc w:val="center"/>
                    <w:rPr>
                      <w:rFonts w:ascii="Times New Roman" w:hAnsi="Times New Roman"/>
                      <w:szCs w:val="21"/>
                    </w:rPr>
                  </w:pPr>
                  <w:r>
                    <w:rPr>
                      <w:rFonts w:hint="eastAsia" w:ascii="Times New Roman" w:hAnsi="Times New Roman"/>
                      <w:szCs w:val="21"/>
                    </w:rPr>
                    <w:t>27500</w:t>
                  </w:r>
                </w:p>
              </w:tc>
              <w:tc>
                <w:tcPr>
                  <w:tcW w:w="2615" w:type="dxa"/>
                  <w:shd w:val="clear" w:color="auto" w:fill="auto"/>
                  <w:vAlign w:val="center"/>
                </w:tcPr>
                <w:p w14:paraId="55E8D4E7">
                  <w:pPr>
                    <w:widowControl/>
                    <w:jc w:val="center"/>
                    <w:rPr>
                      <w:rFonts w:ascii="Times New Roman" w:hAnsi="Times New Roman"/>
                      <w:kern w:val="0"/>
                      <w:szCs w:val="21"/>
                    </w:rPr>
                  </w:pPr>
                </w:p>
              </w:tc>
            </w:tr>
            <w:tr w14:paraId="73FA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19079A1E">
                  <w:pPr>
                    <w:widowControl/>
                    <w:jc w:val="center"/>
                    <w:rPr>
                      <w:rFonts w:ascii="Times New Roman" w:hAnsi="Times New Roman"/>
                      <w:kern w:val="0"/>
                      <w:szCs w:val="21"/>
                    </w:rPr>
                  </w:pPr>
                  <w:r>
                    <w:rPr>
                      <w:rFonts w:hint="eastAsia" w:ascii="Times New Roman" w:hAnsi="Times New Roman"/>
                      <w:kern w:val="0"/>
                      <w:szCs w:val="21"/>
                    </w:rPr>
                    <w:t>3</w:t>
                  </w:r>
                </w:p>
              </w:tc>
              <w:tc>
                <w:tcPr>
                  <w:tcW w:w="2410" w:type="dxa"/>
                  <w:shd w:val="clear" w:color="auto" w:fill="auto"/>
                  <w:vAlign w:val="center"/>
                </w:tcPr>
                <w:p w14:paraId="5D630B99">
                  <w:pPr>
                    <w:widowControl/>
                    <w:jc w:val="center"/>
                    <w:rPr>
                      <w:rFonts w:ascii="Times New Roman" w:hAnsi="Times New Roman"/>
                      <w:kern w:val="0"/>
                      <w:szCs w:val="21"/>
                    </w:rPr>
                  </w:pPr>
                  <w:r>
                    <w:rPr>
                      <w:rFonts w:hint="eastAsia" w:ascii="Times New Roman" w:hAnsi="Times New Roman"/>
                      <w:kern w:val="0"/>
                      <w:szCs w:val="21"/>
                    </w:rPr>
                    <w:t>土石方开挖量</w:t>
                  </w:r>
                </w:p>
              </w:tc>
              <w:tc>
                <w:tcPr>
                  <w:tcW w:w="992" w:type="dxa"/>
                  <w:shd w:val="clear" w:color="auto" w:fill="auto"/>
                  <w:vAlign w:val="center"/>
                </w:tcPr>
                <w:p w14:paraId="6D03393C">
                  <w:pPr>
                    <w:widowControl/>
                    <w:jc w:val="center"/>
                    <w:rPr>
                      <w:rFonts w:ascii="Times New Roman" w:hAnsi="Times New Roman"/>
                      <w:kern w:val="0"/>
                      <w:szCs w:val="21"/>
                    </w:rPr>
                  </w:pPr>
                  <w:r>
                    <w:rPr>
                      <w:rFonts w:ascii="Times New Roman" w:hAnsi="Times New Roman"/>
                      <w:szCs w:val="21"/>
                    </w:rPr>
                    <w:t>m</w:t>
                  </w:r>
                  <w:r>
                    <w:rPr>
                      <w:rFonts w:ascii="Times New Roman" w:hAnsi="Times New Roman"/>
                      <w:szCs w:val="21"/>
                      <w:vertAlign w:val="superscript"/>
                    </w:rPr>
                    <w:t>3</w:t>
                  </w:r>
                </w:p>
              </w:tc>
              <w:tc>
                <w:tcPr>
                  <w:tcW w:w="2410" w:type="dxa"/>
                  <w:shd w:val="clear" w:color="auto" w:fill="auto"/>
                  <w:vAlign w:val="center"/>
                </w:tcPr>
                <w:p w14:paraId="71B8F9CC">
                  <w:pPr>
                    <w:widowControl/>
                    <w:jc w:val="center"/>
                    <w:rPr>
                      <w:rFonts w:ascii="Times New Roman" w:hAnsi="Times New Roman"/>
                      <w:kern w:val="0"/>
                      <w:szCs w:val="21"/>
                    </w:rPr>
                  </w:pPr>
                  <w:r>
                    <w:rPr>
                      <w:rFonts w:hint="eastAsia" w:ascii="Times New Roman" w:hAnsi="Times New Roman"/>
                      <w:szCs w:val="21"/>
                    </w:rPr>
                    <w:t>172923.33</w:t>
                  </w:r>
                </w:p>
              </w:tc>
              <w:tc>
                <w:tcPr>
                  <w:tcW w:w="2615" w:type="dxa"/>
                  <w:shd w:val="clear" w:color="auto" w:fill="auto"/>
                  <w:vAlign w:val="center"/>
                </w:tcPr>
                <w:p w14:paraId="6CD7E5C7">
                  <w:pPr>
                    <w:widowControl/>
                    <w:jc w:val="center"/>
                    <w:rPr>
                      <w:rFonts w:ascii="Times New Roman" w:hAnsi="Times New Roman"/>
                      <w:kern w:val="0"/>
                      <w:szCs w:val="21"/>
                    </w:rPr>
                  </w:pPr>
                </w:p>
              </w:tc>
            </w:tr>
            <w:tr w14:paraId="4A27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0284815D">
                  <w:pPr>
                    <w:widowControl/>
                    <w:jc w:val="center"/>
                    <w:rPr>
                      <w:rFonts w:ascii="Times New Roman" w:hAnsi="Times New Roman"/>
                      <w:kern w:val="0"/>
                      <w:szCs w:val="21"/>
                    </w:rPr>
                  </w:pPr>
                  <w:r>
                    <w:rPr>
                      <w:rFonts w:hint="eastAsia" w:ascii="Times New Roman" w:hAnsi="Times New Roman"/>
                      <w:kern w:val="0"/>
                      <w:szCs w:val="21"/>
                    </w:rPr>
                    <w:t>4</w:t>
                  </w:r>
                </w:p>
              </w:tc>
              <w:tc>
                <w:tcPr>
                  <w:tcW w:w="2410" w:type="dxa"/>
                  <w:shd w:val="clear" w:color="auto" w:fill="auto"/>
                  <w:vAlign w:val="center"/>
                </w:tcPr>
                <w:p w14:paraId="3EA24D22">
                  <w:pPr>
                    <w:widowControl/>
                    <w:jc w:val="center"/>
                    <w:rPr>
                      <w:rFonts w:ascii="Times New Roman" w:hAnsi="Times New Roman"/>
                      <w:kern w:val="0"/>
                      <w:szCs w:val="21"/>
                    </w:rPr>
                  </w:pPr>
                  <w:r>
                    <w:rPr>
                      <w:rFonts w:hint="eastAsia" w:ascii="Times New Roman" w:hAnsi="Times New Roman"/>
                      <w:kern w:val="0"/>
                      <w:szCs w:val="21"/>
                    </w:rPr>
                    <w:t>土石方回填量</w:t>
                  </w:r>
                </w:p>
              </w:tc>
              <w:tc>
                <w:tcPr>
                  <w:tcW w:w="992" w:type="dxa"/>
                  <w:shd w:val="clear" w:color="auto" w:fill="auto"/>
                  <w:vAlign w:val="center"/>
                </w:tcPr>
                <w:p w14:paraId="55BA89CC">
                  <w:pPr>
                    <w:widowControl/>
                    <w:jc w:val="center"/>
                    <w:rPr>
                      <w:rFonts w:ascii="Times New Roman" w:hAnsi="Times New Roman"/>
                      <w:kern w:val="0"/>
                      <w:szCs w:val="21"/>
                    </w:rPr>
                  </w:pPr>
                  <w:r>
                    <w:rPr>
                      <w:rFonts w:ascii="Times New Roman" w:hAnsi="Times New Roman"/>
                      <w:kern w:val="0"/>
                      <w:szCs w:val="21"/>
                    </w:rPr>
                    <w:t>m</w:t>
                  </w:r>
                  <w:r>
                    <w:rPr>
                      <w:rFonts w:ascii="Times New Roman" w:hAnsi="Times New Roman"/>
                      <w:kern w:val="0"/>
                      <w:szCs w:val="21"/>
                      <w:vertAlign w:val="superscript"/>
                    </w:rPr>
                    <w:t>3</w:t>
                  </w:r>
                </w:p>
              </w:tc>
              <w:tc>
                <w:tcPr>
                  <w:tcW w:w="2410" w:type="dxa"/>
                  <w:shd w:val="clear" w:color="auto" w:fill="auto"/>
                  <w:vAlign w:val="center"/>
                </w:tcPr>
                <w:p w14:paraId="244F5A95">
                  <w:pPr>
                    <w:widowControl/>
                    <w:jc w:val="center"/>
                    <w:rPr>
                      <w:rFonts w:ascii="Times New Roman" w:hAnsi="Times New Roman"/>
                      <w:kern w:val="0"/>
                      <w:szCs w:val="21"/>
                    </w:rPr>
                  </w:pPr>
                  <w:r>
                    <w:rPr>
                      <w:rFonts w:hint="eastAsia" w:ascii="Times New Roman" w:hAnsi="Times New Roman"/>
                      <w:kern w:val="0"/>
                      <w:szCs w:val="21"/>
                    </w:rPr>
                    <w:t>138338.67</w:t>
                  </w:r>
                </w:p>
              </w:tc>
              <w:tc>
                <w:tcPr>
                  <w:tcW w:w="2615" w:type="dxa"/>
                  <w:shd w:val="clear" w:color="auto" w:fill="auto"/>
                  <w:vAlign w:val="center"/>
                </w:tcPr>
                <w:p w14:paraId="40069431">
                  <w:pPr>
                    <w:widowControl/>
                    <w:jc w:val="center"/>
                    <w:rPr>
                      <w:rFonts w:ascii="Times New Roman" w:hAnsi="Times New Roman"/>
                      <w:kern w:val="0"/>
                      <w:szCs w:val="21"/>
                    </w:rPr>
                  </w:pPr>
                </w:p>
              </w:tc>
            </w:tr>
            <w:tr w14:paraId="7304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auto"/>
                  <w:vAlign w:val="center"/>
                </w:tcPr>
                <w:p w14:paraId="6F123F74">
                  <w:pPr>
                    <w:widowControl/>
                    <w:jc w:val="center"/>
                    <w:rPr>
                      <w:rFonts w:ascii="Times New Roman" w:hAnsi="Times New Roman"/>
                      <w:kern w:val="0"/>
                      <w:szCs w:val="21"/>
                    </w:rPr>
                  </w:pPr>
                  <w:r>
                    <w:rPr>
                      <w:rFonts w:hint="eastAsia" w:ascii="Times New Roman" w:hAnsi="Times New Roman"/>
                      <w:kern w:val="0"/>
                      <w:szCs w:val="21"/>
                    </w:rPr>
                    <w:t>5</w:t>
                  </w:r>
                </w:p>
              </w:tc>
              <w:tc>
                <w:tcPr>
                  <w:tcW w:w="2410" w:type="dxa"/>
                  <w:shd w:val="clear" w:color="auto" w:fill="auto"/>
                  <w:vAlign w:val="center"/>
                </w:tcPr>
                <w:p w14:paraId="2E143E6D">
                  <w:pPr>
                    <w:widowControl/>
                    <w:jc w:val="center"/>
                    <w:rPr>
                      <w:rFonts w:ascii="Times New Roman" w:hAnsi="Times New Roman"/>
                      <w:kern w:val="0"/>
                      <w:szCs w:val="21"/>
                    </w:rPr>
                  </w:pPr>
                  <w:r>
                    <w:rPr>
                      <w:rFonts w:hint="eastAsia" w:ascii="Times New Roman" w:hAnsi="Times New Roman"/>
                      <w:kern w:val="0"/>
                      <w:szCs w:val="21"/>
                    </w:rPr>
                    <w:t>弃方量</w:t>
                  </w:r>
                </w:p>
              </w:tc>
              <w:tc>
                <w:tcPr>
                  <w:tcW w:w="992" w:type="dxa"/>
                  <w:shd w:val="clear" w:color="auto" w:fill="auto"/>
                  <w:vAlign w:val="center"/>
                </w:tcPr>
                <w:p w14:paraId="1E1FBA45">
                  <w:pPr>
                    <w:widowControl/>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p>
              </w:tc>
              <w:tc>
                <w:tcPr>
                  <w:tcW w:w="2410" w:type="dxa"/>
                  <w:shd w:val="clear" w:color="auto" w:fill="auto"/>
                  <w:vAlign w:val="center"/>
                </w:tcPr>
                <w:p w14:paraId="189AC70D">
                  <w:pPr>
                    <w:widowControl/>
                    <w:jc w:val="center"/>
                    <w:rPr>
                      <w:rFonts w:ascii="Times New Roman" w:hAnsi="Times New Roman"/>
                      <w:szCs w:val="21"/>
                    </w:rPr>
                  </w:pPr>
                  <w:r>
                    <w:rPr>
                      <w:rFonts w:hint="eastAsia" w:ascii="Times New Roman" w:hAnsi="Times New Roman"/>
                      <w:szCs w:val="21"/>
                    </w:rPr>
                    <w:t>34584.66</w:t>
                  </w:r>
                </w:p>
              </w:tc>
              <w:tc>
                <w:tcPr>
                  <w:tcW w:w="2615" w:type="dxa"/>
                  <w:shd w:val="clear" w:color="auto" w:fill="auto"/>
                  <w:vAlign w:val="center"/>
                </w:tcPr>
                <w:p w14:paraId="5F735AE4">
                  <w:pPr>
                    <w:widowControl/>
                    <w:jc w:val="center"/>
                    <w:rPr>
                      <w:rFonts w:ascii="Times New Roman" w:hAnsi="Times New Roman"/>
                      <w:szCs w:val="21"/>
                    </w:rPr>
                  </w:pPr>
                  <w:r>
                    <w:rPr>
                      <w:rFonts w:hint="eastAsia" w:ascii="Times New Roman" w:hAnsi="Times New Roman"/>
                      <w:szCs w:val="21"/>
                    </w:rPr>
                    <w:t>运至西二环道路设置的弃渣场进行处理</w:t>
                  </w:r>
                </w:p>
              </w:tc>
            </w:tr>
          </w:tbl>
          <w:p w14:paraId="6BE0525D">
            <w:pPr>
              <w:autoSpaceDE w:val="0"/>
              <w:autoSpaceDN w:val="0"/>
              <w:spacing w:line="360" w:lineRule="auto"/>
              <w:ind w:firstLine="482" w:firstLineChars="200"/>
              <w:jc w:val="center"/>
              <w:rPr>
                <w:rFonts w:ascii="Times New Roman" w:hAnsi="Times New Roman"/>
                <w:b/>
                <w:sz w:val="24"/>
                <w:szCs w:val="24"/>
              </w:rPr>
            </w:pPr>
            <w:r>
              <w:rPr>
                <w:rFonts w:ascii="Times New Roman" w:hAnsi="Times New Roman"/>
                <w:b/>
                <w:sz w:val="24"/>
                <w:szCs w:val="24"/>
              </w:rPr>
              <w:t>表1-</w:t>
            </w:r>
            <w:r>
              <w:rPr>
                <w:rFonts w:hint="eastAsia" w:ascii="Times New Roman" w:hAnsi="Times New Roman"/>
                <w:b/>
                <w:sz w:val="24"/>
                <w:szCs w:val="24"/>
              </w:rPr>
              <w:t>2</w:t>
            </w:r>
            <w:r>
              <w:rPr>
                <w:rFonts w:ascii="Times New Roman" w:hAnsi="Times New Roman"/>
                <w:b/>
                <w:sz w:val="24"/>
                <w:szCs w:val="24"/>
              </w:rPr>
              <w:t xml:space="preserve">  项目组成一览表</w:t>
            </w:r>
          </w:p>
          <w:tbl>
            <w:tblPr>
              <w:tblStyle w:val="30"/>
              <w:tblW w:w="88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2"/>
              <w:gridCol w:w="426"/>
              <w:gridCol w:w="283"/>
              <w:gridCol w:w="1091"/>
              <w:gridCol w:w="4863"/>
              <w:gridCol w:w="1350"/>
            </w:tblGrid>
            <w:tr w14:paraId="29014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2" w:type="dxa"/>
                  <w:vAlign w:val="center"/>
                </w:tcPr>
                <w:p w14:paraId="675A10C7">
                  <w:pPr>
                    <w:autoSpaceDE w:val="0"/>
                    <w:autoSpaceDN w:val="0"/>
                    <w:jc w:val="center"/>
                    <w:rPr>
                      <w:rFonts w:ascii="Times New Roman" w:hAnsi="Times New Roman"/>
                      <w:szCs w:val="21"/>
                    </w:rPr>
                  </w:pPr>
                  <w:r>
                    <w:rPr>
                      <w:rFonts w:ascii="Times New Roman" w:hAnsi="Times New Roman"/>
                      <w:szCs w:val="21"/>
                    </w:rPr>
                    <w:t>工程分</w:t>
                  </w:r>
                </w:p>
              </w:tc>
              <w:tc>
                <w:tcPr>
                  <w:tcW w:w="1800" w:type="dxa"/>
                  <w:gridSpan w:val="3"/>
                  <w:vAlign w:val="center"/>
                </w:tcPr>
                <w:p w14:paraId="5124D321">
                  <w:pPr>
                    <w:autoSpaceDE w:val="0"/>
                    <w:autoSpaceDN w:val="0"/>
                    <w:jc w:val="center"/>
                    <w:rPr>
                      <w:rFonts w:ascii="Times New Roman" w:hAnsi="Times New Roman"/>
                      <w:szCs w:val="21"/>
                    </w:rPr>
                  </w:pPr>
                  <w:r>
                    <w:rPr>
                      <w:rFonts w:ascii="Times New Roman" w:hAnsi="Times New Roman"/>
                      <w:szCs w:val="21"/>
                    </w:rPr>
                    <w:t>项目名称</w:t>
                  </w:r>
                </w:p>
              </w:tc>
              <w:tc>
                <w:tcPr>
                  <w:tcW w:w="4863" w:type="dxa"/>
                  <w:vAlign w:val="center"/>
                </w:tcPr>
                <w:p w14:paraId="540AEAEF">
                  <w:pPr>
                    <w:autoSpaceDE w:val="0"/>
                    <w:autoSpaceDN w:val="0"/>
                    <w:jc w:val="center"/>
                    <w:rPr>
                      <w:rFonts w:ascii="Times New Roman" w:hAnsi="Times New Roman"/>
                      <w:szCs w:val="21"/>
                    </w:rPr>
                  </w:pPr>
                  <w:r>
                    <w:rPr>
                      <w:rFonts w:ascii="Times New Roman" w:hAnsi="Times New Roman"/>
                      <w:szCs w:val="21"/>
                    </w:rPr>
                    <w:t>建设内容</w:t>
                  </w:r>
                </w:p>
              </w:tc>
              <w:tc>
                <w:tcPr>
                  <w:tcW w:w="1350" w:type="dxa"/>
                  <w:vAlign w:val="center"/>
                </w:tcPr>
                <w:p w14:paraId="6948CCF0">
                  <w:pPr>
                    <w:autoSpaceDE w:val="0"/>
                    <w:autoSpaceDN w:val="0"/>
                    <w:jc w:val="center"/>
                    <w:rPr>
                      <w:rFonts w:ascii="Times New Roman" w:hAnsi="Times New Roman"/>
                      <w:szCs w:val="21"/>
                    </w:rPr>
                  </w:pPr>
                  <w:r>
                    <w:rPr>
                      <w:rFonts w:ascii="Times New Roman" w:hAnsi="Times New Roman"/>
                      <w:szCs w:val="21"/>
                    </w:rPr>
                    <w:t>备注</w:t>
                  </w:r>
                </w:p>
              </w:tc>
            </w:tr>
            <w:tr w14:paraId="762FB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2" w:type="dxa"/>
                  <w:vMerge w:val="restart"/>
                  <w:vAlign w:val="center"/>
                </w:tcPr>
                <w:p w14:paraId="11A75A30">
                  <w:pPr>
                    <w:autoSpaceDE w:val="0"/>
                    <w:autoSpaceDN w:val="0"/>
                    <w:jc w:val="center"/>
                    <w:rPr>
                      <w:rFonts w:ascii="Times New Roman" w:hAnsi="Times New Roman"/>
                      <w:szCs w:val="21"/>
                    </w:rPr>
                  </w:pPr>
                  <w:r>
                    <w:rPr>
                      <w:rFonts w:hint="eastAsia" w:ascii="Times New Roman" w:hAnsi="Times New Roman"/>
                      <w:szCs w:val="21"/>
                    </w:rPr>
                    <w:t>主体工程</w:t>
                  </w:r>
                </w:p>
              </w:tc>
              <w:tc>
                <w:tcPr>
                  <w:tcW w:w="426" w:type="dxa"/>
                  <w:vMerge w:val="restart"/>
                  <w:vAlign w:val="center"/>
                </w:tcPr>
                <w:p w14:paraId="508DCFA9">
                  <w:pPr>
                    <w:autoSpaceDE w:val="0"/>
                    <w:autoSpaceDN w:val="0"/>
                    <w:jc w:val="center"/>
                    <w:rPr>
                      <w:rFonts w:ascii="Times New Roman" w:hAnsi="Times New Roman"/>
                      <w:szCs w:val="21"/>
                    </w:rPr>
                  </w:pPr>
                  <w:r>
                    <w:rPr>
                      <w:rFonts w:ascii="Times New Roman" w:hAnsi="Times New Roman"/>
                      <w:szCs w:val="21"/>
                    </w:rPr>
                    <w:t>河道沿河</w:t>
                  </w:r>
                  <w:r>
                    <w:rPr>
                      <w:rFonts w:hint="eastAsia" w:ascii="Times New Roman" w:hAnsi="Times New Roman"/>
                      <w:szCs w:val="21"/>
                    </w:rPr>
                    <w:t>截污工程</w:t>
                  </w:r>
                </w:p>
              </w:tc>
              <w:tc>
                <w:tcPr>
                  <w:tcW w:w="1374" w:type="dxa"/>
                  <w:gridSpan w:val="2"/>
                  <w:vAlign w:val="center"/>
                </w:tcPr>
                <w:p w14:paraId="07B9609D">
                  <w:pPr>
                    <w:autoSpaceDE w:val="0"/>
                    <w:autoSpaceDN w:val="0"/>
                    <w:jc w:val="center"/>
                    <w:rPr>
                      <w:rFonts w:ascii="Times New Roman" w:hAnsi="Times New Roman"/>
                      <w:szCs w:val="21"/>
                    </w:rPr>
                  </w:pPr>
                  <w:r>
                    <w:rPr>
                      <w:rFonts w:ascii="Times New Roman" w:hAnsi="Times New Roman"/>
                      <w:szCs w:val="21"/>
                    </w:rPr>
                    <w:t>南麻河段</w:t>
                  </w:r>
                </w:p>
              </w:tc>
              <w:tc>
                <w:tcPr>
                  <w:tcW w:w="4863" w:type="dxa"/>
                  <w:vAlign w:val="center"/>
                </w:tcPr>
                <w:p w14:paraId="64F1D431">
                  <w:pPr>
                    <w:autoSpaceDE w:val="0"/>
                    <w:autoSpaceDN w:val="0"/>
                    <w:jc w:val="center"/>
                    <w:rPr>
                      <w:rFonts w:ascii="Times New Roman" w:hAnsi="Times New Roman"/>
                      <w:szCs w:val="21"/>
                    </w:rPr>
                  </w:pPr>
                  <w:r>
                    <w:rPr>
                      <w:rFonts w:hint="eastAsia" w:ascii="Times New Roman" w:hAnsi="Times New Roman"/>
                      <w:szCs w:val="21"/>
                    </w:rPr>
                    <w:t>对南麻河环东路</w:t>
                  </w:r>
                  <w:r>
                    <w:rPr>
                      <w:rFonts w:ascii="Times New Roman" w:hAnsi="Times New Roman"/>
                      <w:szCs w:val="21"/>
                    </w:rPr>
                    <w:t>-</w:t>
                  </w:r>
                  <w:r>
                    <w:rPr>
                      <w:rFonts w:hint="eastAsia" w:ascii="Times New Roman" w:hAnsi="Times New Roman"/>
                      <w:szCs w:val="21"/>
                    </w:rPr>
                    <w:t>芒市大街处直排口进行截污，新建DN500截污管2567米，管材选用HDPE双壁波纹管，之后排入污水处理厂处理达标排放</w:t>
                  </w:r>
                </w:p>
              </w:tc>
              <w:tc>
                <w:tcPr>
                  <w:tcW w:w="1350" w:type="dxa"/>
                  <w:vAlign w:val="center"/>
                </w:tcPr>
                <w:p w14:paraId="0BCFFC89">
                  <w:pPr>
                    <w:autoSpaceDE w:val="0"/>
                    <w:autoSpaceDN w:val="0"/>
                    <w:jc w:val="center"/>
                    <w:rPr>
                      <w:rFonts w:ascii="Times New Roman" w:hAnsi="Times New Roman"/>
                      <w:szCs w:val="21"/>
                    </w:rPr>
                  </w:pPr>
                  <w:r>
                    <w:rPr>
                      <w:rFonts w:ascii="Times New Roman" w:hAnsi="Times New Roman"/>
                      <w:szCs w:val="21"/>
                    </w:rPr>
                    <w:t>新建</w:t>
                  </w:r>
                </w:p>
              </w:tc>
            </w:tr>
            <w:tr w14:paraId="07E03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2" w:type="dxa"/>
                  <w:vMerge w:val="continue"/>
                  <w:vAlign w:val="center"/>
                </w:tcPr>
                <w:p w14:paraId="3FE8A661">
                  <w:pPr>
                    <w:autoSpaceDE w:val="0"/>
                    <w:autoSpaceDN w:val="0"/>
                    <w:jc w:val="center"/>
                    <w:rPr>
                      <w:rFonts w:ascii="Times New Roman" w:hAnsi="Times New Roman"/>
                      <w:szCs w:val="21"/>
                    </w:rPr>
                  </w:pPr>
                </w:p>
              </w:tc>
              <w:tc>
                <w:tcPr>
                  <w:tcW w:w="426" w:type="dxa"/>
                  <w:vMerge w:val="continue"/>
                  <w:vAlign w:val="center"/>
                </w:tcPr>
                <w:p w14:paraId="5638F3E7">
                  <w:pPr>
                    <w:autoSpaceDE w:val="0"/>
                    <w:autoSpaceDN w:val="0"/>
                    <w:jc w:val="center"/>
                    <w:rPr>
                      <w:rFonts w:ascii="Times New Roman" w:hAnsi="Times New Roman"/>
                      <w:szCs w:val="21"/>
                    </w:rPr>
                  </w:pPr>
                </w:p>
              </w:tc>
              <w:tc>
                <w:tcPr>
                  <w:tcW w:w="1374" w:type="dxa"/>
                  <w:gridSpan w:val="2"/>
                  <w:vAlign w:val="center"/>
                </w:tcPr>
                <w:p w14:paraId="6EA2664F">
                  <w:pPr>
                    <w:autoSpaceDE w:val="0"/>
                    <w:autoSpaceDN w:val="0"/>
                    <w:jc w:val="center"/>
                    <w:rPr>
                      <w:rFonts w:ascii="Times New Roman" w:hAnsi="Times New Roman"/>
                      <w:szCs w:val="21"/>
                    </w:rPr>
                  </w:pPr>
                  <w:r>
                    <w:rPr>
                      <w:rFonts w:hint="eastAsia" w:ascii="Times New Roman" w:hAnsi="Times New Roman"/>
                      <w:szCs w:val="21"/>
                    </w:rPr>
                    <w:t>板过河</w:t>
                  </w:r>
                  <w:r>
                    <w:rPr>
                      <w:rFonts w:ascii="Times New Roman" w:hAnsi="Times New Roman"/>
                      <w:szCs w:val="21"/>
                    </w:rPr>
                    <w:t>段</w:t>
                  </w:r>
                </w:p>
              </w:tc>
              <w:tc>
                <w:tcPr>
                  <w:tcW w:w="4863" w:type="dxa"/>
                  <w:vAlign w:val="center"/>
                </w:tcPr>
                <w:p w14:paraId="29070767">
                  <w:pPr>
                    <w:autoSpaceDE w:val="0"/>
                    <w:autoSpaceDN w:val="0"/>
                    <w:jc w:val="center"/>
                    <w:rPr>
                      <w:rFonts w:ascii="Times New Roman" w:hAnsi="Times New Roman"/>
                      <w:szCs w:val="21"/>
                    </w:rPr>
                  </w:pPr>
                  <w:r>
                    <w:rPr>
                      <w:rFonts w:hint="eastAsia" w:ascii="Times New Roman" w:hAnsi="Times New Roman"/>
                      <w:szCs w:val="21"/>
                    </w:rPr>
                    <w:t>对板过河环东路</w:t>
                  </w:r>
                  <w:r>
                    <w:rPr>
                      <w:rFonts w:ascii="Times New Roman" w:hAnsi="Times New Roman"/>
                      <w:szCs w:val="21"/>
                    </w:rPr>
                    <w:t>-</w:t>
                  </w:r>
                  <w:r>
                    <w:rPr>
                      <w:rFonts w:hint="eastAsia" w:ascii="Times New Roman" w:hAnsi="Times New Roman"/>
                      <w:szCs w:val="21"/>
                    </w:rPr>
                    <w:t>市政府处直排口进行截污，新建管径</w:t>
                  </w:r>
                  <w:r>
                    <w:rPr>
                      <w:rFonts w:ascii="Times New Roman" w:hAnsi="Times New Roman"/>
                      <w:szCs w:val="21"/>
                    </w:rPr>
                    <w:t>DN500</w:t>
                  </w:r>
                  <w:r>
                    <w:rPr>
                      <w:rFonts w:hint="eastAsia" w:ascii="Times New Roman" w:hAnsi="Times New Roman"/>
                      <w:szCs w:val="21"/>
                    </w:rPr>
                    <w:t>截污管1870米，管材选用</w:t>
                  </w:r>
                  <w:r>
                    <w:rPr>
                      <w:rFonts w:ascii="Times New Roman" w:hAnsi="Times New Roman"/>
                      <w:szCs w:val="21"/>
                    </w:rPr>
                    <w:t>HDPE</w:t>
                  </w:r>
                  <w:r>
                    <w:rPr>
                      <w:rFonts w:hint="eastAsia" w:ascii="Times New Roman" w:hAnsi="Times New Roman"/>
                      <w:szCs w:val="21"/>
                    </w:rPr>
                    <w:t>双壁波纹管，之后排入污水处理厂处理达标排放</w:t>
                  </w:r>
                </w:p>
              </w:tc>
              <w:tc>
                <w:tcPr>
                  <w:tcW w:w="1350" w:type="dxa"/>
                  <w:vAlign w:val="center"/>
                </w:tcPr>
                <w:p w14:paraId="3F1A8146">
                  <w:pPr>
                    <w:autoSpaceDE w:val="0"/>
                    <w:autoSpaceDN w:val="0"/>
                    <w:jc w:val="center"/>
                    <w:rPr>
                      <w:rFonts w:ascii="Times New Roman" w:hAnsi="Times New Roman"/>
                      <w:szCs w:val="21"/>
                    </w:rPr>
                  </w:pPr>
                  <w:r>
                    <w:rPr>
                      <w:rFonts w:ascii="Times New Roman" w:hAnsi="Times New Roman"/>
                      <w:szCs w:val="21"/>
                    </w:rPr>
                    <w:t>新建</w:t>
                  </w:r>
                </w:p>
              </w:tc>
            </w:tr>
            <w:tr w14:paraId="78B4E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2" w:type="dxa"/>
                  <w:vMerge w:val="continue"/>
                  <w:vAlign w:val="center"/>
                </w:tcPr>
                <w:p w14:paraId="28327B01">
                  <w:pPr>
                    <w:autoSpaceDE w:val="0"/>
                    <w:autoSpaceDN w:val="0"/>
                    <w:jc w:val="center"/>
                    <w:rPr>
                      <w:rFonts w:ascii="Times New Roman" w:hAnsi="Times New Roman"/>
                      <w:szCs w:val="21"/>
                    </w:rPr>
                  </w:pPr>
                </w:p>
              </w:tc>
              <w:tc>
                <w:tcPr>
                  <w:tcW w:w="426" w:type="dxa"/>
                  <w:vMerge w:val="continue"/>
                  <w:vAlign w:val="center"/>
                </w:tcPr>
                <w:p w14:paraId="69F4FE94">
                  <w:pPr>
                    <w:autoSpaceDE w:val="0"/>
                    <w:autoSpaceDN w:val="0"/>
                    <w:jc w:val="center"/>
                    <w:rPr>
                      <w:rFonts w:ascii="Times New Roman" w:hAnsi="Times New Roman"/>
                      <w:szCs w:val="21"/>
                    </w:rPr>
                  </w:pPr>
                </w:p>
              </w:tc>
              <w:tc>
                <w:tcPr>
                  <w:tcW w:w="1374" w:type="dxa"/>
                  <w:gridSpan w:val="2"/>
                  <w:vAlign w:val="center"/>
                </w:tcPr>
                <w:p w14:paraId="5994DA1E">
                  <w:pPr>
                    <w:autoSpaceDE w:val="0"/>
                    <w:autoSpaceDN w:val="0"/>
                    <w:jc w:val="center"/>
                    <w:rPr>
                      <w:rFonts w:ascii="Times New Roman" w:hAnsi="Times New Roman"/>
                      <w:szCs w:val="21"/>
                    </w:rPr>
                  </w:pPr>
                  <w:r>
                    <w:rPr>
                      <w:rFonts w:hint="eastAsia" w:ascii="Times New Roman" w:hAnsi="Times New Roman"/>
                      <w:szCs w:val="21"/>
                    </w:rPr>
                    <w:t>南秀河</w:t>
                  </w:r>
                  <w:r>
                    <w:rPr>
                      <w:rFonts w:ascii="Times New Roman" w:hAnsi="Times New Roman"/>
                      <w:szCs w:val="21"/>
                    </w:rPr>
                    <w:t>段</w:t>
                  </w:r>
                </w:p>
              </w:tc>
              <w:tc>
                <w:tcPr>
                  <w:tcW w:w="4863" w:type="dxa"/>
                  <w:vAlign w:val="center"/>
                </w:tcPr>
                <w:p w14:paraId="4F9CFA59">
                  <w:pPr>
                    <w:autoSpaceDE w:val="0"/>
                    <w:autoSpaceDN w:val="0"/>
                    <w:jc w:val="center"/>
                    <w:rPr>
                      <w:rFonts w:ascii="Times New Roman" w:hAnsi="Times New Roman"/>
                      <w:szCs w:val="21"/>
                    </w:rPr>
                  </w:pPr>
                  <w:r>
                    <w:rPr>
                      <w:rFonts w:hint="eastAsia" w:ascii="Times New Roman" w:hAnsi="Times New Roman"/>
                      <w:szCs w:val="21"/>
                    </w:rPr>
                    <w:t>对南秀河金塔大街</w:t>
                  </w:r>
                  <w:r>
                    <w:rPr>
                      <w:rFonts w:ascii="Times New Roman" w:hAnsi="Times New Roman"/>
                      <w:szCs w:val="21"/>
                    </w:rPr>
                    <w:t>-</w:t>
                  </w:r>
                  <w:r>
                    <w:rPr>
                      <w:rFonts w:hint="eastAsia" w:ascii="Times New Roman" w:hAnsi="Times New Roman"/>
                      <w:szCs w:val="21"/>
                    </w:rPr>
                    <w:t>芒市大街处直排口进行截污，新建管径</w:t>
                  </w:r>
                  <w:r>
                    <w:rPr>
                      <w:rFonts w:ascii="Times New Roman" w:hAnsi="Times New Roman"/>
                      <w:szCs w:val="21"/>
                    </w:rPr>
                    <w:t>DN500</w:t>
                  </w:r>
                  <w:r>
                    <w:rPr>
                      <w:rFonts w:hint="eastAsia" w:ascii="Times New Roman" w:hAnsi="Times New Roman"/>
                      <w:szCs w:val="21"/>
                    </w:rPr>
                    <w:t>截污管</w:t>
                  </w:r>
                  <w:r>
                    <w:rPr>
                      <w:rFonts w:ascii="Times New Roman" w:hAnsi="Times New Roman"/>
                      <w:szCs w:val="21"/>
                    </w:rPr>
                    <w:t>2298</w:t>
                  </w:r>
                  <w:r>
                    <w:rPr>
                      <w:rFonts w:hint="eastAsia" w:ascii="Times New Roman" w:hAnsi="Times New Roman"/>
                      <w:szCs w:val="21"/>
                    </w:rPr>
                    <w:t>米，管材选用</w:t>
                  </w:r>
                  <w:r>
                    <w:rPr>
                      <w:rFonts w:ascii="Times New Roman" w:hAnsi="Times New Roman"/>
                      <w:szCs w:val="21"/>
                    </w:rPr>
                    <w:t>HDPE</w:t>
                  </w:r>
                  <w:r>
                    <w:rPr>
                      <w:rFonts w:hint="eastAsia" w:ascii="Times New Roman" w:hAnsi="Times New Roman"/>
                      <w:szCs w:val="21"/>
                    </w:rPr>
                    <w:t>双壁波纹管，之后排入污水处理厂处理达标排放</w:t>
                  </w:r>
                </w:p>
              </w:tc>
              <w:tc>
                <w:tcPr>
                  <w:tcW w:w="1350" w:type="dxa"/>
                  <w:vAlign w:val="center"/>
                </w:tcPr>
                <w:p w14:paraId="4907CB90">
                  <w:pPr>
                    <w:autoSpaceDE w:val="0"/>
                    <w:autoSpaceDN w:val="0"/>
                    <w:jc w:val="center"/>
                    <w:rPr>
                      <w:rFonts w:ascii="Times New Roman" w:hAnsi="Times New Roman"/>
                      <w:szCs w:val="21"/>
                    </w:rPr>
                  </w:pPr>
                  <w:r>
                    <w:rPr>
                      <w:rFonts w:ascii="Times New Roman" w:hAnsi="Times New Roman"/>
                      <w:szCs w:val="21"/>
                    </w:rPr>
                    <w:t>新建</w:t>
                  </w:r>
                </w:p>
              </w:tc>
            </w:tr>
            <w:tr w14:paraId="28779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2" w:type="dxa"/>
                  <w:vMerge w:val="continue"/>
                  <w:vAlign w:val="center"/>
                </w:tcPr>
                <w:p w14:paraId="7AA210A1">
                  <w:pPr>
                    <w:autoSpaceDE w:val="0"/>
                    <w:autoSpaceDN w:val="0"/>
                    <w:jc w:val="center"/>
                    <w:rPr>
                      <w:rFonts w:ascii="Times New Roman" w:hAnsi="Times New Roman"/>
                      <w:szCs w:val="21"/>
                    </w:rPr>
                  </w:pPr>
                </w:p>
              </w:tc>
              <w:tc>
                <w:tcPr>
                  <w:tcW w:w="1800" w:type="dxa"/>
                  <w:gridSpan w:val="3"/>
                  <w:vAlign w:val="center"/>
                </w:tcPr>
                <w:p w14:paraId="2599929D">
                  <w:pPr>
                    <w:autoSpaceDE w:val="0"/>
                    <w:autoSpaceDN w:val="0"/>
                    <w:jc w:val="center"/>
                    <w:rPr>
                      <w:rFonts w:ascii="Times New Roman" w:hAnsi="Times New Roman"/>
                      <w:szCs w:val="21"/>
                    </w:rPr>
                  </w:pPr>
                  <w:r>
                    <w:rPr>
                      <w:rFonts w:ascii="Times New Roman" w:hAnsi="Times New Roman"/>
                      <w:szCs w:val="21"/>
                    </w:rPr>
                    <w:t>破损管道改造工程</w:t>
                  </w:r>
                </w:p>
              </w:tc>
              <w:tc>
                <w:tcPr>
                  <w:tcW w:w="4863" w:type="dxa"/>
                  <w:vAlign w:val="center"/>
                </w:tcPr>
                <w:p w14:paraId="2BD4374D">
                  <w:pPr>
                    <w:autoSpaceDE w:val="0"/>
                    <w:autoSpaceDN w:val="0"/>
                    <w:rPr>
                      <w:rFonts w:ascii="Times New Roman" w:hAnsi="Times New Roman"/>
                      <w:szCs w:val="21"/>
                    </w:rPr>
                  </w:pPr>
                  <w:r>
                    <w:rPr>
                      <w:rFonts w:hint="eastAsia" w:ascii="Times New Roman" w:hAnsi="Times New Roman"/>
                      <w:szCs w:val="21"/>
                    </w:rPr>
                    <w:t>对澡地河起沿西二环路铺设至污水处理厂的破损主干管进行改造更换，改造后管径为</w:t>
                  </w:r>
                  <w:r>
                    <w:rPr>
                      <w:rFonts w:ascii="Times New Roman" w:hAnsi="Times New Roman"/>
                      <w:szCs w:val="21"/>
                    </w:rPr>
                    <w:t>DN1000</w:t>
                  </w:r>
                  <w:r>
                    <w:rPr>
                      <w:rFonts w:hint="eastAsia" w:ascii="Times New Roman" w:hAnsi="Times New Roman"/>
                      <w:szCs w:val="21"/>
                    </w:rPr>
                    <w:t>，管长</w:t>
                  </w:r>
                  <w:r>
                    <w:rPr>
                      <w:rFonts w:ascii="Times New Roman" w:hAnsi="Times New Roman"/>
                      <w:szCs w:val="21"/>
                    </w:rPr>
                    <w:t>535</w:t>
                  </w:r>
                  <w:r>
                    <w:rPr>
                      <w:rFonts w:hint="eastAsia" w:ascii="Times New Roman" w:hAnsi="Times New Roman"/>
                      <w:szCs w:val="21"/>
                    </w:rPr>
                    <w:t>0米，采用</w:t>
                  </w:r>
                  <w:r>
                    <w:rPr>
                      <w:rFonts w:ascii="Times New Roman" w:hAnsi="Times New Roman"/>
                      <w:szCs w:val="21"/>
                    </w:rPr>
                    <w:t>DN1000</w:t>
                  </w:r>
                  <w:r>
                    <w:rPr>
                      <w:rFonts w:hint="eastAsia" w:ascii="Times New Roman" w:hAnsi="Times New Roman"/>
                      <w:szCs w:val="21"/>
                    </w:rPr>
                    <w:t>的</w:t>
                  </w:r>
                  <w:r>
                    <w:rPr>
                      <w:rFonts w:ascii="Times New Roman" w:hAnsi="Times New Roman"/>
                      <w:szCs w:val="21"/>
                    </w:rPr>
                    <w:t>II</w:t>
                  </w:r>
                  <w:r>
                    <w:rPr>
                      <w:rFonts w:hint="eastAsia" w:ascii="Times New Roman" w:hAnsi="Times New Roman"/>
                      <w:szCs w:val="21"/>
                    </w:rPr>
                    <w:t>级钢筋混凝土管，平均埋深</w:t>
                  </w:r>
                  <w:r>
                    <w:rPr>
                      <w:rFonts w:ascii="Times New Roman" w:hAnsi="Times New Roman"/>
                      <w:szCs w:val="21"/>
                    </w:rPr>
                    <w:t>2.8</w:t>
                  </w:r>
                  <w:r>
                    <w:rPr>
                      <w:rFonts w:hint="eastAsia" w:ascii="Times New Roman" w:hAnsi="Times New Roman"/>
                      <w:szCs w:val="21"/>
                    </w:rPr>
                    <w:t>米</w:t>
                  </w:r>
                </w:p>
              </w:tc>
              <w:tc>
                <w:tcPr>
                  <w:tcW w:w="1350" w:type="dxa"/>
                  <w:vAlign w:val="center"/>
                </w:tcPr>
                <w:p w14:paraId="7B874580">
                  <w:pPr>
                    <w:autoSpaceDE w:val="0"/>
                    <w:autoSpaceDN w:val="0"/>
                    <w:jc w:val="center"/>
                    <w:rPr>
                      <w:rFonts w:ascii="Times New Roman" w:hAnsi="Times New Roman"/>
                      <w:szCs w:val="21"/>
                    </w:rPr>
                  </w:pPr>
                  <w:r>
                    <w:rPr>
                      <w:rFonts w:hint="eastAsia" w:ascii="Times New Roman" w:hAnsi="Times New Roman"/>
                      <w:szCs w:val="21"/>
                    </w:rPr>
                    <w:t>改建</w:t>
                  </w:r>
                </w:p>
              </w:tc>
            </w:tr>
            <w:tr w14:paraId="61566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2" w:type="dxa"/>
                  <w:vMerge w:val="continue"/>
                  <w:vAlign w:val="center"/>
                </w:tcPr>
                <w:p w14:paraId="0BD06495">
                  <w:pPr>
                    <w:autoSpaceDE w:val="0"/>
                    <w:autoSpaceDN w:val="0"/>
                    <w:jc w:val="center"/>
                    <w:rPr>
                      <w:rFonts w:ascii="Times New Roman" w:hAnsi="Times New Roman"/>
                      <w:szCs w:val="21"/>
                    </w:rPr>
                  </w:pPr>
                </w:p>
              </w:tc>
              <w:tc>
                <w:tcPr>
                  <w:tcW w:w="709" w:type="dxa"/>
                  <w:gridSpan w:val="2"/>
                  <w:vMerge w:val="restart"/>
                  <w:vAlign w:val="center"/>
                </w:tcPr>
                <w:p w14:paraId="409B0684">
                  <w:pPr>
                    <w:autoSpaceDE w:val="0"/>
                    <w:autoSpaceDN w:val="0"/>
                    <w:jc w:val="center"/>
                    <w:rPr>
                      <w:rFonts w:ascii="Times New Roman" w:hAnsi="Times New Roman"/>
                      <w:szCs w:val="21"/>
                    </w:rPr>
                  </w:pPr>
                  <w:r>
                    <w:rPr>
                      <w:rFonts w:ascii="Times New Roman" w:hAnsi="Times New Roman"/>
                      <w:szCs w:val="21"/>
                    </w:rPr>
                    <w:t>道路雨污分流改造工程</w:t>
                  </w:r>
                </w:p>
              </w:tc>
              <w:tc>
                <w:tcPr>
                  <w:tcW w:w="1091" w:type="dxa"/>
                  <w:vAlign w:val="center"/>
                </w:tcPr>
                <w:p w14:paraId="4505181D">
                  <w:pPr>
                    <w:autoSpaceDE w:val="0"/>
                    <w:autoSpaceDN w:val="0"/>
                    <w:jc w:val="center"/>
                    <w:rPr>
                      <w:rFonts w:ascii="Times New Roman" w:hAnsi="Times New Roman"/>
                      <w:szCs w:val="21"/>
                    </w:rPr>
                  </w:pPr>
                  <w:r>
                    <w:rPr>
                      <w:rFonts w:ascii="Times New Roman" w:hAnsi="Times New Roman"/>
                      <w:szCs w:val="21"/>
                    </w:rPr>
                    <w:t>城市主干道道路</w:t>
                  </w:r>
                </w:p>
              </w:tc>
              <w:tc>
                <w:tcPr>
                  <w:tcW w:w="4863" w:type="dxa"/>
                  <w:vAlign w:val="center"/>
                </w:tcPr>
                <w:p w14:paraId="330EBC67">
                  <w:pPr>
                    <w:autoSpaceDE w:val="0"/>
                    <w:autoSpaceDN w:val="0"/>
                    <w:rPr>
                      <w:rFonts w:ascii="Times New Roman" w:hAnsi="Times New Roman"/>
                      <w:szCs w:val="21"/>
                    </w:rPr>
                  </w:pPr>
                  <w:r>
                    <w:rPr>
                      <w:rFonts w:ascii="Times New Roman" w:hAnsi="Times New Roman"/>
                      <w:szCs w:val="21"/>
                    </w:rPr>
                    <w:t>对</w:t>
                  </w:r>
                  <w:r>
                    <w:rPr>
                      <w:rFonts w:hint="eastAsia" w:ascii="Times New Roman" w:hAnsi="Times New Roman"/>
                      <w:szCs w:val="21"/>
                    </w:rPr>
                    <w:t>4条城市主干道进行雨污分流管网改造，即：</w:t>
                  </w:r>
                  <w:r>
                    <w:rPr>
                      <w:rFonts w:ascii="Times New Roman" w:hAnsi="Times New Roman"/>
                      <w:szCs w:val="21"/>
                    </w:rPr>
                    <w:t>金孔雀大街雨污分流管网改造长</w:t>
                  </w:r>
                  <w:r>
                    <w:rPr>
                      <w:rFonts w:hint="eastAsia" w:ascii="Times New Roman" w:hAnsi="Times New Roman"/>
                      <w:szCs w:val="21"/>
                    </w:rPr>
                    <w:t>4132m，排水管管径</w:t>
                  </w:r>
                  <w:r>
                    <w:rPr>
                      <w:rFonts w:ascii="Times New Roman" w:hAnsi="Times New Roman"/>
                      <w:szCs w:val="21"/>
                    </w:rPr>
                    <w:t>DN600</w:t>
                  </w:r>
                  <w:r>
                    <w:rPr>
                      <w:rFonts w:hint="eastAsia" w:ascii="Times New Roman" w:hAnsi="Times New Roman"/>
                      <w:szCs w:val="21"/>
                    </w:rPr>
                    <w:t>，管材选用</w:t>
                  </w:r>
                  <w:r>
                    <w:rPr>
                      <w:rFonts w:ascii="Times New Roman" w:hAnsi="Times New Roman"/>
                      <w:szCs w:val="21"/>
                    </w:rPr>
                    <w:t>HDPE</w:t>
                  </w:r>
                  <w:r>
                    <w:rPr>
                      <w:rFonts w:hint="eastAsia" w:ascii="Times New Roman" w:hAnsi="Times New Roman"/>
                      <w:szCs w:val="21"/>
                    </w:rPr>
                    <w:t>双壁波纹管；芒市大街</w:t>
                  </w:r>
                  <w:r>
                    <w:rPr>
                      <w:rFonts w:ascii="Times New Roman" w:hAnsi="Times New Roman"/>
                      <w:szCs w:val="21"/>
                    </w:rPr>
                    <w:t>雨污分流管网改造长</w:t>
                  </w:r>
                  <w:r>
                    <w:rPr>
                      <w:rFonts w:hint="eastAsia" w:ascii="Times New Roman" w:hAnsi="Times New Roman"/>
                      <w:szCs w:val="21"/>
                    </w:rPr>
                    <w:t>6857m，排水管管径</w:t>
                  </w:r>
                  <w:r>
                    <w:rPr>
                      <w:rFonts w:ascii="Times New Roman" w:hAnsi="Times New Roman"/>
                      <w:szCs w:val="21"/>
                    </w:rPr>
                    <w:t>DN500~DN800</w:t>
                  </w:r>
                  <w:r>
                    <w:rPr>
                      <w:rFonts w:hint="eastAsia" w:ascii="Times New Roman" w:hAnsi="Times New Roman"/>
                      <w:szCs w:val="21"/>
                    </w:rPr>
                    <w:t>，管材选用</w:t>
                  </w:r>
                  <w:r>
                    <w:rPr>
                      <w:rFonts w:ascii="Times New Roman" w:hAnsi="Times New Roman"/>
                      <w:szCs w:val="21"/>
                    </w:rPr>
                    <w:t>HDPE</w:t>
                  </w:r>
                  <w:r>
                    <w:rPr>
                      <w:rFonts w:hint="eastAsia" w:ascii="Times New Roman" w:hAnsi="Times New Roman"/>
                      <w:szCs w:val="21"/>
                    </w:rPr>
                    <w:t>双壁波纹管；团结大街</w:t>
                  </w:r>
                  <w:r>
                    <w:rPr>
                      <w:rFonts w:ascii="Times New Roman" w:hAnsi="Times New Roman"/>
                      <w:szCs w:val="21"/>
                    </w:rPr>
                    <w:t>雨污分流管网改造长</w:t>
                  </w:r>
                  <w:r>
                    <w:rPr>
                      <w:rFonts w:hint="eastAsia" w:ascii="Times New Roman" w:hAnsi="Times New Roman"/>
                      <w:szCs w:val="21"/>
                    </w:rPr>
                    <w:t>4341m，排水管管径</w:t>
                  </w:r>
                  <w:r>
                    <w:rPr>
                      <w:rFonts w:ascii="Times New Roman" w:hAnsi="Times New Roman"/>
                      <w:szCs w:val="21"/>
                    </w:rPr>
                    <w:t>DN400~DN600</w:t>
                  </w:r>
                  <w:r>
                    <w:rPr>
                      <w:rFonts w:hint="eastAsia" w:ascii="Times New Roman" w:hAnsi="Times New Roman"/>
                      <w:szCs w:val="21"/>
                    </w:rPr>
                    <w:t>，管材选用</w:t>
                  </w:r>
                  <w:r>
                    <w:rPr>
                      <w:rFonts w:ascii="Times New Roman" w:hAnsi="Times New Roman"/>
                      <w:szCs w:val="21"/>
                    </w:rPr>
                    <w:t>HDPE</w:t>
                  </w:r>
                  <w:r>
                    <w:rPr>
                      <w:rFonts w:hint="eastAsia" w:ascii="Times New Roman" w:hAnsi="Times New Roman"/>
                      <w:szCs w:val="21"/>
                    </w:rPr>
                    <w:t>双壁波纹管；金塔大街</w:t>
                  </w:r>
                  <w:r>
                    <w:rPr>
                      <w:rFonts w:ascii="Times New Roman" w:hAnsi="Times New Roman"/>
                      <w:szCs w:val="21"/>
                    </w:rPr>
                    <w:t>雨污分流管网改造长</w:t>
                  </w:r>
                  <w:r>
                    <w:rPr>
                      <w:rFonts w:hint="eastAsia" w:ascii="Times New Roman" w:hAnsi="Times New Roman"/>
                      <w:szCs w:val="21"/>
                    </w:rPr>
                    <w:t>2481m，排水管管径</w:t>
                  </w:r>
                  <w:r>
                    <w:rPr>
                      <w:rFonts w:ascii="Times New Roman" w:hAnsi="Times New Roman"/>
                      <w:szCs w:val="21"/>
                    </w:rPr>
                    <w:t>DN500~DN600</w:t>
                  </w:r>
                  <w:r>
                    <w:rPr>
                      <w:rFonts w:hint="eastAsia" w:ascii="Times New Roman" w:hAnsi="Times New Roman"/>
                      <w:szCs w:val="21"/>
                    </w:rPr>
                    <w:t>，管材选用</w:t>
                  </w:r>
                  <w:r>
                    <w:rPr>
                      <w:rFonts w:ascii="Times New Roman" w:hAnsi="Times New Roman"/>
                      <w:szCs w:val="21"/>
                    </w:rPr>
                    <w:t>HDPE</w:t>
                  </w:r>
                  <w:r>
                    <w:rPr>
                      <w:rFonts w:hint="eastAsia" w:ascii="Times New Roman" w:hAnsi="Times New Roman"/>
                      <w:szCs w:val="21"/>
                    </w:rPr>
                    <w:t>双壁波纹管</w:t>
                  </w:r>
                </w:p>
              </w:tc>
              <w:tc>
                <w:tcPr>
                  <w:tcW w:w="1350" w:type="dxa"/>
                  <w:vAlign w:val="center"/>
                </w:tcPr>
                <w:p w14:paraId="494DCBA0">
                  <w:pPr>
                    <w:autoSpaceDE w:val="0"/>
                    <w:autoSpaceDN w:val="0"/>
                    <w:jc w:val="center"/>
                    <w:rPr>
                      <w:rFonts w:ascii="Times New Roman" w:hAnsi="Times New Roman"/>
                      <w:szCs w:val="21"/>
                    </w:rPr>
                  </w:pPr>
                  <w:r>
                    <w:rPr>
                      <w:rFonts w:hint="eastAsia" w:ascii="Times New Roman" w:hAnsi="Times New Roman"/>
                      <w:szCs w:val="21"/>
                    </w:rPr>
                    <w:t>改建</w:t>
                  </w:r>
                </w:p>
              </w:tc>
            </w:tr>
            <w:tr w14:paraId="3A467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2" w:type="dxa"/>
                  <w:vMerge w:val="continue"/>
                  <w:vAlign w:val="center"/>
                </w:tcPr>
                <w:p w14:paraId="64A636B1">
                  <w:pPr>
                    <w:autoSpaceDE w:val="0"/>
                    <w:autoSpaceDN w:val="0"/>
                    <w:jc w:val="center"/>
                    <w:rPr>
                      <w:rFonts w:ascii="Times New Roman" w:hAnsi="Times New Roman"/>
                      <w:szCs w:val="21"/>
                    </w:rPr>
                  </w:pPr>
                </w:p>
              </w:tc>
              <w:tc>
                <w:tcPr>
                  <w:tcW w:w="709" w:type="dxa"/>
                  <w:gridSpan w:val="2"/>
                  <w:vMerge w:val="continue"/>
                  <w:vAlign w:val="center"/>
                </w:tcPr>
                <w:p w14:paraId="245D8CE3">
                  <w:pPr>
                    <w:autoSpaceDE w:val="0"/>
                    <w:autoSpaceDN w:val="0"/>
                    <w:jc w:val="center"/>
                    <w:rPr>
                      <w:rFonts w:ascii="Times New Roman" w:hAnsi="Times New Roman"/>
                      <w:szCs w:val="21"/>
                    </w:rPr>
                  </w:pPr>
                </w:p>
              </w:tc>
              <w:tc>
                <w:tcPr>
                  <w:tcW w:w="1091" w:type="dxa"/>
                  <w:vAlign w:val="center"/>
                </w:tcPr>
                <w:p w14:paraId="1BE9CC3B">
                  <w:pPr>
                    <w:autoSpaceDE w:val="0"/>
                    <w:autoSpaceDN w:val="0"/>
                    <w:jc w:val="center"/>
                    <w:rPr>
                      <w:rFonts w:ascii="Times New Roman" w:hAnsi="Times New Roman"/>
                      <w:szCs w:val="21"/>
                    </w:rPr>
                  </w:pPr>
                  <w:r>
                    <w:rPr>
                      <w:rFonts w:ascii="Times New Roman" w:hAnsi="Times New Roman"/>
                      <w:szCs w:val="21"/>
                    </w:rPr>
                    <w:t>城市支路道路</w:t>
                  </w:r>
                </w:p>
              </w:tc>
              <w:tc>
                <w:tcPr>
                  <w:tcW w:w="4863" w:type="dxa"/>
                  <w:vAlign w:val="center"/>
                </w:tcPr>
                <w:p w14:paraId="786666E7">
                  <w:pPr>
                    <w:autoSpaceDE w:val="0"/>
                    <w:autoSpaceDN w:val="0"/>
                    <w:rPr>
                      <w:rFonts w:ascii="Times New Roman" w:hAnsi="Times New Roman"/>
                      <w:szCs w:val="21"/>
                    </w:rPr>
                  </w:pPr>
                  <w:r>
                    <w:rPr>
                      <w:rFonts w:hint="eastAsia" w:ascii="Times New Roman" w:hAnsi="Times New Roman"/>
                      <w:szCs w:val="21"/>
                    </w:rPr>
                    <w:t>对10条城市支路进行雨污分流管网改造，即：文蚌街（丰华路</w:t>
                  </w:r>
                  <w:r>
                    <w:rPr>
                      <w:rFonts w:ascii="Times New Roman" w:hAnsi="Times New Roman"/>
                      <w:szCs w:val="21"/>
                    </w:rPr>
                    <w:t>-</w:t>
                  </w:r>
                  <w:r>
                    <w:rPr>
                      <w:rFonts w:hint="eastAsia" w:ascii="Times New Roman" w:hAnsi="Times New Roman"/>
                      <w:szCs w:val="21"/>
                    </w:rPr>
                    <w:t>阔时路）单侧布管，建设管径</w:t>
                  </w:r>
                  <w:r>
                    <w:rPr>
                      <w:rFonts w:ascii="Times New Roman" w:hAnsi="Times New Roman"/>
                      <w:szCs w:val="21"/>
                    </w:rPr>
                    <w:t>DN500</w:t>
                  </w:r>
                  <w:r>
                    <w:rPr>
                      <w:rFonts w:hint="eastAsia" w:ascii="Times New Roman" w:hAnsi="Times New Roman"/>
                      <w:szCs w:val="21"/>
                    </w:rPr>
                    <w:t>管</w:t>
                  </w:r>
                  <w:r>
                    <w:rPr>
                      <w:rFonts w:ascii="Times New Roman" w:hAnsi="Times New Roman"/>
                      <w:szCs w:val="21"/>
                    </w:rPr>
                    <w:t>700</w:t>
                  </w:r>
                  <w:r>
                    <w:rPr>
                      <w:rFonts w:hint="eastAsia" w:ascii="Times New Roman" w:hAnsi="Times New Roman"/>
                      <w:szCs w:val="21"/>
                    </w:rPr>
                    <w:t>m，管材选用</w:t>
                  </w:r>
                  <w:r>
                    <w:rPr>
                      <w:rFonts w:ascii="Times New Roman" w:hAnsi="Times New Roman"/>
                      <w:szCs w:val="21"/>
                    </w:rPr>
                    <w:t>HDPE</w:t>
                  </w:r>
                  <w:r>
                    <w:rPr>
                      <w:rFonts w:hint="eastAsia" w:ascii="Times New Roman" w:hAnsi="Times New Roman"/>
                      <w:szCs w:val="21"/>
                    </w:rPr>
                    <w:t>双壁波纹管；惠民路（团结大街</w:t>
                  </w:r>
                  <w:r>
                    <w:rPr>
                      <w:rFonts w:ascii="Times New Roman" w:hAnsi="Times New Roman"/>
                      <w:szCs w:val="21"/>
                    </w:rPr>
                    <w:t>-</w:t>
                  </w:r>
                  <w:r>
                    <w:rPr>
                      <w:rFonts w:hint="eastAsia" w:ascii="Times New Roman" w:hAnsi="Times New Roman"/>
                      <w:szCs w:val="21"/>
                    </w:rPr>
                    <w:t>芒市大街）单侧布管，建设管径</w:t>
                  </w:r>
                  <w:r>
                    <w:rPr>
                      <w:rFonts w:ascii="Times New Roman" w:hAnsi="Times New Roman"/>
                      <w:szCs w:val="21"/>
                    </w:rPr>
                    <w:t>DN500</w:t>
                  </w:r>
                  <w:r>
                    <w:rPr>
                      <w:rFonts w:hint="eastAsia" w:ascii="Times New Roman" w:hAnsi="Times New Roman"/>
                      <w:szCs w:val="21"/>
                    </w:rPr>
                    <w:t>管</w:t>
                  </w:r>
                  <w:r>
                    <w:rPr>
                      <w:rFonts w:ascii="Times New Roman" w:hAnsi="Times New Roman"/>
                      <w:szCs w:val="21"/>
                    </w:rPr>
                    <w:t>630</w:t>
                  </w:r>
                  <w:r>
                    <w:rPr>
                      <w:rFonts w:hint="eastAsia" w:ascii="Times New Roman" w:hAnsi="Times New Roman"/>
                      <w:szCs w:val="21"/>
                    </w:rPr>
                    <w:t>m，管材选用</w:t>
                  </w:r>
                  <w:r>
                    <w:rPr>
                      <w:rFonts w:ascii="Times New Roman" w:hAnsi="Times New Roman"/>
                      <w:szCs w:val="21"/>
                    </w:rPr>
                    <w:t>HDPE</w:t>
                  </w:r>
                  <w:r>
                    <w:rPr>
                      <w:rFonts w:hint="eastAsia" w:ascii="Times New Roman" w:hAnsi="Times New Roman"/>
                      <w:szCs w:val="21"/>
                    </w:rPr>
                    <w:t>双壁波纹管；胞波路（团结大街</w:t>
                  </w:r>
                  <w:r>
                    <w:rPr>
                      <w:rFonts w:ascii="Times New Roman" w:hAnsi="Times New Roman"/>
                      <w:szCs w:val="21"/>
                    </w:rPr>
                    <w:t>-</w:t>
                  </w:r>
                  <w:r>
                    <w:rPr>
                      <w:rFonts w:hint="eastAsia" w:ascii="Times New Roman" w:hAnsi="Times New Roman"/>
                      <w:szCs w:val="21"/>
                    </w:rPr>
                    <w:t>芒市大街）双侧布管，建设管径</w:t>
                  </w:r>
                  <w:r>
                    <w:rPr>
                      <w:rFonts w:ascii="Times New Roman" w:hAnsi="Times New Roman"/>
                      <w:szCs w:val="21"/>
                    </w:rPr>
                    <w:t>DN500</w:t>
                  </w:r>
                  <w:r>
                    <w:rPr>
                      <w:rFonts w:hint="eastAsia" w:ascii="Times New Roman" w:hAnsi="Times New Roman"/>
                      <w:szCs w:val="21"/>
                    </w:rPr>
                    <w:t>管</w:t>
                  </w:r>
                  <w:r>
                    <w:rPr>
                      <w:rFonts w:ascii="Times New Roman" w:hAnsi="Times New Roman"/>
                      <w:szCs w:val="21"/>
                    </w:rPr>
                    <w:t>1112</w:t>
                  </w:r>
                  <w:r>
                    <w:rPr>
                      <w:rFonts w:hint="eastAsia" w:ascii="Times New Roman" w:hAnsi="Times New Roman"/>
                      <w:szCs w:val="21"/>
                    </w:rPr>
                    <w:t>m，管材选用</w:t>
                  </w:r>
                  <w:r>
                    <w:rPr>
                      <w:rFonts w:ascii="Times New Roman" w:hAnsi="Times New Roman"/>
                      <w:szCs w:val="21"/>
                    </w:rPr>
                    <w:t>HDPE</w:t>
                  </w:r>
                  <w:r>
                    <w:rPr>
                      <w:rFonts w:hint="eastAsia" w:ascii="Times New Roman" w:hAnsi="Times New Roman"/>
                      <w:szCs w:val="21"/>
                    </w:rPr>
                    <w:t>双壁波纹管；斑色路（市政府</w:t>
                  </w:r>
                  <w:r>
                    <w:rPr>
                      <w:rFonts w:ascii="Times New Roman" w:hAnsi="Times New Roman"/>
                      <w:szCs w:val="21"/>
                    </w:rPr>
                    <w:t>-</w:t>
                  </w:r>
                  <w:r>
                    <w:rPr>
                      <w:rFonts w:hint="eastAsia" w:ascii="Times New Roman" w:hAnsi="Times New Roman"/>
                      <w:szCs w:val="21"/>
                    </w:rPr>
                    <w:t>团结大街）单侧布管，建设管径</w:t>
                  </w:r>
                  <w:r>
                    <w:rPr>
                      <w:rFonts w:ascii="Times New Roman" w:hAnsi="Times New Roman"/>
                      <w:szCs w:val="21"/>
                    </w:rPr>
                    <w:t>DN500</w:t>
                  </w:r>
                  <w:r>
                    <w:rPr>
                      <w:rFonts w:hint="eastAsia" w:ascii="Times New Roman" w:hAnsi="Times New Roman"/>
                      <w:szCs w:val="21"/>
                    </w:rPr>
                    <w:t>管</w:t>
                  </w:r>
                  <w:r>
                    <w:rPr>
                      <w:rFonts w:ascii="Times New Roman" w:hAnsi="Times New Roman"/>
                      <w:szCs w:val="21"/>
                    </w:rPr>
                    <w:t>740</w:t>
                  </w:r>
                  <w:r>
                    <w:rPr>
                      <w:rFonts w:hint="eastAsia" w:ascii="Times New Roman" w:hAnsi="Times New Roman"/>
                      <w:szCs w:val="21"/>
                    </w:rPr>
                    <w:t>m，管材选用</w:t>
                  </w:r>
                  <w:r>
                    <w:rPr>
                      <w:rFonts w:ascii="Times New Roman" w:hAnsi="Times New Roman"/>
                      <w:szCs w:val="21"/>
                    </w:rPr>
                    <w:t>HDPE</w:t>
                  </w:r>
                  <w:r>
                    <w:rPr>
                      <w:rFonts w:hint="eastAsia" w:ascii="Times New Roman" w:hAnsi="Times New Roman"/>
                      <w:szCs w:val="21"/>
                    </w:rPr>
                    <w:t>双壁波纹管；华丰路（德宏民族中学）单侧布管，建设管径</w:t>
                  </w:r>
                  <w:r>
                    <w:rPr>
                      <w:rFonts w:ascii="Times New Roman" w:hAnsi="Times New Roman"/>
                      <w:szCs w:val="21"/>
                    </w:rPr>
                    <w:t>DN600</w:t>
                  </w:r>
                  <w:r>
                    <w:rPr>
                      <w:rFonts w:hint="eastAsia" w:ascii="Times New Roman" w:hAnsi="Times New Roman"/>
                      <w:szCs w:val="21"/>
                    </w:rPr>
                    <w:t>管</w:t>
                  </w:r>
                  <w:r>
                    <w:rPr>
                      <w:rFonts w:ascii="Times New Roman" w:hAnsi="Times New Roman"/>
                      <w:szCs w:val="21"/>
                    </w:rPr>
                    <w:t>961</w:t>
                  </w:r>
                  <w:r>
                    <w:rPr>
                      <w:rFonts w:hint="eastAsia" w:ascii="Times New Roman" w:hAnsi="Times New Roman"/>
                      <w:szCs w:val="21"/>
                    </w:rPr>
                    <w:t>m，管材选用</w:t>
                  </w:r>
                  <w:r>
                    <w:rPr>
                      <w:rFonts w:ascii="Times New Roman" w:hAnsi="Times New Roman"/>
                      <w:szCs w:val="21"/>
                    </w:rPr>
                    <w:t>HDPE</w:t>
                  </w:r>
                  <w:r>
                    <w:rPr>
                      <w:rFonts w:hint="eastAsia" w:ascii="Times New Roman" w:hAnsi="Times New Roman"/>
                      <w:szCs w:val="21"/>
                    </w:rPr>
                    <w:t>双壁波纹管；农垦路</w:t>
                  </w:r>
                  <w:r>
                    <w:rPr>
                      <w:rFonts w:ascii="Times New Roman" w:hAnsi="Times New Roman"/>
                      <w:szCs w:val="21"/>
                    </w:rPr>
                    <w:t>-</w:t>
                  </w:r>
                  <w:r>
                    <w:rPr>
                      <w:rFonts w:hint="eastAsia" w:ascii="Times New Roman" w:hAnsi="Times New Roman"/>
                      <w:szCs w:val="21"/>
                    </w:rPr>
                    <w:t>团结大街单侧布管，建设管径</w:t>
                  </w:r>
                  <w:r>
                    <w:rPr>
                      <w:rFonts w:ascii="Times New Roman" w:hAnsi="Times New Roman"/>
                      <w:szCs w:val="21"/>
                    </w:rPr>
                    <w:t>DN500</w:t>
                  </w:r>
                  <w:r>
                    <w:rPr>
                      <w:rFonts w:hint="eastAsia" w:ascii="Times New Roman" w:hAnsi="Times New Roman"/>
                      <w:szCs w:val="21"/>
                    </w:rPr>
                    <w:t>管</w:t>
                  </w:r>
                  <w:r>
                    <w:rPr>
                      <w:rFonts w:ascii="Times New Roman" w:hAnsi="Times New Roman"/>
                      <w:szCs w:val="21"/>
                    </w:rPr>
                    <w:t>1454</w:t>
                  </w:r>
                  <w:r>
                    <w:rPr>
                      <w:rFonts w:hint="eastAsia" w:ascii="Times New Roman" w:hAnsi="Times New Roman"/>
                      <w:szCs w:val="21"/>
                    </w:rPr>
                    <w:t>m，管材选用</w:t>
                  </w:r>
                  <w:r>
                    <w:rPr>
                      <w:rFonts w:ascii="Times New Roman" w:hAnsi="Times New Roman"/>
                      <w:szCs w:val="21"/>
                    </w:rPr>
                    <w:t>HDPE</w:t>
                  </w:r>
                  <w:r>
                    <w:rPr>
                      <w:rFonts w:hint="eastAsia" w:ascii="Times New Roman" w:hAnsi="Times New Roman"/>
                      <w:szCs w:val="21"/>
                    </w:rPr>
                    <w:t>双壁波纹管；广腊亮街单侧布管，建设管径</w:t>
                  </w:r>
                  <w:r>
                    <w:rPr>
                      <w:rFonts w:ascii="Times New Roman" w:hAnsi="Times New Roman"/>
                      <w:szCs w:val="21"/>
                    </w:rPr>
                    <w:t>DN600</w:t>
                  </w:r>
                  <w:r>
                    <w:rPr>
                      <w:rFonts w:hint="eastAsia" w:ascii="Times New Roman" w:hAnsi="Times New Roman"/>
                      <w:szCs w:val="21"/>
                    </w:rPr>
                    <w:t>管</w:t>
                  </w:r>
                  <w:r>
                    <w:rPr>
                      <w:rFonts w:ascii="Times New Roman" w:hAnsi="Times New Roman"/>
                      <w:szCs w:val="21"/>
                    </w:rPr>
                    <w:t>910</w:t>
                  </w:r>
                  <w:r>
                    <w:rPr>
                      <w:rFonts w:hint="eastAsia" w:ascii="Times New Roman" w:hAnsi="Times New Roman"/>
                      <w:szCs w:val="21"/>
                    </w:rPr>
                    <w:t>m，管材选用</w:t>
                  </w:r>
                  <w:r>
                    <w:rPr>
                      <w:rFonts w:ascii="Times New Roman" w:hAnsi="Times New Roman"/>
                      <w:szCs w:val="21"/>
                    </w:rPr>
                    <w:t>HDPE</w:t>
                  </w:r>
                  <w:r>
                    <w:rPr>
                      <w:rFonts w:hint="eastAsia" w:ascii="Times New Roman" w:hAnsi="Times New Roman"/>
                      <w:szCs w:val="21"/>
                    </w:rPr>
                    <w:t>双壁波纹管；白象街单侧布管，建设管径</w:t>
                  </w:r>
                  <w:r>
                    <w:rPr>
                      <w:rFonts w:ascii="Times New Roman" w:hAnsi="Times New Roman"/>
                      <w:szCs w:val="21"/>
                    </w:rPr>
                    <w:t>DN600</w:t>
                  </w:r>
                  <w:r>
                    <w:rPr>
                      <w:rFonts w:hint="eastAsia" w:ascii="Times New Roman" w:hAnsi="Times New Roman"/>
                      <w:szCs w:val="21"/>
                    </w:rPr>
                    <w:t>管1606m，管材选用</w:t>
                  </w:r>
                  <w:r>
                    <w:rPr>
                      <w:rFonts w:ascii="Times New Roman" w:hAnsi="Times New Roman"/>
                      <w:szCs w:val="21"/>
                    </w:rPr>
                    <w:t>HDPE</w:t>
                  </w:r>
                  <w:r>
                    <w:rPr>
                      <w:rFonts w:hint="eastAsia" w:ascii="Times New Roman" w:hAnsi="Times New Roman"/>
                      <w:szCs w:val="21"/>
                    </w:rPr>
                    <w:t>双壁波纹管；规划</w:t>
                  </w:r>
                  <w:r>
                    <w:rPr>
                      <w:rFonts w:ascii="Times New Roman" w:hAnsi="Times New Roman"/>
                      <w:szCs w:val="21"/>
                    </w:rPr>
                    <w:t>2</w:t>
                  </w:r>
                  <w:r>
                    <w:rPr>
                      <w:rFonts w:hint="eastAsia" w:ascii="Times New Roman" w:hAnsi="Times New Roman"/>
                      <w:szCs w:val="21"/>
                    </w:rPr>
                    <w:t>号路单侧布管，建设管径</w:t>
                  </w:r>
                  <w:r>
                    <w:rPr>
                      <w:rFonts w:ascii="Times New Roman" w:hAnsi="Times New Roman"/>
                      <w:szCs w:val="21"/>
                    </w:rPr>
                    <w:t>DN500</w:t>
                  </w:r>
                  <w:r>
                    <w:rPr>
                      <w:rFonts w:hint="eastAsia" w:ascii="Times New Roman" w:hAnsi="Times New Roman"/>
                      <w:szCs w:val="21"/>
                    </w:rPr>
                    <w:t>管</w:t>
                  </w:r>
                  <w:r>
                    <w:rPr>
                      <w:rFonts w:ascii="Times New Roman" w:hAnsi="Times New Roman"/>
                      <w:szCs w:val="21"/>
                    </w:rPr>
                    <w:t>935</w:t>
                  </w:r>
                  <w:r>
                    <w:rPr>
                      <w:rFonts w:hint="eastAsia" w:ascii="Times New Roman" w:hAnsi="Times New Roman"/>
                      <w:szCs w:val="21"/>
                    </w:rPr>
                    <w:t>m，管材选用</w:t>
                  </w:r>
                  <w:r>
                    <w:rPr>
                      <w:rFonts w:ascii="Times New Roman" w:hAnsi="Times New Roman"/>
                      <w:szCs w:val="21"/>
                    </w:rPr>
                    <w:t>HDPE</w:t>
                  </w:r>
                  <w:r>
                    <w:rPr>
                      <w:rFonts w:hint="eastAsia" w:ascii="Times New Roman" w:hAnsi="Times New Roman"/>
                      <w:szCs w:val="21"/>
                    </w:rPr>
                    <w:t>双壁波纹管；规划</w:t>
                  </w:r>
                  <w:r>
                    <w:rPr>
                      <w:rFonts w:ascii="Times New Roman" w:hAnsi="Times New Roman"/>
                      <w:szCs w:val="21"/>
                    </w:rPr>
                    <w:t>5</w:t>
                  </w:r>
                  <w:r>
                    <w:rPr>
                      <w:rFonts w:hint="eastAsia" w:ascii="Times New Roman" w:hAnsi="Times New Roman"/>
                      <w:szCs w:val="21"/>
                    </w:rPr>
                    <w:t>号路单侧布管，建设管径</w:t>
                  </w:r>
                  <w:r>
                    <w:rPr>
                      <w:rFonts w:ascii="Times New Roman" w:hAnsi="Times New Roman"/>
                      <w:szCs w:val="21"/>
                    </w:rPr>
                    <w:t>DN500</w:t>
                  </w:r>
                  <w:r>
                    <w:rPr>
                      <w:rFonts w:hint="eastAsia" w:ascii="Times New Roman" w:hAnsi="Times New Roman"/>
                      <w:szCs w:val="21"/>
                    </w:rPr>
                    <w:t>管</w:t>
                  </w:r>
                  <w:r>
                    <w:rPr>
                      <w:rFonts w:ascii="Times New Roman" w:hAnsi="Times New Roman"/>
                      <w:szCs w:val="21"/>
                    </w:rPr>
                    <w:t>641</w:t>
                  </w:r>
                  <w:r>
                    <w:rPr>
                      <w:rFonts w:hint="eastAsia" w:ascii="Times New Roman" w:hAnsi="Times New Roman"/>
                      <w:szCs w:val="21"/>
                    </w:rPr>
                    <w:t>m，管材选用</w:t>
                  </w:r>
                  <w:r>
                    <w:rPr>
                      <w:rFonts w:ascii="Times New Roman" w:hAnsi="Times New Roman"/>
                      <w:szCs w:val="21"/>
                    </w:rPr>
                    <w:t>HDPE</w:t>
                  </w:r>
                  <w:r>
                    <w:rPr>
                      <w:rFonts w:hint="eastAsia" w:ascii="Times New Roman" w:hAnsi="Times New Roman"/>
                      <w:szCs w:val="21"/>
                    </w:rPr>
                    <w:t>双壁波纹管</w:t>
                  </w:r>
                </w:p>
              </w:tc>
              <w:tc>
                <w:tcPr>
                  <w:tcW w:w="1350" w:type="dxa"/>
                  <w:vAlign w:val="center"/>
                </w:tcPr>
                <w:p w14:paraId="7138C317">
                  <w:pPr>
                    <w:autoSpaceDE w:val="0"/>
                    <w:autoSpaceDN w:val="0"/>
                    <w:jc w:val="center"/>
                    <w:rPr>
                      <w:rFonts w:ascii="Times New Roman" w:hAnsi="Times New Roman"/>
                      <w:szCs w:val="21"/>
                    </w:rPr>
                  </w:pPr>
                  <w:r>
                    <w:rPr>
                      <w:rFonts w:hint="eastAsia" w:ascii="Times New Roman" w:hAnsi="Times New Roman"/>
                      <w:szCs w:val="21"/>
                    </w:rPr>
                    <w:t>改建</w:t>
                  </w:r>
                </w:p>
              </w:tc>
            </w:tr>
            <w:tr w14:paraId="39E49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842" w:type="dxa"/>
                  <w:vMerge w:val="restart"/>
                  <w:vAlign w:val="center"/>
                </w:tcPr>
                <w:p w14:paraId="55B9E189">
                  <w:pPr>
                    <w:autoSpaceDE w:val="0"/>
                    <w:autoSpaceDN w:val="0"/>
                    <w:jc w:val="center"/>
                    <w:rPr>
                      <w:rFonts w:ascii="Times New Roman" w:hAnsi="Times New Roman"/>
                      <w:szCs w:val="21"/>
                    </w:rPr>
                  </w:pPr>
                  <w:r>
                    <w:rPr>
                      <w:rFonts w:ascii="Times New Roman" w:hAnsi="Times New Roman"/>
                      <w:szCs w:val="21"/>
                    </w:rPr>
                    <w:t>附属工程</w:t>
                  </w:r>
                </w:p>
              </w:tc>
              <w:tc>
                <w:tcPr>
                  <w:tcW w:w="1800" w:type="dxa"/>
                  <w:gridSpan w:val="3"/>
                  <w:vMerge w:val="restart"/>
                  <w:vAlign w:val="center"/>
                </w:tcPr>
                <w:p w14:paraId="272D6800">
                  <w:pPr>
                    <w:autoSpaceDE w:val="0"/>
                    <w:autoSpaceDN w:val="0"/>
                    <w:jc w:val="center"/>
                    <w:rPr>
                      <w:rFonts w:ascii="Times New Roman" w:hAnsi="Times New Roman"/>
                      <w:szCs w:val="21"/>
                    </w:rPr>
                  </w:pPr>
                  <w:r>
                    <w:rPr>
                      <w:rFonts w:ascii="Times New Roman" w:hAnsi="Times New Roman"/>
                      <w:szCs w:val="21"/>
                    </w:rPr>
                    <w:t>污水检查井</w:t>
                  </w:r>
                  <w:r>
                    <w:rPr>
                      <w:rFonts w:hint="eastAsia" w:ascii="Times New Roman" w:hAnsi="Times New Roman"/>
                      <w:szCs w:val="21"/>
                    </w:rPr>
                    <w:t>（共</w:t>
                  </w:r>
                  <w:r>
                    <w:rPr>
                      <w:rFonts w:hint="eastAsia" w:ascii="Times New Roman" w:hAnsi="Times New Roman"/>
                      <w:spacing w:val="-4"/>
                      <w:szCs w:val="21"/>
                    </w:rPr>
                    <w:t>882个</w:t>
                  </w:r>
                  <w:r>
                    <w:rPr>
                      <w:rFonts w:hint="eastAsia" w:ascii="Times New Roman" w:hAnsi="Times New Roman"/>
                      <w:szCs w:val="21"/>
                    </w:rPr>
                    <w:t>）</w:t>
                  </w:r>
                </w:p>
              </w:tc>
              <w:tc>
                <w:tcPr>
                  <w:tcW w:w="4863" w:type="dxa"/>
                  <w:vAlign w:val="center"/>
                </w:tcPr>
                <w:p w14:paraId="1084F46C">
                  <w:pPr>
                    <w:autoSpaceDE w:val="0"/>
                    <w:autoSpaceDN w:val="0"/>
                    <w:jc w:val="center"/>
                    <w:rPr>
                      <w:rFonts w:ascii="Times New Roman" w:hAnsi="Times New Roman"/>
                      <w:spacing w:val="-4"/>
                      <w:szCs w:val="21"/>
                    </w:rPr>
                  </w:pPr>
                  <w:r>
                    <w:rPr>
                      <w:rFonts w:hint="eastAsia" w:ascii="Times New Roman" w:hAnsi="Times New Roman"/>
                      <w:spacing w:val="-4"/>
                      <w:szCs w:val="21"/>
                    </w:rPr>
                    <w:t>河道沿河截污工程设置150个</w:t>
                  </w:r>
                </w:p>
              </w:tc>
              <w:tc>
                <w:tcPr>
                  <w:tcW w:w="1350" w:type="dxa"/>
                  <w:vAlign w:val="center"/>
                </w:tcPr>
                <w:p w14:paraId="0EF4984C">
                  <w:pPr>
                    <w:autoSpaceDE w:val="0"/>
                    <w:autoSpaceDN w:val="0"/>
                    <w:jc w:val="center"/>
                    <w:rPr>
                      <w:rFonts w:ascii="Times New Roman" w:hAnsi="Times New Roman"/>
                      <w:szCs w:val="21"/>
                    </w:rPr>
                  </w:pPr>
                  <w:r>
                    <w:rPr>
                      <w:rFonts w:ascii="Times New Roman" w:hAnsi="Times New Roman"/>
                      <w:szCs w:val="21"/>
                    </w:rPr>
                    <w:t>新建</w:t>
                  </w:r>
                </w:p>
              </w:tc>
            </w:tr>
            <w:tr w14:paraId="14340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842" w:type="dxa"/>
                  <w:vMerge w:val="continue"/>
                  <w:vAlign w:val="center"/>
                </w:tcPr>
                <w:p w14:paraId="0A2838D7">
                  <w:pPr>
                    <w:autoSpaceDE w:val="0"/>
                    <w:autoSpaceDN w:val="0"/>
                    <w:jc w:val="center"/>
                    <w:rPr>
                      <w:rFonts w:ascii="Times New Roman" w:hAnsi="Times New Roman"/>
                      <w:szCs w:val="21"/>
                    </w:rPr>
                  </w:pPr>
                </w:p>
              </w:tc>
              <w:tc>
                <w:tcPr>
                  <w:tcW w:w="1800" w:type="dxa"/>
                  <w:gridSpan w:val="3"/>
                  <w:vMerge w:val="continue"/>
                  <w:vAlign w:val="center"/>
                </w:tcPr>
                <w:p w14:paraId="7615B0BD">
                  <w:pPr>
                    <w:autoSpaceDE w:val="0"/>
                    <w:autoSpaceDN w:val="0"/>
                    <w:jc w:val="center"/>
                    <w:rPr>
                      <w:rFonts w:ascii="Times New Roman" w:hAnsi="Times New Roman"/>
                      <w:szCs w:val="21"/>
                    </w:rPr>
                  </w:pPr>
                </w:p>
              </w:tc>
              <w:tc>
                <w:tcPr>
                  <w:tcW w:w="4863" w:type="dxa"/>
                  <w:vAlign w:val="center"/>
                </w:tcPr>
                <w:p w14:paraId="3ED01D40">
                  <w:pPr>
                    <w:autoSpaceDE w:val="0"/>
                    <w:autoSpaceDN w:val="0"/>
                    <w:jc w:val="center"/>
                    <w:rPr>
                      <w:rFonts w:ascii="Times New Roman" w:hAnsi="Times New Roman"/>
                      <w:spacing w:val="-4"/>
                      <w:szCs w:val="21"/>
                    </w:rPr>
                  </w:pPr>
                  <w:r>
                    <w:rPr>
                      <w:rFonts w:hint="eastAsia" w:ascii="Times New Roman" w:hAnsi="Times New Roman"/>
                      <w:spacing w:val="-4"/>
                      <w:szCs w:val="21"/>
                    </w:rPr>
                    <w:t>破损管道改造工程设置119个，雨污分流改造工程设置613个</w:t>
                  </w:r>
                </w:p>
              </w:tc>
              <w:tc>
                <w:tcPr>
                  <w:tcW w:w="1350" w:type="dxa"/>
                  <w:vAlign w:val="center"/>
                </w:tcPr>
                <w:p w14:paraId="613AB5A3">
                  <w:pPr>
                    <w:autoSpaceDE w:val="0"/>
                    <w:autoSpaceDN w:val="0"/>
                    <w:jc w:val="center"/>
                    <w:rPr>
                      <w:rFonts w:ascii="Times New Roman" w:hAnsi="Times New Roman"/>
                      <w:szCs w:val="21"/>
                    </w:rPr>
                  </w:pPr>
                  <w:r>
                    <w:rPr>
                      <w:rFonts w:hint="eastAsia" w:ascii="Times New Roman" w:hAnsi="Times New Roman"/>
                      <w:szCs w:val="21"/>
                    </w:rPr>
                    <w:t>改建</w:t>
                  </w:r>
                </w:p>
              </w:tc>
            </w:tr>
            <w:tr w14:paraId="417E7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2" w:type="dxa"/>
                  <w:vMerge w:val="continue"/>
                  <w:vAlign w:val="center"/>
                </w:tcPr>
                <w:p w14:paraId="40313A38">
                  <w:pPr>
                    <w:autoSpaceDE w:val="0"/>
                    <w:autoSpaceDN w:val="0"/>
                    <w:jc w:val="center"/>
                    <w:rPr>
                      <w:rFonts w:ascii="Times New Roman" w:hAnsi="Times New Roman"/>
                      <w:szCs w:val="21"/>
                    </w:rPr>
                  </w:pPr>
                </w:p>
              </w:tc>
              <w:tc>
                <w:tcPr>
                  <w:tcW w:w="1800" w:type="dxa"/>
                  <w:gridSpan w:val="3"/>
                  <w:vAlign w:val="center"/>
                </w:tcPr>
                <w:p w14:paraId="479BE906">
                  <w:pPr>
                    <w:autoSpaceDE w:val="0"/>
                    <w:autoSpaceDN w:val="0"/>
                    <w:jc w:val="center"/>
                    <w:rPr>
                      <w:rFonts w:ascii="Times New Roman" w:hAnsi="Times New Roman"/>
                      <w:szCs w:val="21"/>
                    </w:rPr>
                  </w:pPr>
                  <w:r>
                    <w:rPr>
                      <w:rFonts w:ascii="Times New Roman" w:hAnsi="Times New Roman"/>
                      <w:szCs w:val="21"/>
                    </w:rPr>
                    <w:t>污水沉泥井</w:t>
                  </w:r>
                </w:p>
              </w:tc>
              <w:tc>
                <w:tcPr>
                  <w:tcW w:w="4863" w:type="dxa"/>
                  <w:vAlign w:val="center"/>
                </w:tcPr>
                <w:p w14:paraId="5359B35C">
                  <w:pPr>
                    <w:jc w:val="center"/>
                    <w:rPr>
                      <w:rFonts w:ascii="Times New Roman" w:hAnsi="Times New Roman"/>
                      <w:szCs w:val="21"/>
                    </w:rPr>
                  </w:pPr>
                  <w:r>
                    <w:rPr>
                      <w:rFonts w:ascii="Times New Roman" w:hAnsi="Times New Roman"/>
                      <w:spacing w:val="-4"/>
                      <w:szCs w:val="21"/>
                    </w:rPr>
                    <w:t>共设置</w:t>
                  </w:r>
                  <w:r>
                    <w:rPr>
                      <w:rFonts w:hint="eastAsia" w:ascii="Times New Roman" w:hAnsi="Times New Roman"/>
                      <w:spacing w:val="-4"/>
                      <w:szCs w:val="21"/>
                    </w:rPr>
                    <w:t>442个</w:t>
                  </w:r>
                  <w:r>
                    <w:rPr>
                      <w:rFonts w:ascii="Times New Roman" w:hAnsi="Times New Roman"/>
                      <w:szCs w:val="21"/>
                    </w:rPr>
                    <w:t>污水沉泥井</w:t>
                  </w:r>
                  <w:r>
                    <w:rPr>
                      <w:rFonts w:hint="eastAsia" w:ascii="Times New Roman" w:hAnsi="Times New Roman"/>
                      <w:spacing w:val="-4"/>
                      <w:szCs w:val="21"/>
                    </w:rPr>
                    <w:t>，其中，河道沿河截污工程设置76个，破损管道改造工程设置59个，雨污分流改造工程设置307个</w:t>
                  </w:r>
                </w:p>
              </w:tc>
              <w:tc>
                <w:tcPr>
                  <w:tcW w:w="1350" w:type="dxa"/>
                  <w:vAlign w:val="center"/>
                </w:tcPr>
                <w:p w14:paraId="54F67213">
                  <w:pPr>
                    <w:jc w:val="center"/>
                    <w:rPr>
                      <w:rFonts w:ascii="Times New Roman" w:hAnsi="Times New Roman"/>
                      <w:bCs/>
                      <w:kern w:val="0"/>
                      <w:szCs w:val="21"/>
                    </w:rPr>
                  </w:pPr>
                  <w:r>
                    <w:rPr>
                      <w:rFonts w:ascii="Times New Roman" w:hAnsi="Times New Roman"/>
                      <w:szCs w:val="21"/>
                    </w:rPr>
                    <w:t>新建</w:t>
                  </w:r>
                </w:p>
              </w:tc>
            </w:tr>
          </w:tbl>
          <w:p w14:paraId="77457A53">
            <w:pPr>
              <w:spacing w:line="360" w:lineRule="auto"/>
              <w:ind w:firstLine="562" w:firstLineChars="200"/>
              <w:rPr>
                <w:rFonts w:ascii="Times New Roman" w:hAnsi="Times New Roman"/>
                <w:b/>
                <w:sz w:val="28"/>
                <w:szCs w:val="28"/>
              </w:rPr>
            </w:pPr>
            <w:r>
              <w:rPr>
                <w:rFonts w:hint="eastAsia" w:ascii="Times New Roman" w:hAnsi="Times New Roman"/>
                <w:b/>
                <w:sz w:val="28"/>
                <w:szCs w:val="28"/>
              </w:rPr>
              <w:t>3</w:t>
            </w:r>
            <w:r>
              <w:rPr>
                <w:rFonts w:ascii="Times New Roman" w:hAnsi="Times New Roman"/>
                <w:b/>
                <w:sz w:val="28"/>
                <w:szCs w:val="28"/>
              </w:rPr>
              <w:t>、工程</w:t>
            </w:r>
            <w:r>
              <w:rPr>
                <w:rFonts w:hint="eastAsia" w:ascii="Times New Roman" w:hAnsi="Times New Roman"/>
                <w:b/>
                <w:sz w:val="28"/>
                <w:szCs w:val="28"/>
              </w:rPr>
              <w:t>内容</w:t>
            </w:r>
          </w:p>
          <w:p w14:paraId="1B0602E4">
            <w:pPr>
              <w:spacing w:line="360" w:lineRule="auto"/>
              <w:ind w:firstLine="482" w:firstLineChars="200"/>
              <w:rPr>
                <w:rFonts w:ascii="Times New Roman" w:hAnsi="Times New Roman"/>
                <w:b/>
                <w:sz w:val="24"/>
                <w:szCs w:val="28"/>
              </w:rPr>
            </w:pPr>
            <w:r>
              <w:rPr>
                <w:rFonts w:hint="eastAsia" w:ascii="Times New Roman" w:hAnsi="Times New Roman"/>
                <w:b/>
                <w:sz w:val="24"/>
                <w:szCs w:val="28"/>
              </w:rPr>
              <w:t>3.1主体工程</w:t>
            </w:r>
          </w:p>
          <w:p w14:paraId="3F68739D">
            <w:pPr>
              <w:spacing w:line="360" w:lineRule="auto"/>
              <w:ind w:firstLine="482" w:firstLineChars="200"/>
              <w:rPr>
                <w:rFonts w:ascii="Times New Roman" w:hAnsi="Times New Roman"/>
                <w:b/>
                <w:sz w:val="24"/>
                <w:szCs w:val="28"/>
              </w:rPr>
            </w:pPr>
            <w:r>
              <w:rPr>
                <w:rFonts w:hint="eastAsia" w:ascii="Times New Roman" w:hAnsi="Times New Roman"/>
                <w:b/>
                <w:sz w:val="24"/>
                <w:szCs w:val="28"/>
              </w:rPr>
              <w:t>（一）河道沿河截污工程</w:t>
            </w:r>
          </w:p>
          <w:p w14:paraId="58BE2A1C">
            <w:pPr>
              <w:spacing w:line="360" w:lineRule="auto"/>
              <w:ind w:firstLine="480" w:firstLineChars="200"/>
              <w:rPr>
                <w:rFonts w:ascii="Times New Roman" w:hAnsi="Times New Roman"/>
                <w:sz w:val="24"/>
                <w:szCs w:val="28"/>
              </w:rPr>
            </w:pPr>
            <w:r>
              <w:rPr>
                <w:rFonts w:hint="eastAsia" w:ascii="Times New Roman" w:hAnsi="Times New Roman"/>
                <w:sz w:val="24"/>
                <w:szCs w:val="28"/>
              </w:rPr>
              <w:t>（1）南麻河（环东路</w:t>
            </w:r>
            <w:r>
              <w:rPr>
                <w:rFonts w:ascii="Times New Roman" w:hAnsi="Times New Roman"/>
                <w:b/>
                <w:bCs/>
                <w:sz w:val="24"/>
                <w:szCs w:val="28"/>
              </w:rPr>
              <w:t>-</w:t>
            </w:r>
            <w:r>
              <w:rPr>
                <w:rFonts w:hint="eastAsia" w:ascii="Times New Roman" w:hAnsi="Times New Roman"/>
                <w:sz w:val="24"/>
                <w:szCs w:val="28"/>
              </w:rPr>
              <w:t>芒市大街）</w:t>
            </w:r>
          </w:p>
          <w:p w14:paraId="7ACFF52A">
            <w:pPr>
              <w:spacing w:line="360" w:lineRule="auto"/>
              <w:ind w:firstLine="480" w:firstLineChars="200"/>
              <w:rPr>
                <w:rFonts w:ascii="Times New Roman" w:hAnsi="Times New Roman"/>
                <w:sz w:val="24"/>
                <w:szCs w:val="28"/>
              </w:rPr>
            </w:pPr>
            <w:r>
              <w:rPr>
                <w:rFonts w:hint="eastAsia" w:ascii="Times New Roman" w:hAnsi="Times New Roman"/>
                <w:sz w:val="24"/>
                <w:szCs w:val="28"/>
              </w:rPr>
              <w:t>南麻河生活污水直排口</w:t>
            </w:r>
            <w:r>
              <w:rPr>
                <w:rFonts w:ascii="Times New Roman" w:hAnsi="Times New Roman"/>
                <w:sz w:val="24"/>
                <w:szCs w:val="28"/>
              </w:rPr>
              <w:t>85</w:t>
            </w:r>
            <w:r>
              <w:rPr>
                <w:rFonts w:hint="eastAsia" w:ascii="Times New Roman" w:hAnsi="Times New Roman"/>
                <w:sz w:val="24"/>
                <w:szCs w:val="28"/>
              </w:rPr>
              <w:t>个，生活污水直排后最终排入芒市大河，故本项目将对南麻河环东路</w:t>
            </w:r>
            <w:r>
              <w:rPr>
                <w:rFonts w:ascii="Times New Roman" w:hAnsi="Times New Roman"/>
                <w:sz w:val="24"/>
                <w:szCs w:val="28"/>
              </w:rPr>
              <w:t>-</w:t>
            </w:r>
            <w:r>
              <w:rPr>
                <w:rFonts w:hint="eastAsia" w:ascii="Times New Roman" w:hAnsi="Times New Roman"/>
                <w:sz w:val="24"/>
                <w:szCs w:val="28"/>
              </w:rPr>
              <w:t>芒市大街处直排口进行截污，即新建管径</w:t>
            </w:r>
            <w:r>
              <w:rPr>
                <w:rFonts w:ascii="Times New Roman" w:hAnsi="Times New Roman"/>
                <w:sz w:val="24"/>
                <w:szCs w:val="28"/>
              </w:rPr>
              <w:t>DN500</w:t>
            </w:r>
            <w:r>
              <w:rPr>
                <w:rFonts w:hint="eastAsia" w:ascii="Times New Roman" w:hAnsi="Times New Roman"/>
                <w:sz w:val="24"/>
                <w:szCs w:val="28"/>
              </w:rPr>
              <w:t>管2567m，管材选用</w:t>
            </w:r>
            <w:r>
              <w:rPr>
                <w:rFonts w:ascii="Times New Roman" w:hAnsi="Times New Roman"/>
                <w:sz w:val="24"/>
                <w:szCs w:val="28"/>
              </w:rPr>
              <w:t>HDPE</w:t>
            </w:r>
            <w:r>
              <w:rPr>
                <w:rFonts w:hint="eastAsia" w:ascii="Times New Roman" w:hAnsi="Times New Roman"/>
                <w:sz w:val="24"/>
                <w:szCs w:val="28"/>
              </w:rPr>
              <w:t>双壁波纹管，之后排入污水处理厂处理达标排放。</w:t>
            </w:r>
          </w:p>
          <w:p w14:paraId="5FACBDCD">
            <w:pPr>
              <w:spacing w:line="360" w:lineRule="auto"/>
              <w:jc w:val="center"/>
              <w:rPr>
                <w:rFonts w:ascii="Times New Roman" w:hAnsi="Times New Roman"/>
                <w:sz w:val="24"/>
                <w:szCs w:val="28"/>
              </w:rPr>
            </w:pPr>
            <w:r>
              <w:rPr>
                <w:rFonts w:ascii="Times New Roman" w:hAnsi="Times New Roman"/>
                <w:sz w:val="24"/>
                <w:szCs w:val="28"/>
              </w:rPr>
              <w:drawing>
                <wp:inline distT="0" distB="0" distL="0" distR="0">
                  <wp:extent cx="5709285" cy="2001520"/>
                  <wp:effectExtent l="0" t="0" r="5715" b="0"/>
                  <wp:docPr id="3" name="图片 3" descr="C:\Users\admin\AppData\Local\Temp\15832068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1583206886(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09773" cy="2001982"/>
                          </a:xfrm>
                          <a:prstGeom prst="rect">
                            <a:avLst/>
                          </a:prstGeom>
                          <a:noFill/>
                          <a:ln>
                            <a:noFill/>
                          </a:ln>
                        </pic:spPr>
                      </pic:pic>
                    </a:graphicData>
                  </a:graphic>
                </wp:inline>
              </w:drawing>
            </w:r>
          </w:p>
          <w:p w14:paraId="46A494C8">
            <w:pPr>
              <w:spacing w:line="360" w:lineRule="auto"/>
              <w:jc w:val="center"/>
              <w:rPr>
                <w:rFonts w:ascii="Times New Roman" w:hAnsi="Times New Roman"/>
                <w:b/>
                <w:sz w:val="24"/>
                <w:szCs w:val="28"/>
              </w:rPr>
            </w:pPr>
            <w:r>
              <w:rPr>
                <w:rFonts w:hint="eastAsia" w:ascii="Times New Roman" w:hAnsi="Times New Roman"/>
                <w:b/>
                <w:sz w:val="24"/>
                <w:szCs w:val="28"/>
              </w:rPr>
              <w:t>图1-1  南麻河段新建截污管图</w:t>
            </w:r>
          </w:p>
          <w:p w14:paraId="767D6B10">
            <w:pPr>
              <w:spacing w:line="360" w:lineRule="auto"/>
              <w:ind w:firstLine="480" w:firstLineChars="200"/>
              <w:rPr>
                <w:rFonts w:ascii="Times New Roman" w:hAnsi="Times New Roman"/>
                <w:sz w:val="24"/>
                <w:szCs w:val="28"/>
              </w:rPr>
            </w:pPr>
            <w:r>
              <w:rPr>
                <w:rFonts w:hint="eastAsia" w:ascii="Times New Roman" w:hAnsi="Times New Roman"/>
                <w:sz w:val="24"/>
                <w:szCs w:val="28"/>
              </w:rPr>
              <w:t>（2）板过河（环东路</w:t>
            </w:r>
            <w:r>
              <w:rPr>
                <w:rFonts w:ascii="Times New Roman" w:hAnsi="Times New Roman"/>
                <w:b/>
                <w:bCs/>
                <w:sz w:val="24"/>
                <w:szCs w:val="28"/>
              </w:rPr>
              <w:t>-</w:t>
            </w:r>
            <w:r>
              <w:rPr>
                <w:rFonts w:hint="eastAsia" w:ascii="Times New Roman" w:hAnsi="Times New Roman"/>
                <w:sz w:val="24"/>
                <w:szCs w:val="28"/>
              </w:rPr>
              <w:t>市政府）</w:t>
            </w:r>
          </w:p>
          <w:p w14:paraId="243D62B5">
            <w:pPr>
              <w:spacing w:line="360" w:lineRule="auto"/>
              <w:ind w:firstLine="480" w:firstLineChars="200"/>
              <w:rPr>
                <w:rFonts w:ascii="Times New Roman" w:hAnsi="Times New Roman"/>
                <w:sz w:val="24"/>
                <w:szCs w:val="28"/>
              </w:rPr>
            </w:pPr>
            <w:r>
              <w:rPr>
                <w:rFonts w:hint="eastAsia" w:ascii="Times New Roman" w:hAnsi="Times New Roman"/>
                <w:sz w:val="24"/>
                <w:szCs w:val="28"/>
              </w:rPr>
              <w:t>板过河污水直排口</w:t>
            </w:r>
            <w:r>
              <w:rPr>
                <w:rFonts w:ascii="Times New Roman" w:hAnsi="Times New Roman"/>
                <w:sz w:val="24"/>
                <w:szCs w:val="28"/>
              </w:rPr>
              <w:t>205</w:t>
            </w:r>
            <w:r>
              <w:rPr>
                <w:rFonts w:hint="eastAsia" w:ascii="Times New Roman" w:hAnsi="Times New Roman"/>
                <w:sz w:val="24"/>
                <w:szCs w:val="28"/>
              </w:rPr>
              <w:t>个，生活污水直排后最终排入芒市大河，故本项目将对板过河环东路</w:t>
            </w:r>
            <w:r>
              <w:rPr>
                <w:rFonts w:ascii="Times New Roman" w:hAnsi="Times New Roman"/>
                <w:sz w:val="24"/>
                <w:szCs w:val="28"/>
              </w:rPr>
              <w:t>-</w:t>
            </w:r>
            <w:r>
              <w:rPr>
                <w:rFonts w:hint="eastAsia" w:ascii="Times New Roman" w:hAnsi="Times New Roman"/>
                <w:sz w:val="24"/>
                <w:szCs w:val="28"/>
              </w:rPr>
              <w:t>市政府处直排口进行截污，即新建管径</w:t>
            </w:r>
            <w:r>
              <w:rPr>
                <w:rFonts w:ascii="Times New Roman" w:hAnsi="Times New Roman"/>
                <w:sz w:val="24"/>
                <w:szCs w:val="28"/>
              </w:rPr>
              <w:t>DN500</w:t>
            </w:r>
            <w:r>
              <w:rPr>
                <w:rFonts w:hint="eastAsia" w:ascii="Times New Roman" w:hAnsi="Times New Roman"/>
                <w:sz w:val="24"/>
                <w:szCs w:val="28"/>
              </w:rPr>
              <w:t>管1870m，管材选用</w:t>
            </w:r>
            <w:r>
              <w:rPr>
                <w:rFonts w:ascii="Times New Roman" w:hAnsi="Times New Roman"/>
                <w:sz w:val="24"/>
                <w:szCs w:val="28"/>
              </w:rPr>
              <w:t>HDPE</w:t>
            </w:r>
            <w:r>
              <w:rPr>
                <w:rFonts w:hint="eastAsia" w:ascii="Times New Roman" w:hAnsi="Times New Roman"/>
                <w:sz w:val="24"/>
                <w:szCs w:val="28"/>
              </w:rPr>
              <w:t>双壁波纹管，之后排入污水处理厂处理达标排放。</w:t>
            </w:r>
          </w:p>
          <w:p w14:paraId="1AE1C6FC">
            <w:pPr>
              <w:spacing w:line="360" w:lineRule="auto"/>
              <w:rPr>
                <w:rFonts w:ascii="Times New Roman" w:hAnsi="Times New Roman"/>
                <w:sz w:val="24"/>
                <w:szCs w:val="28"/>
              </w:rPr>
            </w:pPr>
            <w:r>
              <w:rPr>
                <w:rFonts w:ascii="Times New Roman" w:hAnsi="Times New Roman"/>
                <w:sz w:val="24"/>
                <w:szCs w:val="28"/>
              </w:rPr>
              <w:drawing>
                <wp:inline distT="0" distB="0" distL="0" distR="0">
                  <wp:extent cx="5694045" cy="1761490"/>
                  <wp:effectExtent l="0" t="0" r="1905" b="0"/>
                  <wp:docPr id="5" name="图片 5" descr="C:\Users\admin\AppData\Local\Temp\15832072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AppData\Local\Temp\158320722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96485" cy="1762773"/>
                          </a:xfrm>
                          <a:prstGeom prst="rect">
                            <a:avLst/>
                          </a:prstGeom>
                          <a:noFill/>
                          <a:ln>
                            <a:noFill/>
                          </a:ln>
                        </pic:spPr>
                      </pic:pic>
                    </a:graphicData>
                  </a:graphic>
                </wp:inline>
              </w:drawing>
            </w:r>
          </w:p>
          <w:p w14:paraId="78DF9790">
            <w:pPr>
              <w:spacing w:line="360" w:lineRule="auto"/>
              <w:jc w:val="center"/>
              <w:rPr>
                <w:rFonts w:ascii="Times New Roman" w:hAnsi="Times New Roman"/>
                <w:sz w:val="24"/>
                <w:szCs w:val="28"/>
              </w:rPr>
            </w:pPr>
            <w:r>
              <w:rPr>
                <w:rFonts w:hint="eastAsia" w:ascii="Times New Roman" w:hAnsi="Times New Roman"/>
                <w:b/>
                <w:sz w:val="24"/>
                <w:szCs w:val="28"/>
              </w:rPr>
              <w:t>图1-2  板过河段新建截污管图</w:t>
            </w:r>
          </w:p>
          <w:p w14:paraId="561397B2">
            <w:pPr>
              <w:spacing w:line="360" w:lineRule="auto"/>
              <w:ind w:firstLine="480" w:firstLineChars="200"/>
              <w:rPr>
                <w:rFonts w:ascii="Times New Roman" w:hAnsi="Times New Roman"/>
                <w:sz w:val="24"/>
                <w:szCs w:val="28"/>
              </w:rPr>
            </w:pPr>
            <w:r>
              <w:rPr>
                <w:rFonts w:hint="eastAsia" w:ascii="Times New Roman" w:hAnsi="Times New Roman"/>
                <w:sz w:val="24"/>
                <w:szCs w:val="28"/>
              </w:rPr>
              <w:t>（3）南秀河（金塔大街</w:t>
            </w:r>
            <w:r>
              <w:rPr>
                <w:rFonts w:ascii="Times New Roman" w:hAnsi="Times New Roman"/>
                <w:b/>
                <w:bCs/>
                <w:sz w:val="24"/>
                <w:szCs w:val="28"/>
              </w:rPr>
              <w:t>-</w:t>
            </w:r>
            <w:r>
              <w:rPr>
                <w:rFonts w:hint="eastAsia" w:ascii="Times New Roman" w:hAnsi="Times New Roman"/>
                <w:sz w:val="24"/>
                <w:szCs w:val="28"/>
              </w:rPr>
              <w:t>芒市大街）</w:t>
            </w:r>
          </w:p>
          <w:p w14:paraId="6F3C4934">
            <w:pPr>
              <w:spacing w:line="360" w:lineRule="auto"/>
              <w:ind w:firstLine="480" w:firstLineChars="200"/>
              <w:rPr>
                <w:rFonts w:ascii="Times New Roman" w:hAnsi="Times New Roman"/>
                <w:sz w:val="24"/>
                <w:szCs w:val="28"/>
              </w:rPr>
            </w:pPr>
            <w:r>
              <w:rPr>
                <w:rFonts w:hint="eastAsia" w:ascii="Times New Roman" w:hAnsi="Times New Roman"/>
                <w:sz w:val="24"/>
                <w:szCs w:val="28"/>
              </w:rPr>
              <w:t>南秀河污水直排口</w:t>
            </w:r>
            <w:r>
              <w:rPr>
                <w:rFonts w:ascii="Times New Roman" w:hAnsi="Times New Roman"/>
                <w:sz w:val="24"/>
                <w:szCs w:val="28"/>
              </w:rPr>
              <w:t>195</w:t>
            </w:r>
            <w:r>
              <w:rPr>
                <w:rFonts w:hint="eastAsia" w:ascii="Times New Roman" w:hAnsi="Times New Roman"/>
                <w:sz w:val="24"/>
                <w:szCs w:val="28"/>
              </w:rPr>
              <w:t>个，生活污水直排后最终排入芒市大河，故本项目将对南秀河金塔大街</w:t>
            </w:r>
            <w:r>
              <w:rPr>
                <w:rFonts w:ascii="Times New Roman" w:hAnsi="Times New Roman"/>
                <w:sz w:val="24"/>
                <w:szCs w:val="28"/>
              </w:rPr>
              <w:t>-</w:t>
            </w:r>
            <w:r>
              <w:rPr>
                <w:rFonts w:hint="eastAsia" w:ascii="Times New Roman" w:hAnsi="Times New Roman"/>
                <w:sz w:val="24"/>
                <w:szCs w:val="28"/>
              </w:rPr>
              <w:t>芒市大街处直排口进行截污，即新建管径</w:t>
            </w:r>
            <w:r>
              <w:rPr>
                <w:rFonts w:ascii="Times New Roman" w:hAnsi="Times New Roman"/>
                <w:sz w:val="24"/>
                <w:szCs w:val="28"/>
              </w:rPr>
              <w:t>DN500</w:t>
            </w:r>
            <w:r>
              <w:rPr>
                <w:rFonts w:hint="eastAsia" w:ascii="Times New Roman" w:hAnsi="Times New Roman"/>
                <w:sz w:val="24"/>
                <w:szCs w:val="28"/>
              </w:rPr>
              <w:t>管</w:t>
            </w:r>
            <w:r>
              <w:rPr>
                <w:rFonts w:ascii="Times New Roman" w:hAnsi="Times New Roman"/>
                <w:sz w:val="24"/>
                <w:szCs w:val="28"/>
              </w:rPr>
              <w:t>2298</w:t>
            </w:r>
            <w:r>
              <w:rPr>
                <w:rFonts w:hint="eastAsia" w:ascii="Times New Roman" w:hAnsi="Times New Roman"/>
                <w:sz w:val="24"/>
                <w:szCs w:val="28"/>
              </w:rPr>
              <w:t>m，管材选用</w:t>
            </w:r>
            <w:r>
              <w:rPr>
                <w:rFonts w:ascii="Times New Roman" w:hAnsi="Times New Roman"/>
                <w:sz w:val="24"/>
                <w:szCs w:val="28"/>
              </w:rPr>
              <w:t>HDPE</w:t>
            </w:r>
            <w:r>
              <w:rPr>
                <w:rFonts w:hint="eastAsia" w:ascii="Times New Roman" w:hAnsi="Times New Roman"/>
                <w:sz w:val="24"/>
                <w:szCs w:val="28"/>
              </w:rPr>
              <w:t>双壁波纹管，之后排入污水处理厂处理达标排放。</w:t>
            </w:r>
          </w:p>
          <w:p w14:paraId="1ECFFE8C">
            <w:pPr>
              <w:spacing w:line="360" w:lineRule="auto"/>
              <w:ind w:firstLine="480" w:firstLineChars="200"/>
              <w:rPr>
                <w:rFonts w:ascii="Times New Roman" w:hAnsi="Times New Roman"/>
                <w:sz w:val="24"/>
                <w:szCs w:val="28"/>
              </w:rPr>
            </w:pPr>
          </w:p>
          <w:p w14:paraId="269762A6">
            <w:pPr>
              <w:spacing w:line="360" w:lineRule="auto"/>
              <w:ind w:firstLine="480" w:firstLineChars="200"/>
              <w:rPr>
                <w:rFonts w:ascii="Times New Roman" w:hAnsi="Times New Roman"/>
                <w:sz w:val="24"/>
                <w:szCs w:val="28"/>
              </w:rPr>
            </w:pPr>
          </w:p>
          <w:p w14:paraId="614A4354">
            <w:pPr>
              <w:spacing w:line="360" w:lineRule="auto"/>
              <w:ind w:firstLine="480" w:firstLineChars="200"/>
              <w:rPr>
                <w:rFonts w:ascii="Times New Roman" w:hAnsi="Times New Roman"/>
                <w:sz w:val="24"/>
                <w:szCs w:val="28"/>
              </w:rPr>
            </w:pPr>
          </w:p>
          <w:p w14:paraId="1C861E88">
            <w:pPr>
              <w:spacing w:line="360" w:lineRule="auto"/>
              <w:ind w:firstLine="480" w:firstLineChars="200"/>
              <w:rPr>
                <w:rFonts w:ascii="Times New Roman" w:hAnsi="Times New Roman"/>
                <w:sz w:val="24"/>
                <w:szCs w:val="28"/>
              </w:rPr>
            </w:pPr>
          </w:p>
          <w:p w14:paraId="00A26B4B">
            <w:pPr>
              <w:spacing w:line="360" w:lineRule="auto"/>
              <w:ind w:firstLine="480" w:firstLineChars="200"/>
              <w:rPr>
                <w:rFonts w:ascii="Times New Roman" w:hAnsi="Times New Roman"/>
                <w:sz w:val="24"/>
                <w:szCs w:val="28"/>
              </w:rPr>
            </w:pPr>
          </w:p>
          <w:p w14:paraId="7ABC4448">
            <w:pPr>
              <w:spacing w:line="360" w:lineRule="auto"/>
              <w:rPr>
                <w:rFonts w:ascii="Times New Roman" w:hAnsi="Times New Roman"/>
                <w:sz w:val="24"/>
                <w:szCs w:val="28"/>
              </w:rPr>
            </w:pPr>
            <w:r>
              <w:rPr>
                <w:rFonts w:ascii="Times New Roman" w:hAnsi="Times New Roman"/>
                <w:sz w:val="24"/>
                <w:szCs w:val="28"/>
              </w:rPr>
              <w:drawing>
                <wp:inline distT="0" distB="0" distL="0" distR="0">
                  <wp:extent cx="5819140" cy="1391920"/>
                  <wp:effectExtent l="0" t="0" r="0" b="0"/>
                  <wp:docPr id="6" name="图片 6" descr="C:\Users\admin\AppData\Local\Temp\15832073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AppData\Local\Temp\158320732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25124" cy="1393781"/>
                          </a:xfrm>
                          <a:prstGeom prst="rect">
                            <a:avLst/>
                          </a:prstGeom>
                          <a:noFill/>
                          <a:ln>
                            <a:noFill/>
                          </a:ln>
                        </pic:spPr>
                      </pic:pic>
                    </a:graphicData>
                  </a:graphic>
                </wp:inline>
              </w:drawing>
            </w:r>
          </w:p>
          <w:p w14:paraId="3253D7B4">
            <w:pPr>
              <w:spacing w:line="360" w:lineRule="auto"/>
              <w:jc w:val="center"/>
              <w:rPr>
                <w:rFonts w:ascii="Times New Roman" w:hAnsi="Times New Roman"/>
                <w:sz w:val="24"/>
                <w:szCs w:val="28"/>
              </w:rPr>
            </w:pPr>
            <w:r>
              <w:rPr>
                <w:rFonts w:hint="eastAsia" w:ascii="Times New Roman" w:hAnsi="Times New Roman"/>
                <w:b/>
                <w:sz w:val="24"/>
                <w:szCs w:val="28"/>
              </w:rPr>
              <w:t>图1-3  南秀河段新建截污管图</w:t>
            </w:r>
          </w:p>
          <w:p w14:paraId="4DC82BB5">
            <w:pPr>
              <w:spacing w:line="360" w:lineRule="auto"/>
              <w:ind w:firstLine="482" w:firstLineChars="200"/>
              <w:rPr>
                <w:rFonts w:ascii="Times New Roman" w:hAnsi="Times New Roman"/>
                <w:b/>
                <w:sz w:val="24"/>
                <w:szCs w:val="28"/>
              </w:rPr>
            </w:pPr>
            <w:r>
              <w:rPr>
                <w:rFonts w:hint="eastAsia" w:ascii="Times New Roman" w:hAnsi="Times New Roman"/>
                <w:b/>
                <w:sz w:val="24"/>
                <w:szCs w:val="28"/>
              </w:rPr>
              <w:t>（二）破损管道改造工程</w:t>
            </w:r>
          </w:p>
          <w:p w14:paraId="3ACD65E9">
            <w:pPr>
              <w:spacing w:line="360" w:lineRule="auto"/>
              <w:ind w:firstLine="480" w:firstLineChars="200"/>
              <w:rPr>
                <w:rFonts w:ascii="Times New Roman" w:hAnsi="Times New Roman"/>
                <w:sz w:val="24"/>
                <w:szCs w:val="28"/>
              </w:rPr>
            </w:pPr>
            <w:r>
              <w:rPr>
                <w:rFonts w:hint="eastAsia" w:ascii="Times New Roman" w:hAnsi="Times New Roman"/>
                <w:sz w:val="24"/>
                <w:szCs w:val="28"/>
              </w:rPr>
              <w:t>澡地河起沿西二环路铺设至污水处理厂的主干管，经检测部分管道漏损严重、过流能力不满足要求等情况，本项目将对该部分管道改造更换。改造后管径为</w:t>
            </w:r>
            <w:r>
              <w:rPr>
                <w:rFonts w:ascii="Times New Roman" w:hAnsi="Times New Roman"/>
                <w:sz w:val="24"/>
                <w:szCs w:val="28"/>
              </w:rPr>
              <w:t>DN1000</w:t>
            </w:r>
            <w:r>
              <w:rPr>
                <w:rFonts w:hint="eastAsia" w:ascii="Times New Roman" w:hAnsi="Times New Roman"/>
                <w:sz w:val="24"/>
                <w:szCs w:val="28"/>
              </w:rPr>
              <w:t>，管长</w:t>
            </w:r>
            <w:r>
              <w:rPr>
                <w:rFonts w:ascii="Times New Roman" w:hAnsi="Times New Roman"/>
                <w:sz w:val="24"/>
                <w:szCs w:val="28"/>
              </w:rPr>
              <w:t>535</w:t>
            </w:r>
            <w:r>
              <w:rPr>
                <w:rFonts w:hint="eastAsia" w:ascii="Times New Roman" w:hAnsi="Times New Roman"/>
                <w:sz w:val="24"/>
                <w:szCs w:val="28"/>
              </w:rPr>
              <w:t>0m，采用</w:t>
            </w:r>
            <w:r>
              <w:rPr>
                <w:rFonts w:ascii="Times New Roman" w:hAnsi="Times New Roman"/>
                <w:sz w:val="24"/>
                <w:szCs w:val="28"/>
              </w:rPr>
              <w:t>DN1000</w:t>
            </w:r>
            <w:r>
              <w:rPr>
                <w:rFonts w:hint="eastAsia" w:ascii="Times New Roman" w:hAnsi="Times New Roman"/>
                <w:sz w:val="24"/>
                <w:szCs w:val="28"/>
              </w:rPr>
              <w:t>的</w:t>
            </w:r>
            <w:r>
              <w:rPr>
                <w:rFonts w:ascii="Times New Roman" w:hAnsi="Times New Roman"/>
                <w:sz w:val="24"/>
                <w:szCs w:val="28"/>
              </w:rPr>
              <w:t>II</w:t>
            </w:r>
            <w:r>
              <w:rPr>
                <w:rFonts w:hint="eastAsia" w:ascii="Times New Roman" w:hAnsi="Times New Roman"/>
                <w:sz w:val="24"/>
                <w:szCs w:val="28"/>
              </w:rPr>
              <w:t>级钢筋混凝土管，平均埋深</w:t>
            </w:r>
            <w:r>
              <w:rPr>
                <w:rFonts w:ascii="Times New Roman" w:hAnsi="Times New Roman"/>
                <w:sz w:val="24"/>
                <w:szCs w:val="28"/>
              </w:rPr>
              <w:t>2.8</w:t>
            </w:r>
            <w:r>
              <w:rPr>
                <w:rFonts w:hint="eastAsia" w:ascii="Times New Roman" w:hAnsi="Times New Roman"/>
                <w:sz w:val="24"/>
                <w:szCs w:val="28"/>
              </w:rPr>
              <w:t>米。</w:t>
            </w:r>
          </w:p>
          <w:p w14:paraId="435FF13E">
            <w:pPr>
              <w:spacing w:line="360" w:lineRule="auto"/>
              <w:jc w:val="center"/>
              <w:rPr>
                <w:rFonts w:ascii="Times New Roman" w:hAnsi="Times New Roman"/>
                <w:sz w:val="24"/>
                <w:szCs w:val="28"/>
              </w:rPr>
            </w:pPr>
            <w:r>
              <w:rPr>
                <w:rFonts w:ascii="Times New Roman" w:hAnsi="Times New Roman"/>
                <w:sz w:val="24"/>
                <w:szCs w:val="28"/>
              </w:rPr>
              <w:drawing>
                <wp:inline distT="0" distB="0" distL="0" distR="0">
                  <wp:extent cx="5311140" cy="3913505"/>
                  <wp:effectExtent l="0" t="0" r="3810" b="0"/>
                  <wp:docPr id="8" name="图片 8" descr="C:\Users\admin\AppData\Local\Temp\15832085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AppData\Local\Temp\158320855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311734" cy="3913909"/>
                          </a:xfrm>
                          <a:prstGeom prst="rect">
                            <a:avLst/>
                          </a:prstGeom>
                          <a:noFill/>
                          <a:ln>
                            <a:noFill/>
                          </a:ln>
                        </pic:spPr>
                      </pic:pic>
                    </a:graphicData>
                  </a:graphic>
                </wp:inline>
              </w:drawing>
            </w:r>
          </w:p>
          <w:p w14:paraId="090B496E">
            <w:pPr>
              <w:spacing w:line="360" w:lineRule="auto"/>
              <w:jc w:val="center"/>
              <w:rPr>
                <w:rFonts w:ascii="Times New Roman" w:hAnsi="Times New Roman"/>
                <w:b/>
                <w:sz w:val="24"/>
                <w:szCs w:val="28"/>
              </w:rPr>
            </w:pPr>
            <w:r>
              <w:rPr>
                <w:rFonts w:hint="eastAsia" w:ascii="Times New Roman" w:hAnsi="Times New Roman"/>
                <w:b/>
                <w:sz w:val="24"/>
                <w:szCs w:val="28"/>
              </w:rPr>
              <w:t>图1-4  破损管网改造工程图</w:t>
            </w:r>
          </w:p>
          <w:p w14:paraId="75247435">
            <w:pPr>
              <w:spacing w:line="360" w:lineRule="auto"/>
              <w:ind w:firstLine="482" w:firstLineChars="200"/>
              <w:rPr>
                <w:rFonts w:ascii="Times New Roman" w:hAnsi="Times New Roman"/>
                <w:b/>
                <w:sz w:val="24"/>
                <w:szCs w:val="28"/>
              </w:rPr>
            </w:pPr>
            <w:r>
              <w:rPr>
                <w:rFonts w:hint="eastAsia" w:ascii="Times New Roman" w:hAnsi="Times New Roman"/>
                <w:b/>
                <w:sz w:val="24"/>
                <w:szCs w:val="28"/>
              </w:rPr>
              <w:t>（三）雨污分流改造工程</w:t>
            </w:r>
          </w:p>
          <w:p w14:paraId="71C6AB14">
            <w:pPr>
              <w:spacing w:line="360" w:lineRule="auto"/>
              <w:ind w:firstLine="480" w:firstLineChars="200"/>
              <w:rPr>
                <w:rFonts w:ascii="Times New Roman" w:hAnsi="Times New Roman"/>
                <w:sz w:val="24"/>
                <w:szCs w:val="28"/>
              </w:rPr>
            </w:pPr>
            <w:r>
              <w:rPr>
                <w:rFonts w:hint="eastAsia" w:ascii="Times New Roman" w:hAnsi="Times New Roman"/>
                <w:sz w:val="24"/>
                <w:szCs w:val="28"/>
              </w:rPr>
              <w:t>（1）城市主干道道路雨污分流改造</w:t>
            </w:r>
          </w:p>
          <w:p w14:paraId="26D4C476">
            <w:pPr>
              <w:spacing w:line="360" w:lineRule="auto"/>
              <w:ind w:firstLine="480" w:firstLineChars="200"/>
              <w:rPr>
                <w:rFonts w:ascii="Times New Roman" w:hAnsi="Times New Roman"/>
                <w:sz w:val="24"/>
                <w:szCs w:val="28"/>
              </w:rPr>
            </w:pPr>
            <w:r>
              <w:rPr>
                <w:rFonts w:hint="eastAsia" w:ascii="宋体" w:hAnsi="宋体"/>
                <w:sz w:val="24"/>
                <w:szCs w:val="28"/>
              </w:rPr>
              <w:t>①</w:t>
            </w:r>
            <w:r>
              <w:rPr>
                <w:rFonts w:ascii="Times New Roman" w:hAnsi="Times New Roman"/>
                <w:sz w:val="24"/>
                <w:szCs w:val="28"/>
              </w:rPr>
              <w:t>金孔雀大街</w:t>
            </w:r>
          </w:p>
          <w:p w14:paraId="06B16F48">
            <w:pPr>
              <w:spacing w:line="360" w:lineRule="auto"/>
              <w:ind w:firstLine="480" w:firstLineChars="200"/>
              <w:rPr>
                <w:rFonts w:ascii="Times New Roman" w:hAnsi="Times New Roman"/>
                <w:sz w:val="24"/>
                <w:szCs w:val="28"/>
              </w:rPr>
            </w:pPr>
            <w:r>
              <w:rPr>
                <w:rFonts w:hint="eastAsia" w:ascii="Times New Roman" w:hAnsi="Times New Roman"/>
                <w:sz w:val="24"/>
                <w:szCs w:val="28"/>
              </w:rPr>
              <w:t>金孔雀大街排水管总长</w:t>
            </w:r>
            <w:r>
              <w:rPr>
                <w:rFonts w:ascii="Times New Roman" w:hAnsi="Times New Roman"/>
                <w:sz w:val="24"/>
                <w:szCs w:val="28"/>
              </w:rPr>
              <w:t>4132</w:t>
            </w:r>
            <w:r>
              <w:rPr>
                <w:rFonts w:hint="eastAsia" w:ascii="Times New Roman" w:hAnsi="Times New Roman"/>
                <w:sz w:val="24"/>
                <w:szCs w:val="28"/>
              </w:rPr>
              <w:t>m，排水管管径</w:t>
            </w:r>
            <w:r>
              <w:rPr>
                <w:rFonts w:ascii="Times New Roman" w:hAnsi="Times New Roman"/>
                <w:sz w:val="24"/>
                <w:szCs w:val="28"/>
              </w:rPr>
              <w:t>DN600</w:t>
            </w:r>
            <w:r>
              <w:rPr>
                <w:rFonts w:hint="eastAsia" w:ascii="Times New Roman" w:hAnsi="Times New Roman"/>
                <w:sz w:val="24"/>
                <w:szCs w:val="28"/>
              </w:rPr>
              <w:t>，</w:t>
            </w:r>
            <w:r>
              <w:rPr>
                <w:rFonts w:ascii="Times New Roman" w:hAnsi="Times New Roman"/>
                <w:sz w:val="24"/>
                <w:szCs w:val="28"/>
              </w:rPr>
              <w:t>HDPE</w:t>
            </w:r>
            <w:r>
              <w:rPr>
                <w:rFonts w:hint="eastAsia" w:ascii="Times New Roman" w:hAnsi="Times New Roman"/>
                <w:sz w:val="24"/>
                <w:szCs w:val="28"/>
              </w:rPr>
              <w:t>双壁波纹管。排水分为</w:t>
            </w:r>
            <w:r>
              <w:rPr>
                <w:rFonts w:ascii="Times New Roman" w:hAnsi="Times New Roman"/>
                <w:sz w:val="24"/>
                <w:szCs w:val="28"/>
              </w:rPr>
              <w:t>4</w:t>
            </w:r>
            <w:r>
              <w:rPr>
                <w:rFonts w:hint="eastAsia" w:ascii="Times New Roman" w:hAnsi="Times New Roman"/>
                <w:sz w:val="24"/>
                <w:szCs w:val="28"/>
              </w:rPr>
              <w:t>段：</w:t>
            </w:r>
          </w:p>
          <w:p w14:paraId="382BFA7C">
            <w:pPr>
              <w:spacing w:line="360" w:lineRule="auto"/>
              <w:ind w:firstLine="480" w:firstLineChars="200"/>
              <w:rPr>
                <w:rFonts w:ascii="Times New Roman" w:hAnsi="Times New Roman"/>
                <w:sz w:val="24"/>
                <w:szCs w:val="28"/>
              </w:rPr>
            </w:pPr>
            <w:r>
              <w:rPr>
                <w:rFonts w:ascii="Times New Roman" w:hAnsi="Times New Roman"/>
                <w:sz w:val="24"/>
                <w:szCs w:val="28"/>
              </w:rPr>
              <w:t>A</w:t>
            </w:r>
            <w:r>
              <w:rPr>
                <w:rFonts w:hint="eastAsia" w:ascii="Times New Roman" w:hAnsi="Times New Roman"/>
                <w:sz w:val="24"/>
                <w:szCs w:val="28"/>
              </w:rPr>
              <w:t>、丰华路</w:t>
            </w:r>
            <w:r>
              <w:rPr>
                <w:rFonts w:ascii="Times New Roman" w:hAnsi="Times New Roman"/>
                <w:sz w:val="24"/>
                <w:szCs w:val="28"/>
              </w:rPr>
              <w:t>-</w:t>
            </w:r>
            <w:r>
              <w:rPr>
                <w:rFonts w:hint="eastAsia" w:ascii="Times New Roman" w:hAnsi="Times New Roman"/>
                <w:sz w:val="24"/>
                <w:szCs w:val="28"/>
              </w:rPr>
              <w:t>阔时路范围内现状污水管破损严重，故沿道路两侧改造完善污水管，分别排至丰华路、阔时路现状污水管；</w:t>
            </w:r>
          </w:p>
          <w:p w14:paraId="5BACC237">
            <w:pPr>
              <w:spacing w:line="360" w:lineRule="auto"/>
              <w:ind w:firstLine="480" w:firstLineChars="200"/>
              <w:rPr>
                <w:rFonts w:ascii="Times New Roman" w:hAnsi="Times New Roman"/>
                <w:sz w:val="24"/>
                <w:szCs w:val="28"/>
              </w:rPr>
            </w:pPr>
            <w:r>
              <w:rPr>
                <w:rFonts w:ascii="Times New Roman" w:hAnsi="Times New Roman"/>
                <w:sz w:val="24"/>
                <w:szCs w:val="28"/>
              </w:rPr>
              <w:t>B</w:t>
            </w:r>
            <w:r>
              <w:rPr>
                <w:rFonts w:hint="eastAsia" w:ascii="Times New Roman" w:hAnsi="Times New Roman"/>
                <w:sz w:val="24"/>
                <w:szCs w:val="28"/>
              </w:rPr>
              <w:t>、阿露窝罗路</w:t>
            </w:r>
            <w:r>
              <w:rPr>
                <w:rFonts w:ascii="Times New Roman" w:hAnsi="Times New Roman"/>
                <w:sz w:val="24"/>
                <w:szCs w:val="28"/>
              </w:rPr>
              <w:t>-</w:t>
            </w:r>
            <w:r>
              <w:rPr>
                <w:rFonts w:hint="eastAsia" w:ascii="Times New Roman" w:hAnsi="Times New Roman"/>
                <w:sz w:val="24"/>
                <w:szCs w:val="28"/>
              </w:rPr>
              <w:t>阔时路，道路西侧污水管破损严重，故改造污水管接阔时路现状污水管；</w:t>
            </w:r>
          </w:p>
          <w:p w14:paraId="506129D2">
            <w:pPr>
              <w:spacing w:line="360" w:lineRule="auto"/>
              <w:ind w:firstLine="480" w:firstLineChars="200"/>
              <w:rPr>
                <w:rFonts w:ascii="Times New Roman" w:hAnsi="Times New Roman"/>
                <w:sz w:val="24"/>
                <w:szCs w:val="28"/>
              </w:rPr>
            </w:pPr>
            <w:r>
              <w:rPr>
                <w:rFonts w:ascii="Times New Roman" w:hAnsi="Times New Roman"/>
                <w:sz w:val="24"/>
                <w:szCs w:val="28"/>
              </w:rPr>
              <w:t>C</w:t>
            </w:r>
            <w:r>
              <w:rPr>
                <w:rFonts w:hint="eastAsia" w:ascii="Times New Roman" w:hAnsi="Times New Roman"/>
                <w:sz w:val="24"/>
                <w:szCs w:val="28"/>
              </w:rPr>
              <w:t>、勐焕路以北</w:t>
            </w:r>
            <w:r>
              <w:rPr>
                <w:rFonts w:ascii="Times New Roman" w:hAnsi="Times New Roman"/>
                <w:sz w:val="24"/>
                <w:szCs w:val="28"/>
              </w:rPr>
              <w:t>-</w:t>
            </w:r>
            <w:r>
              <w:rPr>
                <w:rFonts w:hint="eastAsia" w:ascii="Times New Roman" w:hAnsi="Times New Roman"/>
                <w:sz w:val="24"/>
                <w:szCs w:val="28"/>
              </w:rPr>
              <w:t>胞波路，道路两侧现状污水管破损严重，在道路两侧改造完善污水管接现状污水管；</w:t>
            </w:r>
          </w:p>
          <w:p w14:paraId="58673803">
            <w:pPr>
              <w:spacing w:line="360" w:lineRule="auto"/>
              <w:ind w:firstLine="480" w:firstLineChars="200"/>
              <w:rPr>
                <w:rFonts w:ascii="Times New Roman" w:hAnsi="Times New Roman"/>
                <w:sz w:val="24"/>
                <w:szCs w:val="28"/>
              </w:rPr>
            </w:pPr>
            <w:r>
              <w:rPr>
                <w:rFonts w:ascii="Times New Roman" w:hAnsi="Times New Roman"/>
                <w:sz w:val="24"/>
                <w:szCs w:val="28"/>
              </w:rPr>
              <w:t>D</w:t>
            </w:r>
            <w:r>
              <w:rPr>
                <w:rFonts w:hint="eastAsia" w:ascii="Times New Roman" w:hAnsi="Times New Roman"/>
                <w:sz w:val="24"/>
                <w:szCs w:val="28"/>
              </w:rPr>
              <w:t>、勐焕路以南</w:t>
            </w:r>
            <w:r>
              <w:rPr>
                <w:rFonts w:ascii="Times New Roman" w:hAnsi="Times New Roman"/>
                <w:sz w:val="24"/>
                <w:szCs w:val="28"/>
              </w:rPr>
              <w:t>-</w:t>
            </w:r>
            <w:r>
              <w:rPr>
                <w:rFonts w:hint="eastAsia" w:ascii="Times New Roman" w:hAnsi="Times New Roman"/>
                <w:sz w:val="24"/>
                <w:szCs w:val="28"/>
              </w:rPr>
              <w:t>金孔雀大街西侧现状无污水管，根据道路标高情况，在道路西侧布置污水管接勐焕路现状污水管。</w:t>
            </w:r>
          </w:p>
          <w:p w14:paraId="79AA119C">
            <w:pPr>
              <w:spacing w:line="360" w:lineRule="auto"/>
              <w:jc w:val="center"/>
              <w:rPr>
                <w:rFonts w:ascii="Times New Roman" w:hAnsi="Times New Roman"/>
                <w:b/>
                <w:sz w:val="24"/>
                <w:szCs w:val="28"/>
              </w:rPr>
            </w:pPr>
            <w:r>
              <w:rPr>
                <w:rFonts w:hint="eastAsia" w:ascii="Times New Roman" w:hAnsi="Times New Roman"/>
                <w:b/>
                <w:sz w:val="24"/>
                <w:szCs w:val="28"/>
              </w:rPr>
              <w:t>表1-3  金孔雀大街混接点改造</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3"/>
              <w:gridCol w:w="992"/>
              <w:gridCol w:w="3969"/>
              <w:gridCol w:w="2974"/>
            </w:tblGrid>
            <w:tr w14:paraId="7ABCA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1F71CC99">
                  <w:pPr>
                    <w:contextualSpacing/>
                    <w:jc w:val="center"/>
                    <w:rPr>
                      <w:rFonts w:ascii="Times New Roman" w:hAnsi="Times New Roman"/>
                      <w:szCs w:val="21"/>
                    </w:rPr>
                  </w:pPr>
                  <w:r>
                    <w:rPr>
                      <w:rFonts w:hint="eastAsia" w:ascii="Times New Roman" w:hAnsi="Times New Roman"/>
                      <w:szCs w:val="21"/>
                    </w:rPr>
                    <w:t>类型</w:t>
                  </w:r>
                </w:p>
              </w:tc>
              <w:tc>
                <w:tcPr>
                  <w:tcW w:w="992" w:type="dxa"/>
                  <w:vAlign w:val="center"/>
                </w:tcPr>
                <w:p w14:paraId="343448D9">
                  <w:pPr>
                    <w:contextualSpacing/>
                    <w:jc w:val="center"/>
                    <w:rPr>
                      <w:rFonts w:ascii="Times New Roman" w:hAnsi="Times New Roman"/>
                      <w:szCs w:val="21"/>
                    </w:rPr>
                  </w:pPr>
                  <w:r>
                    <w:rPr>
                      <w:rFonts w:ascii="Times New Roman" w:hAnsi="Times New Roman"/>
                      <w:szCs w:val="21"/>
                    </w:rPr>
                    <w:t>新编号</w:t>
                  </w:r>
                </w:p>
              </w:tc>
              <w:tc>
                <w:tcPr>
                  <w:tcW w:w="3969" w:type="dxa"/>
                  <w:vAlign w:val="center"/>
                </w:tcPr>
                <w:p w14:paraId="6427A019">
                  <w:pPr>
                    <w:contextualSpacing/>
                    <w:jc w:val="center"/>
                    <w:rPr>
                      <w:rFonts w:ascii="Times New Roman" w:hAnsi="Times New Roman"/>
                      <w:szCs w:val="21"/>
                    </w:rPr>
                  </w:pPr>
                  <w:r>
                    <w:rPr>
                      <w:rFonts w:ascii="Times New Roman" w:hAnsi="Times New Roman"/>
                      <w:szCs w:val="21"/>
                    </w:rPr>
                    <w:t>混接点位置</w:t>
                  </w:r>
                </w:p>
              </w:tc>
              <w:tc>
                <w:tcPr>
                  <w:tcW w:w="2974" w:type="dxa"/>
                  <w:vAlign w:val="center"/>
                </w:tcPr>
                <w:p w14:paraId="5E07729F">
                  <w:pPr>
                    <w:contextualSpacing/>
                    <w:jc w:val="center"/>
                    <w:rPr>
                      <w:rFonts w:ascii="Times New Roman" w:hAnsi="Times New Roman"/>
                      <w:szCs w:val="21"/>
                    </w:rPr>
                  </w:pPr>
                  <w:r>
                    <w:rPr>
                      <w:rFonts w:hint="eastAsia" w:ascii="Times New Roman" w:hAnsi="Times New Roman"/>
                      <w:szCs w:val="21"/>
                    </w:rPr>
                    <w:t>混接点整改说明</w:t>
                  </w:r>
                </w:p>
              </w:tc>
            </w:tr>
            <w:tr w14:paraId="4FD41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2EEA661C">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436990A5">
                  <w:pPr>
                    <w:contextualSpacing/>
                    <w:jc w:val="center"/>
                    <w:rPr>
                      <w:rFonts w:ascii="Times New Roman" w:hAnsi="Times New Roman"/>
                      <w:szCs w:val="21"/>
                    </w:rPr>
                  </w:pPr>
                  <w:r>
                    <w:rPr>
                      <w:rFonts w:ascii="Times New Roman" w:hAnsi="Times New Roman"/>
                      <w:szCs w:val="21"/>
                    </w:rPr>
                    <w:t>JKQ01</w:t>
                  </w:r>
                </w:p>
              </w:tc>
              <w:tc>
                <w:tcPr>
                  <w:tcW w:w="3969" w:type="dxa"/>
                  <w:vAlign w:val="center"/>
                </w:tcPr>
                <w:p w14:paraId="23E3E063">
                  <w:pPr>
                    <w:contextualSpacing/>
                    <w:jc w:val="center"/>
                    <w:rPr>
                      <w:rFonts w:ascii="Times New Roman" w:hAnsi="Times New Roman"/>
                      <w:szCs w:val="21"/>
                    </w:rPr>
                  </w:pPr>
                  <w:r>
                    <w:rPr>
                      <w:rFonts w:hint="eastAsia" w:ascii="Times New Roman" w:hAnsi="Times New Roman"/>
                      <w:szCs w:val="21"/>
                    </w:rPr>
                    <w:t>金孔雀大街与环东路交口</w:t>
                  </w:r>
                  <w:r>
                    <w:rPr>
                      <w:rFonts w:ascii="Times New Roman" w:hAnsi="Times New Roman"/>
                      <w:szCs w:val="21"/>
                    </w:rPr>
                    <w:t>180m</w:t>
                  </w:r>
                </w:p>
              </w:tc>
              <w:tc>
                <w:tcPr>
                  <w:tcW w:w="2974" w:type="dxa"/>
                  <w:vAlign w:val="center"/>
                </w:tcPr>
                <w:p w14:paraId="04E8474A">
                  <w:pPr>
                    <w:contextualSpacing/>
                    <w:jc w:val="center"/>
                    <w:rPr>
                      <w:rFonts w:ascii="Times New Roman" w:hAnsi="Times New Roman"/>
                      <w:szCs w:val="21"/>
                    </w:rPr>
                  </w:pPr>
                  <w:r>
                    <w:rPr>
                      <w:rFonts w:hint="eastAsia" w:ascii="Times New Roman" w:hAnsi="Times New Roman"/>
                      <w:szCs w:val="21"/>
                    </w:rPr>
                    <w:t>末端截流</w:t>
                  </w:r>
                </w:p>
              </w:tc>
            </w:tr>
            <w:tr w14:paraId="6F79B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717485CB">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1CBAD217">
                  <w:pPr>
                    <w:contextualSpacing/>
                    <w:jc w:val="center"/>
                    <w:rPr>
                      <w:rFonts w:ascii="Times New Roman" w:hAnsi="Times New Roman"/>
                      <w:szCs w:val="21"/>
                    </w:rPr>
                  </w:pPr>
                  <w:r>
                    <w:rPr>
                      <w:rFonts w:ascii="Times New Roman" w:hAnsi="Times New Roman"/>
                      <w:szCs w:val="21"/>
                    </w:rPr>
                    <w:t>JKQ0</w:t>
                  </w:r>
                  <w:r>
                    <w:rPr>
                      <w:rFonts w:hint="eastAsia" w:ascii="Times New Roman" w:hAnsi="Times New Roman"/>
                      <w:szCs w:val="21"/>
                    </w:rPr>
                    <w:t>2</w:t>
                  </w:r>
                </w:p>
              </w:tc>
              <w:tc>
                <w:tcPr>
                  <w:tcW w:w="3969" w:type="dxa"/>
                  <w:vAlign w:val="center"/>
                </w:tcPr>
                <w:p w14:paraId="3E2F8056">
                  <w:pPr>
                    <w:contextualSpacing/>
                    <w:jc w:val="center"/>
                    <w:rPr>
                      <w:rFonts w:ascii="Times New Roman" w:hAnsi="Times New Roman"/>
                      <w:szCs w:val="21"/>
                    </w:rPr>
                  </w:pPr>
                  <w:r>
                    <w:rPr>
                      <w:rFonts w:hint="eastAsia" w:ascii="Times New Roman" w:hAnsi="Times New Roman"/>
                      <w:szCs w:val="21"/>
                    </w:rPr>
                    <w:t>金孔雀大街与环东路交口</w:t>
                  </w:r>
                  <w:r>
                    <w:rPr>
                      <w:rFonts w:ascii="Times New Roman" w:hAnsi="Times New Roman"/>
                      <w:szCs w:val="21"/>
                    </w:rPr>
                    <w:t>200m</w:t>
                  </w:r>
                </w:p>
              </w:tc>
              <w:tc>
                <w:tcPr>
                  <w:tcW w:w="2974" w:type="dxa"/>
                  <w:vAlign w:val="center"/>
                </w:tcPr>
                <w:p w14:paraId="6B629F9D">
                  <w:pPr>
                    <w:contextualSpacing/>
                    <w:jc w:val="center"/>
                    <w:rPr>
                      <w:rFonts w:ascii="Times New Roman" w:hAnsi="Times New Roman"/>
                      <w:szCs w:val="21"/>
                    </w:rPr>
                  </w:pPr>
                  <w:r>
                    <w:rPr>
                      <w:rFonts w:hint="eastAsia" w:ascii="Times New Roman" w:hAnsi="Times New Roman"/>
                      <w:szCs w:val="21"/>
                    </w:rPr>
                    <w:t>新建泵提污水截流井</w:t>
                  </w:r>
                </w:p>
              </w:tc>
            </w:tr>
            <w:tr w14:paraId="560AC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3EB686C7">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2B5F1436">
                  <w:pPr>
                    <w:contextualSpacing/>
                    <w:jc w:val="center"/>
                    <w:rPr>
                      <w:rFonts w:ascii="Times New Roman" w:hAnsi="Times New Roman"/>
                      <w:szCs w:val="21"/>
                    </w:rPr>
                  </w:pPr>
                  <w:r>
                    <w:rPr>
                      <w:rFonts w:ascii="Times New Roman" w:hAnsi="Times New Roman"/>
                      <w:szCs w:val="21"/>
                    </w:rPr>
                    <w:t>JKQ0</w:t>
                  </w:r>
                  <w:r>
                    <w:rPr>
                      <w:rFonts w:hint="eastAsia" w:ascii="Times New Roman" w:hAnsi="Times New Roman"/>
                      <w:szCs w:val="21"/>
                    </w:rPr>
                    <w:t>3</w:t>
                  </w:r>
                </w:p>
              </w:tc>
              <w:tc>
                <w:tcPr>
                  <w:tcW w:w="3969" w:type="dxa"/>
                  <w:vAlign w:val="center"/>
                </w:tcPr>
                <w:p w14:paraId="605FA0B6">
                  <w:pPr>
                    <w:contextualSpacing/>
                    <w:jc w:val="center"/>
                    <w:rPr>
                      <w:rFonts w:ascii="Times New Roman" w:hAnsi="Times New Roman"/>
                      <w:szCs w:val="21"/>
                    </w:rPr>
                  </w:pPr>
                  <w:r>
                    <w:rPr>
                      <w:rFonts w:hint="eastAsia" w:ascii="Times New Roman" w:hAnsi="Times New Roman"/>
                      <w:szCs w:val="21"/>
                    </w:rPr>
                    <w:t>金孔雀大街与环东路交口</w:t>
                  </w:r>
                  <w:r>
                    <w:rPr>
                      <w:rFonts w:ascii="Times New Roman" w:hAnsi="Times New Roman"/>
                      <w:szCs w:val="21"/>
                    </w:rPr>
                    <w:t>280m</w:t>
                  </w:r>
                </w:p>
              </w:tc>
              <w:tc>
                <w:tcPr>
                  <w:tcW w:w="2974" w:type="dxa"/>
                  <w:vAlign w:val="center"/>
                </w:tcPr>
                <w:p w14:paraId="5933DA5D">
                  <w:pPr>
                    <w:contextualSpacing/>
                    <w:jc w:val="center"/>
                    <w:rPr>
                      <w:rFonts w:ascii="Times New Roman" w:hAnsi="Times New Roman"/>
                      <w:szCs w:val="21"/>
                    </w:rPr>
                  </w:pPr>
                  <w:r>
                    <w:rPr>
                      <w:rFonts w:hint="eastAsia" w:ascii="Times New Roman" w:hAnsi="Times New Roman"/>
                      <w:szCs w:val="21"/>
                    </w:rPr>
                    <w:t>新建泵提污水截流井</w:t>
                  </w:r>
                </w:p>
              </w:tc>
            </w:tr>
            <w:tr w14:paraId="402E2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276E4656">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0BFE519A">
                  <w:pPr>
                    <w:jc w:val="center"/>
                  </w:pPr>
                  <w:r>
                    <w:rPr>
                      <w:rFonts w:ascii="Times New Roman" w:hAnsi="Times New Roman"/>
                      <w:szCs w:val="21"/>
                    </w:rPr>
                    <w:t>JKQ0</w:t>
                  </w:r>
                  <w:r>
                    <w:rPr>
                      <w:rFonts w:hint="eastAsia" w:ascii="Times New Roman" w:hAnsi="Times New Roman"/>
                      <w:szCs w:val="21"/>
                    </w:rPr>
                    <w:t>4</w:t>
                  </w:r>
                </w:p>
              </w:tc>
              <w:tc>
                <w:tcPr>
                  <w:tcW w:w="3969" w:type="dxa"/>
                  <w:vAlign w:val="center"/>
                </w:tcPr>
                <w:p w14:paraId="71D5F0B5">
                  <w:pPr>
                    <w:contextualSpacing/>
                    <w:jc w:val="center"/>
                    <w:rPr>
                      <w:rFonts w:ascii="Times New Roman" w:hAnsi="Times New Roman"/>
                      <w:szCs w:val="21"/>
                    </w:rPr>
                  </w:pPr>
                  <w:r>
                    <w:rPr>
                      <w:rFonts w:hint="eastAsia" w:ascii="Times New Roman" w:hAnsi="Times New Roman"/>
                      <w:szCs w:val="21"/>
                    </w:rPr>
                    <w:t>金孔雀大街与环东路交口</w:t>
                  </w:r>
                  <w:r>
                    <w:rPr>
                      <w:rFonts w:ascii="Times New Roman" w:hAnsi="Times New Roman"/>
                      <w:szCs w:val="21"/>
                    </w:rPr>
                    <w:t>360m</w:t>
                  </w:r>
                </w:p>
              </w:tc>
              <w:tc>
                <w:tcPr>
                  <w:tcW w:w="2974" w:type="dxa"/>
                  <w:vAlign w:val="center"/>
                </w:tcPr>
                <w:p w14:paraId="30045621">
                  <w:pPr>
                    <w:contextualSpacing/>
                    <w:jc w:val="center"/>
                    <w:rPr>
                      <w:rFonts w:ascii="Times New Roman" w:hAnsi="Times New Roman"/>
                      <w:szCs w:val="21"/>
                    </w:rPr>
                  </w:pPr>
                  <w:r>
                    <w:rPr>
                      <w:rFonts w:hint="eastAsia" w:ascii="Times New Roman" w:hAnsi="Times New Roman"/>
                      <w:szCs w:val="21"/>
                    </w:rPr>
                    <w:t>新建泵提污水截流井</w:t>
                  </w:r>
                </w:p>
              </w:tc>
            </w:tr>
            <w:tr w14:paraId="470EE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18E37B34">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45D6EC1C">
                  <w:pPr>
                    <w:jc w:val="center"/>
                  </w:pPr>
                  <w:r>
                    <w:rPr>
                      <w:rFonts w:ascii="Times New Roman" w:hAnsi="Times New Roman"/>
                      <w:szCs w:val="21"/>
                    </w:rPr>
                    <w:t>JKQ0</w:t>
                  </w:r>
                  <w:r>
                    <w:rPr>
                      <w:rFonts w:hint="eastAsia" w:ascii="Times New Roman" w:hAnsi="Times New Roman"/>
                      <w:szCs w:val="21"/>
                    </w:rPr>
                    <w:t>5</w:t>
                  </w:r>
                </w:p>
              </w:tc>
              <w:tc>
                <w:tcPr>
                  <w:tcW w:w="3969" w:type="dxa"/>
                  <w:vAlign w:val="center"/>
                </w:tcPr>
                <w:p w14:paraId="37CA116D">
                  <w:pPr>
                    <w:contextualSpacing/>
                    <w:jc w:val="center"/>
                    <w:rPr>
                      <w:rFonts w:ascii="Times New Roman" w:hAnsi="Times New Roman"/>
                      <w:szCs w:val="21"/>
                    </w:rPr>
                  </w:pPr>
                  <w:r>
                    <w:rPr>
                      <w:rFonts w:hint="eastAsia" w:ascii="Times New Roman" w:hAnsi="Times New Roman"/>
                      <w:szCs w:val="21"/>
                    </w:rPr>
                    <w:t>金孔雀大街与环东路交口</w:t>
                  </w:r>
                  <w:r>
                    <w:rPr>
                      <w:rFonts w:ascii="Times New Roman" w:hAnsi="Times New Roman"/>
                      <w:szCs w:val="21"/>
                    </w:rPr>
                    <w:t>440m</w:t>
                  </w:r>
                </w:p>
              </w:tc>
              <w:tc>
                <w:tcPr>
                  <w:tcW w:w="2974" w:type="dxa"/>
                  <w:vAlign w:val="center"/>
                </w:tcPr>
                <w:p w14:paraId="568C0CC7">
                  <w:pPr>
                    <w:contextualSpacing/>
                    <w:jc w:val="center"/>
                    <w:rPr>
                      <w:rFonts w:ascii="Times New Roman" w:hAnsi="Times New Roman"/>
                      <w:szCs w:val="21"/>
                    </w:rPr>
                  </w:pPr>
                  <w:r>
                    <w:rPr>
                      <w:rFonts w:hint="eastAsia" w:ascii="Times New Roman" w:hAnsi="Times New Roman"/>
                      <w:szCs w:val="21"/>
                    </w:rPr>
                    <w:t>新建泵提污水截流井</w:t>
                  </w:r>
                </w:p>
              </w:tc>
            </w:tr>
            <w:tr w14:paraId="5F01E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3BF55403">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79935624">
                  <w:pPr>
                    <w:jc w:val="center"/>
                  </w:pPr>
                  <w:r>
                    <w:rPr>
                      <w:rFonts w:ascii="Times New Roman" w:hAnsi="Times New Roman"/>
                      <w:szCs w:val="21"/>
                    </w:rPr>
                    <w:t>JKQ0</w:t>
                  </w:r>
                  <w:r>
                    <w:rPr>
                      <w:rFonts w:hint="eastAsia" w:ascii="Times New Roman" w:hAnsi="Times New Roman"/>
                      <w:szCs w:val="21"/>
                    </w:rPr>
                    <w:t>6</w:t>
                  </w:r>
                </w:p>
              </w:tc>
              <w:tc>
                <w:tcPr>
                  <w:tcW w:w="3969" w:type="dxa"/>
                  <w:vAlign w:val="center"/>
                </w:tcPr>
                <w:p w14:paraId="109D8531">
                  <w:pPr>
                    <w:contextualSpacing/>
                    <w:jc w:val="center"/>
                    <w:rPr>
                      <w:rFonts w:ascii="Times New Roman" w:hAnsi="Times New Roman"/>
                      <w:szCs w:val="21"/>
                    </w:rPr>
                  </w:pPr>
                  <w:r>
                    <w:rPr>
                      <w:rFonts w:hint="eastAsia" w:ascii="Times New Roman" w:hAnsi="Times New Roman"/>
                      <w:szCs w:val="21"/>
                    </w:rPr>
                    <w:t>金孔雀大街与环东路交口</w:t>
                  </w:r>
                  <w:r>
                    <w:rPr>
                      <w:rFonts w:ascii="Times New Roman" w:hAnsi="Times New Roman"/>
                      <w:szCs w:val="21"/>
                    </w:rPr>
                    <w:t>700m</w:t>
                  </w:r>
                </w:p>
              </w:tc>
              <w:tc>
                <w:tcPr>
                  <w:tcW w:w="2974" w:type="dxa"/>
                  <w:vAlign w:val="center"/>
                </w:tcPr>
                <w:p w14:paraId="11E0E8E7">
                  <w:pPr>
                    <w:contextualSpacing/>
                    <w:jc w:val="center"/>
                    <w:rPr>
                      <w:rFonts w:ascii="Times New Roman" w:hAnsi="Times New Roman"/>
                      <w:szCs w:val="21"/>
                    </w:rPr>
                  </w:pPr>
                  <w:r>
                    <w:rPr>
                      <w:rFonts w:hint="eastAsia" w:ascii="Times New Roman" w:hAnsi="Times New Roman"/>
                      <w:szCs w:val="21"/>
                    </w:rPr>
                    <w:t>新建泵提污水截流井</w:t>
                  </w:r>
                </w:p>
              </w:tc>
            </w:tr>
            <w:tr w14:paraId="7129A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47AD8D93">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442E158A">
                  <w:pPr>
                    <w:jc w:val="center"/>
                  </w:pPr>
                  <w:r>
                    <w:rPr>
                      <w:rFonts w:ascii="Times New Roman" w:hAnsi="Times New Roman"/>
                      <w:szCs w:val="21"/>
                    </w:rPr>
                    <w:t>JKQ0</w:t>
                  </w:r>
                  <w:r>
                    <w:rPr>
                      <w:rFonts w:hint="eastAsia" w:ascii="Times New Roman" w:hAnsi="Times New Roman"/>
                      <w:szCs w:val="21"/>
                    </w:rPr>
                    <w:t>7</w:t>
                  </w:r>
                </w:p>
              </w:tc>
              <w:tc>
                <w:tcPr>
                  <w:tcW w:w="3969" w:type="dxa"/>
                  <w:vAlign w:val="center"/>
                </w:tcPr>
                <w:p w14:paraId="7A9AF7C7">
                  <w:pPr>
                    <w:contextualSpacing/>
                    <w:jc w:val="center"/>
                    <w:rPr>
                      <w:rFonts w:ascii="Times New Roman" w:hAnsi="Times New Roman"/>
                      <w:szCs w:val="21"/>
                    </w:rPr>
                  </w:pPr>
                  <w:r>
                    <w:rPr>
                      <w:rFonts w:hint="eastAsia" w:ascii="Times New Roman" w:hAnsi="Times New Roman"/>
                      <w:szCs w:val="21"/>
                    </w:rPr>
                    <w:t>金孔雀大街与环东路交口</w:t>
                  </w:r>
                  <w:r>
                    <w:rPr>
                      <w:rFonts w:ascii="Times New Roman" w:hAnsi="Times New Roman"/>
                      <w:szCs w:val="21"/>
                    </w:rPr>
                    <w:t>720m</w:t>
                  </w:r>
                </w:p>
              </w:tc>
              <w:tc>
                <w:tcPr>
                  <w:tcW w:w="2974" w:type="dxa"/>
                  <w:vAlign w:val="center"/>
                </w:tcPr>
                <w:p w14:paraId="42386C14">
                  <w:pPr>
                    <w:contextualSpacing/>
                    <w:jc w:val="center"/>
                    <w:rPr>
                      <w:rFonts w:ascii="Times New Roman" w:hAnsi="Times New Roman"/>
                      <w:szCs w:val="21"/>
                    </w:rPr>
                  </w:pPr>
                  <w:r>
                    <w:rPr>
                      <w:rFonts w:hint="eastAsia" w:ascii="Times New Roman" w:hAnsi="Times New Roman"/>
                      <w:szCs w:val="21"/>
                    </w:rPr>
                    <w:t>合流管注浆封堵</w:t>
                  </w:r>
                </w:p>
              </w:tc>
            </w:tr>
            <w:tr w14:paraId="452E7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6307A6E8">
                  <w:pPr>
                    <w:contextualSpacing/>
                    <w:jc w:val="center"/>
                    <w:rPr>
                      <w:rFonts w:ascii="Times New Roman" w:hAnsi="Times New Roman"/>
                      <w:szCs w:val="21"/>
                    </w:rPr>
                  </w:pPr>
                  <w:r>
                    <w:rPr>
                      <w:rFonts w:ascii="Times New Roman" w:hAnsi="Times New Roman"/>
                      <w:szCs w:val="21"/>
                    </w:rPr>
                    <w:t>市政</w:t>
                  </w:r>
                </w:p>
              </w:tc>
              <w:tc>
                <w:tcPr>
                  <w:tcW w:w="992" w:type="dxa"/>
                  <w:vAlign w:val="center"/>
                </w:tcPr>
                <w:p w14:paraId="6589C9B0">
                  <w:pPr>
                    <w:jc w:val="center"/>
                  </w:pPr>
                  <w:r>
                    <w:rPr>
                      <w:rFonts w:ascii="Times New Roman" w:hAnsi="Times New Roman"/>
                      <w:szCs w:val="21"/>
                    </w:rPr>
                    <w:t>JKQ0</w:t>
                  </w:r>
                  <w:r>
                    <w:rPr>
                      <w:rFonts w:hint="eastAsia" w:ascii="Times New Roman" w:hAnsi="Times New Roman"/>
                      <w:szCs w:val="21"/>
                    </w:rPr>
                    <w:t>8</w:t>
                  </w:r>
                </w:p>
              </w:tc>
              <w:tc>
                <w:tcPr>
                  <w:tcW w:w="3969" w:type="dxa"/>
                  <w:vAlign w:val="center"/>
                </w:tcPr>
                <w:p w14:paraId="479CE4E4">
                  <w:pPr>
                    <w:contextualSpacing/>
                    <w:jc w:val="center"/>
                    <w:rPr>
                      <w:rFonts w:ascii="Times New Roman" w:hAnsi="Times New Roman"/>
                      <w:szCs w:val="21"/>
                    </w:rPr>
                  </w:pPr>
                  <w:r>
                    <w:rPr>
                      <w:rFonts w:hint="eastAsia" w:ascii="Times New Roman" w:hAnsi="Times New Roman"/>
                      <w:szCs w:val="21"/>
                    </w:rPr>
                    <w:t>金孔雀大街与环东路交口</w:t>
                  </w:r>
                  <w:r>
                    <w:rPr>
                      <w:rFonts w:ascii="Times New Roman" w:hAnsi="Times New Roman"/>
                      <w:szCs w:val="21"/>
                    </w:rPr>
                    <w:t>980m</w:t>
                  </w:r>
                </w:p>
              </w:tc>
              <w:tc>
                <w:tcPr>
                  <w:tcW w:w="2974" w:type="dxa"/>
                  <w:vAlign w:val="center"/>
                </w:tcPr>
                <w:p w14:paraId="0EDB1007">
                  <w:pPr>
                    <w:contextualSpacing/>
                    <w:jc w:val="center"/>
                    <w:rPr>
                      <w:rFonts w:ascii="Times New Roman" w:hAnsi="Times New Roman"/>
                      <w:szCs w:val="21"/>
                    </w:rPr>
                  </w:pPr>
                  <w:r>
                    <w:rPr>
                      <w:rFonts w:hint="eastAsia" w:ascii="Times New Roman" w:hAnsi="Times New Roman"/>
                      <w:szCs w:val="21"/>
                    </w:rPr>
                    <w:t>现状污水管改接至新建污水管</w:t>
                  </w:r>
                </w:p>
              </w:tc>
            </w:tr>
            <w:tr w14:paraId="7E63C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5C20F58A">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5F898C3B">
                  <w:pPr>
                    <w:jc w:val="center"/>
                  </w:pPr>
                  <w:r>
                    <w:rPr>
                      <w:rFonts w:ascii="Times New Roman" w:hAnsi="Times New Roman"/>
                      <w:szCs w:val="21"/>
                    </w:rPr>
                    <w:t>JKQ0</w:t>
                  </w:r>
                  <w:r>
                    <w:rPr>
                      <w:rFonts w:hint="eastAsia" w:ascii="Times New Roman" w:hAnsi="Times New Roman"/>
                      <w:szCs w:val="21"/>
                    </w:rPr>
                    <w:t>9</w:t>
                  </w:r>
                </w:p>
              </w:tc>
              <w:tc>
                <w:tcPr>
                  <w:tcW w:w="3969" w:type="dxa"/>
                  <w:vAlign w:val="center"/>
                </w:tcPr>
                <w:p w14:paraId="0061677C">
                  <w:pPr>
                    <w:contextualSpacing/>
                    <w:jc w:val="center"/>
                    <w:rPr>
                      <w:rFonts w:ascii="Times New Roman" w:hAnsi="Times New Roman"/>
                      <w:szCs w:val="21"/>
                    </w:rPr>
                  </w:pPr>
                  <w:r>
                    <w:rPr>
                      <w:rFonts w:hint="eastAsia" w:ascii="Times New Roman" w:hAnsi="Times New Roman"/>
                      <w:szCs w:val="21"/>
                    </w:rPr>
                    <w:t>金孔雀大街与环东路交口</w:t>
                  </w:r>
                  <w:r>
                    <w:rPr>
                      <w:rFonts w:ascii="Times New Roman" w:hAnsi="Times New Roman"/>
                      <w:szCs w:val="21"/>
                    </w:rPr>
                    <w:t>1030m</w:t>
                  </w:r>
                </w:p>
              </w:tc>
              <w:tc>
                <w:tcPr>
                  <w:tcW w:w="2974" w:type="dxa"/>
                  <w:vAlign w:val="center"/>
                </w:tcPr>
                <w:p w14:paraId="56C3FEA4">
                  <w:pPr>
                    <w:contextualSpacing/>
                    <w:jc w:val="center"/>
                    <w:rPr>
                      <w:rFonts w:ascii="Times New Roman" w:hAnsi="Times New Roman"/>
                      <w:szCs w:val="21"/>
                    </w:rPr>
                  </w:pPr>
                  <w:r>
                    <w:rPr>
                      <w:rFonts w:hint="eastAsia" w:ascii="Times New Roman" w:hAnsi="Times New Roman"/>
                      <w:szCs w:val="21"/>
                    </w:rPr>
                    <w:t>新建浮筒阀污水截流井</w:t>
                  </w:r>
                </w:p>
              </w:tc>
            </w:tr>
            <w:tr w14:paraId="4473D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1BE38CFB">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0250A51D">
                  <w:pPr>
                    <w:jc w:val="center"/>
                  </w:pPr>
                  <w:r>
                    <w:rPr>
                      <w:rFonts w:ascii="Times New Roman" w:hAnsi="Times New Roman"/>
                      <w:szCs w:val="21"/>
                    </w:rPr>
                    <w:t>JKQ</w:t>
                  </w:r>
                  <w:r>
                    <w:rPr>
                      <w:rFonts w:hint="eastAsia" w:ascii="Times New Roman" w:hAnsi="Times New Roman"/>
                      <w:szCs w:val="21"/>
                    </w:rPr>
                    <w:t>10</w:t>
                  </w:r>
                </w:p>
              </w:tc>
              <w:tc>
                <w:tcPr>
                  <w:tcW w:w="3969" w:type="dxa"/>
                  <w:vAlign w:val="center"/>
                </w:tcPr>
                <w:p w14:paraId="2BCC2473">
                  <w:pPr>
                    <w:contextualSpacing/>
                    <w:jc w:val="center"/>
                    <w:rPr>
                      <w:rFonts w:ascii="Times New Roman" w:hAnsi="Times New Roman"/>
                      <w:szCs w:val="21"/>
                    </w:rPr>
                  </w:pPr>
                  <w:r>
                    <w:rPr>
                      <w:rFonts w:hint="eastAsia" w:ascii="Times New Roman" w:hAnsi="Times New Roman"/>
                      <w:szCs w:val="21"/>
                    </w:rPr>
                    <w:t>金孔雀大街与阿露窝罗路交口</w:t>
                  </w:r>
                </w:p>
              </w:tc>
              <w:tc>
                <w:tcPr>
                  <w:tcW w:w="2974" w:type="dxa"/>
                  <w:vAlign w:val="center"/>
                </w:tcPr>
                <w:p w14:paraId="25CD9872">
                  <w:pPr>
                    <w:contextualSpacing/>
                    <w:jc w:val="center"/>
                    <w:rPr>
                      <w:rFonts w:ascii="Times New Roman" w:hAnsi="Times New Roman"/>
                      <w:szCs w:val="21"/>
                    </w:rPr>
                  </w:pPr>
                  <w:r>
                    <w:rPr>
                      <w:rFonts w:hint="eastAsia" w:ascii="Times New Roman" w:hAnsi="Times New Roman"/>
                      <w:szCs w:val="21"/>
                    </w:rPr>
                    <w:t>新建浮筒阀污水截流井</w:t>
                  </w:r>
                </w:p>
              </w:tc>
            </w:tr>
            <w:tr w14:paraId="14A6F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51F7D2C0">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6B49FAFB">
                  <w:pPr>
                    <w:jc w:val="center"/>
                  </w:pPr>
                  <w:r>
                    <w:rPr>
                      <w:rFonts w:ascii="Times New Roman" w:hAnsi="Times New Roman"/>
                      <w:szCs w:val="21"/>
                    </w:rPr>
                    <w:t>JKQ</w:t>
                  </w:r>
                  <w:r>
                    <w:rPr>
                      <w:rFonts w:hint="eastAsia" w:ascii="Times New Roman" w:hAnsi="Times New Roman"/>
                      <w:szCs w:val="21"/>
                    </w:rPr>
                    <w:t>11</w:t>
                  </w:r>
                </w:p>
              </w:tc>
              <w:tc>
                <w:tcPr>
                  <w:tcW w:w="3969" w:type="dxa"/>
                  <w:vAlign w:val="center"/>
                </w:tcPr>
                <w:p w14:paraId="75505312">
                  <w:pPr>
                    <w:contextualSpacing/>
                    <w:jc w:val="center"/>
                    <w:rPr>
                      <w:rFonts w:ascii="Times New Roman" w:hAnsi="Times New Roman"/>
                      <w:szCs w:val="21"/>
                    </w:rPr>
                  </w:pPr>
                  <w:r>
                    <w:rPr>
                      <w:rFonts w:hint="eastAsia" w:ascii="Times New Roman" w:hAnsi="Times New Roman"/>
                      <w:szCs w:val="21"/>
                    </w:rPr>
                    <w:t>金孔雀大街与阿露窝罗路交口向南</w:t>
                  </w:r>
                  <w:r>
                    <w:rPr>
                      <w:rFonts w:ascii="Times New Roman" w:hAnsi="Times New Roman"/>
                      <w:szCs w:val="21"/>
                    </w:rPr>
                    <w:t>60m</w:t>
                  </w:r>
                </w:p>
              </w:tc>
              <w:tc>
                <w:tcPr>
                  <w:tcW w:w="2974" w:type="dxa"/>
                  <w:vAlign w:val="center"/>
                </w:tcPr>
                <w:p w14:paraId="5CB6E009">
                  <w:pPr>
                    <w:contextualSpacing/>
                    <w:jc w:val="center"/>
                    <w:rPr>
                      <w:rFonts w:ascii="Times New Roman" w:hAnsi="Times New Roman"/>
                      <w:szCs w:val="21"/>
                    </w:rPr>
                  </w:pPr>
                  <w:r>
                    <w:rPr>
                      <w:rFonts w:hint="eastAsia" w:ascii="Times New Roman" w:hAnsi="Times New Roman"/>
                      <w:szCs w:val="21"/>
                    </w:rPr>
                    <w:t>新建浮筒阀污水截流井</w:t>
                  </w:r>
                </w:p>
              </w:tc>
            </w:tr>
            <w:tr w14:paraId="73C4B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181B9760">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0CD45516">
                  <w:pPr>
                    <w:jc w:val="center"/>
                  </w:pPr>
                  <w:r>
                    <w:rPr>
                      <w:rFonts w:ascii="Times New Roman" w:hAnsi="Times New Roman"/>
                      <w:szCs w:val="21"/>
                    </w:rPr>
                    <w:t>JKQ</w:t>
                  </w:r>
                  <w:r>
                    <w:rPr>
                      <w:rFonts w:hint="eastAsia" w:ascii="Times New Roman" w:hAnsi="Times New Roman"/>
                      <w:szCs w:val="21"/>
                    </w:rPr>
                    <w:t>12</w:t>
                  </w:r>
                </w:p>
              </w:tc>
              <w:tc>
                <w:tcPr>
                  <w:tcW w:w="3969" w:type="dxa"/>
                  <w:vAlign w:val="center"/>
                </w:tcPr>
                <w:p w14:paraId="00B63919">
                  <w:pPr>
                    <w:contextualSpacing/>
                    <w:jc w:val="center"/>
                    <w:rPr>
                      <w:rFonts w:ascii="Times New Roman" w:hAnsi="Times New Roman"/>
                      <w:szCs w:val="21"/>
                    </w:rPr>
                  </w:pPr>
                  <w:r>
                    <w:rPr>
                      <w:rFonts w:hint="eastAsia" w:ascii="Times New Roman" w:hAnsi="Times New Roman"/>
                      <w:szCs w:val="21"/>
                    </w:rPr>
                    <w:t>金孔雀大街与人保路交口向南</w:t>
                  </w:r>
                  <w:r>
                    <w:rPr>
                      <w:rFonts w:ascii="Times New Roman" w:hAnsi="Times New Roman"/>
                      <w:szCs w:val="21"/>
                    </w:rPr>
                    <w:t>50</w:t>
                  </w:r>
                  <w:r>
                    <w:rPr>
                      <w:rFonts w:hint="eastAsia" w:ascii="Times New Roman" w:hAnsi="Times New Roman"/>
                      <w:szCs w:val="21"/>
                    </w:rPr>
                    <w:t>m</w:t>
                  </w:r>
                </w:p>
              </w:tc>
              <w:tc>
                <w:tcPr>
                  <w:tcW w:w="2974" w:type="dxa"/>
                  <w:vAlign w:val="center"/>
                </w:tcPr>
                <w:p w14:paraId="695C1211">
                  <w:pPr>
                    <w:contextualSpacing/>
                    <w:jc w:val="center"/>
                    <w:rPr>
                      <w:rFonts w:ascii="Times New Roman" w:hAnsi="Times New Roman"/>
                      <w:szCs w:val="21"/>
                    </w:rPr>
                  </w:pPr>
                  <w:r>
                    <w:rPr>
                      <w:rFonts w:hint="eastAsia" w:ascii="Times New Roman" w:hAnsi="Times New Roman"/>
                      <w:szCs w:val="21"/>
                    </w:rPr>
                    <w:t>末端截流</w:t>
                  </w:r>
                </w:p>
              </w:tc>
            </w:tr>
            <w:tr w14:paraId="312E6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608341C3">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47920BD7">
                  <w:pPr>
                    <w:jc w:val="center"/>
                  </w:pPr>
                  <w:r>
                    <w:rPr>
                      <w:rFonts w:ascii="Times New Roman" w:hAnsi="Times New Roman"/>
                      <w:szCs w:val="21"/>
                    </w:rPr>
                    <w:t>JKQ</w:t>
                  </w:r>
                  <w:r>
                    <w:rPr>
                      <w:rFonts w:hint="eastAsia" w:ascii="Times New Roman" w:hAnsi="Times New Roman"/>
                      <w:szCs w:val="21"/>
                    </w:rPr>
                    <w:t>13</w:t>
                  </w:r>
                </w:p>
              </w:tc>
              <w:tc>
                <w:tcPr>
                  <w:tcW w:w="3969" w:type="dxa"/>
                  <w:vAlign w:val="center"/>
                </w:tcPr>
                <w:p w14:paraId="6D5146BC">
                  <w:pPr>
                    <w:contextualSpacing/>
                    <w:jc w:val="center"/>
                    <w:rPr>
                      <w:rFonts w:ascii="Times New Roman" w:hAnsi="Times New Roman"/>
                      <w:szCs w:val="21"/>
                    </w:rPr>
                  </w:pPr>
                  <w:r>
                    <w:rPr>
                      <w:rFonts w:hint="eastAsia" w:ascii="Times New Roman" w:hAnsi="Times New Roman"/>
                      <w:szCs w:val="21"/>
                    </w:rPr>
                    <w:t>金孔雀大街与人保路交口向南</w:t>
                  </w:r>
                  <w:r>
                    <w:rPr>
                      <w:rFonts w:ascii="Times New Roman" w:hAnsi="Times New Roman"/>
                      <w:szCs w:val="21"/>
                    </w:rPr>
                    <w:t>105</w:t>
                  </w:r>
                  <w:r>
                    <w:rPr>
                      <w:rFonts w:hint="eastAsia" w:ascii="Times New Roman" w:hAnsi="Times New Roman"/>
                      <w:szCs w:val="21"/>
                    </w:rPr>
                    <w:t>m</w:t>
                  </w:r>
                </w:p>
              </w:tc>
              <w:tc>
                <w:tcPr>
                  <w:tcW w:w="2974" w:type="dxa"/>
                  <w:vAlign w:val="center"/>
                </w:tcPr>
                <w:p w14:paraId="302D438E">
                  <w:pPr>
                    <w:contextualSpacing/>
                    <w:jc w:val="center"/>
                    <w:rPr>
                      <w:rFonts w:ascii="Times New Roman" w:hAnsi="Times New Roman"/>
                      <w:szCs w:val="21"/>
                    </w:rPr>
                  </w:pPr>
                  <w:r>
                    <w:rPr>
                      <w:rFonts w:hint="eastAsia" w:ascii="Times New Roman" w:hAnsi="Times New Roman"/>
                      <w:szCs w:val="21"/>
                    </w:rPr>
                    <w:t>末端截流</w:t>
                  </w:r>
                </w:p>
              </w:tc>
            </w:tr>
            <w:tr w14:paraId="3E206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2E963468">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70686944">
                  <w:pPr>
                    <w:jc w:val="center"/>
                  </w:pPr>
                  <w:r>
                    <w:rPr>
                      <w:rFonts w:ascii="Times New Roman" w:hAnsi="Times New Roman"/>
                      <w:szCs w:val="21"/>
                    </w:rPr>
                    <w:t>JKQ</w:t>
                  </w:r>
                  <w:r>
                    <w:rPr>
                      <w:rFonts w:hint="eastAsia" w:ascii="Times New Roman" w:hAnsi="Times New Roman"/>
                      <w:szCs w:val="21"/>
                    </w:rPr>
                    <w:t>14</w:t>
                  </w:r>
                </w:p>
              </w:tc>
              <w:tc>
                <w:tcPr>
                  <w:tcW w:w="3969" w:type="dxa"/>
                  <w:vAlign w:val="center"/>
                </w:tcPr>
                <w:p w14:paraId="2B44A13E">
                  <w:pPr>
                    <w:contextualSpacing/>
                    <w:jc w:val="center"/>
                    <w:rPr>
                      <w:rFonts w:ascii="Times New Roman" w:hAnsi="Times New Roman"/>
                      <w:szCs w:val="21"/>
                    </w:rPr>
                  </w:pPr>
                  <w:r>
                    <w:rPr>
                      <w:rFonts w:hint="eastAsia" w:ascii="Times New Roman" w:hAnsi="Times New Roman"/>
                      <w:szCs w:val="21"/>
                    </w:rPr>
                    <w:t>金孔雀大街与人保路交口向南</w:t>
                  </w:r>
                  <w:r>
                    <w:rPr>
                      <w:rFonts w:ascii="Times New Roman" w:hAnsi="Times New Roman"/>
                      <w:szCs w:val="21"/>
                    </w:rPr>
                    <w:t>84</w:t>
                  </w:r>
                  <w:r>
                    <w:rPr>
                      <w:rFonts w:hint="eastAsia" w:ascii="Times New Roman" w:hAnsi="Times New Roman"/>
                      <w:szCs w:val="21"/>
                    </w:rPr>
                    <w:t>m</w:t>
                  </w:r>
                </w:p>
              </w:tc>
              <w:tc>
                <w:tcPr>
                  <w:tcW w:w="2974" w:type="dxa"/>
                  <w:vAlign w:val="center"/>
                </w:tcPr>
                <w:p w14:paraId="1965467D">
                  <w:pPr>
                    <w:contextualSpacing/>
                    <w:jc w:val="center"/>
                    <w:rPr>
                      <w:rFonts w:ascii="Times New Roman" w:hAnsi="Times New Roman"/>
                      <w:szCs w:val="21"/>
                    </w:rPr>
                  </w:pPr>
                  <w:r>
                    <w:rPr>
                      <w:rFonts w:hint="eastAsia" w:ascii="Times New Roman" w:hAnsi="Times New Roman"/>
                      <w:szCs w:val="21"/>
                    </w:rPr>
                    <w:t>末端截流</w:t>
                  </w:r>
                </w:p>
              </w:tc>
            </w:tr>
            <w:tr w14:paraId="79746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17265EE1">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548589B3">
                  <w:pPr>
                    <w:jc w:val="center"/>
                  </w:pPr>
                  <w:r>
                    <w:rPr>
                      <w:rFonts w:ascii="Times New Roman" w:hAnsi="Times New Roman"/>
                      <w:szCs w:val="21"/>
                    </w:rPr>
                    <w:t>JKQ</w:t>
                  </w:r>
                  <w:r>
                    <w:rPr>
                      <w:rFonts w:hint="eastAsia" w:ascii="Times New Roman" w:hAnsi="Times New Roman"/>
                      <w:szCs w:val="21"/>
                    </w:rPr>
                    <w:t>15</w:t>
                  </w:r>
                </w:p>
              </w:tc>
              <w:tc>
                <w:tcPr>
                  <w:tcW w:w="3969" w:type="dxa"/>
                  <w:vAlign w:val="center"/>
                </w:tcPr>
                <w:p w14:paraId="1D91573E">
                  <w:pPr>
                    <w:contextualSpacing/>
                    <w:jc w:val="center"/>
                    <w:rPr>
                      <w:rFonts w:ascii="Times New Roman" w:hAnsi="Times New Roman"/>
                      <w:szCs w:val="21"/>
                    </w:rPr>
                  </w:pPr>
                  <w:r>
                    <w:rPr>
                      <w:rFonts w:hint="eastAsia" w:ascii="Times New Roman" w:hAnsi="Times New Roman"/>
                      <w:szCs w:val="21"/>
                    </w:rPr>
                    <w:t>金孔雀大街与人保路交口向南</w:t>
                  </w:r>
                  <w:r>
                    <w:rPr>
                      <w:rFonts w:ascii="Times New Roman" w:hAnsi="Times New Roman"/>
                      <w:szCs w:val="21"/>
                    </w:rPr>
                    <w:t>170</w:t>
                  </w:r>
                  <w:r>
                    <w:rPr>
                      <w:rFonts w:hint="eastAsia" w:ascii="Times New Roman" w:hAnsi="Times New Roman"/>
                      <w:szCs w:val="21"/>
                    </w:rPr>
                    <w:t>m</w:t>
                  </w:r>
                </w:p>
              </w:tc>
              <w:tc>
                <w:tcPr>
                  <w:tcW w:w="2974" w:type="dxa"/>
                  <w:vAlign w:val="center"/>
                </w:tcPr>
                <w:p w14:paraId="0D2ABDEE">
                  <w:pPr>
                    <w:contextualSpacing/>
                    <w:jc w:val="center"/>
                    <w:rPr>
                      <w:rFonts w:ascii="Times New Roman" w:hAnsi="Times New Roman"/>
                      <w:szCs w:val="21"/>
                    </w:rPr>
                  </w:pPr>
                  <w:r>
                    <w:rPr>
                      <w:rFonts w:hint="eastAsia" w:ascii="Times New Roman" w:hAnsi="Times New Roman"/>
                      <w:szCs w:val="21"/>
                    </w:rPr>
                    <w:t>末端截流</w:t>
                  </w:r>
                </w:p>
              </w:tc>
            </w:tr>
            <w:tr w14:paraId="6543E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07BEBAB7">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2D4518AB">
                  <w:pPr>
                    <w:jc w:val="center"/>
                  </w:pPr>
                  <w:r>
                    <w:rPr>
                      <w:rFonts w:ascii="Times New Roman" w:hAnsi="Times New Roman"/>
                      <w:szCs w:val="21"/>
                    </w:rPr>
                    <w:t>JKQ</w:t>
                  </w:r>
                  <w:r>
                    <w:rPr>
                      <w:rFonts w:hint="eastAsia" w:ascii="Times New Roman" w:hAnsi="Times New Roman"/>
                      <w:szCs w:val="21"/>
                    </w:rPr>
                    <w:t>16</w:t>
                  </w:r>
                </w:p>
              </w:tc>
              <w:tc>
                <w:tcPr>
                  <w:tcW w:w="3969" w:type="dxa"/>
                  <w:vAlign w:val="center"/>
                </w:tcPr>
                <w:p w14:paraId="156726D9">
                  <w:pPr>
                    <w:contextualSpacing/>
                    <w:jc w:val="center"/>
                    <w:rPr>
                      <w:rFonts w:ascii="Times New Roman" w:hAnsi="Times New Roman"/>
                      <w:szCs w:val="21"/>
                    </w:rPr>
                  </w:pPr>
                  <w:r>
                    <w:rPr>
                      <w:rFonts w:hint="eastAsia" w:ascii="Times New Roman" w:hAnsi="Times New Roman"/>
                      <w:szCs w:val="21"/>
                    </w:rPr>
                    <w:t>金孔雀大街与白象路交口向北</w:t>
                  </w:r>
                  <w:r>
                    <w:rPr>
                      <w:rFonts w:ascii="Times New Roman" w:hAnsi="Times New Roman"/>
                      <w:szCs w:val="21"/>
                    </w:rPr>
                    <w:t>57</w:t>
                  </w:r>
                  <w:r>
                    <w:rPr>
                      <w:rFonts w:hint="eastAsia" w:ascii="Times New Roman" w:hAnsi="Times New Roman"/>
                      <w:szCs w:val="21"/>
                    </w:rPr>
                    <w:t>m</w:t>
                  </w:r>
                </w:p>
              </w:tc>
              <w:tc>
                <w:tcPr>
                  <w:tcW w:w="2974" w:type="dxa"/>
                  <w:vAlign w:val="center"/>
                </w:tcPr>
                <w:p w14:paraId="6FAC64D7">
                  <w:pPr>
                    <w:contextualSpacing/>
                    <w:jc w:val="center"/>
                    <w:rPr>
                      <w:rFonts w:ascii="Times New Roman" w:hAnsi="Times New Roman"/>
                      <w:szCs w:val="21"/>
                    </w:rPr>
                  </w:pPr>
                  <w:r>
                    <w:rPr>
                      <w:rFonts w:hint="eastAsia" w:ascii="Times New Roman" w:hAnsi="Times New Roman"/>
                      <w:szCs w:val="21"/>
                    </w:rPr>
                    <w:t>末端截流</w:t>
                  </w:r>
                </w:p>
              </w:tc>
            </w:tr>
            <w:tr w14:paraId="6D42C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5B4554B8">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256EA6C3">
                  <w:pPr>
                    <w:jc w:val="center"/>
                  </w:pPr>
                  <w:r>
                    <w:rPr>
                      <w:rFonts w:ascii="Times New Roman" w:hAnsi="Times New Roman"/>
                      <w:szCs w:val="21"/>
                    </w:rPr>
                    <w:t>JKQ</w:t>
                  </w:r>
                  <w:r>
                    <w:rPr>
                      <w:rFonts w:hint="eastAsia" w:ascii="Times New Roman" w:hAnsi="Times New Roman"/>
                      <w:szCs w:val="21"/>
                    </w:rPr>
                    <w:t>17</w:t>
                  </w:r>
                </w:p>
              </w:tc>
              <w:tc>
                <w:tcPr>
                  <w:tcW w:w="3969" w:type="dxa"/>
                  <w:vAlign w:val="center"/>
                </w:tcPr>
                <w:p w14:paraId="00C0C9A6">
                  <w:pPr>
                    <w:contextualSpacing/>
                    <w:jc w:val="center"/>
                    <w:rPr>
                      <w:rFonts w:ascii="Times New Roman" w:hAnsi="Times New Roman"/>
                      <w:szCs w:val="21"/>
                    </w:rPr>
                  </w:pPr>
                  <w:r>
                    <w:rPr>
                      <w:rFonts w:hint="eastAsia" w:ascii="Times New Roman" w:hAnsi="Times New Roman"/>
                      <w:szCs w:val="21"/>
                    </w:rPr>
                    <w:t>金孔雀大街与白象路交口向北</w:t>
                  </w:r>
                  <w:r>
                    <w:rPr>
                      <w:rFonts w:ascii="Times New Roman" w:hAnsi="Times New Roman"/>
                      <w:szCs w:val="21"/>
                    </w:rPr>
                    <w:t>100</w:t>
                  </w:r>
                  <w:r>
                    <w:rPr>
                      <w:rFonts w:hint="eastAsia" w:ascii="Times New Roman" w:hAnsi="Times New Roman"/>
                      <w:szCs w:val="21"/>
                    </w:rPr>
                    <w:t>m</w:t>
                  </w:r>
                </w:p>
              </w:tc>
              <w:tc>
                <w:tcPr>
                  <w:tcW w:w="2974" w:type="dxa"/>
                  <w:vAlign w:val="center"/>
                </w:tcPr>
                <w:p w14:paraId="2B97C335">
                  <w:pPr>
                    <w:contextualSpacing/>
                    <w:jc w:val="center"/>
                    <w:rPr>
                      <w:rFonts w:ascii="Times New Roman" w:hAnsi="Times New Roman"/>
                      <w:szCs w:val="21"/>
                    </w:rPr>
                  </w:pPr>
                  <w:r>
                    <w:rPr>
                      <w:rFonts w:hint="eastAsia" w:ascii="Times New Roman" w:hAnsi="Times New Roman"/>
                      <w:szCs w:val="21"/>
                    </w:rPr>
                    <w:t>末端截流</w:t>
                  </w:r>
                </w:p>
              </w:tc>
            </w:tr>
            <w:tr w14:paraId="4FF4A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7F976068">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3139583C">
                  <w:pPr>
                    <w:jc w:val="center"/>
                  </w:pPr>
                  <w:r>
                    <w:rPr>
                      <w:rFonts w:ascii="Times New Roman" w:hAnsi="Times New Roman"/>
                      <w:szCs w:val="21"/>
                    </w:rPr>
                    <w:t>JKQ</w:t>
                  </w:r>
                  <w:r>
                    <w:rPr>
                      <w:rFonts w:hint="eastAsia" w:ascii="Times New Roman" w:hAnsi="Times New Roman"/>
                      <w:szCs w:val="21"/>
                    </w:rPr>
                    <w:t>18</w:t>
                  </w:r>
                </w:p>
              </w:tc>
              <w:tc>
                <w:tcPr>
                  <w:tcW w:w="3969" w:type="dxa"/>
                  <w:vAlign w:val="center"/>
                </w:tcPr>
                <w:p w14:paraId="594E918F">
                  <w:pPr>
                    <w:contextualSpacing/>
                    <w:jc w:val="center"/>
                    <w:rPr>
                      <w:rFonts w:ascii="Times New Roman" w:hAnsi="Times New Roman"/>
                      <w:szCs w:val="21"/>
                    </w:rPr>
                  </w:pPr>
                  <w:r>
                    <w:rPr>
                      <w:rFonts w:hint="eastAsia" w:ascii="Times New Roman" w:hAnsi="Times New Roman"/>
                      <w:szCs w:val="21"/>
                    </w:rPr>
                    <w:t>金孔雀大街与白象路交口向南</w:t>
                  </w:r>
                  <w:r>
                    <w:rPr>
                      <w:rFonts w:ascii="Times New Roman" w:hAnsi="Times New Roman"/>
                      <w:szCs w:val="21"/>
                    </w:rPr>
                    <w:t>34</w:t>
                  </w:r>
                  <w:r>
                    <w:rPr>
                      <w:rFonts w:hint="eastAsia" w:ascii="Times New Roman" w:hAnsi="Times New Roman"/>
                      <w:szCs w:val="21"/>
                    </w:rPr>
                    <w:t>m</w:t>
                  </w:r>
                </w:p>
              </w:tc>
              <w:tc>
                <w:tcPr>
                  <w:tcW w:w="2974" w:type="dxa"/>
                  <w:vAlign w:val="center"/>
                </w:tcPr>
                <w:p w14:paraId="3E718850">
                  <w:pPr>
                    <w:contextualSpacing/>
                    <w:jc w:val="center"/>
                    <w:rPr>
                      <w:rFonts w:ascii="Times New Roman" w:hAnsi="Times New Roman"/>
                      <w:szCs w:val="21"/>
                    </w:rPr>
                  </w:pPr>
                  <w:r>
                    <w:rPr>
                      <w:rFonts w:hint="eastAsia" w:ascii="Times New Roman" w:hAnsi="Times New Roman"/>
                      <w:szCs w:val="21"/>
                    </w:rPr>
                    <w:t>末端截流</w:t>
                  </w:r>
                </w:p>
              </w:tc>
            </w:tr>
            <w:tr w14:paraId="368F0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3A69F474">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77A900C9">
                  <w:pPr>
                    <w:jc w:val="center"/>
                  </w:pPr>
                  <w:r>
                    <w:rPr>
                      <w:rFonts w:ascii="Times New Roman" w:hAnsi="Times New Roman"/>
                      <w:szCs w:val="21"/>
                    </w:rPr>
                    <w:t>JKQ</w:t>
                  </w:r>
                  <w:r>
                    <w:rPr>
                      <w:rFonts w:hint="eastAsia" w:ascii="Times New Roman" w:hAnsi="Times New Roman"/>
                      <w:szCs w:val="21"/>
                    </w:rPr>
                    <w:t>19</w:t>
                  </w:r>
                </w:p>
              </w:tc>
              <w:tc>
                <w:tcPr>
                  <w:tcW w:w="3969" w:type="dxa"/>
                  <w:vAlign w:val="center"/>
                </w:tcPr>
                <w:p w14:paraId="5FA3E3A4">
                  <w:pPr>
                    <w:contextualSpacing/>
                    <w:jc w:val="center"/>
                    <w:rPr>
                      <w:rFonts w:ascii="Times New Roman" w:hAnsi="Times New Roman"/>
                      <w:szCs w:val="21"/>
                    </w:rPr>
                  </w:pPr>
                  <w:r>
                    <w:rPr>
                      <w:rFonts w:hint="eastAsia" w:ascii="Times New Roman" w:hAnsi="Times New Roman"/>
                      <w:szCs w:val="21"/>
                    </w:rPr>
                    <w:t>机场大道与团结大街交口向南</w:t>
                  </w:r>
                  <w:r>
                    <w:rPr>
                      <w:rFonts w:ascii="Times New Roman" w:hAnsi="Times New Roman"/>
                      <w:szCs w:val="21"/>
                    </w:rPr>
                    <w:t>471</w:t>
                  </w:r>
                  <w:r>
                    <w:rPr>
                      <w:rFonts w:hint="eastAsia" w:ascii="Times New Roman" w:hAnsi="Times New Roman"/>
                      <w:szCs w:val="21"/>
                    </w:rPr>
                    <w:t>m</w:t>
                  </w:r>
                </w:p>
              </w:tc>
              <w:tc>
                <w:tcPr>
                  <w:tcW w:w="2974" w:type="dxa"/>
                  <w:vAlign w:val="center"/>
                </w:tcPr>
                <w:p w14:paraId="1A2482E2">
                  <w:pPr>
                    <w:contextualSpacing/>
                    <w:jc w:val="center"/>
                    <w:rPr>
                      <w:rFonts w:ascii="Times New Roman" w:hAnsi="Times New Roman"/>
                      <w:szCs w:val="21"/>
                    </w:rPr>
                  </w:pPr>
                  <w:r>
                    <w:rPr>
                      <w:rFonts w:hint="eastAsia" w:ascii="Times New Roman" w:hAnsi="Times New Roman"/>
                      <w:szCs w:val="21"/>
                    </w:rPr>
                    <w:t>末端截流</w:t>
                  </w:r>
                </w:p>
              </w:tc>
            </w:tr>
            <w:tr w14:paraId="6BB03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1D590122">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3B58DA58">
                  <w:pPr>
                    <w:jc w:val="center"/>
                  </w:pPr>
                  <w:r>
                    <w:rPr>
                      <w:rFonts w:ascii="Times New Roman" w:hAnsi="Times New Roman"/>
                      <w:szCs w:val="21"/>
                    </w:rPr>
                    <w:t>JKQ</w:t>
                  </w:r>
                  <w:r>
                    <w:rPr>
                      <w:rFonts w:hint="eastAsia" w:ascii="Times New Roman" w:hAnsi="Times New Roman"/>
                      <w:szCs w:val="21"/>
                    </w:rPr>
                    <w:t>20</w:t>
                  </w:r>
                </w:p>
              </w:tc>
              <w:tc>
                <w:tcPr>
                  <w:tcW w:w="3969" w:type="dxa"/>
                  <w:vAlign w:val="center"/>
                </w:tcPr>
                <w:p w14:paraId="2654A501">
                  <w:pPr>
                    <w:contextualSpacing/>
                    <w:jc w:val="center"/>
                    <w:rPr>
                      <w:rFonts w:ascii="Times New Roman" w:hAnsi="Times New Roman"/>
                      <w:szCs w:val="21"/>
                    </w:rPr>
                  </w:pPr>
                  <w:r>
                    <w:rPr>
                      <w:rFonts w:hint="eastAsia" w:ascii="Times New Roman" w:hAnsi="Times New Roman"/>
                      <w:szCs w:val="21"/>
                    </w:rPr>
                    <w:t>金孔雀大街与阿露窝罗路交口向南</w:t>
                  </w:r>
                  <w:r>
                    <w:rPr>
                      <w:rFonts w:ascii="Times New Roman" w:hAnsi="Times New Roman"/>
                      <w:szCs w:val="21"/>
                    </w:rPr>
                    <w:t>380m</w:t>
                  </w:r>
                </w:p>
              </w:tc>
              <w:tc>
                <w:tcPr>
                  <w:tcW w:w="2974" w:type="dxa"/>
                  <w:vAlign w:val="center"/>
                </w:tcPr>
                <w:p w14:paraId="46829E64">
                  <w:pPr>
                    <w:contextualSpacing/>
                    <w:jc w:val="center"/>
                    <w:rPr>
                      <w:rFonts w:ascii="Times New Roman" w:hAnsi="Times New Roman"/>
                      <w:szCs w:val="21"/>
                    </w:rPr>
                  </w:pPr>
                  <w:r>
                    <w:rPr>
                      <w:rFonts w:hint="eastAsia" w:ascii="Times New Roman" w:hAnsi="Times New Roman"/>
                      <w:szCs w:val="21"/>
                    </w:rPr>
                    <w:t>污水管改进至新建污水管</w:t>
                  </w:r>
                </w:p>
              </w:tc>
            </w:tr>
            <w:tr w14:paraId="6C032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53" w:type="dxa"/>
                  <w:vAlign w:val="center"/>
                </w:tcPr>
                <w:p w14:paraId="0FA44A1B">
                  <w:pPr>
                    <w:contextualSpacing/>
                    <w:jc w:val="center"/>
                    <w:rPr>
                      <w:rFonts w:ascii="Times New Roman" w:hAnsi="Times New Roman"/>
                      <w:szCs w:val="21"/>
                    </w:rPr>
                  </w:pPr>
                  <w:r>
                    <w:rPr>
                      <w:rFonts w:ascii="Times New Roman" w:hAnsi="Times New Roman"/>
                      <w:szCs w:val="21"/>
                    </w:rPr>
                    <w:t>地块</w:t>
                  </w:r>
                </w:p>
              </w:tc>
              <w:tc>
                <w:tcPr>
                  <w:tcW w:w="992" w:type="dxa"/>
                  <w:vAlign w:val="center"/>
                </w:tcPr>
                <w:p w14:paraId="37D8EC07">
                  <w:pPr>
                    <w:jc w:val="center"/>
                  </w:pPr>
                  <w:r>
                    <w:rPr>
                      <w:rFonts w:ascii="Times New Roman" w:hAnsi="Times New Roman"/>
                      <w:szCs w:val="21"/>
                    </w:rPr>
                    <w:t>JKQ</w:t>
                  </w:r>
                  <w:r>
                    <w:rPr>
                      <w:rFonts w:hint="eastAsia" w:ascii="Times New Roman" w:hAnsi="Times New Roman"/>
                      <w:szCs w:val="21"/>
                    </w:rPr>
                    <w:t>21</w:t>
                  </w:r>
                </w:p>
              </w:tc>
              <w:tc>
                <w:tcPr>
                  <w:tcW w:w="3969" w:type="dxa"/>
                  <w:vAlign w:val="center"/>
                </w:tcPr>
                <w:p w14:paraId="0A4074CC">
                  <w:pPr>
                    <w:contextualSpacing/>
                    <w:jc w:val="center"/>
                    <w:rPr>
                      <w:rFonts w:ascii="Times New Roman" w:hAnsi="Times New Roman"/>
                      <w:szCs w:val="21"/>
                    </w:rPr>
                  </w:pPr>
                  <w:r>
                    <w:rPr>
                      <w:rFonts w:hint="eastAsia" w:ascii="Times New Roman" w:hAnsi="Times New Roman"/>
                      <w:szCs w:val="21"/>
                    </w:rPr>
                    <w:t>金孔雀大街与阿露窝罗路交口向南</w:t>
                  </w:r>
                  <w:r>
                    <w:rPr>
                      <w:rFonts w:ascii="Times New Roman" w:hAnsi="Times New Roman"/>
                      <w:szCs w:val="21"/>
                    </w:rPr>
                    <w:t>410m</w:t>
                  </w:r>
                </w:p>
              </w:tc>
              <w:tc>
                <w:tcPr>
                  <w:tcW w:w="2974" w:type="dxa"/>
                  <w:vAlign w:val="center"/>
                </w:tcPr>
                <w:p w14:paraId="6244EAF9">
                  <w:pPr>
                    <w:contextualSpacing/>
                    <w:jc w:val="center"/>
                    <w:rPr>
                      <w:rFonts w:ascii="Times New Roman" w:hAnsi="Times New Roman"/>
                      <w:szCs w:val="21"/>
                    </w:rPr>
                  </w:pPr>
                  <w:r>
                    <w:rPr>
                      <w:rFonts w:hint="eastAsia" w:ascii="Times New Roman" w:hAnsi="Times New Roman"/>
                      <w:szCs w:val="21"/>
                    </w:rPr>
                    <w:t>新建浮筒阀污水截流井</w:t>
                  </w:r>
                </w:p>
              </w:tc>
            </w:tr>
          </w:tbl>
          <w:p w14:paraId="34712E27">
            <w:pPr>
              <w:spacing w:line="360" w:lineRule="auto"/>
              <w:jc w:val="center"/>
              <w:rPr>
                <w:rFonts w:ascii="宋体" w:hAnsi="宋体"/>
                <w:sz w:val="24"/>
                <w:szCs w:val="28"/>
              </w:rPr>
            </w:pPr>
            <w:r>
              <w:rPr>
                <w:rFonts w:ascii="宋体" w:hAnsi="宋体"/>
                <w:sz w:val="24"/>
                <w:szCs w:val="28"/>
              </w:rPr>
              <w:drawing>
                <wp:inline distT="0" distB="0" distL="0" distR="0">
                  <wp:extent cx="1963420" cy="2098675"/>
                  <wp:effectExtent l="0" t="0" r="0" b="0"/>
                  <wp:docPr id="11" name="图片 11" descr="C:\Users\admin\AppData\Local\Temp\15832092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AppData\Local\Temp\1583209279(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65838" cy="2101468"/>
                          </a:xfrm>
                          <a:prstGeom prst="rect">
                            <a:avLst/>
                          </a:prstGeom>
                          <a:noFill/>
                          <a:ln>
                            <a:noFill/>
                          </a:ln>
                        </pic:spPr>
                      </pic:pic>
                    </a:graphicData>
                  </a:graphic>
                </wp:inline>
              </w:drawing>
            </w:r>
          </w:p>
          <w:p w14:paraId="7BE8358C">
            <w:pPr>
              <w:spacing w:line="360" w:lineRule="auto"/>
              <w:jc w:val="center"/>
              <w:rPr>
                <w:rFonts w:ascii="Times New Roman" w:hAnsi="Times New Roman"/>
                <w:b/>
                <w:sz w:val="24"/>
                <w:szCs w:val="28"/>
              </w:rPr>
            </w:pPr>
            <w:r>
              <w:rPr>
                <w:rFonts w:hint="eastAsia" w:ascii="Times New Roman" w:hAnsi="Times New Roman"/>
                <w:b/>
                <w:sz w:val="24"/>
                <w:szCs w:val="28"/>
              </w:rPr>
              <w:t>图1-5.1  金孔雀大街雨污分流改造图</w:t>
            </w:r>
          </w:p>
          <w:p w14:paraId="0647B5E1">
            <w:pPr>
              <w:spacing w:line="360" w:lineRule="auto"/>
              <w:jc w:val="center"/>
              <w:rPr>
                <w:rFonts w:ascii="宋体" w:hAnsi="宋体"/>
                <w:sz w:val="24"/>
                <w:szCs w:val="28"/>
              </w:rPr>
            </w:pPr>
            <w:r>
              <w:rPr>
                <w:rFonts w:ascii="宋体" w:hAnsi="宋体"/>
                <w:sz w:val="24"/>
                <w:szCs w:val="28"/>
              </w:rPr>
              <w:drawing>
                <wp:inline distT="0" distB="0" distL="0" distR="0">
                  <wp:extent cx="3191510" cy="5908675"/>
                  <wp:effectExtent l="0" t="0" r="8890" b="0"/>
                  <wp:docPr id="12" name="图片 12" descr="C:\Users\admin\AppData\Local\Temp\1583209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AppData\Local\Temp\158320937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93854" cy="5912253"/>
                          </a:xfrm>
                          <a:prstGeom prst="rect">
                            <a:avLst/>
                          </a:prstGeom>
                          <a:noFill/>
                          <a:ln>
                            <a:noFill/>
                          </a:ln>
                        </pic:spPr>
                      </pic:pic>
                    </a:graphicData>
                  </a:graphic>
                </wp:inline>
              </w:drawing>
            </w:r>
          </w:p>
          <w:p w14:paraId="750D6219">
            <w:pPr>
              <w:spacing w:line="360" w:lineRule="auto"/>
              <w:jc w:val="center"/>
              <w:rPr>
                <w:rFonts w:ascii="宋体" w:hAnsi="宋体"/>
                <w:sz w:val="24"/>
                <w:szCs w:val="28"/>
              </w:rPr>
            </w:pPr>
            <w:r>
              <w:rPr>
                <w:rFonts w:hint="eastAsia" w:ascii="Times New Roman" w:hAnsi="Times New Roman"/>
                <w:b/>
                <w:sz w:val="24"/>
                <w:szCs w:val="28"/>
              </w:rPr>
              <w:t>图1-5.2  金孔雀大街雨污分流改造图</w:t>
            </w:r>
          </w:p>
          <w:p w14:paraId="569C1D28">
            <w:pPr>
              <w:spacing w:line="360" w:lineRule="auto"/>
              <w:ind w:firstLine="480" w:firstLineChars="200"/>
              <w:rPr>
                <w:rFonts w:ascii="Times New Roman" w:hAnsi="Times New Roman"/>
                <w:sz w:val="24"/>
                <w:szCs w:val="28"/>
              </w:rPr>
            </w:pPr>
            <w:r>
              <w:rPr>
                <w:rFonts w:hint="eastAsia" w:ascii="宋体" w:hAnsi="宋体"/>
                <w:sz w:val="24"/>
                <w:szCs w:val="28"/>
              </w:rPr>
              <w:t>②</w:t>
            </w:r>
            <w:r>
              <w:rPr>
                <w:rFonts w:ascii="Times New Roman" w:hAnsi="Times New Roman"/>
                <w:sz w:val="24"/>
                <w:szCs w:val="28"/>
              </w:rPr>
              <w:t>芒市大街</w:t>
            </w:r>
          </w:p>
          <w:p w14:paraId="36935484">
            <w:pPr>
              <w:spacing w:line="360" w:lineRule="auto"/>
              <w:ind w:firstLine="480" w:firstLineChars="200"/>
              <w:rPr>
                <w:rFonts w:ascii="Times New Roman" w:hAnsi="Times New Roman"/>
                <w:sz w:val="24"/>
                <w:szCs w:val="28"/>
              </w:rPr>
            </w:pPr>
            <w:r>
              <w:rPr>
                <w:rFonts w:hint="eastAsia" w:ascii="Times New Roman" w:hAnsi="Times New Roman"/>
                <w:sz w:val="24"/>
                <w:szCs w:val="28"/>
              </w:rPr>
              <w:t>芒市大街排水管总长</w:t>
            </w:r>
            <w:r>
              <w:rPr>
                <w:rFonts w:ascii="Times New Roman" w:hAnsi="Times New Roman"/>
                <w:sz w:val="24"/>
                <w:szCs w:val="28"/>
              </w:rPr>
              <w:t>6857</w:t>
            </w:r>
            <w:r>
              <w:rPr>
                <w:rFonts w:hint="eastAsia" w:ascii="Times New Roman" w:hAnsi="Times New Roman"/>
                <w:sz w:val="24"/>
                <w:szCs w:val="28"/>
              </w:rPr>
              <w:t>m，排水管管径</w:t>
            </w:r>
            <w:r>
              <w:rPr>
                <w:rFonts w:ascii="Times New Roman" w:hAnsi="Times New Roman"/>
                <w:sz w:val="24"/>
                <w:szCs w:val="28"/>
              </w:rPr>
              <w:t>DN500~DN800</w:t>
            </w:r>
            <w:r>
              <w:rPr>
                <w:rFonts w:hint="eastAsia" w:ascii="Times New Roman" w:hAnsi="Times New Roman"/>
                <w:sz w:val="24"/>
                <w:szCs w:val="28"/>
              </w:rPr>
              <w:t>，</w:t>
            </w:r>
            <w:r>
              <w:rPr>
                <w:rFonts w:ascii="Times New Roman" w:hAnsi="Times New Roman"/>
                <w:sz w:val="24"/>
                <w:szCs w:val="28"/>
              </w:rPr>
              <w:t>HDPE</w:t>
            </w:r>
            <w:r>
              <w:rPr>
                <w:rFonts w:hint="eastAsia" w:ascii="Times New Roman" w:hAnsi="Times New Roman"/>
                <w:sz w:val="24"/>
                <w:szCs w:val="28"/>
              </w:rPr>
              <w:t>双壁波纹管。排水分为</w:t>
            </w:r>
            <w:r>
              <w:rPr>
                <w:rFonts w:ascii="Times New Roman" w:hAnsi="Times New Roman"/>
                <w:sz w:val="24"/>
                <w:szCs w:val="28"/>
              </w:rPr>
              <w:t>7</w:t>
            </w:r>
            <w:r>
              <w:rPr>
                <w:rFonts w:hint="eastAsia" w:ascii="Times New Roman" w:hAnsi="Times New Roman"/>
                <w:sz w:val="24"/>
                <w:szCs w:val="28"/>
              </w:rPr>
              <w:t>段：</w:t>
            </w:r>
          </w:p>
          <w:p w14:paraId="4670D6C7">
            <w:pPr>
              <w:spacing w:line="360" w:lineRule="auto"/>
              <w:ind w:firstLine="480" w:firstLineChars="200"/>
              <w:rPr>
                <w:rFonts w:ascii="Times New Roman" w:hAnsi="Times New Roman"/>
                <w:sz w:val="24"/>
                <w:szCs w:val="28"/>
              </w:rPr>
            </w:pPr>
            <w:r>
              <w:rPr>
                <w:rFonts w:ascii="Times New Roman" w:hAnsi="Times New Roman"/>
                <w:sz w:val="24"/>
                <w:szCs w:val="28"/>
              </w:rPr>
              <w:t>A</w:t>
            </w:r>
            <w:r>
              <w:rPr>
                <w:rFonts w:hint="eastAsia" w:ascii="Times New Roman" w:hAnsi="Times New Roman"/>
                <w:sz w:val="24"/>
                <w:szCs w:val="28"/>
              </w:rPr>
              <w:t>、环城东路</w:t>
            </w:r>
            <w:r>
              <w:rPr>
                <w:rFonts w:ascii="Times New Roman" w:hAnsi="Times New Roman"/>
                <w:sz w:val="24"/>
                <w:szCs w:val="28"/>
              </w:rPr>
              <w:t>-</w:t>
            </w:r>
            <w:r>
              <w:rPr>
                <w:rFonts w:hint="eastAsia" w:ascii="Times New Roman" w:hAnsi="Times New Roman"/>
                <w:sz w:val="24"/>
                <w:szCs w:val="28"/>
              </w:rPr>
              <w:t>南喊河段，现状仅东侧布置有污水管，且存在管道破损，管道漏水严重，西侧现状无污水管网，在芒市大街环城东路至南喊河段街道两侧改造完善污水管，分别接入环城东路污水管及遮安路现状污水管；</w:t>
            </w:r>
          </w:p>
          <w:p w14:paraId="18536F01">
            <w:pPr>
              <w:spacing w:line="360" w:lineRule="auto"/>
              <w:ind w:firstLine="480" w:firstLineChars="200"/>
              <w:rPr>
                <w:rFonts w:ascii="Times New Roman" w:hAnsi="Times New Roman"/>
                <w:sz w:val="24"/>
                <w:szCs w:val="28"/>
              </w:rPr>
            </w:pPr>
            <w:r>
              <w:rPr>
                <w:rFonts w:ascii="Times New Roman" w:hAnsi="Times New Roman"/>
                <w:sz w:val="24"/>
                <w:szCs w:val="28"/>
              </w:rPr>
              <w:t>B</w:t>
            </w:r>
            <w:r>
              <w:rPr>
                <w:rFonts w:hint="eastAsia" w:ascii="Times New Roman" w:hAnsi="Times New Roman"/>
                <w:sz w:val="24"/>
                <w:szCs w:val="28"/>
              </w:rPr>
              <w:t>、阔时路</w:t>
            </w:r>
            <w:r>
              <w:rPr>
                <w:rFonts w:ascii="Times New Roman" w:hAnsi="Times New Roman"/>
                <w:sz w:val="24"/>
                <w:szCs w:val="28"/>
              </w:rPr>
              <w:t>-</w:t>
            </w:r>
            <w:r>
              <w:rPr>
                <w:rFonts w:hint="eastAsia" w:ascii="Times New Roman" w:hAnsi="Times New Roman"/>
                <w:sz w:val="24"/>
                <w:szCs w:val="28"/>
              </w:rPr>
              <w:t>丰华路段，现状芒市大街两侧无污水收集管，为完善污水管网，在道路两侧敷设管道接至丰华路现状污水管；</w:t>
            </w:r>
          </w:p>
          <w:p w14:paraId="5FFC35F0">
            <w:pPr>
              <w:spacing w:line="360" w:lineRule="auto"/>
              <w:ind w:firstLine="480" w:firstLineChars="200"/>
              <w:rPr>
                <w:rFonts w:ascii="Times New Roman" w:hAnsi="Times New Roman"/>
                <w:sz w:val="24"/>
                <w:szCs w:val="28"/>
              </w:rPr>
            </w:pPr>
            <w:r>
              <w:rPr>
                <w:rFonts w:ascii="Times New Roman" w:hAnsi="Times New Roman"/>
                <w:sz w:val="24"/>
                <w:szCs w:val="28"/>
              </w:rPr>
              <w:t>C</w:t>
            </w:r>
            <w:r>
              <w:rPr>
                <w:rFonts w:hint="eastAsia" w:ascii="Times New Roman" w:hAnsi="Times New Roman"/>
                <w:sz w:val="24"/>
                <w:szCs w:val="28"/>
              </w:rPr>
              <w:t>、阔时路</w:t>
            </w:r>
            <w:r>
              <w:rPr>
                <w:rFonts w:ascii="Times New Roman" w:hAnsi="Times New Roman"/>
                <w:sz w:val="24"/>
                <w:szCs w:val="28"/>
              </w:rPr>
              <w:t>-</w:t>
            </w:r>
            <w:r>
              <w:rPr>
                <w:rFonts w:hint="eastAsia" w:ascii="Times New Roman" w:hAnsi="Times New Roman"/>
                <w:sz w:val="24"/>
                <w:szCs w:val="28"/>
              </w:rPr>
              <w:t>胞波路段，现状芒市大街西侧无污水收集管，东侧部分有污水收集管，但污水管网不连通，最后排至雨水管内，在道路东西两侧改造完善污水管分别接至阔时路、胞波路现状污水干管；</w:t>
            </w:r>
          </w:p>
          <w:p w14:paraId="51F8CA16">
            <w:pPr>
              <w:spacing w:line="360" w:lineRule="auto"/>
              <w:ind w:firstLine="480" w:firstLineChars="200"/>
              <w:rPr>
                <w:rFonts w:ascii="Times New Roman" w:hAnsi="Times New Roman"/>
                <w:sz w:val="24"/>
                <w:szCs w:val="28"/>
              </w:rPr>
            </w:pPr>
            <w:r>
              <w:rPr>
                <w:rFonts w:ascii="Times New Roman" w:hAnsi="Times New Roman"/>
                <w:sz w:val="24"/>
                <w:szCs w:val="28"/>
              </w:rPr>
              <w:t>D</w:t>
            </w:r>
            <w:r>
              <w:rPr>
                <w:rFonts w:hint="eastAsia" w:ascii="Times New Roman" w:hAnsi="Times New Roman"/>
                <w:sz w:val="24"/>
                <w:szCs w:val="28"/>
              </w:rPr>
              <w:t>、板过河</w:t>
            </w:r>
            <w:r>
              <w:rPr>
                <w:rFonts w:ascii="Times New Roman" w:hAnsi="Times New Roman"/>
                <w:sz w:val="24"/>
                <w:szCs w:val="28"/>
              </w:rPr>
              <w:t>-</w:t>
            </w:r>
            <w:r>
              <w:rPr>
                <w:rFonts w:hint="eastAsia" w:ascii="Times New Roman" w:hAnsi="Times New Roman"/>
                <w:sz w:val="24"/>
                <w:szCs w:val="28"/>
              </w:rPr>
              <w:t>目瑙纵歌路段，道路东侧现状无污水收集管网，本项目完善污水管接至目瑙纵歌段现状污水管；</w:t>
            </w:r>
          </w:p>
          <w:p w14:paraId="0C992EE2">
            <w:pPr>
              <w:spacing w:line="360" w:lineRule="auto"/>
              <w:ind w:firstLine="480" w:firstLineChars="200"/>
              <w:rPr>
                <w:rFonts w:ascii="Times New Roman" w:hAnsi="Times New Roman"/>
                <w:sz w:val="24"/>
                <w:szCs w:val="28"/>
              </w:rPr>
            </w:pPr>
            <w:r>
              <w:rPr>
                <w:rFonts w:hint="eastAsia" w:ascii="Times New Roman" w:hAnsi="Times New Roman"/>
                <w:sz w:val="24"/>
                <w:szCs w:val="28"/>
              </w:rPr>
              <w:t>E、板过河</w:t>
            </w:r>
            <w:r>
              <w:rPr>
                <w:rFonts w:ascii="Times New Roman" w:hAnsi="Times New Roman"/>
                <w:sz w:val="24"/>
                <w:szCs w:val="28"/>
              </w:rPr>
              <w:t>-</w:t>
            </w:r>
            <w:r>
              <w:rPr>
                <w:rFonts w:hint="eastAsia" w:ascii="Times New Roman" w:hAnsi="Times New Roman"/>
                <w:sz w:val="24"/>
                <w:szCs w:val="28"/>
              </w:rPr>
              <w:t>团结大道广腊路交叉口段，道路西侧现状无污水收集管网，根据道路标高情况，在板过河至团结大道广腊路交叉口段道路西侧布置污水管接至团结大道现状污水管；</w:t>
            </w:r>
          </w:p>
          <w:p w14:paraId="1590625C">
            <w:pPr>
              <w:spacing w:line="360" w:lineRule="auto"/>
              <w:ind w:firstLine="480" w:firstLineChars="200"/>
              <w:rPr>
                <w:rFonts w:ascii="Times New Roman" w:hAnsi="Times New Roman"/>
                <w:sz w:val="24"/>
                <w:szCs w:val="28"/>
              </w:rPr>
            </w:pPr>
            <w:r>
              <w:rPr>
                <w:rFonts w:ascii="Times New Roman" w:hAnsi="Times New Roman"/>
                <w:sz w:val="24"/>
                <w:szCs w:val="28"/>
              </w:rPr>
              <w:t>F</w:t>
            </w:r>
            <w:r>
              <w:rPr>
                <w:rFonts w:hint="eastAsia" w:ascii="Times New Roman" w:hAnsi="Times New Roman"/>
                <w:sz w:val="24"/>
                <w:szCs w:val="28"/>
              </w:rPr>
              <w:t>、人保路南秀河</w:t>
            </w:r>
            <w:r>
              <w:rPr>
                <w:rFonts w:ascii="Times New Roman" w:hAnsi="Times New Roman"/>
                <w:sz w:val="24"/>
                <w:szCs w:val="28"/>
              </w:rPr>
              <w:t>-</w:t>
            </w:r>
            <w:r>
              <w:rPr>
                <w:rFonts w:hint="eastAsia" w:ascii="Times New Roman" w:hAnsi="Times New Roman"/>
                <w:sz w:val="24"/>
                <w:szCs w:val="28"/>
              </w:rPr>
              <w:t>团结大道段，芒市大街现状东侧无污水收集管网，本项目在道路东侧布置污水管接至团结大道现状污水管。</w:t>
            </w:r>
          </w:p>
          <w:p w14:paraId="20383683">
            <w:pPr>
              <w:spacing w:line="360" w:lineRule="auto"/>
              <w:jc w:val="center"/>
              <w:rPr>
                <w:rFonts w:ascii="Times New Roman" w:hAnsi="Times New Roman"/>
                <w:b/>
                <w:sz w:val="24"/>
                <w:szCs w:val="28"/>
              </w:rPr>
            </w:pPr>
            <w:r>
              <w:rPr>
                <w:rFonts w:hint="eastAsia" w:ascii="Times New Roman" w:hAnsi="Times New Roman"/>
                <w:b/>
                <w:sz w:val="24"/>
                <w:szCs w:val="28"/>
              </w:rPr>
              <w:t>表1-4  芒市大街混接点改造</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1"/>
              <w:gridCol w:w="993"/>
              <w:gridCol w:w="4110"/>
              <w:gridCol w:w="2974"/>
            </w:tblGrid>
            <w:tr w14:paraId="72CB1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1EFBD692">
                  <w:pPr>
                    <w:snapToGrid w:val="0"/>
                    <w:contextualSpacing/>
                    <w:jc w:val="center"/>
                    <w:rPr>
                      <w:rFonts w:ascii="Times New Roman" w:hAnsi="Times New Roman"/>
                      <w:szCs w:val="21"/>
                    </w:rPr>
                  </w:pPr>
                  <w:r>
                    <w:rPr>
                      <w:rFonts w:hint="eastAsia" w:ascii="Times New Roman" w:hAnsi="Times New Roman"/>
                      <w:szCs w:val="21"/>
                    </w:rPr>
                    <w:t>类型</w:t>
                  </w:r>
                </w:p>
              </w:tc>
              <w:tc>
                <w:tcPr>
                  <w:tcW w:w="993" w:type="dxa"/>
                  <w:vAlign w:val="center"/>
                </w:tcPr>
                <w:p w14:paraId="2F732CB6">
                  <w:pPr>
                    <w:snapToGrid w:val="0"/>
                    <w:contextualSpacing/>
                    <w:jc w:val="center"/>
                    <w:rPr>
                      <w:rFonts w:ascii="Times New Roman" w:hAnsi="Times New Roman"/>
                      <w:szCs w:val="21"/>
                    </w:rPr>
                  </w:pPr>
                  <w:r>
                    <w:rPr>
                      <w:rFonts w:hint="eastAsia" w:ascii="Times New Roman" w:hAnsi="Times New Roman"/>
                      <w:szCs w:val="21"/>
                    </w:rPr>
                    <w:t>新编号</w:t>
                  </w:r>
                </w:p>
              </w:tc>
              <w:tc>
                <w:tcPr>
                  <w:tcW w:w="4110" w:type="dxa"/>
                  <w:vAlign w:val="center"/>
                </w:tcPr>
                <w:p w14:paraId="2F2DD8B0">
                  <w:pPr>
                    <w:contextualSpacing/>
                    <w:jc w:val="center"/>
                    <w:rPr>
                      <w:rFonts w:ascii="Times New Roman" w:hAnsi="Times New Roman"/>
                      <w:szCs w:val="21"/>
                    </w:rPr>
                  </w:pPr>
                  <w:r>
                    <w:rPr>
                      <w:rFonts w:ascii="Times New Roman" w:hAnsi="Times New Roman"/>
                      <w:szCs w:val="21"/>
                    </w:rPr>
                    <w:t>混接点位置</w:t>
                  </w:r>
                </w:p>
              </w:tc>
              <w:tc>
                <w:tcPr>
                  <w:tcW w:w="2974" w:type="dxa"/>
                  <w:vAlign w:val="center"/>
                </w:tcPr>
                <w:p w14:paraId="65645B50">
                  <w:pPr>
                    <w:contextualSpacing/>
                    <w:jc w:val="center"/>
                    <w:rPr>
                      <w:rFonts w:ascii="Times New Roman" w:hAnsi="Times New Roman"/>
                      <w:szCs w:val="21"/>
                    </w:rPr>
                  </w:pPr>
                  <w:r>
                    <w:rPr>
                      <w:rFonts w:hint="eastAsia" w:ascii="Times New Roman" w:hAnsi="Times New Roman"/>
                      <w:szCs w:val="21"/>
                    </w:rPr>
                    <w:t>混接点整改说明</w:t>
                  </w:r>
                </w:p>
              </w:tc>
            </w:tr>
            <w:tr w14:paraId="19313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0A27B7F0">
                  <w:pPr>
                    <w:snapToGrid w:val="0"/>
                    <w:contextualSpacing/>
                    <w:jc w:val="center"/>
                    <w:rPr>
                      <w:rFonts w:ascii="Times New Roman" w:hAnsi="Times New Roman"/>
                      <w:szCs w:val="21"/>
                    </w:rPr>
                  </w:pPr>
                  <w:r>
                    <w:rPr>
                      <w:rFonts w:hint="eastAsia" w:ascii="Times New Roman" w:hAnsi="Times New Roman"/>
                      <w:szCs w:val="21"/>
                    </w:rPr>
                    <w:t>市政</w:t>
                  </w:r>
                </w:p>
              </w:tc>
              <w:tc>
                <w:tcPr>
                  <w:tcW w:w="993" w:type="dxa"/>
                  <w:vAlign w:val="center"/>
                </w:tcPr>
                <w:p w14:paraId="0782FEC6">
                  <w:pPr>
                    <w:snapToGrid w:val="0"/>
                    <w:contextualSpacing/>
                    <w:jc w:val="center"/>
                    <w:rPr>
                      <w:rFonts w:ascii="Times New Roman" w:hAnsi="Times New Roman"/>
                      <w:szCs w:val="21"/>
                    </w:rPr>
                  </w:pPr>
                  <w:r>
                    <w:rPr>
                      <w:rFonts w:hint="eastAsia" w:ascii="Times New Roman" w:hAnsi="Times New Roman"/>
                      <w:szCs w:val="21"/>
                    </w:rPr>
                    <w:t>MS01</w:t>
                  </w:r>
                </w:p>
              </w:tc>
              <w:tc>
                <w:tcPr>
                  <w:tcW w:w="4110" w:type="dxa"/>
                  <w:vAlign w:val="center"/>
                </w:tcPr>
                <w:p w14:paraId="7FD5A0C0">
                  <w:pPr>
                    <w:snapToGrid w:val="0"/>
                    <w:contextualSpacing/>
                    <w:jc w:val="center"/>
                    <w:rPr>
                      <w:rFonts w:ascii="Times New Roman" w:hAnsi="Times New Roman"/>
                      <w:szCs w:val="21"/>
                    </w:rPr>
                  </w:pPr>
                  <w:r>
                    <w:rPr>
                      <w:rFonts w:hint="eastAsia" w:ascii="Times New Roman" w:hAnsi="Times New Roman"/>
                      <w:szCs w:val="21"/>
                    </w:rPr>
                    <w:t>芒市大街与环东路交口</w:t>
                  </w:r>
                </w:p>
              </w:tc>
              <w:tc>
                <w:tcPr>
                  <w:tcW w:w="2974" w:type="dxa"/>
                  <w:vAlign w:val="center"/>
                </w:tcPr>
                <w:p w14:paraId="4F40736F">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09123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2E618EE">
                  <w:pPr>
                    <w:snapToGrid w:val="0"/>
                    <w:contextualSpacing/>
                    <w:jc w:val="center"/>
                    <w:rPr>
                      <w:rFonts w:ascii="Times New Roman" w:hAnsi="Times New Roman"/>
                      <w:szCs w:val="21"/>
                    </w:rPr>
                  </w:pPr>
                  <w:r>
                    <w:rPr>
                      <w:rFonts w:hint="eastAsia" w:ascii="Times New Roman" w:hAnsi="Times New Roman"/>
                      <w:szCs w:val="21"/>
                    </w:rPr>
                    <w:t>地块</w:t>
                  </w:r>
                </w:p>
              </w:tc>
              <w:tc>
                <w:tcPr>
                  <w:tcW w:w="993" w:type="dxa"/>
                  <w:vAlign w:val="center"/>
                </w:tcPr>
                <w:p w14:paraId="31925EAF">
                  <w:pPr>
                    <w:snapToGrid w:val="0"/>
                    <w:contextualSpacing/>
                    <w:jc w:val="center"/>
                    <w:rPr>
                      <w:rFonts w:ascii="Times New Roman" w:hAnsi="Times New Roman"/>
                      <w:szCs w:val="21"/>
                    </w:rPr>
                  </w:pPr>
                  <w:r>
                    <w:rPr>
                      <w:rFonts w:hint="eastAsia" w:ascii="Times New Roman" w:hAnsi="Times New Roman"/>
                      <w:szCs w:val="21"/>
                    </w:rPr>
                    <w:t>MS02</w:t>
                  </w:r>
                </w:p>
              </w:tc>
              <w:tc>
                <w:tcPr>
                  <w:tcW w:w="4110" w:type="dxa"/>
                  <w:vAlign w:val="center"/>
                </w:tcPr>
                <w:p w14:paraId="7C0D5B88">
                  <w:pPr>
                    <w:snapToGrid w:val="0"/>
                    <w:contextualSpacing/>
                    <w:jc w:val="center"/>
                    <w:rPr>
                      <w:rFonts w:ascii="Times New Roman" w:hAnsi="Times New Roman"/>
                      <w:szCs w:val="21"/>
                    </w:rPr>
                  </w:pPr>
                  <w:r>
                    <w:rPr>
                      <w:rFonts w:hint="eastAsia" w:ascii="Times New Roman" w:hAnsi="Times New Roman"/>
                      <w:szCs w:val="21"/>
                    </w:rPr>
                    <w:t>芒市大街与环东路交口向南</w:t>
                  </w:r>
                  <w:r>
                    <w:rPr>
                      <w:rFonts w:ascii="Times New Roman" w:hAnsi="Times New Roman"/>
                      <w:szCs w:val="21"/>
                    </w:rPr>
                    <w:t>160m</w:t>
                  </w:r>
                </w:p>
              </w:tc>
              <w:tc>
                <w:tcPr>
                  <w:tcW w:w="2974" w:type="dxa"/>
                  <w:vAlign w:val="center"/>
                </w:tcPr>
                <w:p w14:paraId="7CF5C4D4">
                  <w:pPr>
                    <w:snapToGrid w:val="0"/>
                    <w:contextualSpacing/>
                    <w:jc w:val="center"/>
                    <w:rPr>
                      <w:rFonts w:ascii="Times New Roman" w:hAnsi="Times New Roman"/>
                      <w:szCs w:val="21"/>
                    </w:rPr>
                  </w:pPr>
                  <w:r>
                    <w:rPr>
                      <w:rFonts w:hint="eastAsia" w:ascii="Times New Roman" w:hAnsi="Times New Roman"/>
                      <w:szCs w:val="21"/>
                    </w:rPr>
                    <w:t>末端截流</w:t>
                  </w:r>
                </w:p>
              </w:tc>
            </w:tr>
            <w:tr w14:paraId="44E63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5184D611">
                  <w:pPr>
                    <w:jc w:val="center"/>
                  </w:pPr>
                  <w:r>
                    <w:rPr>
                      <w:rFonts w:hint="eastAsia" w:ascii="Times New Roman" w:hAnsi="Times New Roman"/>
                      <w:szCs w:val="21"/>
                    </w:rPr>
                    <w:t>地块</w:t>
                  </w:r>
                </w:p>
              </w:tc>
              <w:tc>
                <w:tcPr>
                  <w:tcW w:w="993" w:type="dxa"/>
                  <w:vAlign w:val="center"/>
                </w:tcPr>
                <w:p w14:paraId="3ECF8E44">
                  <w:pPr>
                    <w:snapToGrid w:val="0"/>
                    <w:contextualSpacing/>
                    <w:jc w:val="center"/>
                    <w:rPr>
                      <w:rFonts w:ascii="Times New Roman" w:hAnsi="Times New Roman"/>
                      <w:szCs w:val="21"/>
                    </w:rPr>
                  </w:pPr>
                  <w:r>
                    <w:rPr>
                      <w:rFonts w:hint="eastAsia" w:ascii="Times New Roman" w:hAnsi="Times New Roman"/>
                      <w:szCs w:val="21"/>
                    </w:rPr>
                    <w:t>MS03</w:t>
                  </w:r>
                </w:p>
              </w:tc>
              <w:tc>
                <w:tcPr>
                  <w:tcW w:w="4110" w:type="dxa"/>
                  <w:vAlign w:val="center"/>
                </w:tcPr>
                <w:p w14:paraId="1B8A00A0">
                  <w:pPr>
                    <w:snapToGrid w:val="0"/>
                    <w:contextualSpacing/>
                    <w:jc w:val="center"/>
                    <w:rPr>
                      <w:rFonts w:ascii="Times New Roman" w:hAnsi="Times New Roman"/>
                      <w:szCs w:val="21"/>
                    </w:rPr>
                  </w:pPr>
                  <w:r>
                    <w:rPr>
                      <w:rFonts w:hint="eastAsia" w:ascii="Times New Roman" w:hAnsi="Times New Roman"/>
                      <w:szCs w:val="21"/>
                    </w:rPr>
                    <w:t>芒市大街与环东路交口向南</w:t>
                  </w:r>
                  <w:r>
                    <w:rPr>
                      <w:rFonts w:ascii="Times New Roman" w:hAnsi="Times New Roman"/>
                      <w:szCs w:val="21"/>
                    </w:rPr>
                    <w:t>190m</w:t>
                  </w:r>
                </w:p>
              </w:tc>
              <w:tc>
                <w:tcPr>
                  <w:tcW w:w="2974" w:type="dxa"/>
                  <w:vAlign w:val="center"/>
                </w:tcPr>
                <w:p w14:paraId="274DADAF">
                  <w:pPr>
                    <w:snapToGrid w:val="0"/>
                    <w:contextualSpacing/>
                    <w:jc w:val="center"/>
                    <w:rPr>
                      <w:rFonts w:ascii="Times New Roman" w:hAnsi="Times New Roman"/>
                      <w:szCs w:val="21"/>
                    </w:rPr>
                  </w:pPr>
                  <w:r>
                    <w:rPr>
                      <w:rFonts w:hint="eastAsia" w:ascii="Times New Roman" w:hAnsi="Times New Roman"/>
                      <w:szCs w:val="21"/>
                    </w:rPr>
                    <w:t>新建泵提污水截流井</w:t>
                  </w:r>
                </w:p>
              </w:tc>
            </w:tr>
            <w:tr w14:paraId="4D04D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7F5840E">
                  <w:pPr>
                    <w:jc w:val="center"/>
                  </w:pPr>
                  <w:r>
                    <w:rPr>
                      <w:rFonts w:hint="eastAsia" w:ascii="Times New Roman" w:hAnsi="Times New Roman"/>
                      <w:szCs w:val="21"/>
                    </w:rPr>
                    <w:t>地块</w:t>
                  </w:r>
                </w:p>
              </w:tc>
              <w:tc>
                <w:tcPr>
                  <w:tcW w:w="993" w:type="dxa"/>
                  <w:vAlign w:val="center"/>
                </w:tcPr>
                <w:p w14:paraId="1D7A8AE0">
                  <w:pPr>
                    <w:snapToGrid w:val="0"/>
                    <w:contextualSpacing/>
                    <w:jc w:val="center"/>
                    <w:rPr>
                      <w:rFonts w:ascii="Times New Roman" w:hAnsi="Times New Roman"/>
                      <w:szCs w:val="21"/>
                    </w:rPr>
                  </w:pPr>
                  <w:r>
                    <w:rPr>
                      <w:rFonts w:hint="eastAsia" w:ascii="Times New Roman" w:hAnsi="Times New Roman"/>
                      <w:szCs w:val="21"/>
                    </w:rPr>
                    <w:t>MS04</w:t>
                  </w:r>
                </w:p>
              </w:tc>
              <w:tc>
                <w:tcPr>
                  <w:tcW w:w="4110" w:type="dxa"/>
                  <w:vAlign w:val="center"/>
                </w:tcPr>
                <w:p w14:paraId="234831EE">
                  <w:pPr>
                    <w:snapToGrid w:val="0"/>
                    <w:contextualSpacing/>
                    <w:jc w:val="center"/>
                    <w:rPr>
                      <w:rFonts w:ascii="Times New Roman" w:hAnsi="Times New Roman"/>
                      <w:szCs w:val="21"/>
                    </w:rPr>
                  </w:pPr>
                  <w:r>
                    <w:rPr>
                      <w:rFonts w:hint="eastAsia" w:ascii="Times New Roman" w:hAnsi="Times New Roman"/>
                      <w:szCs w:val="21"/>
                    </w:rPr>
                    <w:t>芒市大街与环东路交口向南</w:t>
                  </w:r>
                  <w:r>
                    <w:rPr>
                      <w:rFonts w:ascii="Times New Roman" w:hAnsi="Times New Roman"/>
                      <w:szCs w:val="21"/>
                    </w:rPr>
                    <w:t>280m</w:t>
                  </w:r>
                </w:p>
              </w:tc>
              <w:tc>
                <w:tcPr>
                  <w:tcW w:w="2974" w:type="dxa"/>
                  <w:vAlign w:val="center"/>
                </w:tcPr>
                <w:p w14:paraId="34B2DDBC">
                  <w:pPr>
                    <w:snapToGrid w:val="0"/>
                    <w:contextualSpacing/>
                    <w:jc w:val="center"/>
                    <w:rPr>
                      <w:rFonts w:ascii="Times New Roman" w:hAnsi="Times New Roman"/>
                      <w:szCs w:val="21"/>
                    </w:rPr>
                  </w:pPr>
                  <w:r>
                    <w:rPr>
                      <w:rFonts w:hint="eastAsia" w:ascii="Times New Roman" w:hAnsi="Times New Roman"/>
                      <w:szCs w:val="21"/>
                    </w:rPr>
                    <w:t>新建泵提污水截流井</w:t>
                  </w:r>
                </w:p>
              </w:tc>
            </w:tr>
            <w:tr w14:paraId="145B1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24B6813">
                  <w:pPr>
                    <w:jc w:val="center"/>
                  </w:pPr>
                  <w:r>
                    <w:rPr>
                      <w:rFonts w:hint="eastAsia" w:ascii="Times New Roman" w:hAnsi="Times New Roman"/>
                      <w:szCs w:val="21"/>
                    </w:rPr>
                    <w:t>地块</w:t>
                  </w:r>
                </w:p>
              </w:tc>
              <w:tc>
                <w:tcPr>
                  <w:tcW w:w="993" w:type="dxa"/>
                  <w:vAlign w:val="center"/>
                </w:tcPr>
                <w:p w14:paraId="3EBE9353">
                  <w:pPr>
                    <w:snapToGrid w:val="0"/>
                    <w:contextualSpacing/>
                    <w:jc w:val="center"/>
                    <w:rPr>
                      <w:rFonts w:ascii="Times New Roman" w:hAnsi="Times New Roman"/>
                      <w:szCs w:val="21"/>
                    </w:rPr>
                  </w:pPr>
                  <w:r>
                    <w:rPr>
                      <w:rFonts w:hint="eastAsia" w:ascii="Times New Roman" w:hAnsi="Times New Roman"/>
                      <w:szCs w:val="21"/>
                    </w:rPr>
                    <w:t>MS05</w:t>
                  </w:r>
                </w:p>
              </w:tc>
              <w:tc>
                <w:tcPr>
                  <w:tcW w:w="4110" w:type="dxa"/>
                  <w:vAlign w:val="center"/>
                </w:tcPr>
                <w:p w14:paraId="6E84C1CE">
                  <w:pPr>
                    <w:snapToGrid w:val="0"/>
                    <w:contextualSpacing/>
                    <w:jc w:val="center"/>
                    <w:rPr>
                      <w:rFonts w:ascii="Times New Roman" w:hAnsi="Times New Roman"/>
                      <w:szCs w:val="21"/>
                    </w:rPr>
                  </w:pPr>
                  <w:r>
                    <w:rPr>
                      <w:rFonts w:hint="eastAsia" w:ascii="Times New Roman" w:hAnsi="Times New Roman"/>
                      <w:szCs w:val="21"/>
                    </w:rPr>
                    <w:t>芒市大街与环东路交口向南</w:t>
                  </w:r>
                  <w:r>
                    <w:rPr>
                      <w:rFonts w:ascii="Times New Roman" w:hAnsi="Times New Roman"/>
                      <w:szCs w:val="21"/>
                    </w:rPr>
                    <w:t>3</w:t>
                  </w:r>
                  <w:r>
                    <w:rPr>
                      <w:rFonts w:hint="eastAsia" w:ascii="Times New Roman" w:hAnsi="Times New Roman"/>
                      <w:szCs w:val="21"/>
                    </w:rPr>
                    <w:t>5</w:t>
                  </w:r>
                  <w:r>
                    <w:rPr>
                      <w:rFonts w:ascii="Times New Roman" w:hAnsi="Times New Roman"/>
                      <w:szCs w:val="21"/>
                    </w:rPr>
                    <w:t>0m</w:t>
                  </w:r>
                </w:p>
              </w:tc>
              <w:tc>
                <w:tcPr>
                  <w:tcW w:w="2974" w:type="dxa"/>
                  <w:vAlign w:val="center"/>
                </w:tcPr>
                <w:p w14:paraId="779D5AAF">
                  <w:pPr>
                    <w:snapToGrid w:val="0"/>
                    <w:contextualSpacing/>
                    <w:jc w:val="center"/>
                    <w:rPr>
                      <w:rFonts w:ascii="Times New Roman" w:hAnsi="Times New Roman"/>
                      <w:szCs w:val="21"/>
                    </w:rPr>
                  </w:pPr>
                  <w:r>
                    <w:rPr>
                      <w:rFonts w:hint="eastAsia" w:ascii="Times New Roman" w:hAnsi="Times New Roman"/>
                      <w:szCs w:val="21"/>
                    </w:rPr>
                    <w:t>新建泵提污水截流井</w:t>
                  </w:r>
                </w:p>
              </w:tc>
            </w:tr>
            <w:tr w14:paraId="67C2D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1FD5A54F">
                  <w:pPr>
                    <w:jc w:val="center"/>
                  </w:pPr>
                  <w:r>
                    <w:rPr>
                      <w:rFonts w:hint="eastAsia" w:ascii="Times New Roman" w:hAnsi="Times New Roman"/>
                      <w:szCs w:val="21"/>
                    </w:rPr>
                    <w:t>地块</w:t>
                  </w:r>
                </w:p>
              </w:tc>
              <w:tc>
                <w:tcPr>
                  <w:tcW w:w="993" w:type="dxa"/>
                  <w:vAlign w:val="center"/>
                </w:tcPr>
                <w:p w14:paraId="26C1B5FD">
                  <w:pPr>
                    <w:snapToGrid w:val="0"/>
                    <w:contextualSpacing/>
                    <w:jc w:val="center"/>
                    <w:rPr>
                      <w:rFonts w:ascii="Times New Roman" w:hAnsi="Times New Roman"/>
                      <w:szCs w:val="21"/>
                    </w:rPr>
                  </w:pPr>
                  <w:r>
                    <w:rPr>
                      <w:rFonts w:hint="eastAsia" w:ascii="Times New Roman" w:hAnsi="Times New Roman"/>
                      <w:szCs w:val="21"/>
                    </w:rPr>
                    <w:t>MS06</w:t>
                  </w:r>
                </w:p>
              </w:tc>
              <w:tc>
                <w:tcPr>
                  <w:tcW w:w="4110" w:type="dxa"/>
                  <w:vAlign w:val="center"/>
                </w:tcPr>
                <w:p w14:paraId="6BBBD803">
                  <w:pPr>
                    <w:snapToGrid w:val="0"/>
                    <w:contextualSpacing/>
                    <w:jc w:val="center"/>
                    <w:rPr>
                      <w:rFonts w:ascii="Times New Roman" w:hAnsi="Times New Roman"/>
                      <w:szCs w:val="21"/>
                    </w:rPr>
                  </w:pPr>
                  <w:r>
                    <w:rPr>
                      <w:rFonts w:hint="eastAsia" w:ascii="Times New Roman" w:hAnsi="Times New Roman"/>
                      <w:szCs w:val="21"/>
                    </w:rPr>
                    <w:t>芒市大街与环东路交口向南</w:t>
                  </w:r>
                  <w:r>
                    <w:rPr>
                      <w:rFonts w:ascii="Times New Roman" w:hAnsi="Times New Roman"/>
                      <w:szCs w:val="21"/>
                    </w:rPr>
                    <w:t>450m</w:t>
                  </w:r>
                </w:p>
              </w:tc>
              <w:tc>
                <w:tcPr>
                  <w:tcW w:w="2974" w:type="dxa"/>
                  <w:vAlign w:val="center"/>
                </w:tcPr>
                <w:p w14:paraId="1E1A02DE">
                  <w:pPr>
                    <w:snapToGrid w:val="0"/>
                    <w:contextualSpacing/>
                    <w:jc w:val="center"/>
                    <w:rPr>
                      <w:rFonts w:ascii="Times New Roman" w:hAnsi="Times New Roman"/>
                      <w:szCs w:val="21"/>
                    </w:rPr>
                  </w:pPr>
                  <w:r>
                    <w:rPr>
                      <w:rFonts w:hint="eastAsia" w:ascii="Times New Roman" w:hAnsi="Times New Roman"/>
                      <w:szCs w:val="21"/>
                    </w:rPr>
                    <w:t>新建泵提污水截流井</w:t>
                  </w:r>
                </w:p>
              </w:tc>
            </w:tr>
            <w:tr w14:paraId="7BA1F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056DAA20">
                  <w:pPr>
                    <w:jc w:val="center"/>
                  </w:pPr>
                  <w:r>
                    <w:rPr>
                      <w:rFonts w:hint="eastAsia" w:ascii="Times New Roman" w:hAnsi="Times New Roman"/>
                      <w:szCs w:val="21"/>
                    </w:rPr>
                    <w:t>地块</w:t>
                  </w:r>
                </w:p>
              </w:tc>
              <w:tc>
                <w:tcPr>
                  <w:tcW w:w="993" w:type="dxa"/>
                  <w:vAlign w:val="center"/>
                </w:tcPr>
                <w:p w14:paraId="2B277100">
                  <w:pPr>
                    <w:snapToGrid w:val="0"/>
                    <w:contextualSpacing/>
                    <w:jc w:val="center"/>
                    <w:rPr>
                      <w:rFonts w:ascii="Times New Roman" w:hAnsi="Times New Roman"/>
                      <w:szCs w:val="21"/>
                    </w:rPr>
                  </w:pPr>
                  <w:r>
                    <w:rPr>
                      <w:rFonts w:hint="eastAsia" w:ascii="Times New Roman" w:hAnsi="Times New Roman"/>
                      <w:szCs w:val="21"/>
                    </w:rPr>
                    <w:t>MS07</w:t>
                  </w:r>
                </w:p>
              </w:tc>
              <w:tc>
                <w:tcPr>
                  <w:tcW w:w="4110" w:type="dxa"/>
                  <w:vAlign w:val="center"/>
                </w:tcPr>
                <w:p w14:paraId="79E15215">
                  <w:pPr>
                    <w:snapToGrid w:val="0"/>
                    <w:contextualSpacing/>
                    <w:jc w:val="center"/>
                    <w:rPr>
                      <w:rFonts w:ascii="Times New Roman" w:hAnsi="Times New Roman"/>
                      <w:szCs w:val="21"/>
                    </w:rPr>
                  </w:pPr>
                  <w:r>
                    <w:rPr>
                      <w:rFonts w:hint="eastAsia" w:ascii="Times New Roman" w:hAnsi="Times New Roman"/>
                      <w:szCs w:val="21"/>
                    </w:rPr>
                    <w:t>芒市大街与环东路交口向南</w:t>
                  </w:r>
                  <w:r>
                    <w:rPr>
                      <w:rFonts w:ascii="Times New Roman" w:hAnsi="Times New Roman"/>
                      <w:szCs w:val="21"/>
                    </w:rPr>
                    <w:t>480m</w:t>
                  </w:r>
                </w:p>
              </w:tc>
              <w:tc>
                <w:tcPr>
                  <w:tcW w:w="2974" w:type="dxa"/>
                  <w:vAlign w:val="center"/>
                </w:tcPr>
                <w:p w14:paraId="1471AC61">
                  <w:pPr>
                    <w:snapToGrid w:val="0"/>
                    <w:contextualSpacing/>
                    <w:jc w:val="center"/>
                    <w:rPr>
                      <w:rFonts w:ascii="Times New Roman" w:hAnsi="Times New Roman"/>
                      <w:szCs w:val="21"/>
                    </w:rPr>
                  </w:pPr>
                  <w:r>
                    <w:rPr>
                      <w:rFonts w:hint="eastAsia" w:ascii="Times New Roman" w:hAnsi="Times New Roman"/>
                      <w:szCs w:val="21"/>
                    </w:rPr>
                    <w:t>末端截流</w:t>
                  </w:r>
                </w:p>
              </w:tc>
            </w:tr>
            <w:tr w14:paraId="6C666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2C0CDD4D">
                  <w:pPr>
                    <w:jc w:val="center"/>
                  </w:pPr>
                  <w:r>
                    <w:rPr>
                      <w:rFonts w:hint="eastAsia" w:ascii="Times New Roman" w:hAnsi="Times New Roman"/>
                      <w:szCs w:val="21"/>
                    </w:rPr>
                    <w:t>地块</w:t>
                  </w:r>
                </w:p>
              </w:tc>
              <w:tc>
                <w:tcPr>
                  <w:tcW w:w="993" w:type="dxa"/>
                  <w:vAlign w:val="center"/>
                </w:tcPr>
                <w:p w14:paraId="4E036ED6">
                  <w:pPr>
                    <w:snapToGrid w:val="0"/>
                    <w:contextualSpacing/>
                    <w:jc w:val="center"/>
                    <w:rPr>
                      <w:rFonts w:ascii="Times New Roman" w:hAnsi="Times New Roman"/>
                      <w:szCs w:val="21"/>
                    </w:rPr>
                  </w:pPr>
                  <w:r>
                    <w:rPr>
                      <w:rFonts w:hint="eastAsia" w:ascii="Times New Roman" w:hAnsi="Times New Roman"/>
                      <w:szCs w:val="21"/>
                    </w:rPr>
                    <w:t>MS08</w:t>
                  </w:r>
                </w:p>
              </w:tc>
              <w:tc>
                <w:tcPr>
                  <w:tcW w:w="4110" w:type="dxa"/>
                  <w:vAlign w:val="center"/>
                </w:tcPr>
                <w:p w14:paraId="38C23BF4">
                  <w:pPr>
                    <w:snapToGrid w:val="0"/>
                    <w:contextualSpacing/>
                    <w:jc w:val="center"/>
                    <w:rPr>
                      <w:rFonts w:ascii="Times New Roman" w:hAnsi="Times New Roman"/>
                      <w:szCs w:val="21"/>
                    </w:rPr>
                  </w:pPr>
                  <w:r>
                    <w:rPr>
                      <w:rFonts w:hint="eastAsia" w:ascii="Times New Roman" w:hAnsi="Times New Roman"/>
                      <w:szCs w:val="21"/>
                    </w:rPr>
                    <w:t>芒市大街与环东路交口向南</w:t>
                  </w:r>
                  <w:r>
                    <w:rPr>
                      <w:rFonts w:ascii="Times New Roman" w:hAnsi="Times New Roman"/>
                      <w:szCs w:val="21"/>
                    </w:rPr>
                    <w:t>510m</w:t>
                  </w:r>
                </w:p>
              </w:tc>
              <w:tc>
                <w:tcPr>
                  <w:tcW w:w="2974" w:type="dxa"/>
                  <w:vAlign w:val="center"/>
                </w:tcPr>
                <w:p w14:paraId="313D7741">
                  <w:pPr>
                    <w:snapToGrid w:val="0"/>
                    <w:contextualSpacing/>
                    <w:jc w:val="center"/>
                    <w:rPr>
                      <w:rFonts w:ascii="Times New Roman" w:hAnsi="Times New Roman"/>
                      <w:szCs w:val="21"/>
                    </w:rPr>
                  </w:pPr>
                  <w:r>
                    <w:rPr>
                      <w:rFonts w:hint="eastAsia" w:ascii="Times New Roman" w:hAnsi="Times New Roman"/>
                      <w:szCs w:val="21"/>
                    </w:rPr>
                    <w:t>末端截流</w:t>
                  </w:r>
                </w:p>
              </w:tc>
            </w:tr>
            <w:tr w14:paraId="7567E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14144DB">
                  <w:pPr>
                    <w:jc w:val="center"/>
                  </w:pPr>
                  <w:r>
                    <w:rPr>
                      <w:rFonts w:hint="eastAsia" w:ascii="Times New Roman" w:hAnsi="Times New Roman"/>
                      <w:szCs w:val="21"/>
                    </w:rPr>
                    <w:t>地块</w:t>
                  </w:r>
                </w:p>
              </w:tc>
              <w:tc>
                <w:tcPr>
                  <w:tcW w:w="993" w:type="dxa"/>
                  <w:vAlign w:val="center"/>
                </w:tcPr>
                <w:p w14:paraId="42A29D3E">
                  <w:pPr>
                    <w:snapToGrid w:val="0"/>
                    <w:contextualSpacing/>
                    <w:jc w:val="center"/>
                    <w:rPr>
                      <w:rFonts w:ascii="Times New Roman" w:hAnsi="Times New Roman"/>
                      <w:szCs w:val="21"/>
                    </w:rPr>
                  </w:pPr>
                  <w:r>
                    <w:rPr>
                      <w:rFonts w:hint="eastAsia" w:ascii="Times New Roman" w:hAnsi="Times New Roman"/>
                      <w:szCs w:val="21"/>
                    </w:rPr>
                    <w:t>MS09</w:t>
                  </w:r>
                </w:p>
              </w:tc>
              <w:tc>
                <w:tcPr>
                  <w:tcW w:w="4110" w:type="dxa"/>
                  <w:vAlign w:val="center"/>
                </w:tcPr>
                <w:p w14:paraId="31FBD8C9">
                  <w:pPr>
                    <w:snapToGrid w:val="0"/>
                    <w:contextualSpacing/>
                    <w:jc w:val="center"/>
                    <w:rPr>
                      <w:rFonts w:ascii="Times New Roman" w:hAnsi="Times New Roman"/>
                      <w:szCs w:val="21"/>
                    </w:rPr>
                  </w:pPr>
                  <w:r>
                    <w:rPr>
                      <w:rFonts w:hint="eastAsia" w:ascii="Times New Roman" w:hAnsi="Times New Roman"/>
                      <w:szCs w:val="21"/>
                    </w:rPr>
                    <w:t>芒市大街与环东路交口向南</w:t>
                  </w:r>
                  <w:r>
                    <w:rPr>
                      <w:rFonts w:ascii="Times New Roman" w:hAnsi="Times New Roman"/>
                      <w:szCs w:val="21"/>
                    </w:rPr>
                    <w:t>530m</w:t>
                  </w:r>
                </w:p>
              </w:tc>
              <w:tc>
                <w:tcPr>
                  <w:tcW w:w="2974" w:type="dxa"/>
                  <w:vAlign w:val="center"/>
                </w:tcPr>
                <w:p w14:paraId="33F6B840">
                  <w:pPr>
                    <w:snapToGrid w:val="0"/>
                    <w:contextualSpacing/>
                    <w:jc w:val="center"/>
                    <w:rPr>
                      <w:rFonts w:ascii="Times New Roman" w:hAnsi="Times New Roman"/>
                      <w:szCs w:val="21"/>
                    </w:rPr>
                  </w:pPr>
                  <w:r>
                    <w:rPr>
                      <w:rFonts w:hint="eastAsia" w:ascii="Times New Roman" w:hAnsi="Times New Roman"/>
                      <w:szCs w:val="21"/>
                    </w:rPr>
                    <w:t>新建泵提污水截流井</w:t>
                  </w:r>
                </w:p>
              </w:tc>
            </w:tr>
            <w:tr w14:paraId="3CE2F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0B7C7E1D">
                  <w:pPr>
                    <w:jc w:val="center"/>
                  </w:pPr>
                  <w:r>
                    <w:rPr>
                      <w:rFonts w:hint="eastAsia" w:ascii="Times New Roman" w:hAnsi="Times New Roman"/>
                      <w:szCs w:val="21"/>
                    </w:rPr>
                    <w:t>地块</w:t>
                  </w:r>
                </w:p>
              </w:tc>
              <w:tc>
                <w:tcPr>
                  <w:tcW w:w="993" w:type="dxa"/>
                  <w:vAlign w:val="center"/>
                </w:tcPr>
                <w:p w14:paraId="2151E2FF">
                  <w:pPr>
                    <w:snapToGrid w:val="0"/>
                    <w:contextualSpacing/>
                    <w:jc w:val="center"/>
                    <w:rPr>
                      <w:rFonts w:ascii="Times New Roman" w:hAnsi="Times New Roman"/>
                      <w:szCs w:val="21"/>
                    </w:rPr>
                  </w:pPr>
                  <w:r>
                    <w:rPr>
                      <w:rFonts w:hint="eastAsia" w:ascii="Times New Roman" w:hAnsi="Times New Roman"/>
                      <w:szCs w:val="21"/>
                    </w:rPr>
                    <w:t>MS10</w:t>
                  </w:r>
                </w:p>
              </w:tc>
              <w:tc>
                <w:tcPr>
                  <w:tcW w:w="4110" w:type="dxa"/>
                  <w:vAlign w:val="center"/>
                </w:tcPr>
                <w:p w14:paraId="3963DD5D">
                  <w:pPr>
                    <w:snapToGrid w:val="0"/>
                    <w:contextualSpacing/>
                    <w:jc w:val="center"/>
                    <w:rPr>
                      <w:rFonts w:ascii="Times New Roman" w:hAnsi="Times New Roman"/>
                      <w:szCs w:val="21"/>
                    </w:rPr>
                  </w:pPr>
                  <w:r>
                    <w:rPr>
                      <w:rFonts w:hint="eastAsia" w:ascii="Times New Roman" w:hAnsi="Times New Roman"/>
                      <w:szCs w:val="21"/>
                    </w:rPr>
                    <w:t>芒市大街与环东路交口向南</w:t>
                  </w:r>
                  <w:r>
                    <w:rPr>
                      <w:rFonts w:ascii="Times New Roman" w:hAnsi="Times New Roman"/>
                      <w:szCs w:val="21"/>
                    </w:rPr>
                    <w:t>5</w:t>
                  </w:r>
                  <w:r>
                    <w:rPr>
                      <w:rFonts w:hint="eastAsia" w:ascii="Times New Roman" w:hAnsi="Times New Roman"/>
                      <w:szCs w:val="21"/>
                    </w:rPr>
                    <w:t>4</w:t>
                  </w:r>
                  <w:r>
                    <w:rPr>
                      <w:rFonts w:ascii="Times New Roman" w:hAnsi="Times New Roman"/>
                      <w:szCs w:val="21"/>
                    </w:rPr>
                    <w:t>0m</w:t>
                  </w:r>
                </w:p>
              </w:tc>
              <w:tc>
                <w:tcPr>
                  <w:tcW w:w="2974" w:type="dxa"/>
                  <w:vAlign w:val="center"/>
                </w:tcPr>
                <w:p w14:paraId="2E7DE8BB">
                  <w:pPr>
                    <w:snapToGrid w:val="0"/>
                    <w:contextualSpacing/>
                    <w:jc w:val="center"/>
                    <w:rPr>
                      <w:rFonts w:ascii="Times New Roman" w:hAnsi="Times New Roman"/>
                      <w:szCs w:val="21"/>
                    </w:rPr>
                  </w:pPr>
                  <w:r>
                    <w:rPr>
                      <w:rFonts w:hint="eastAsia" w:ascii="Times New Roman" w:hAnsi="Times New Roman"/>
                      <w:szCs w:val="21"/>
                    </w:rPr>
                    <w:t>新建泵提污水截流井</w:t>
                  </w:r>
                </w:p>
              </w:tc>
            </w:tr>
            <w:tr w14:paraId="352D5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2E51956">
                  <w:pPr>
                    <w:jc w:val="center"/>
                  </w:pPr>
                  <w:r>
                    <w:rPr>
                      <w:rFonts w:hint="eastAsia" w:ascii="Times New Roman" w:hAnsi="Times New Roman"/>
                      <w:szCs w:val="21"/>
                    </w:rPr>
                    <w:t>地块</w:t>
                  </w:r>
                </w:p>
              </w:tc>
              <w:tc>
                <w:tcPr>
                  <w:tcW w:w="993" w:type="dxa"/>
                  <w:vAlign w:val="center"/>
                </w:tcPr>
                <w:p w14:paraId="4B83C838">
                  <w:pPr>
                    <w:snapToGrid w:val="0"/>
                    <w:contextualSpacing/>
                    <w:jc w:val="center"/>
                    <w:rPr>
                      <w:rFonts w:ascii="Times New Roman" w:hAnsi="Times New Roman"/>
                      <w:szCs w:val="21"/>
                    </w:rPr>
                  </w:pPr>
                  <w:r>
                    <w:rPr>
                      <w:rFonts w:hint="eastAsia" w:ascii="Times New Roman" w:hAnsi="Times New Roman"/>
                      <w:szCs w:val="21"/>
                    </w:rPr>
                    <w:t>MS11</w:t>
                  </w:r>
                </w:p>
              </w:tc>
              <w:tc>
                <w:tcPr>
                  <w:tcW w:w="4110" w:type="dxa"/>
                  <w:vAlign w:val="center"/>
                </w:tcPr>
                <w:p w14:paraId="36ADC1AC">
                  <w:pPr>
                    <w:snapToGrid w:val="0"/>
                    <w:contextualSpacing/>
                    <w:jc w:val="center"/>
                    <w:rPr>
                      <w:rFonts w:ascii="Times New Roman" w:hAnsi="Times New Roman"/>
                      <w:szCs w:val="21"/>
                    </w:rPr>
                  </w:pPr>
                  <w:r>
                    <w:rPr>
                      <w:rFonts w:hint="eastAsia" w:ascii="Times New Roman" w:hAnsi="Times New Roman"/>
                      <w:szCs w:val="21"/>
                    </w:rPr>
                    <w:t>芒市大街与环东路交口向南</w:t>
                  </w:r>
                  <w:r>
                    <w:rPr>
                      <w:rFonts w:ascii="Times New Roman" w:hAnsi="Times New Roman"/>
                      <w:szCs w:val="21"/>
                    </w:rPr>
                    <w:t>5</w:t>
                  </w:r>
                  <w:r>
                    <w:rPr>
                      <w:rFonts w:hint="eastAsia" w:ascii="Times New Roman" w:hAnsi="Times New Roman"/>
                      <w:szCs w:val="21"/>
                    </w:rPr>
                    <w:t>5</w:t>
                  </w:r>
                  <w:r>
                    <w:rPr>
                      <w:rFonts w:ascii="Times New Roman" w:hAnsi="Times New Roman"/>
                      <w:szCs w:val="21"/>
                    </w:rPr>
                    <w:t>0m</w:t>
                  </w:r>
                </w:p>
              </w:tc>
              <w:tc>
                <w:tcPr>
                  <w:tcW w:w="2974" w:type="dxa"/>
                  <w:vAlign w:val="center"/>
                </w:tcPr>
                <w:p w14:paraId="35B6DDEC">
                  <w:pPr>
                    <w:snapToGrid w:val="0"/>
                    <w:contextualSpacing/>
                    <w:jc w:val="center"/>
                    <w:rPr>
                      <w:rFonts w:ascii="Times New Roman" w:hAnsi="Times New Roman"/>
                      <w:szCs w:val="21"/>
                    </w:rPr>
                  </w:pPr>
                  <w:r>
                    <w:rPr>
                      <w:rFonts w:hint="eastAsia" w:ascii="Times New Roman" w:hAnsi="Times New Roman"/>
                      <w:szCs w:val="21"/>
                    </w:rPr>
                    <w:t>新建泵提污水截流井</w:t>
                  </w:r>
                </w:p>
              </w:tc>
            </w:tr>
            <w:tr w14:paraId="074DF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EDD3CAE">
                  <w:pPr>
                    <w:jc w:val="center"/>
                  </w:pPr>
                  <w:r>
                    <w:rPr>
                      <w:rFonts w:hint="eastAsia" w:ascii="Times New Roman" w:hAnsi="Times New Roman"/>
                      <w:szCs w:val="21"/>
                    </w:rPr>
                    <w:t>地块</w:t>
                  </w:r>
                </w:p>
              </w:tc>
              <w:tc>
                <w:tcPr>
                  <w:tcW w:w="993" w:type="dxa"/>
                  <w:vAlign w:val="center"/>
                </w:tcPr>
                <w:p w14:paraId="7EEF381F">
                  <w:pPr>
                    <w:jc w:val="center"/>
                  </w:pPr>
                  <w:r>
                    <w:rPr>
                      <w:rFonts w:hint="eastAsia" w:ascii="Times New Roman" w:hAnsi="Times New Roman"/>
                      <w:szCs w:val="21"/>
                    </w:rPr>
                    <w:t>MS12</w:t>
                  </w:r>
                </w:p>
              </w:tc>
              <w:tc>
                <w:tcPr>
                  <w:tcW w:w="4110" w:type="dxa"/>
                  <w:vAlign w:val="center"/>
                </w:tcPr>
                <w:p w14:paraId="2202F947">
                  <w:pPr>
                    <w:snapToGrid w:val="0"/>
                    <w:contextualSpacing/>
                    <w:jc w:val="center"/>
                    <w:rPr>
                      <w:rFonts w:ascii="Times New Roman" w:hAnsi="Times New Roman"/>
                      <w:szCs w:val="21"/>
                    </w:rPr>
                  </w:pPr>
                  <w:r>
                    <w:rPr>
                      <w:rFonts w:hint="eastAsia" w:ascii="Times New Roman" w:hAnsi="Times New Roman"/>
                      <w:szCs w:val="21"/>
                    </w:rPr>
                    <w:t>芒市大街与环东路交口向南68</w:t>
                  </w:r>
                  <w:r>
                    <w:rPr>
                      <w:rFonts w:ascii="Times New Roman" w:hAnsi="Times New Roman"/>
                      <w:szCs w:val="21"/>
                    </w:rPr>
                    <w:t>0m</w:t>
                  </w:r>
                </w:p>
              </w:tc>
              <w:tc>
                <w:tcPr>
                  <w:tcW w:w="2974" w:type="dxa"/>
                  <w:vAlign w:val="center"/>
                </w:tcPr>
                <w:p w14:paraId="741BAC85">
                  <w:pPr>
                    <w:snapToGrid w:val="0"/>
                    <w:contextualSpacing/>
                    <w:jc w:val="center"/>
                    <w:rPr>
                      <w:rFonts w:ascii="Times New Roman" w:hAnsi="Times New Roman"/>
                      <w:szCs w:val="21"/>
                    </w:rPr>
                  </w:pPr>
                  <w:r>
                    <w:rPr>
                      <w:rFonts w:hint="eastAsia" w:ascii="Times New Roman" w:hAnsi="Times New Roman"/>
                      <w:szCs w:val="21"/>
                    </w:rPr>
                    <w:t>末端截流</w:t>
                  </w:r>
                </w:p>
              </w:tc>
            </w:tr>
            <w:tr w14:paraId="09E10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5F7215AD">
                  <w:pPr>
                    <w:jc w:val="center"/>
                  </w:pPr>
                  <w:r>
                    <w:rPr>
                      <w:rFonts w:hint="eastAsia" w:ascii="Times New Roman" w:hAnsi="Times New Roman"/>
                      <w:szCs w:val="21"/>
                    </w:rPr>
                    <w:t>地块</w:t>
                  </w:r>
                </w:p>
              </w:tc>
              <w:tc>
                <w:tcPr>
                  <w:tcW w:w="993" w:type="dxa"/>
                  <w:vAlign w:val="center"/>
                </w:tcPr>
                <w:p w14:paraId="3AFDB580">
                  <w:pPr>
                    <w:jc w:val="center"/>
                  </w:pPr>
                  <w:r>
                    <w:rPr>
                      <w:rFonts w:hint="eastAsia" w:ascii="Times New Roman" w:hAnsi="Times New Roman"/>
                      <w:szCs w:val="21"/>
                    </w:rPr>
                    <w:t>MS13</w:t>
                  </w:r>
                </w:p>
              </w:tc>
              <w:tc>
                <w:tcPr>
                  <w:tcW w:w="4110" w:type="dxa"/>
                  <w:vAlign w:val="center"/>
                </w:tcPr>
                <w:p w14:paraId="05867159">
                  <w:pPr>
                    <w:snapToGrid w:val="0"/>
                    <w:contextualSpacing/>
                    <w:jc w:val="center"/>
                    <w:rPr>
                      <w:rFonts w:ascii="Times New Roman" w:hAnsi="Times New Roman"/>
                      <w:szCs w:val="21"/>
                    </w:rPr>
                  </w:pPr>
                  <w:r>
                    <w:rPr>
                      <w:rFonts w:hint="eastAsia" w:ascii="Times New Roman" w:hAnsi="Times New Roman"/>
                      <w:szCs w:val="21"/>
                    </w:rPr>
                    <w:t>芒市大街与环东路交口向南72</w:t>
                  </w:r>
                  <w:r>
                    <w:rPr>
                      <w:rFonts w:ascii="Times New Roman" w:hAnsi="Times New Roman"/>
                      <w:szCs w:val="21"/>
                    </w:rPr>
                    <w:t>0m</w:t>
                  </w:r>
                </w:p>
              </w:tc>
              <w:tc>
                <w:tcPr>
                  <w:tcW w:w="2974" w:type="dxa"/>
                  <w:vAlign w:val="center"/>
                </w:tcPr>
                <w:p w14:paraId="6516EE8A">
                  <w:pPr>
                    <w:snapToGrid w:val="0"/>
                    <w:contextualSpacing/>
                    <w:jc w:val="center"/>
                    <w:rPr>
                      <w:rFonts w:ascii="Times New Roman" w:hAnsi="Times New Roman"/>
                      <w:szCs w:val="21"/>
                    </w:rPr>
                  </w:pPr>
                  <w:r>
                    <w:rPr>
                      <w:rFonts w:hint="eastAsia" w:ascii="Times New Roman" w:hAnsi="Times New Roman"/>
                      <w:szCs w:val="21"/>
                    </w:rPr>
                    <w:t>新建泵提污水截流井</w:t>
                  </w:r>
                </w:p>
              </w:tc>
            </w:tr>
            <w:tr w14:paraId="60101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0582C5A">
                  <w:pPr>
                    <w:jc w:val="center"/>
                  </w:pPr>
                  <w:r>
                    <w:rPr>
                      <w:rFonts w:hint="eastAsia" w:ascii="Times New Roman" w:hAnsi="Times New Roman"/>
                      <w:szCs w:val="21"/>
                    </w:rPr>
                    <w:t>地块</w:t>
                  </w:r>
                </w:p>
              </w:tc>
              <w:tc>
                <w:tcPr>
                  <w:tcW w:w="993" w:type="dxa"/>
                  <w:vAlign w:val="center"/>
                </w:tcPr>
                <w:p w14:paraId="385466A9">
                  <w:pPr>
                    <w:jc w:val="center"/>
                  </w:pPr>
                  <w:r>
                    <w:rPr>
                      <w:rFonts w:hint="eastAsia" w:ascii="Times New Roman" w:hAnsi="Times New Roman"/>
                      <w:szCs w:val="21"/>
                    </w:rPr>
                    <w:t>MS14</w:t>
                  </w:r>
                </w:p>
              </w:tc>
              <w:tc>
                <w:tcPr>
                  <w:tcW w:w="4110" w:type="dxa"/>
                  <w:vAlign w:val="center"/>
                </w:tcPr>
                <w:p w14:paraId="41C76DE5">
                  <w:pPr>
                    <w:snapToGrid w:val="0"/>
                    <w:contextualSpacing/>
                    <w:jc w:val="center"/>
                    <w:rPr>
                      <w:rFonts w:ascii="Times New Roman" w:hAnsi="Times New Roman"/>
                      <w:szCs w:val="21"/>
                    </w:rPr>
                  </w:pPr>
                  <w:r>
                    <w:rPr>
                      <w:rFonts w:hint="eastAsia" w:ascii="Times New Roman" w:hAnsi="Times New Roman"/>
                      <w:szCs w:val="21"/>
                    </w:rPr>
                    <w:t>芒市大街与环东路交口向南76</w:t>
                  </w:r>
                  <w:r>
                    <w:rPr>
                      <w:rFonts w:ascii="Times New Roman" w:hAnsi="Times New Roman"/>
                      <w:szCs w:val="21"/>
                    </w:rPr>
                    <w:t>0m</w:t>
                  </w:r>
                </w:p>
              </w:tc>
              <w:tc>
                <w:tcPr>
                  <w:tcW w:w="2974" w:type="dxa"/>
                  <w:vAlign w:val="center"/>
                </w:tcPr>
                <w:p w14:paraId="0AF70F39">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7D710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7F98D88">
                  <w:pPr>
                    <w:jc w:val="center"/>
                  </w:pPr>
                  <w:r>
                    <w:rPr>
                      <w:rFonts w:hint="eastAsia" w:ascii="Times New Roman" w:hAnsi="Times New Roman"/>
                      <w:szCs w:val="21"/>
                    </w:rPr>
                    <w:t>地块</w:t>
                  </w:r>
                </w:p>
              </w:tc>
              <w:tc>
                <w:tcPr>
                  <w:tcW w:w="993" w:type="dxa"/>
                  <w:vAlign w:val="center"/>
                </w:tcPr>
                <w:p w14:paraId="5ACF0C30">
                  <w:pPr>
                    <w:jc w:val="center"/>
                  </w:pPr>
                  <w:r>
                    <w:rPr>
                      <w:rFonts w:hint="eastAsia" w:ascii="Times New Roman" w:hAnsi="Times New Roman"/>
                      <w:szCs w:val="21"/>
                    </w:rPr>
                    <w:t>MS15</w:t>
                  </w:r>
                </w:p>
              </w:tc>
              <w:tc>
                <w:tcPr>
                  <w:tcW w:w="4110" w:type="dxa"/>
                  <w:vAlign w:val="center"/>
                </w:tcPr>
                <w:p w14:paraId="109CF302">
                  <w:pPr>
                    <w:snapToGrid w:val="0"/>
                    <w:contextualSpacing/>
                    <w:jc w:val="center"/>
                    <w:rPr>
                      <w:rFonts w:ascii="Times New Roman" w:hAnsi="Times New Roman"/>
                      <w:szCs w:val="21"/>
                    </w:rPr>
                  </w:pPr>
                  <w:r>
                    <w:rPr>
                      <w:rFonts w:hint="eastAsia" w:ascii="Times New Roman" w:hAnsi="Times New Roman"/>
                      <w:szCs w:val="21"/>
                    </w:rPr>
                    <w:t>芒市大街与遮安路交口向南</w:t>
                  </w:r>
                  <w:r>
                    <w:rPr>
                      <w:rFonts w:ascii="Times New Roman" w:hAnsi="Times New Roman"/>
                      <w:szCs w:val="21"/>
                    </w:rPr>
                    <w:t>30m</w:t>
                  </w:r>
                </w:p>
              </w:tc>
              <w:tc>
                <w:tcPr>
                  <w:tcW w:w="2974" w:type="dxa"/>
                  <w:vAlign w:val="center"/>
                </w:tcPr>
                <w:p w14:paraId="18964438">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1CC0C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021C46DF">
                  <w:pPr>
                    <w:jc w:val="center"/>
                  </w:pPr>
                  <w:r>
                    <w:rPr>
                      <w:rFonts w:hint="eastAsia" w:ascii="Times New Roman" w:hAnsi="Times New Roman"/>
                      <w:szCs w:val="21"/>
                    </w:rPr>
                    <w:t>地块</w:t>
                  </w:r>
                </w:p>
              </w:tc>
              <w:tc>
                <w:tcPr>
                  <w:tcW w:w="993" w:type="dxa"/>
                  <w:vAlign w:val="center"/>
                </w:tcPr>
                <w:p w14:paraId="1E5CAD50">
                  <w:pPr>
                    <w:jc w:val="center"/>
                  </w:pPr>
                  <w:r>
                    <w:rPr>
                      <w:rFonts w:hint="eastAsia" w:ascii="Times New Roman" w:hAnsi="Times New Roman"/>
                      <w:szCs w:val="21"/>
                    </w:rPr>
                    <w:t>MS16</w:t>
                  </w:r>
                </w:p>
              </w:tc>
              <w:tc>
                <w:tcPr>
                  <w:tcW w:w="4110" w:type="dxa"/>
                  <w:vAlign w:val="center"/>
                </w:tcPr>
                <w:p w14:paraId="3C01B3F2">
                  <w:pPr>
                    <w:snapToGrid w:val="0"/>
                    <w:contextualSpacing/>
                    <w:jc w:val="center"/>
                    <w:rPr>
                      <w:rFonts w:ascii="Times New Roman" w:hAnsi="Times New Roman"/>
                      <w:szCs w:val="21"/>
                    </w:rPr>
                  </w:pPr>
                  <w:r>
                    <w:rPr>
                      <w:rFonts w:hint="eastAsia" w:ascii="Times New Roman" w:hAnsi="Times New Roman"/>
                      <w:szCs w:val="21"/>
                    </w:rPr>
                    <w:t>芒市大街与遮安路交口向南</w:t>
                  </w:r>
                  <w:r>
                    <w:rPr>
                      <w:rFonts w:ascii="Times New Roman" w:hAnsi="Times New Roman"/>
                      <w:szCs w:val="21"/>
                    </w:rPr>
                    <w:t>210m</w:t>
                  </w:r>
                </w:p>
              </w:tc>
              <w:tc>
                <w:tcPr>
                  <w:tcW w:w="2974" w:type="dxa"/>
                  <w:vAlign w:val="center"/>
                </w:tcPr>
                <w:p w14:paraId="050C94F6">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19D49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63B886CC">
                  <w:pPr>
                    <w:jc w:val="center"/>
                  </w:pPr>
                  <w:r>
                    <w:rPr>
                      <w:rFonts w:hint="eastAsia" w:ascii="Times New Roman" w:hAnsi="Times New Roman"/>
                      <w:szCs w:val="21"/>
                    </w:rPr>
                    <w:t>地块</w:t>
                  </w:r>
                </w:p>
              </w:tc>
              <w:tc>
                <w:tcPr>
                  <w:tcW w:w="993" w:type="dxa"/>
                  <w:vAlign w:val="center"/>
                </w:tcPr>
                <w:p w14:paraId="22760C3D">
                  <w:pPr>
                    <w:snapToGrid w:val="0"/>
                    <w:contextualSpacing/>
                    <w:jc w:val="center"/>
                    <w:rPr>
                      <w:rFonts w:ascii="Times New Roman" w:hAnsi="Times New Roman"/>
                      <w:szCs w:val="21"/>
                    </w:rPr>
                  </w:pPr>
                  <w:r>
                    <w:rPr>
                      <w:rFonts w:hint="eastAsia" w:ascii="Times New Roman" w:hAnsi="Times New Roman"/>
                      <w:szCs w:val="21"/>
                    </w:rPr>
                    <w:t>MS17</w:t>
                  </w:r>
                </w:p>
              </w:tc>
              <w:tc>
                <w:tcPr>
                  <w:tcW w:w="4110" w:type="dxa"/>
                  <w:vAlign w:val="center"/>
                </w:tcPr>
                <w:p w14:paraId="3402FE75">
                  <w:pPr>
                    <w:snapToGrid w:val="0"/>
                    <w:contextualSpacing/>
                    <w:jc w:val="center"/>
                    <w:rPr>
                      <w:rFonts w:ascii="Times New Roman" w:hAnsi="Times New Roman"/>
                      <w:szCs w:val="21"/>
                    </w:rPr>
                  </w:pPr>
                  <w:r>
                    <w:rPr>
                      <w:rFonts w:hint="eastAsia" w:ascii="Times New Roman" w:hAnsi="Times New Roman"/>
                      <w:szCs w:val="21"/>
                    </w:rPr>
                    <w:t>芒市大街与丰华路交口向南</w:t>
                  </w:r>
                  <w:r>
                    <w:rPr>
                      <w:rFonts w:ascii="Times New Roman" w:hAnsi="Times New Roman"/>
                      <w:szCs w:val="21"/>
                    </w:rPr>
                    <w:t>60m</w:t>
                  </w:r>
                </w:p>
              </w:tc>
              <w:tc>
                <w:tcPr>
                  <w:tcW w:w="2974" w:type="dxa"/>
                  <w:vAlign w:val="center"/>
                </w:tcPr>
                <w:p w14:paraId="4E51BE39">
                  <w:pPr>
                    <w:snapToGrid w:val="0"/>
                    <w:contextualSpacing/>
                    <w:jc w:val="center"/>
                    <w:rPr>
                      <w:rFonts w:ascii="Times New Roman" w:hAnsi="Times New Roman"/>
                      <w:szCs w:val="21"/>
                    </w:rPr>
                  </w:pPr>
                  <w:r>
                    <w:rPr>
                      <w:rFonts w:hint="eastAsia" w:ascii="Times New Roman" w:hAnsi="Times New Roman"/>
                      <w:szCs w:val="21"/>
                    </w:rPr>
                    <w:t>末端截流</w:t>
                  </w:r>
                </w:p>
              </w:tc>
            </w:tr>
            <w:tr w14:paraId="657B2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95E1456">
                  <w:pPr>
                    <w:jc w:val="center"/>
                  </w:pPr>
                  <w:r>
                    <w:rPr>
                      <w:rFonts w:hint="eastAsia" w:ascii="Times New Roman" w:hAnsi="Times New Roman"/>
                      <w:szCs w:val="21"/>
                    </w:rPr>
                    <w:t>地块</w:t>
                  </w:r>
                </w:p>
              </w:tc>
              <w:tc>
                <w:tcPr>
                  <w:tcW w:w="993" w:type="dxa"/>
                  <w:vAlign w:val="center"/>
                </w:tcPr>
                <w:p w14:paraId="0A059098">
                  <w:pPr>
                    <w:jc w:val="center"/>
                  </w:pPr>
                  <w:r>
                    <w:rPr>
                      <w:rFonts w:hint="eastAsia" w:ascii="Times New Roman" w:hAnsi="Times New Roman"/>
                      <w:szCs w:val="21"/>
                    </w:rPr>
                    <w:t>MS18</w:t>
                  </w:r>
                </w:p>
              </w:tc>
              <w:tc>
                <w:tcPr>
                  <w:tcW w:w="4110" w:type="dxa"/>
                  <w:vAlign w:val="center"/>
                </w:tcPr>
                <w:p w14:paraId="4692E2A0">
                  <w:pPr>
                    <w:snapToGrid w:val="0"/>
                    <w:contextualSpacing/>
                    <w:jc w:val="center"/>
                    <w:rPr>
                      <w:rFonts w:ascii="Times New Roman" w:hAnsi="Times New Roman"/>
                      <w:szCs w:val="21"/>
                    </w:rPr>
                  </w:pPr>
                  <w:r>
                    <w:rPr>
                      <w:rFonts w:hint="eastAsia" w:ascii="Times New Roman" w:hAnsi="Times New Roman"/>
                      <w:szCs w:val="21"/>
                    </w:rPr>
                    <w:t>芒市大街与丰华路交口向南</w:t>
                  </w:r>
                  <w:r>
                    <w:rPr>
                      <w:rFonts w:ascii="Times New Roman" w:hAnsi="Times New Roman"/>
                      <w:szCs w:val="21"/>
                    </w:rPr>
                    <w:t>90m</w:t>
                  </w:r>
                </w:p>
              </w:tc>
              <w:tc>
                <w:tcPr>
                  <w:tcW w:w="2974" w:type="dxa"/>
                  <w:vAlign w:val="center"/>
                </w:tcPr>
                <w:p w14:paraId="531727FC">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236FE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F226DF9">
                  <w:pPr>
                    <w:jc w:val="center"/>
                  </w:pPr>
                  <w:r>
                    <w:rPr>
                      <w:rFonts w:hint="eastAsia" w:ascii="Times New Roman" w:hAnsi="Times New Roman"/>
                      <w:szCs w:val="21"/>
                    </w:rPr>
                    <w:t>地块</w:t>
                  </w:r>
                </w:p>
              </w:tc>
              <w:tc>
                <w:tcPr>
                  <w:tcW w:w="993" w:type="dxa"/>
                  <w:vAlign w:val="center"/>
                </w:tcPr>
                <w:p w14:paraId="468EC96C">
                  <w:pPr>
                    <w:jc w:val="center"/>
                  </w:pPr>
                  <w:r>
                    <w:rPr>
                      <w:rFonts w:hint="eastAsia" w:ascii="Times New Roman" w:hAnsi="Times New Roman"/>
                      <w:szCs w:val="21"/>
                    </w:rPr>
                    <w:t>MS19</w:t>
                  </w:r>
                </w:p>
              </w:tc>
              <w:tc>
                <w:tcPr>
                  <w:tcW w:w="4110" w:type="dxa"/>
                  <w:vAlign w:val="center"/>
                </w:tcPr>
                <w:p w14:paraId="1BB401B7">
                  <w:pPr>
                    <w:snapToGrid w:val="0"/>
                    <w:contextualSpacing/>
                    <w:jc w:val="center"/>
                    <w:rPr>
                      <w:rFonts w:ascii="Times New Roman" w:hAnsi="Times New Roman"/>
                      <w:szCs w:val="21"/>
                    </w:rPr>
                  </w:pPr>
                  <w:r>
                    <w:rPr>
                      <w:rFonts w:hint="eastAsia" w:ascii="Times New Roman" w:hAnsi="Times New Roman"/>
                      <w:szCs w:val="21"/>
                    </w:rPr>
                    <w:t>芒市大街与丰华路交口向南</w:t>
                  </w:r>
                  <w:r>
                    <w:rPr>
                      <w:rFonts w:ascii="Times New Roman" w:hAnsi="Times New Roman"/>
                      <w:szCs w:val="21"/>
                    </w:rPr>
                    <w:t>130m</w:t>
                  </w:r>
                </w:p>
              </w:tc>
              <w:tc>
                <w:tcPr>
                  <w:tcW w:w="2974" w:type="dxa"/>
                  <w:vAlign w:val="center"/>
                </w:tcPr>
                <w:p w14:paraId="23BDB72C">
                  <w:pPr>
                    <w:snapToGrid w:val="0"/>
                    <w:contextualSpacing/>
                    <w:jc w:val="center"/>
                    <w:rPr>
                      <w:rFonts w:ascii="Times New Roman" w:hAnsi="Times New Roman"/>
                      <w:szCs w:val="21"/>
                    </w:rPr>
                  </w:pPr>
                  <w:r>
                    <w:rPr>
                      <w:rFonts w:hint="eastAsia" w:ascii="Times New Roman" w:hAnsi="Times New Roman"/>
                      <w:szCs w:val="21"/>
                    </w:rPr>
                    <w:t>末端截流</w:t>
                  </w:r>
                </w:p>
              </w:tc>
            </w:tr>
            <w:tr w14:paraId="69F09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15116C2C">
                  <w:pPr>
                    <w:jc w:val="center"/>
                  </w:pPr>
                  <w:r>
                    <w:rPr>
                      <w:rFonts w:hint="eastAsia" w:ascii="Times New Roman" w:hAnsi="Times New Roman"/>
                      <w:szCs w:val="21"/>
                    </w:rPr>
                    <w:t>地块</w:t>
                  </w:r>
                </w:p>
              </w:tc>
              <w:tc>
                <w:tcPr>
                  <w:tcW w:w="993" w:type="dxa"/>
                  <w:vAlign w:val="center"/>
                </w:tcPr>
                <w:p w14:paraId="760C1491">
                  <w:pPr>
                    <w:jc w:val="center"/>
                  </w:pPr>
                  <w:r>
                    <w:rPr>
                      <w:rFonts w:hint="eastAsia" w:ascii="Times New Roman" w:hAnsi="Times New Roman"/>
                      <w:szCs w:val="21"/>
                    </w:rPr>
                    <w:t>MS20</w:t>
                  </w:r>
                </w:p>
              </w:tc>
              <w:tc>
                <w:tcPr>
                  <w:tcW w:w="4110" w:type="dxa"/>
                  <w:vAlign w:val="center"/>
                </w:tcPr>
                <w:p w14:paraId="5A231B15">
                  <w:pPr>
                    <w:snapToGrid w:val="0"/>
                    <w:contextualSpacing/>
                    <w:jc w:val="center"/>
                    <w:rPr>
                      <w:rFonts w:ascii="Times New Roman" w:hAnsi="Times New Roman"/>
                      <w:szCs w:val="21"/>
                    </w:rPr>
                  </w:pPr>
                  <w:r>
                    <w:rPr>
                      <w:rFonts w:hint="eastAsia" w:ascii="Times New Roman" w:hAnsi="Times New Roman"/>
                      <w:szCs w:val="21"/>
                    </w:rPr>
                    <w:t>芒市大街与南麻河交口向南</w:t>
                  </w:r>
                  <w:r>
                    <w:rPr>
                      <w:rFonts w:ascii="Times New Roman" w:hAnsi="Times New Roman"/>
                      <w:szCs w:val="21"/>
                    </w:rPr>
                    <w:t>80m</w:t>
                  </w:r>
                </w:p>
              </w:tc>
              <w:tc>
                <w:tcPr>
                  <w:tcW w:w="2974" w:type="dxa"/>
                  <w:vAlign w:val="center"/>
                </w:tcPr>
                <w:p w14:paraId="2885DB4D">
                  <w:pPr>
                    <w:snapToGrid w:val="0"/>
                    <w:contextualSpacing/>
                    <w:jc w:val="center"/>
                    <w:rPr>
                      <w:rFonts w:ascii="Times New Roman" w:hAnsi="Times New Roman"/>
                      <w:szCs w:val="21"/>
                    </w:rPr>
                  </w:pPr>
                  <w:r>
                    <w:rPr>
                      <w:rFonts w:hint="eastAsia" w:ascii="Times New Roman" w:hAnsi="Times New Roman"/>
                      <w:szCs w:val="21"/>
                    </w:rPr>
                    <w:t>末端截流</w:t>
                  </w:r>
                </w:p>
              </w:tc>
            </w:tr>
            <w:tr w14:paraId="0C7B0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22F5F415">
                  <w:pPr>
                    <w:jc w:val="center"/>
                  </w:pPr>
                  <w:r>
                    <w:rPr>
                      <w:rFonts w:hint="eastAsia" w:ascii="Times New Roman" w:hAnsi="Times New Roman"/>
                      <w:szCs w:val="21"/>
                    </w:rPr>
                    <w:t>地块</w:t>
                  </w:r>
                </w:p>
              </w:tc>
              <w:tc>
                <w:tcPr>
                  <w:tcW w:w="993" w:type="dxa"/>
                  <w:vAlign w:val="center"/>
                </w:tcPr>
                <w:p w14:paraId="6C04B360">
                  <w:pPr>
                    <w:jc w:val="center"/>
                  </w:pPr>
                  <w:r>
                    <w:rPr>
                      <w:rFonts w:hint="eastAsia" w:ascii="Times New Roman" w:hAnsi="Times New Roman"/>
                      <w:szCs w:val="21"/>
                    </w:rPr>
                    <w:t>MS21</w:t>
                  </w:r>
                </w:p>
              </w:tc>
              <w:tc>
                <w:tcPr>
                  <w:tcW w:w="4110" w:type="dxa"/>
                  <w:vAlign w:val="center"/>
                </w:tcPr>
                <w:p w14:paraId="3DAD77C4">
                  <w:pPr>
                    <w:snapToGrid w:val="0"/>
                    <w:contextualSpacing/>
                    <w:jc w:val="center"/>
                    <w:rPr>
                      <w:rFonts w:ascii="Times New Roman" w:hAnsi="Times New Roman"/>
                      <w:szCs w:val="21"/>
                    </w:rPr>
                  </w:pPr>
                  <w:r>
                    <w:rPr>
                      <w:rFonts w:hint="eastAsia" w:ascii="Times New Roman" w:hAnsi="Times New Roman"/>
                      <w:szCs w:val="21"/>
                    </w:rPr>
                    <w:t>芒市大街与南麻河交口向南</w:t>
                  </w:r>
                  <w:r>
                    <w:rPr>
                      <w:rFonts w:ascii="Times New Roman" w:hAnsi="Times New Roman"/>
                      <w:szCs w:val="21"/>
                    </w:rPr>
                    <w:t>120m</w:t>
                  </w:r>
                </w:p>
              </w:tc>
              <w:tc>
                <w:tcPr>
                  <w:tcW w:w="2974" w:type="dxa"/>
                  <w:vAlign w:val="center"/>
                </w:tcPr>
                <w:p w14:paraId="4B541789">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4630A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F3EBD8A">
                  <w:pPr>
                    <w:jc w:val="center"/>
                  </w:pPr>
                  <w:r>
                    <w:rPr>
                      <w:rFonts w:hint="eastAsia" w:ascii="Times New Roman" w:hAnsi="Times New Roman"/>
                      <w:szCs w:val="21"/>
                    </w:rPr>
                    <w:t>地块</w:t>
                  </w:r>
                </w:p>
              </w:tc>
              <w:tc>
                <w:tcPr>
                  <w:tcW w:w="993" w:type="dxa"/>
                  <w:vAlign w:val="center"/>
                </w:tcPr>
                <w:p w14:paraId="4AE1CCF3">
                  <w:pPr>
                    <w:jc w:val="center"/>
                  </w:pPr>
                  <w:r>
                    <w:rPr>
                      <w:rFonts w:hint="eastAsia" w:ascii="Times New Roman" w:hAnsi="Times New Roman"/>
                      <w:szCs w:val="21"/>
                    </w:rPr>
                    <w:t>MS22</w:t>
                  </w:r>
                </w:p>
              </w:tc>
              <w:tc>
                <w:tcPr>
                  <w:tcW w:w="4110" w:type="dxa"/>
                  <w:vAlign w:val="center"/>
                </w:tcPr>
                <w:p w14:paraId="621EE7E5">
                  <w:pPr>
                    <w:snapToGrid w:val="0"/>
                    <w:contextualSpacing/>
                    <w:jc w:val="center"/>
                    <w:rPr>
                      <w:rFonts w:ascii="Times New Roman" w:hAnsi="Times New Roman"/>
                      <w:szCs w:val="21"/>
                    </w:rPr>
                  </w:pPr>
                  <w:r>
                    <w:rPr>
                      <w:rFonts w:hint="eastAsia" w:ascii="Times New Roman" w:hAnsi="Times New Roman"/>
                      <w:szCs w:val="21"/>
                    </w:rPr>
                    <w:t>芒市大街与南麻河交口向南</w:t>
                  </w:r>
                  <w:r>
                    <w:rPr>
                      <w:rFonts w:ascii="Times New Roman" w:hAnsi="Times New Roman"/>
                      <w:szCs w:val="21"/>
                    </w:rPr>
                    <w:t>180m</w:t>
                  </w:r>
                </w:p>
              </w:tc>
              <w:tc>
                <w:tcPr>
                  <w:tcW w:w="2974" w:type="dxa"/>
                  <w:vAlign w:val="center"/>
                </w:tcPr>
                <w:p w14:paraId="7395C64A">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07E5D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F0CA2AB">
                  <w:pPr>
                    <w:jc w:val="center"/>
                  </w:pPr>
                  <w:r>
                    <w:rPr>
                      <w:rFonts w:hint="eastAsia" w:ascii="Times New Roman" w:hAnsi="Times New Roman"/>
                      <w:szCs w:val="21"/>
                    </w:rPr>
                    <w:t>地块</w:t>
                  </w:r>
                </w:p>
              </w:tc>
              <w:tc>
                <w:tcPr>
                  <w:tcW w:w="993" w:type="dxa"/>
                  <w:vAlign w:val="center"/>
                </w:tcPr>
                <w:p w14:paraId="45933D94">
                  <w:pPr>
                    <w:jc w:val="center"/>
                  </w:pPr>
                  <w:r>
                    <w:rPr>
                      <w:rFonts w:hint="eastAsia" w:ascii="Times New Roman" w:hAnsi="Times New Roman"/>
                      <w:szCs w:val="21"/>
                    </w:rPr>
                    <w:t>MS23</w:t>
                  </w:r>
                </w:p>
              </w:tc>
              <w:tc>
                <w:tcPr>
                  <w:tcW w:w="4110" w:type="dxa"/>
                  <w:vAlign w:val="center"/>
                </w:tcPr>
                <w:p w14:paraId="5A0DD9C4">
                  <w:pPr>
                    <w:snapToGrid w:val="0"/>
                    <w:contextualSpacing/>
                    <w:jc w:val="center"/>
                    <w:rPr>
                      <w:rFonts w:ascii="Times New Roman" w:hAnsi="Times New Roman"/>
                      <w:szCs w:val="21"/>
                    </w:rPr>
                  </w:pPr>
                  <w:r>
                    <w:rPr>
                      <w:rFonts w:hint="eastAsia" w:ascii="Times New Roman" w:hAnsi="Times New Roman"/>
                      <w:szCs w:val="21"/>
                    </w:rPr>
                    <w:t>芒市大街与南麻河交口向南</w:t>
                  </w:r>
                  <w:r>
                    <w:rPr>
                      <w:rFonts w:ascii="Times New Roman" w:hAnsi="Times New Roman"/>
                      <w:szCs w:val="21"/>
                    </w:rPr>
                    <w:t>240m</w:t>
                  </w:r>
                </w:p>
              </w:tc>
              <w:tc>
                <w:tcPr>
                  <w:tcW w:w="2974" w:type="dxa"/>
                  <w:vAlign w:val="center"/>
                </w:tcPr>
                <w:p w14:paraId="038C003B">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5D2E7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1A3421C8">
                  <w:pPr>
                    <w:jc w:val="center"/>
                  </w:pPr>
                  <w:r>
                    <w:rPr>
                      <w:rFonts w:hint="eastAsia" w:ascii="Times New Roman" w:hAnsi="Times New Roman"/>
                      <w:szCs w:val="21"/>
                    </w:rPr>
                    <w:t>地块</w:t>
                  </w:r>
                </w:p>
              </w:tc>
              <w:tc>
                <w:tcPr>
                  <w:tcW w:w="993" w:type="dxa"/>
                  <w:vAlign w:val="center"/>
                </w:tcPr>
                <w:p w14:paraId="708F32BD">
                  <w:pPr>
                    <w:jc w:val="center"/>
                  </w:pPr>
                  <w:r>
                    <w:rPr>
                      <w:rFonts w:hint="eastAsia" w:ascii="Times New Roman" w:hAnsi="Times New Roman"/>
                      <w:szCs w:val="21"/>
                    </w:rPr>
                    <w:t>MS24</w:t>
                  </w:r>
                </w:p>
              </w:tc>
              <w:tc>
                <w:tcPr>
                  <w:tcW w:w="4110" w:type="dxa"/>
                  <w:vAlign w:val="center"/>
                </w:tcPr>
                <w:p w14:paraId="2FA89BFA">
                  <w:pPr>
                    <w:snapToGrid w:val="0"/>
                    <w:contextualSpacing/>
                    <w:jc w:val="center"/>
                    <w:rPr>
                      <w:rFonts w:ascii="Times New Roman" w:hAnsi="Times New Roman"/>
                      <w:szCs w:val="21"/>
                    </w:rPr>
                  </w:pPr>
                  <w:r>
                    <w:rPr>
                      <w:rFonts w:hint="eastAsia" w:ascii="Times New Roman" w:hAnsi="Times New Roman"/>
                      <w:szCs w:val="21"/>
                    </w:rPr>
                    <w:t>芒市大街与南麻河交口向南</w:t>
                  </w:r>
                  <w:r>
                    <w:rPr>
                      <w:rFonts w:ascii="Times New Roman" w:hAnsi="Times New Roman"/>
                      <w:szCs w:val="21"/>
                    </w:rPr>
                    <w:t>300m</w:t>
                  </w:r>
                </w:p>
              </w:tc>
              <w:tc>
                <w:tcPr>
                  <w:tcW w:w="2974" w:type="dxa"/>
                  <w:vAlign w:val="center"/>
                </w:tcPr>
                <w:p w14:paraId="6E389B71">
                  <w:pPr>
                    <w:snapToGrid w:val="0"/>
                    <w:contextualSpacing/>
                    <w:jc w:val="center"/>
                    <w:rPr>
                      <w:rFonts w:ascii="Times New Roman" w:hAnsi="Times New Roman"/>
                      <w:szCs w:val="21"/>
                    </w:rPr>
                  </w:pPr>
                  <w:r>
                    <w:rPr>
                      <w:rFonts w:hint="eastAsia" w:ascii="Times New Roman" w:hAnsi="Times New Roman"/>
                      <w:szCs w:val="21"/>
                    </w:rPr>
                    <w:t>末端截流</w:t>
                  </w:r>
                </w:p>
              </w:tc>
            </w:tr>
            <w:tr w14:paraId="63CE9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D37BF8A">
                  <w:pPr>
                    <w:jc w:val="center"/>
                  </w:pPr>
                  <w:r>
                    <w:rPr>
                      <w:rFonts w:hint="eastAsia" w:ascii="Times New Roman" w:hAnsi="Times New Roman"/>
                      <w:szCs w:val="21"/>
                    </w:rPr>
                    <w:t>地块</w:t>
                  </w:r>
                </w:p>
              </w:tc>
              <w:tc>
                <w:tcPr>
                  <w:tcW w:w="993" w:type="dxa"/>
                  <w:vAlign w:val="center"/>
                </w:tcPr>
                <w:p w14:paraId="46D696D4">
                  <w:pPr>
                    <w:jc w:val="center"/>
                  </w:pPr>
                  <w:r>
                    <w:rPr>
                      <w:rFonts w:hint="eastAsia" w:ascii="Times New Roman" w:hAnsi="Times New Roman"/>
                      <w:szCs w:val="21"/>
                    </w:rPr>
                    <w:t>MS25</w:t>
                  </w:r>
                </w:p>
              </w:tc>
              <w:tc>
                <w:tcPr>
                  <w:tcW w:w="4110" w:type="dxa"/>
                  <w:vAlign w:val="center"/>
                </w:tcPr>
                <w:p w14:paraId="46DE899B">
                  <w:pPr>
                    <w:snapToGrid w:val="0"/>
                    <w:contextualSpacing/>
                    <w:jc w:val="center"/>
                    <w:rPr>
                      <w:rFonts w:ascii="Times New Roman" w:hAnsi="Times New Roman"/>
                      <w:szCs w:val="21"/>
                    </w:rPr>
                  </w:pPr>
                  <w:r>
                    <w:rPr>
                      <w:rFonts w:hint="eastAsia" w:ascii="Times New Roman" w:hAnsi="Times New Roman"/>
                      <w:szCs w:val="21"/>
                    </w:rPr>
                    <w:t>芒市大街与南麻河交口向南</w:t>
                  </w:r>
                  <w:r>
                    <w:rPr>
                      <w:rFonts w:ascii="Times New Roman" w:hAnsi="Times New Roman"/>
                      <w:szCs w:val="21"/>
                    </w:rPr>
                    <w:t>340m</w:t>
                  </w:r>
                </w:p>
              </w:tc>
              <w:tc>
                <w:tcPr>
                  <w:tcW w:w="2974" w:type="dxa"/>
                  <w:vAlign w:val="center"/>
                </w:tcPr>
                <w:p w14:paraId="6514202F">
                  <w:pPr>
                    <w:snapToGrid w:val="0"/>
                    <w:contextualSpacing/>
                    <w:jc w:val="center"/>
                    <w:rPr>
                      <w:rFonts w:ascii="Times New Roman" w:hAnsi="Times New Roman"/>
                      <w:szCs w:val="21"/>
                    </w:rPr>
                  </w:pPr>
                  <w:r>
                    <w:rPr>
                      <w:rFonts w:hint="eastAsia" w:ascii="Times New Roman" w:hAnsi="Times New Roman"/>
                      <w:szCs w:val="21"/>
                    </w:rPr>
                    <w:t>末端截流</w:t>
                  </w:r>
                </w:p>
              </w:tc>
            </w:tr>
            <w:tr w14:paraId="4DBAF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2756C9AB">
                  <w:pPr>
                    <w:jc w:val="center"/>
                  </w:pPr>
                  <w:r>
                    <w:rPr>
                      <w:rFonts w:hint="eastAsia" w:ascii="Times New Roman" w:hAnsi="Times New Roman"/>
                      <w:szCs w:val="21"/>
                    </w:rPr>
                    <w:t>地块</w:t>
                  </w:r>
                </w:p>
              </w:tc>
              <w:tc>
                <w:tcPr>
                  <w:tcW w:w="993" w:type="dxa"/>
                  <w:vAlign w:val="center"/>
                </w:tcPr>
                <w:p w14:paraId="05E693F8">
                  <w:pPr>
                    <w:snapToGrid w:val="0"/>
                    <w:contextualSpacing/>
                    <w:jc w:val="center"/>
                    <w:rPr>
                      <w:rFonts w:ascii="Times New Roman" w:hAnsi="Times New Roman"/>
                      <w:szCs w:val="21"/>
                    </w:rPr>
                  </w:pPr>
                  <w:r>
                    <w:rPr>
                      <w:rFonts w:hint="eastAsia" w:ascii="Times New Roman" w:hAnsi="Times New Roman"/>
                      <w:szCs w:val="21"/>
                    </w:rPr>
                    <w:t>MS26</w:t>
                  </w:r>
                </w:p>
              </w:tc>
              <w:tc>
                <w:tcPr>
                  <w:tcW w:w="4110" w:type="dxa"/>
                  <w:vAlign w:val="center"/>
                </w:tcPr>
                <w:p w14:paraId="05DF17BE">
                  <w:pPr>
                    <w:snapToGrid w:val="0"/>
                    <w:contextualSpacing/>
                    <w:jc w:val="center"/>
                    <w:rPr>
                      <w:rFonts w:ascii="Times New Roman" w:hAnsi="Times New Roman"/>
                      <w:szCs w:val="21"/>
                    </w:rPr>
                  </w:pPr>
                  <w:r>
                    <w:rPr>
                      <w:rFonts w:hint="eastAsia" w:ascii="Times New Roman" w:hAnsi="Times New Roman"/>
                      <w:szCs w:val="21"/>
                    </w:rPr>
                    <w:t>芒市大街与南麻河交口向南</w:t>
                  </w:r>
                  <w:r>
                    <w:rPr>
                      <w:rFonts w:ascii="Times New Roman" w:hAnsi="Times New Roman"/>
                      <w:szCs w:val="21"/>
                    </w:rPr>
                    <w:t>380m</w:t>
                  </w:r>
                </w:p>
              </w:tc>
              <w:tc>
                <w:tcPr>
                  <w:tcW w:w="2974" w:type="dxa"/>
                  <w:vAlign w:val="center"/>
                </w:tcPr>
                <w:p w14:paraId="72AA573A">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36C01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BB979D6">
                  <w:pPr>
                    <w:jc w:val="center"/>
                  </w:pPr>
                  <w:r>
                    <w:rPr>
                      <w:rFonts w:hint="eastAsia" w:ascii="Times New Roman" w:hAnsi="Times New Roman"/>
                      <w:szCs w:val="21"/>
                    </w:rPr>
                    <w:t>地块</w:t>
                  </w:r>
                </w:p>
              </w:tc>
              <w:tc>
                <w:tcPr>
                  <w:tcW w:w="993" w:type="dxa"/>
                  <w:vAlign w:val="center"/>
                </w:tcPr>
                <w:p w14:paraId="27F44527">
                  <w:pPr>
                    <w:snapToGrid w:val="0"/>
                    <w:contextualSpacing/>
                    <w:jc w:val="center"/>
                    <w:rPr>
                      <w:rFonts w:ascii="Times New Roman" w:hAnsi="Times New Roman"/>
                      <w:szCs w:val="21"/>
                    </w:rPr>
                  </w:pPr>
                  <w:r>
                    <w:rPr>
                      <w:rFonts w:hint="eastAsia" w:ascii="Times New Roman" w:hAnsi="Times New Roman"/>
                      <w:szCs w:val="21"/>
                    </w:rPr>
                    <w:t>MS27</w:t>
                  </w:r>
                </w:p>
              </w:tc>
              <w:tc>
                <w:tcPr>
                  <w:tcW w:w="4110" w:type="dxa"/>
                  <w:vAlign w:val="center"/>
                </w:tcPr>
                <w:p w14:paraId="6B124CF9">
                  <w:pPr>
                    <w:snapToGrid w:val="0"/>
                    <w:contextualSpacing/>
                    <w:jc w:val="center"/>
                    <w:rPr>
                      <w:rFonts w:ascii="Times New Roman" w:hAnsi="Times New Roman"/>
                      <w:szCs w:val="21"/>
                    </w:rPr>
                  </w:pPr>
                  <w:r>
                    <w:rPr>
                      <w:rFonts w:hint="eastAsia" w:ascii="Times New Roman" w:hAnsi="Times New Roman"/>
                      <w:szCs w:val="21"/>
                    </w:rPr>
                    <w:t>芒市大街与阔时路交口向南</w:t>
                  </w:r>
                  <w:r>
                    <w:rPr>
                      <w:rFonts w:ascii="Times New Roman" w:hAnsi="Times New Roman"/>
                      <w:szCs w:val="21"/>
                    </w:rPr>
                    <w:t>110m</w:t>
                  </w:r>
                </w:p>
              </w:tc>
              <w:tc>
                <w:tcPr>
                  <w:tcW w:w="2974" w:type="dxa"/>
                  <w:vAlign w:val="center"/>
                </w:tcPr>
                <w:p w14:paraId="151E9ED0">
                  <w:pPr>
                    <w:snapToGrid w:val="0"/>
                    <w:contextualSpacing/>
                    <w:jc w:val="center"/>
                    <w:rPr>
                      <w:rFonts w:ascii="Times New Roman" w:hAnsi="Times New Roman"/>
                      <w:szCs w:val="21"/>
                    </w:rPr>
                  </w:pPr>
                  <w:r>
                    <w:rPr>
                      <w:rFonts w:hint="eastAsia" w:ascii="Times New Roman" w:hAnsi="Times New Roman"/>
                      <w:szCs w:val="21"/>
                    </w:rPr>
                    <w:t>末端截流</w:t>
                  </w:r>
                </w:p>
              </w:tc>
            </w:tr>
            <w:tr w14:paraId="2C24B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807FA09">
                  <w:pPr>
                    <w:jc w:val="center"/>
                  </w:pPr>
                  <w:r>
                    <w:rPr>
                      <w:rFonts w:hint="eastAsia" w:ascii="Times New Roman" w:hAnsi="Times New Roman"/>
                      <w:szCs w:val="21"/>
                    </w:rPr>
                    <w:t>地块</w:t>
                  </w:r>
                </w:p>
              </w:tc>
              <w:tc>
                <w:tcPr>
                  <w:tcW w:w="993" w:type="dxa"/>
                  <w:vAlign w:val="center"/>
                </w:tcPr>
                <w:p w14:paraId="19A8B157">
                  <w:pPr>
                    <w:snapToGrid w:val="0"/>
                    <w:contextualSpacing/>
                    <w:jc w:val="center"/>
                    <w:rPr>
                      <w:rFonts w:ascii="Times New Roman" w:hAnsi="Times New Roman"/>
                      <w:szCs w:val="21"/>
                    </w:rPr>
                  </w:pPr>
                  <w:r>
                    <w:rPr>
                      <w:rFonts w:hint="eastAsia" w:ascii="Times New Roman" w:hAnsi="Times New Roman"/>
                      <w:szCs w:val="21"/>
                    </w:rPr>
                    <w:t>MS28</w:t>
                  </w:r>
                </w:p>
              </w:tc>
              <w:tc>
                <w:tcPr>
                  <w:tcW w:w="4110" w:type="dxa"/>
                  <w:vAlign w:val="center"/>
                </w:tcPr>
                <w:p w14:paraId="2B0B5002">
                  <w:pPr>
                    <w:snapToGrid w:val="0"/>
                    <w:contextualSpacing/>
                    <w:jc w:val="center"/>
                    <w:rPr>
                      <w:rFonts w:ascii="Times New Roman" w:hAnsi="Times New Roman"/>
                      <w:szCs w:val="21"/>
                    </w:rPr>
                  </w:pPr>
                  <w:r>
                    <w:rPr>
                      <w:rFonts w:hint="eastAsia" w:ascii="Times New Roman" w:hAnsi="Times New Roman"/>
                      <w:szCs w:val="21"/>
                    </w:rPr>
                    <w:t>芒市大街与阔时路交口向南</w:t>
                  </w:r>
                  <w:r>
                    <w:rPr>
                      <w:rFonts w:ascii="Times New Roman" w:hAnsi="Times New Roman"/>
                      <w:szCs w:val="21"/>
                    </w:rPr>
                    <w:t>150m</w:t>
                  </w:r>
                </w:p>
              </w:tc>
              <w:tc>
                <w:tcPr>
                  <w:tcW w:w="2974" w:type="dxa"/>
                  <w:vAlign w:val="center"/>
                </w:tcPr>
                <w:p w14:paraId="7A4DF15C">
                  <w:pPr>
                    <w:snapToGrid w:val="0"/>
                    <w:contextualSpacing/>
                    <w:jc w:val="center"/>
                    <w:rPr>
                      <w:rFonts w:ascii="Times New Roman" w:hAnsi="Times New Roman"/>
                      <w:szCs w:val="21"/>
                    </w:rPr>
                  </w:pPr>
                  <w:r>
                    <w:rPr>
                      <w:rFonts w:hint="eastAsia" w:ascii="Times New Roman" w:hAnsi="Times New Roman"/>
                      <w:szCs w:val="21"/>
                    </w:rPr>
                    <w:t>末端截流</w:t>
                  </w:r>
                </w:p>
              </w:tc>
            </w:tr>
            <w:tr w14:paraId="5192E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25EB0057">
                  <w:pPr>
                    <w:jc w:val="center"/>
                  </w:pPr>
                  <w:r>
                    <w:rPr>
                      <w:rFonts w:hint="eastAsia" w:ascii="Times New Roman" w:hAnsi="Times New Roman"/>
                      <w:szCs w:val="21"/>
                    </w:rPr>
                    <w:t>地块</w:t>
                  </w:r>
                </w:p>
              </w:tc>
              <w:tc>
                <w:tcPr>
                  <w:tcW w:w="993" w:type="dxa"/>
                  <w:vAlign w:val="center"/>
                </w:tcPr>
                <w:p w14:paraId="2B1135B2">
                  <w:pPr>
                    <w:snapToGrid w:val="0"/>
                    <w:contextualSpacing/>
                    <w:jc w:val="center"/>
                    <w:rPr>
                      <w:rFonts w:ascii="Times New Roman" w:hAnsi="Times New Roman"/>
                      <w:szCs w:val="21"/>
                    </w:rPr>
                  </w:pPr>
                  <w:r>
                    <w:rPr>
                      <w:rFonts w:hint="eastAsia" w:ascii="Times New Roman" w:hAnsi="Times New Roman"/>
                      <w:szCs w:val="21"/>
                    </w:rPr>
                    <w:t>MS29</w:t>
                  </w:r>
                </w:p>
              </w:tc>
              <w:tc>
                <w:tcPr>
                  <w:tcW w:w="4110" w:type="dxa"/>
                  <w:vAlign w:val="center"/>
                </w:tcPr>
                <w:p w14:paraId="27EA6BF8">
                  <w:pPr>
                    <w:snapToGrid w:val="0"/>
                    <w:contextualSpacing/>
                    <w:jc w:val="center"/>
                    <w:rPr>
                      <w:rFonts w:ascii="Times New Roman" w:hAnsi="Times New Roman"/>
                      <w:szCs w:val="21"/>
                    </w:rPr>
                  </w:pPr>
                  <w:r>
                    <w:rPr>
                      <w:rFonts w:hint="eastAsia" w:ascii="Times New Roman" w:hAnsi="Times New Roman"/>
                      <w:szCs w:val="21"/>
                    </w:rPr>
                    <w:t>芒市大街与阔时路交口向南</w:t>
                  </w:r>
                  <w:r>
                    <w:rPr>
                      <w:rFonts w:ascii="Times New Roman" w:hAnsi="Times New Roman"/>
                      <w:szCs w:val="21"/>
                    </w:rPr>
                    <w:t>150m</w:t>
                  </w:r>
                </w:p>
              </w:tc>
              <w:tc>
                <w:tcPr>
                  <w:tcW w:w="2974" w:type="dxa"/>
                  <w:vAlign w:val="center"/>
                </w:tcPr>
                <w:p w14:paraId="7D109194">
                  <w:pPr>
                    <w:snapToGrid w:val="0"/>
                    <w:contextualSpacing/>
                    <w:jc w:val="center"/>
                    <w:rPr>
                      <w:rFonts w:ascii="Times New Roman" w:hAnsi="Times New Roman"/>
                      <w:szCs w:val="21"/>
                    </w:rPr>
                  </w:pPr>
                  <w:r>
                    <w:rPr>
                      <w:rFonts w:hint="eastAsia" w:ascii="Times New Roman" w:hAnsi="Times New Roman"/>
                      <w:szCs w:val="21"/>
                    </w:rPr>
                    <w:t>合流管注浆封堵</w:t>
                  </w:r>
                </w:p>
              </w:tc>
            </w:tr>
            <w:tr w14:paraId="6D1CD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564A78BB">
                  <w:pPr>
                    <w:jc w:val="center"/>
                  </w:pPr>
                  <w:r>
                    <w:rPr>
                      <w:rFonts w:hint="eastAsia" w:ascii="Times New Roman" w:hAnsi="Times New Roman"/>
                      <w:szCs w:val="21"/>
                    </w:rPr>
                    <w:t>地块</w:t>
                  </w:r>
                </w:p>
              </w:tc>
              <w:tc>
                <w:tcPr>
                  <w:tcW w:w="993" w:type="dxa"/>
                  <w:vAlign w:val="center"/>
                </w:tcPr>
                <w:p w14:paraId="550B91E5">
                  <w:pPr>
                    <w:snapToGrid w:val="0"/>
                    <w:contextualSpacing/>
                    <w:jc w:val="center"/>
                    <w:rPr>
                      <w:rFonts w:ascii="Times New Roman" w:hAnsi="Times New Roman"/>
                      <w:szCs w:val="21"/>
                    </w:rPr>
                  </w:pPr>
                  <w:r>
                    <w:rPr>
                      <w:rFonts w:hint="eastAsia" w:ascii="Times New Roman" w:hAnsi="Times New Roman"/>
                      <w:szCs w:val="21"/>
                    </w:rPr>
                    <w:t>MS30</w:t>
                  </w:r>
                </w:p>
              </w:tc>
              <w:tc>
                <w:tcPr>
                  <w:tcW w:w="4110" w:type="dxa"/>
                  <w:vAlign w:val="center"/>
                </w:tcPr>
                <w:p w14:paraId="4C138ED7">
                  <w:pPr>
                    <w:snapToGrid w:val="0"/>
                    <w:contextualSpacing/>
                    <w:jc w:val="center"/>
                    <w:rPr>
                      <w:rFonts w:ascii="Times New Roman" w:hAnsi="Times New Roman"/>
                      <w:szCs w:val="21"/>
                    </w:rPr>
                  </w:pPr>
                  <w:r>
                    <w:rPr>
                      <w:rFonts w:hint="eastAsia" w:ascii="Times New Roman" w:hAnsi="Times New Roman"/>
                      <w:szCs w:val="21"/>
                    </w:rPr>
                    <w:t>芒市大街与阔时路交口向南</w:t>
                  </w:r>
                  <w:r>
                    <w:rPr>
                      <w:rFonts w:ascii="Times New Roman" w:hAnsi="Times New Roman"/>
                      <w:szCs w:val="21"/>
                    </w:rPr>
                    <w:t>170m</w:t>
                  </w:r>
                </w:p>
              </w:tc>
              <w:tc>
                <w:tcPr>
                  <w:tcW w:w="2974" w:type="dxa"/>
                  <w:vAlign w:val="center"/>
                </w:tcPr>
                <w:p w14:paraId="64488729">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00666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267704E8">
                  <w:pPr>
                    <w:jc w:val="center"/>
                  </w:pPr>
                  <w:r>
                    <w:rPr>
                      <w:rFonts w:hint="eastAsia" w:ascii="Times New Roman" w:hAnsi="Times New Roman"/>
                      <w:szCs w:val="21"/>
                    </w:rPr>
                    <w:t>地块</w:t>
                  </w:r>
                </w:p>
              </w:tc>
              <w:tc>
                <w:tcPr>
                  <w:tcW w:w="993" w:type="dxa"/>
                  <w:vAlign w:val="center"/>
                </w:tcPr>
                <w:p w14:paraId="5D181778">
                  <w:pPr>
                    <w:jc w:val="center"/>
                  </w:pPr>
                  <w:r>
                    <w:rPr>
                      <w:rFonts w:hint="eastAsia" w:ascii="Times New Roman" w:hAnsi="Times New Roman"/>
                      <w:szCs w:val="21"/>
                    </w:rPr>
                    <w:t>MS31</w:t>
                  </w:r>
                </w:p>
              </w:tc>
              <w:tc>
                <w:tcPr>
                  <w:tcW w:w="4110" w:type="dxa"/>
                  <w:vAlign w:val="center"/>
                </w:tcPr>
                <w:p w14:paraId="5F03AAEF">
                  <w:pPr>
                    <w:snapToGrid w:val="0"/>
                    <w:contextualSpacing/>
                    <w:jc w:val="center"/>
                    <w:rPr>
                      <w:rFonts w:ascii="Times New Roman" w:hAnsi="Times New Roman"/>
                      <w:szCs w:val="21"/>
                    </w:rPr>
                  </w:pPr>
                  <w:r>
                    <w:rPr>
                      <w:rFonts w:hint="eastAsia" w:ascii="Times New Roman" w:hAnsi="Times New Roman"/>
                      <w:szCs w:val="21"/>
                    </w:rPr>
                    <w:t>芒市大街与阿露窝罗路交口向南</w:t>
                  </w:r>
                  <w:r>
                    <w:rPr>
                      <w:rFonts w:ascii="Times New Roman" w:hAnsi="Times New Roman"/>
                      <w:szCs w:val="21"/>
                    </w:rPr>
                    <w:t>38m</w:t>
                  </w:r>
                </w:p>
              </w:tc>
              <w:tc>
                <w:tcPr>
                  <w:tcW w:w="2974" w:type="dxa"/>
                  <w:vAlign w:val="center"/>
                </w:tcPr>
                <w:p w14:paraId="1ADBB222">
                  <w:pPr>
                    <w:snapToGrid w:val="0"/>
                    <w:contextualSpacing/>
                    <w:jc w:val="center"/>
                    <w:rPr>
                      <w:rFonts w:ascii="Times New Roman" w:hAnsi="Times New Roman"/>
                      <w:szCs w:val="21"/>
                    </w:rPr>
                  </w:pPr>
                  <w:r>
                    <w:rPr>
                      <w:rFonts w:hint="eastAsia" w:ascii="Times New Roman" w:hAnsi="Times New Roman"/>
                      <w:szCs w:val="21"/>
                    </w:rPr>
                    <w:t>末端截流</w:t>
                  </w:r>
                </w:p>
              </w:tc>
            </w:tr>
            <w:tr w14:paraId="67607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3E69349">
                  <w:pPr>
                    <w:jc w:val="center"/>
                  </w:pPr>
                  <w:r>
                    <w:rPr>
                      <w:rFonts w:hint="eastAsia" w:ascii="Times New Roman" w:hAnsi="Times New Roman"/>
                      <w:szCs w:val="21"/>
                    </w:rPr>
                    <w:t>地块</w:t>
                  </w:r>
                </w:p>
              </w:tc>
              <w:tc>
                <w:tcPr>
                  <w:tcW w:w="993" w:type="dxa"/>
                  <w:vAlign w:val="center"/>
                </w:tcPr>
                <w:p w14:paraId="776BE7F5">
                  <w:pPr>
                    <w:jc w:val="center"/>
                  </w:pPr>
                  <w:r>
                    <w:rPr>
                      <w:rFonts w:hint="eastAsia" w:ascii="Times New Roman" w:hAnsi="Times New Roman"/>
                      <w:szCs w:val="21"/>
                    </w:rPr>
                    <w:t>MS32</w:t>
                  </w:r>
                </w:p>
              </w:tc>
              <w:tc>
                <w:tcPr>
                  <w:tcW w:w="4110" w:type="dxa"/>
                  <w:vAlign w:val="center"/>
                </w:tcPr>
                <w:p w14:paraId="3BAD3C04">
                  <w:pPr>
                    <w:snapToGrid w:val="0"/>
                    <w:contextualSpacing/>
                    <w:jc w:val="center"/>
                    <w:rPr>
                      <w:rFonts w:ascii="Times New Roman" w:hAnsi="Times New Roman"/>
                      <w:szCs w:val="21"/>
                    </w:rPr>
                  </w:pPr>
                  <w:r>
                    <w:rPr>
                      <w:rFonts w:hint="eastAsia" w:ascii="Times New Roman" w:hAnsi="Times New Roman"/>
                      <w:szCs w:val="21"/>
                    </w:rPr>
                    <w:t>芒市大街与阿露窝罗路交口向南</w:t>
                  </w:r>
                  <w:r>
                    <w:rPr>
                      <w:rFonts w:ascii="Times New Roman" w:hAnsi="Times New Roman"/>
                      <w:szCs w:val="21"/>
                    </w:rPr>
                    <w:t>80m</w:t>
                  </w:r>
                </w:p>
              </w:tc>
              <w:tc>
                <w:tcPr>
                  <w:tcW w:w="2974" w:type="dxa"/>
                  <w:vAlign w:val="center"/>
                </w:tcPr>
                <w:p w14:paraId="0702150F">
                  <w:pPr>
                    <w:snapToGrid w:val="0"/>
                    <w:contextualSpacing/>
                    <w:jc w:val="center"/>
                    <w:rPr>
                      <w:rFonts w:ascii="Times New Roman" w:hAnsi="Times New Roman"/>
                      <w:szCs w:val="21"/>
                    </w:rPr>
                  </w:pPr>
                  <w:r>
                    <w:rPr>
                      <w:rFonts w:hint="eastAsia" w:ascii="Times New Roman" w:hAnsi="Times New Roman"/>
                      <w:szCs w:val="21"/>
                    </w:rPr>
                    <w:t>末端截流</w:t>
                  </w:r>
                </w:p>
              </w:tc>
            </w:tr>
            <w:tr w14:paraId="278AF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02D5411C">
                  <w:pPr>
                    <w:jc w:val="center"/>
                  </w:pPr>
                  <w:r>
                    <w:rPr>
                      <w:rFonts w:hint="eastAsia" w:ascii="Times New Roman" w:hAnsi="Times New Roman"/>
                      <w:szCs w:val="21"/>
                    </w:rPr>
                    <w:t>地块</w:t>
                  </w:r>
                </w:p>
              </w:tc>
              <w:tc>
                <w:tcPr>
                  <w:tcW w:w="993" w:type="dxa"/>
                  <w:vAlign w:val="center"/>
                </w:tcPr>
                <w:p w14:paraId="35EAB495">
                  <w:pPr>
                    <w:jc w:val="center"/>
                  </w:pPr>
                  <w:r>
                    <w:rPr>
                      <w:rFonts w:hint="eastAsia" w:ascii="Times New Roman" w:hAnsi="Times New Roman"/>
                      <w:szCs w:val="21"/>
                    </w:rPr>
                    <w:t>MS33</w:t>
                  </w:r>
                </w:p>
              </w:tc>
              <w:tc>
                <w:tcPr>
                  <w:tcW w:w="4110" w:type="dxa"/>
                  <w:vAlign w:val="center"/>
                </w:tcPr>
                <w:p w14:paraId="576D7466">
                  <w:pPr>
                    <w:snapToGrid w:val="0"/>
                    <w:contextualSpacing/>
                    <w:jc w:val="center"/>
                    <w:rPr>
                      <w:rFonts w:ascii="Times New Roman" w:hAnsi="Times New Roman"/>
                      <w:szCs w:val="21"/>
                    </w:rPr>
                  </w:pPr>
                  <w:r>
                    <w:rPr>
                      <w:rFonts w:hint="eastAsia" w:ascii="Times New Roman" w:hAnsi="Times New Roman"/>
                      <w:szCs w:val="21"/>
                    </w:rPr>
                    <w:t>芒市大街与阿露窝罗路交口向南</w:t>
                  </w:r>
                  <w:r>
                    <w:rPr>
                      <w:rFonts w:ascii="Times New Roman" w:hAnsi="Times New Roman"/>
                      <w:szCs w:val="21"/>
                    </w:rPr>
                    <w:t>130m</w:t>
                  </w:r>
                </w:p>
              </w:tc>
              <w:tc>
                <w:tcPr>
                  <w:tcW w:w="2974" w:type="dxa"/>
                  <w:vAlign w:val="center"/>
                </w:tcPr>
                <w:p w14:paraId="557377D6">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18E78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21B5F5B0">
                  <w:pPr>
                    <w:snapToGrid w:val="0"/>
                    <w:contextualSpacing/>
                    <w:jc w:val="center"/>
                    <w:rPr>
                      <w:rFonts w:ascii="Times New Roman" w:hAnsi="Times New Roman"/>
                      <w:szCs w:val="21"/>
                    </w:rPr>
                  </w:pPr>
                  <w:r>
                    <w:rPr>
                      <w:rFonts w:hint="eastAsia" w:ascii="Times New Roman" w:hAnsi="Times New Roman"/>
                      <w:szCs w:val="21"/>
                    </w:rPr>
                    <w:t>市政</w:t>
                  </w:r>
                </w:p>
              </w:tc>
              <w:tc>
                <w:tcPr>
                  <w:tcW w:w="993" w:type="dxa"/>
                  <w:vAlign w:val="center"/>
                </w:tcPr>
                <w:p w14:paraId="075CFFBC">
                  <w:pPr>
                    <w:jc w:val="center"/>
                  </w:pPr>
                  <w:r>
                    <w:rPr>
                      <w:rFonts w:hint="eastAsia" w:ascii="Times New Roman" w:hAnsi="Times New Roman"/>
                      <w:szCs w:val="21"/>
                    </w:rPr>
                    <w:t>MS34</w:t>
                  </w:r>
                </w:p>
              </w:tc>
              <w:tc>
                <w:tcPr>
                  <w:tcW w:w="4110" w:type="dxa"/>
                  <w:vAlign w:val="center"/>
                </w:tcPr>
                <w:p w14:paraId="54C58237">
                  <w:pPr>
                    <w:snapToGrid w:val="0"/>
                    <w:contextualSpacing/>
                    <w:jc w:val="center"/>
                    <w:rPr>
                      <w:rFonts w:ascii="Times New Roman" w:hAnsi="Times New Roman"/>
                      <w:szCs w:val="21"/>
                    </w:rPr>
                  </w:pPr>
                  <w:r>
                    <w:rPr>
                      <w:rFonts w:hint="eastAsia" w:ascii="Times New Roman" w:hAnsi="Times New Roman"/>
                      <w:szCs w:val="21"/>
                    </w:rPr>
                    <w:t>芒市大街与阿露窝罗路交口向南</w:t>
                  </w:r>
                  <w:r>
                    <w:rPr>
                      <w:rFonts w:ascii="Times New Roman" w:hAnsi="Times New Roman"/>
                      <w:szCs w:val="21"/>
                    </w:rPr>
                    <w:t>145m</w:t>
                  </w:r>
                </w:p>
              </w:tc>
              <w:tc>
                <w:tcPr>
                  <w:tcW w:w="2974" w:type="dxa"/>
                  <w:vAlign w:val="center"/>
                </w:tcPr>
                <w:p w14:paraId="4BD74E84">
                  <w:pPr>
                    <w:snapToGrid w:val="0"/>
                    <w:contextualSpacing/>
                    <w:jc w:val="center"/>
                    <w:rPr>
                      <w:rFonts w:ascii="Times New Roman" w:hAnsi="Times New Roman"/>
                      <w:szCs w:val="21"/>
                    </w:rPr>
                  </w:pPr>
                  <w:r>
                    <w:rPr>
                      <w:rFonts w:hint="eastAsia" w:ascii="Times New Roman" w:hAnsi="Times New Roman"/>
                      <w:szCs w:val="21"/>
                    </w:rPr>
                    <w:t>污水管注浆封堵</w:t>
                  </w:r>
                </w:p>
              </w:tc>
            </w:tr>
            <w:tr w14:paraId="1EF8F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955D285">
                  <w:pPr>
                    <w:snapToGrid w:val="0"/>
                    <w:contextualSpacing/>
                    <w:jc w:val="center"/>
                    <w:rPr>
                      <w:rFonts w:ascii="Times New Roman" w:hAnsi="Times New Roman"/>
                      <w:szCs w:val="21"/>
                    </w:rPr>
                  </w:pPr>
                  <w:r>
                    <w:rPr>
                      <w:rFonts w:hint="eastAsia" w:ascii="Times New Roman" w:hAnsi="Times New Roman"/>
                      <w:szCs w:val="21"/>
                    </w:rPr>
                    <w:t>地块</w:t>
                  </w:r>
                </w:p>
              </w:tc>
              <w:tc>
                <w:tcPr>
                  <w:tcW w:w="993" w:type="dxa"/>
                  <w:vAlign w:val="center"/>
                </w:tcPr>
                <w:p w14:paraId="4D4A3D06">
                  <w:pPr>
                    <w:jc w:val="center"/>
                  </w:pPr>
                  <w:r>
                    <w:rPr>
                      <w:rFonts w:hint="eastAsia" w:ascii="Times New Roman" w:hAnsi="Times New Roman"/>
                      <w:szCs w:val="21"/>
                    </w:rPr>
                    <w:t>MS35</w:t>
                  </w:r>
                </w:p>
              </w:tc>
              <w:tc>
                <w:tcPr>
                  <w:tcW w:w="4110" w:type="dxa"/>
                  <w:vAlign w:val="center"/>
                </w:tcPr>
                <w:p w14:paraId="2903054E">
                  <w:pPr>
                    <w:snapToGrid w:val="0"/>
                    <w:contextualSpacing/>
                    <w:jc w:val="center"/>
                    <w:rPr>
                      <w:rFonts w:ascii="Times New Roman" w:hAnsi="Times New Roman"/>
                      <w:szCs w:val="21"/>
                    </w:rPr>
                  </w:pPr>
                  <w:r>
                    <w:rPr>
                      <w:rFonts w:hint="eastAsia" w:ascii="Times New Roman" w:hAnsi="Times New Roman"/>
                      <w:szCs w:val="21"/>
                    </w:rPr>
                    <w:t>芒市大街与阿露窝罗路交口向南</w:t>
                  </w:r>
                  <w:r>
                    <w:rPr>
                      <w:rFonts w:ascii="Times New Roman" w:hAnsi="Times New Roman"/>
                      <w:szCs w:val="21"/>
                    </w:rPr>
                    <w:t>200m</w:t>
                  </w:r>
                </w:p>
              </w:tc>
              <w:tc>
                <w:tcPr>
                  <w:tcW w:w="2974" w:type="dxa"/>
                  <w:vAlign w:val="center"/>
                </w:tcPr>
                <w:p w14:paraId="0377FC48">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52C99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587EE6BE">
                  <w:pPr>
                    <w:snapToGrid w:val="0"/>
                    <w:contextualSpacing/>
                    <w:jc w:val="center"/>
                    <w:rPr>
                      <w:rFonts w:ascii="Times New Roman" w:hAnsi="Times New Roman"/>
                      <w:szCs w:val="21"/>
                    </w:rPr>
                  </w:pPr>
                  <w:r>
                    <w:rPr>
                      <w:rFonts w:hint="eastAsia" w:ascii="Times New Roman" w:hAnsi="Times New Roman"/>
                      <w:szCs w:val="21"/>
                    </w:rPr>
                    <w:t>市政</w:t>
                  </w:r>
                </w:p>
              </w:tc>
              <w:tc>
                <w:tcPr>
                  <w:tcW w:w="993" w:type="dxa"/>
                  <w:vAlign w:val="center"/>
                </w:tcPr>
                <w:p w14:paraId="4C863D8E">
                  <w:pPr>
                    <w:jc w:val="center"/>
                  </w:pPr>
                  <w:r>
                    <w:rPr>
                      <w:rFonts w:hint="eastAsia" w:ascii="Times New Roman" w:hAnsi="Times New Roman"/>
                      <w:szCs w:val="21"/>
                    </w:rPr>
                    <w:t>MS36</w:t>
                  </w:r>
                </w:p>
              </w:tc>
              <w:tc>
                <w:tcPr>
                  <w:tcW w:w="4110" w:type="dxa"/>
                  <w:vAlign w:val="center"/>
                </w:tcPr>
                <w:p w14:paraId="0FF0B4B2">
                  <w:pPr>
                    <w:snapToGrid w:val="0"/>
                    <w:contextualSpacing/>
                    <w:jc w:val="center"/>
                    <w:rPr>
                      <w:rFonts w:ascii="Times New Roman" w:hAnsi="Times New Roman"/>
                      <w:szCs w:val="21"/>
                    </w:rPr>
                  </w:pPr>
                  <w:r>
                    <w:rPr>
                      <w:rFonts w:hint="eastAsia" w:ascii="Times New Roman" w:hAnsi="Times New Roman"/>
                      <w:szCs w:val="21"/>
                    </w:rPr>
                    <w:t>芒市大街与胞波路交口</w:t>
                  </w:r>
                </w:p>
              </w:tc>
              <w:tc>
                <w:tcPr>
                  <w:tcW w:w="2974" w:type="dxa"/>
                  <w:vAlign w:val="center"/>
                </w:tcPr>
                <w:p w14:paraId="7C7A8D13">
                  <w:pPr>
                    <w:snapToGrid w:val="0"/>
                    <w:contextualSpacing/>
                    <w:jc w:val="center"/>
                    <w:rPr>
                      <w:rFonts w:ascii="Times New Roman" w:hAnsi="Times New Roman"/>
                      <w:szCs w:val="21"/>
                    </w:rPr>
                  </w:pPr>
                  <w:r>
                    <w:rPr>
                      <w:rFonts w:hint="eastAsia" w:ascii="Times New Roman" w:hAnsi="Times New Roman"/>
                      <w:szCs w:val="21"/>
                    </w:rPr>
                    <w:t>雨水管拆除新建排口</w:t>
                  </w:r>
                </w:p>
              </w:tc>
            </w:tr>
            <w:tr w14:paraId="19E96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658E2257">
                  <w:pPr>
                    <w:snapToGrid w:val="0"/>
                    <w:contextualSpacing/>
                    <w:jc w:val="center"/>
                    <w:rPr>
                      <w:rFonts w:ascii="Times New Roman" w:hAnsi="Times New Roman"/>
                      <w:szCs w:val="21"/>
                    </w:rPr>
                  </w:pPr>
                  <w:r>
                    <w:rPr>
                      <w:rFonts w:hint="eastAsia" w:ascii="Times New Roman" w:hAnsi="Times New Roman"/>
                      <w:szCs w:val="21"/>
                    </w:rPr>
                    <w:t>市政</w:t>
                  </w:r>
                </w:p>
              </w:tc>
              <w:tc>
                <w:tcPr>
                  <w:tcW w:w="993" w:type="dxa"/>
                  <w:vAlign w:val="center"/>
                </w:tcPr>
                <w:p w14:paraId="6F7501CB">
                  <w:pPr>
                    <w:jc w:val="center"/>
                  </w:pPr>
                  <w:r>
                    <w:rPr>
                      <w:rFonts w:hint="eastAsia" w:ascii="Times New Roman" w:hAnsi="Times New Roman"/>
                      <w:szCs w:val="21"/>
                    </w:rPr>
                    <w:t>MS37</w:t>
                  </w:r>
                </w:p>
              </w:tc>
              <w:tc>
                <w:tcPr>
                  <w:tcW w:w="4110" w:type="dxa"/>
                  <w:vAlign w:val="center"/>
                </w:tcPr>
                <w:p w14:paraId="4C66C6CE">
                  <w:pPr>
                    <w:snapToGrid w:val="0"/>
                    <w:contextualSpacing/>
                    <w:jc w:val="center"/>
                    <w:rPr>
                      <w:rFonts w:ascii="Times New Roman" w:hAnsi="Times New Roman"/>
                      <w:szCs w:val="21"/>
                    </w:rPr>
                  </w:pPr>
                  <w:r>
                    <w:rPr>
                      <w:rFonts w:hint="eastAsia" w:ascii="Times New Roman" w:hAnsi="Times New Roman"/>
                      <w:szCs w:val="21"/>
                    </w:rPr>
                    <w:t>芒市大街与翡翠路交口向北</w:t>
                  </w:r>
                  <w:r>
                    <w:rPr>
                      <w:rFonts w:ascii="Times New Roman" w:hAnsi="Times New Roman"/>
                      <w:szCs w:val="21"/>
                    </w:rPr>
                    <w:t>50m</w:t>
                  </w:r>
                </w:p>
              </w:tc>
              <w:tc>
                <w:tcPr>
                  <w:tcW w:w="2974" w:type="dxa"/>
                  <w:vAlign w:val="center"/>
                </w:tcPr>
                <w:p w14:paraId="25A58213">
                  <w:pPr>
                    <w:snapToGrid w:val="0"/>
                    <w:contextualSpacing/>
                    <w:jc w:val="center"/>
                    <w:rPr>
                      <w:rFonts w:ascii="Times New Roman" w:hAnsi="Times New Roman"/>
                      <w:szCs w:val="21"/>
                    </w:rPr>
                  </w:pPr>
                  <w:r>
                    <w:rPr>
                      <w:rFonts w:hint="eastAsia" w:ascii="Times New Roman" w:hAnsi="Times New Roman"/>
                      <w:szCs w:val="21"/>
                    </w:rPr>
                    <w:t>现状污水管改接至新建污水管</w:t>
                  </w:r>
                </w:p>
              </w:tc>
            </w:tr>
            <w:tr w14:paraId="15DE5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5074A100">
                  <w:pPr>
                    <w:snapToGrid w:val="0"/>
                    <w:contextualSpacing/>
                    <w:jc w:val="center"/>
                    <w:rPr>
                      <w:rFonts w:ascii="Times New Roman" w:hAnsi="Times New Roman"/>
                      <w:szCs w:val="21"/>
                    </w:rPr>
                  </w:pPr>
                  <w:r>
                    <w:rPr>
                      <w:rFonts w:hint="eastAsia" w:ascii="Times New Roman" w:hAnsi="Times New Roman"/>
                      <w:szCs w:val="21"/>
                    </w:rPr>
                    <w:t>市政</w:t>
                  </w:r>
                </w:p>
              </w:tc>
              <w:tc>
                <w:tcPr>
                  <w:tcW w:w="993" w:type="dxa"/>
                  <w:vAlign w:val="center"/>
                </w:tcPr>
                <w:p w14:paraId="6708A262">
                  <w:pPr>
                    <w:jc w:val="center"/>
                  </w:pPr>
                  <w:r>
                    <w:rPr>
                      <w:rFonts w:hint="eastAsia" w:ascii="Times New Roman" w:hAnsi="Times New Roman"/>
                      <w:szCs w:val="21"/>
                    </w:rPr>
                    <w:t>MS38</w:t>
                  </w:r>
                </w:p>
              </w:tc>
              <w:tc>
                <w:tcPr>
                  <w:tcW w:w="4110" w:type="dxa"/>
                  <w:vAlign w:val="center"/>
                </w:tcPr>
                <w:p w14:paraId="1DFC42B7">
                  <w:pPr>
                    <w:snapToGrid w:val="0"/>
                    <w:contextualSpacing/>
                    <w:jc w:val="center"/>
                    <w:rPr>
                      <w:rFonts w:ascii="Times New Roman" w:hAnsi="Times New Roman"/>
                      <w:szCs w:val="21"/>
                    </w:rPr>
                  </w:pPr>
                  <w:r>
                    <w:rPr>
                      <w:rFonts w:hint="eastAsia" w:ascii="Times New Roman" w:hAnsi="Times New Roman"/>
                      <w:szCs w:val="21"/>
                    </w:rPr>
                    <w:t>芒市大街与翡翠路交口向南</w:t>
                  </w:r>
                  <w:r>
                    <w:rPr>
                      <w:rFonts w:ascii="Times New Roman" w:hAnsi="Times New Roman"/>
                      <w:szCs w:val="21"/>
                    </w:rPr>
                    <w:t>80m</w:t>
                  </w:r>
                </w:p>
              </w:tc>
              <w:tc>
                <w:tcPr>
                  <w:tcW w:w="2974" w:type="dxa"/>
                  <w:vAlign w:val="center"/>
                </w:tcPr>
                <w:p w14:paraId="47CD43FE">
                  <w:pPr>
                    <w:snapToGrid w:val="0"/>
                    <w:contextualSpacing/>
                    <w:jc w:val="center"/>
                    <w:rPr>
                      <w:rFonts w:ascii="Times New Roman" w:hAnsi="Times New Roman"/>
                      <w:szCs w:val="21"/>
                    </w:rPr>
                  </w:pPr>
                  <w:r>
                    <w:rPr>
                      <w:rFonts w:hint="eastAsia" w:ascii="Times New Roman" w:hAnsi="Times New Roman"/>
                      <w:szCs w:val="21"/>
                    </w:rPr>
                    <w:t>现状污水管改接</w:t>
                  </w:r>
                </w:p>
              </w:tc>
            </w:tr>
            <w:tr w14:paraId="20CDE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9101EC0">
                  <w:pPr>
                    <w:jc w:val="center"/>
                  </w:pPr>
                  <w:r>
                    <w:rPr>
                      <w:rFonts w:hint="eastAsia" w:ascii="Times New Roman" w:hAnsi="Times New Roman"/>
                      <w:szCs w:val="21"/>
                    </w:rPr>
                    <w:t>地块</w:t>
                  </w:r>
                </w:p>
              </w:tc>
              <w:tc>
                <w:tcPr>
                  <w:tcW w:w="993" w:type="dxa"/>
                  <w:vAlign w:val="center"/>
                </w:tcPr>
                <w:p w14:paraId="5CB7CB08">
                  <w:pPr>
                    <w:snapToGrid w:val="0"/>
                    <w:contextualSpacing/>
                    <w:jc w:val="center"/>
                    <w:rPr>
                      <w:rFonts w:ascii="Times New Roman" w:hAnsi="Times New Roman"/>
                      <w:szCs w:val="21"/>
                    </w:rPr>
                  </w:pPr>
                  <w:r>
                    <w:rPr>
                      <w:rFonts w:hint="eastAsia" w:ascii="Times New Roman" w:hAnsi="Times New Roman"/>
                      <w:szCs w:val="21"/>
                    </w:rPr>
                    <w:t>MS39</w:t>
                  </w:r>
                </w:p>
              </w:tc>
              <w:tc>
                <w:tcPr>
                  <w:tcW w:w="4110" w:type="dxa"/>
                  <w:vAlign w:val="center"/>
                </w:tcPr>
                <w:p w14:paraId="09DA521E">
                  <w:pPr>
                    <w:snapToGrid w:val="0"/>
                    <w:contextualSpacing/>
                    <w:jc w:val="center"/>
                    <w:rPr>
                      <w:rFonts w:ascii="Times New Roman" w:hAnsi="Times New Roman"/>
                      <w:szCs w:val="21"/>
                    </w:rPr>
                  </w:pPr>
                  <w:r>
                    <w:rPr>
                      <w:rFonts w:hint="eastAsia" w:ascii="Times New Roman" w:hAnsi="Times New Roman"/>
                      <w:szCs w:val="21"/>
                    </w:rPr>
                    <w:t>芒市大街与勐焕路交口向南</w:t>
                  </w:r>
                  <w:r>
                    <w:rPr>
                      <w:rFonts w:ascii="Times New Roman" w:hAnsi="Times New Roman"/>
                      <w:szCs w:val="21"/>
                    </w:rPr>
                    <w:t>50m</w:t>
                  </w:r>
                </w:p>
              </w:tc>
              <w:tc>
                <w:tcPr>
                  <w:tcW w:w="2974" w:type="dxa"/>
                  <w:vAlign w:val="center"/>
                </w:tcPr>
                <w:p w14:paraId="328DE3F5">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2DEB8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B20385E">
                  <w:pPr>
                    <w:jc w:val="center"/>
                  </w:pPr>
                  <w:r>
                    <w:rPr>
                      <w:rFonts w:hint="eastAsia" w:ascii="Times New Roman" w:hAnsi="Times New Roman"/>
                      <w:szCs w:val="21"/>
                    </w:rPr>
                    <w:t>地块</w:t>
                  </w:r>
                </w:p>
              </w:tc>
              <w:tc>
                <w:tcPr>
                  <w:tcW w:w="993" w:type="dxa"/>
                  <w:vAlign w:val="center"/>
                </w:tcPr>
                <w:p w14:paraId="3AE8924E">
                  <w:pPr>
                    <w:snapToGrid w:val="0"/>
                    <w:contextualSpacing/>
                    <w:jc w:val="center"/>
                    <w:rPr>
                      <w:rFonts w:ascii="Times New Roman" w:hAnsi="Times New Roman"/>
                      <w:b/>
                      <w:szCs w:val="21"/>
                    </w:rPr>
                  </w:pPr>
                  <w:r>
                    <w:rPr>
                      <w:rFonts w:hint="eastAsia" w:ascii="Times New Roman" w:hAnsi="Times New Roman"/>
                      <w:szCs w:val="21"/>
                    </w:rPr>
                    <w:t>MS40</w:t>
                  </w:r>
                </w:p>
              </w:tc>
              <w:tc>
                <w:tcPr>
                  <w:tcW w:w="4110" w:type="dxa"/>
                  <w:vAlign w:val="center"/>
                </w:tcPr>
                <w:p w14:paraId="1FCEE7DF">
                  <w:pPr>
                    <w:snapToGrid w:val="0"/>
                    <w:contextualSpacing/>
                    <w:jc w:val="center"/>
                    <w:rPr>
                      <w:rFonts w:ascii="Times New Roman" w:hAnsi="Times New Roman"/>
                      <w:szCs w:val="21"/>
                    </w:rPr>
                  </w:pPr>
                  <w:r>
                    <w:rPr>
                      <w:rFonts w:hint="eastAsia" w:ascii="Times New Roman" w:hAnsi="Times New Roman"/>
                      <w:szCs w:val="21"/>
                    </w:rPr>
                    <w:t>芒市大街与勐焕路交口向南</w:t>
                  </w:r>
                  <w:r>
                    <w:rPr>
                      <w:rFonts w:ascii="Times New Roman" w:hAnsi="Times New Roman"/>
                      <w:szCs w:val="21"/>
                    </w:rPr>
                    <w:t>90m</w:t>
                  </w:r>
                </w:p>
              </w:tc>
              <w:tc>
                <w:tcPr>
                  <w:tcW w:w="2974" w:type="dxa"/>
                  <w:vAlign w:val="center"/>
                </w:tcPr>
                <w:p w14:paraId="12FA72BB">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170CE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CC612FC">
                  <w:pPr>
                    <w:jc w:val="center"/>
                  </w:pPr>
                  <w:r>
                    <w:rPr>
                      <w:rFonts w:hint="eastAsia" w:ascii="Times New Roman" w:hAnsi="Times New Roman"/>
                      <w:szCs w:val="21"/>
                    </w:rPr>
                    <w:t>地块</w:t>
                  </w:r>
                </w:p>
              </w:tc>
              <w:tc>
                <w:tcPr>
                  <w:tcW w:w="993" w:type="dxa"/>
                  <w:vAlign w:val="center"/>
                </w:tcPr>
                <w:p w14:paraId="04A548B1">
                  <w:pPr>
                    <w:snapToGrid w:val="0"/>
                    <w:contextualSpacing/>
                    <w:jc w:val="center"/>
                    <w:rPr>
                      <w:rFonts w:ascii="Times New Roman" w:hAnsi="Times New Roman"/>
                      <w:szCs w:val="21"/>
                    </w:rPr>
                  </w:pPr>
                  <w:r>
                    <w:rPr>
                      <w:rFonts w:hint="eastAsia" w:ascii="Times New Roman" w:hAnsi="Times New Roman"/>
                      <w:szCs w:val="21"/>
                    </w:rPr>
                    <w:t>MS41</w:t>
                  </w:r>
                </w:p>
              </w:tc>
              <w:tc>
                <w:tcPr>
                  <w:tcW w:w="4110" w:type="dxa"/>
                  <w:vAlign w:val="center"/>
                </w:tcPr>
                <w:p w14:paraId="72605385">
                  <w:pPr>
                    <w:snapToGrid w:val="0"/>
                    <w:contextualSpacing/>
                    <w:jc w:val="center"/>
                    <w:rPr>
                      <w:rFonts w:ascii="Times New Roman" w:hAnsi="Times New Roman"/>
                      <w:szCs w:val="21"/>
                    </w:rPr>
                  </w:pPr>
                  <w:r>
                    <w:rPr>
                      <w:rFonts w:hint="eastAsia" w:ascii="Times New Roman" w:hAnsi="Times New Roman"/>
                      <w:szCs w:val="21"/>
                    </w:rPr>
                    <w:t>芒市大街与勐焕路交口向南</w:t>
                  </w:r>
                  <w:r>
                    <w:rPr>
                      <w:rFonts w:ascii="Times New Roman" w:hAnsi="Times New Roman"/>
                      <w:szCs w:val="21"/>
                    </w:rPr>
                    <w:t>110m</w:t>
                  </w:r>
                </w:p>
              </w:tc>
              <w:tc>
                <w:tcPr>
                  <w:tcW w:w="2974" w:type="dxa"/>
                  <w:vAlign w:val="center"/>
                </w:tcPr>
                <w:p w14:paraId="23AC5AEB">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6438D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C6CE555">
                  <w:pPr>
                    <w:jc w:val="center"/>
                  </w:pPr>
                  <w:r>
                    <w:rPr>
                      <w:rFonts w:hint="eastAsia" w:ascii="Times New Roman" w:hAnsi="Times New Roman"/>
                      <w:szCs w:val="21"/>
                    </w:rPr>
                    <w:t>地块</w:t>
                  </w:r>
                </w:p>
              </w:tc>
              <w:tc>
                <w:tcPr>
                  <w:tcW w:w="993" w:type="dxa"/>
                  <w:vAlign w:val="center"/>
                </w:tcPr>
                <w:p w14:paraId="5B4E78CB">
                  <w:pPr>
                    <w:jc w:val="center"/>
                  </w:pPr>
                  <w:r>
                    <w:rPr>
                      <w:rFonts w:hint="eastAsia" w:ascii="Times New Roman" w:hAnsi="Times New Roman"/>
                      <w:szCs w:val="21"/>
                    </w:rPr>
                    <w:t>MS42</w:t>
                  </w:r>
                </w:p>
              </w:tc>
              <w:tc>
                <w:tcPr>
                  <w:tcW w:w="4110" w:type="dxa"/>
                  <w:vAlign w:val="center"/>
                </w:tcPr>
                <w:p w14:paraId="22ADF401">
                  <w:pPr>
                    <w:snapToGrid w:val="0"/>
                    <w:contextualSpacing/>
                    <w:jc w:val="center"/>
                    <w:rPr>
                      <w:rFonts w:ascii="Times New Roman" w:hAnsi="Times New Roman"/>
                      <w:szCs w:val="21"/>
                    </w:rPr>
                  </w:pPr>
                  <w:r>
                    <w:rPr>
                      <w:rFonts w:hint="eastAsia" w:ascii="Times New Roman" w:hAnsi="Times New Roman"/>
                      <w:szCs w:val="21"/>
                    </w:rPr>
                    <w:t>芒市大街与泰安路交口</w:t>
                  </w:r>
                </w:p>
              </w:tc>
              <w:tc>
                <w:tcPr>
                  <w:tcW w:w="2974" w:type="dxa"/>
                  <w:vAlign w:val="center"/>
                </w:tcPr>
                <w:p w14:paraId="0FB42B21">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1E6B7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FE2F914">
                  <w:pPr>
                    <w:jc w:val="center"/>
                  </w:pPr>
                  <w:r>
                    <w:rPr>
                      <w:rFonts w:hint="eastAsia" w:ascii="Times New Roman" w:hAnsi="Times New Roman"/>
                      <w:szCs w:val="21"/>
                    </w:rPr>
                    <w:t>地块</w:t>
                  </w:r>
                </w:p>
              </w:tc>
              <w:tc>
                <w:tcPr>
                  <w:tcW w:w="993" w:type="dxa"/>
                  <w:vAlign w:val="center"/>
                </w:tcPr>
                <w:p w14:paraId="383FBBDF">
                  <w:pPr>
                    <w:jc w:val="center"/>
                  </w:pPr>
                  <w:r>
                    <w:rPr>
                      <w:rFonts w:hint="eastAsia" w:ascii="Times New Roman" w:hAnsi="Times New Roman"/>
                      <w:szCs w:val="21"/>
                    </w:rPr>
                    <w:t>MS43</w:t>
                  </w:r>
                </w:p>
              </w:tc>
              <w:tc>
                <w:tcPr>
                  <w:tcW w:w="4110" w:type="dxa"/>
                  <w:vAlign w:val="center"/>
                </w:tcPr>
                <w:p w14:paraId="5BED32E4">
                  <w:pPr>
                    <w:snapToGrid w:val="0"/>
                    <w:contextualSpacing/>
                    <w:jc w:val="center"/>
                    <w:rPr>
                      <w:rFonts w:ascii="Times New Roman" w:hAnsi="Times New Roman"/>
                      <w:szCs w:val="21"/>
                    </w:rPr>
                  </w:pPr>
                  <w:r>
                    <w:rPr>
                      <w:rFonts w:hint="eastAsia" w:ascii="Times New Roman" w:hAnsi="Times New Roman"/>
                      <w:szCs w:val="21"/>
                    </w:rPr>
                    <w:t>芒市大街与泰安路交口向南</w:t>
                  </w:r>
                  <w:r>
                    <w:rPr>
                      <w:rFonts w:ascii="Times New Roman" w:hAnsi="Times New Roman"/>
                      <w:szCs w:val="21"/>
                    </w:rPr>
                    <w:t>60m</w:t>
                  </w:r>
                </w:p>
              </w:tc>
              <w:tc>
                <w:tcPr>
                  <w:tcW w:w="2974" w:type="dxa"/>
                  <w:vAlign w:val="center"/>
                </w:tcPr>
                <w:p w14:paraId="05550C6E">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214AE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5946D02D">
                  <w:pPr>
                    <w:jc w:val="center"/>
                  </w:pPr>
                  <w:r>
                    <w:rPr>
                      <w:rFonts w:hint="eastAsia" w:ascii="Times New Roman" w:hAnsi="Times New Roman"/>
                      <w:szCs w:val="21"/>
                    </w:rPr>
                    <w:t>地块</w:t>
                  </w:r>
                </w:p>
              </w:tc>
              <w:tc>
                <w:tcPr>
                  <w:tcW w:w="993" w:type="dxa"/>
                  <w:vAlign w:val="center"/>
                </w:tcPr>
                <w:p w14:paraId="19AE09A7">
                  <w:pPr>
                    <w:jc w:val="center"/>
                  </w:pPr>
                  <w:r>
                    <w:rPr>
                      <w:rFonts w:hint="eastAsia" w:ascii="Times New Roman" w:hAnsi="Times New Roman"/>
                      <w:szCs w:val="21"/>
                    </w:rPr>
                    <w:t>MS44</w:t>
                  </w:r>
                </w:p>
              </w:tc>
              <w:tc>
                <w:tcPr>
                  <w:tcW w:w="4110" w:type="dxa"/>
                  <w:vAlign w:val="center"/>
                </w:tcPr>
                <w:p w14:paraId="194F6658">
                  <w:pPr>
                    <w:snapToGrid w:val="0"/>
                    <w:contextualSpacing/>
                    <w:jc w:val="center"/>
                    <w:rPr>
                      <w:rFonts w:ascii="Times New Roman" w:hAnsi="Times New Roman"/>
                      <w:szCs w:val="21"/>
                    </w:rPr>
                  </w:pPr>
                  <w:r>
                    <w:rPr>
                      <w:rFonts w:hint="eastAsia" w:ascii="Times New Roman" w:hAnsi="Times New Roman"/>
                      <w:szCs w:val="21"/>
                    </w:rPr>
                    <w:t>芒市大街与目瑙纵歌路交口</w:t>
                  </w:r>
                </w:p>
              </w:tc>
              <w:tc>
                <w:tcPr>
                  <w:tcW w:w="2974" w:type="dxa"/>
                  <w:vAlign w:val="center"/>
                </w:tcPr>
                <w:p w14:paraId="23F40DD0">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27D46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7B11D2D">
                  <w:pPr>
                    <w:jc w:val="center"/>
                  </w:pPr>
                  <w:r>
                    <w:rPr>
                      <w:rFonts w:hint="eastAsia" w:ascii="Times New Roman" w:hAnsi="Times New Roman"/>
                      <w:szCs w:val="21"/>
                    </w:rPr>
                    <w:t>地块</w:t>
                  </w:r>
                </w:p>
              </w:tc>
              <w:tc>
                <w:tcPr>
                  <w:tcW w:w="993" w:type="dxa"/>
                  <w:vAlign w:val="center"/>
                </w:tcPr>
                <w:p w14:paraId="0C82D7BE">
                  <w:pPr>
                    <w:jc w:val="center"/>
                  </w:pPr>
                  <w:r>
                    <w:rPr>
                      <w:rFonts w:hint="eastAsia" w:ascii="Times New Roman" w:hAnsi="Times New Roman"/>
                      <w:szCs w:val="21"/>
                    </w:rPr>
                    <w:t>MS45</w:t>
                  </w:r>
                </w:p>
              </w:tc>
              <w:tc>
                <w:tcPr>
                  <w:tcW w:w="4110" w:type="dxa"/>
                  <w:vAlign w:val="center"/>
                </w:tcPr>
                <w:p w14:paraId="7C58F7C3">
                  <w:pPr>
                    <w:snapToGrid w:val="0"/>
                    <w:contextualSpacing/>
                    <w:jc w:val="center"/>
                    <w:rPr>
                      <w:rFonts w:ascii="Times New Roman" w:hAnsi="Times New Roman"/>
                      <w:szCs w:val="21"/>
                    </w:rPr>
                  </w:pPr>
                  <w:r>
                    <w:rPr>
                      <w:rFonts w:hint="eastAsia" w:ascii="Times New Roman" w:hAnsi="Times New Roman"/>
                      <w:szCs w:val="21"/>
                    </w:rPr>
                    <w:t>芒市大街与人保路交口向北</w:t>
                  </w:r>
                  <w:r>
                    <w:rPr>
                      <w:rFonts w:ascii="Times New Roman" w:hAnsi="Times New Roman"/>
                      <w:szCs w:val="21"/>
                    </w:rPr>
                    <w:t>45m</w:t>
                  </w:r>
                </w:p>
              </w:tc>
              <w:tc>
                <w:tcPr>
                  <w:tcW w:w="2974" w:type="dxa"/>
                  <w:vAlign w:val="center"/>
                </w:tcPr>
                <w:p w14:paraId="5CF8F256">
                  <w:pPr>
                    <w:snapToGrid w:val="0"/>
                    <w:contextualSpacing/>
                    <w:jc w:val="center"/>
                    <w:rPr>
                      <w:rFonts w:ascii="Times New Roman" w:hAnsi="Times New Roman"/>
                      <w:szCs w:val="21"/>
                    </w:rPr>
                  </w:pPr>
                  <w:r>
                    <w:rPr>
                      <w:rFonts w:hint="eastAsia" w:ascii="Times New Roman" w:hAnsi="Times New Roman"/>
                      <w:szCs w:val="21"/>
                    </w:rPr>
                    <w:t>管道注浆封堵</w:t>
                  </w:r>
                </w:p>
              </w:tc>
            </w:tr>
            <w:tr w14:paraId="6AD2E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8BCFD1B">
                  <w:pPr>
                    <w:jc w:val="center"/>
                  </w:pPr>
                  <w:r>
                    <w:rPr>
                      <w:rFonts w:hint="eastAsia" w:ascii="Times New Roman" w:hAnsi="Times New Roman"/>
                      <w:szCs w:val="21"/>
                    </w:rPr>
                    <w:t>地块</w:t>
                  </w:r>
                </w:p>
              </w:tc>
              <w:tc>
                <w:tcPr>
                  <w:tcW w:w="993" w:type="dxa"/>
                  <w:vAlign w:val="center"/>
                </w:tcPr>
                <w:p w14:paraId="1697B829">
                  <w:pPr>
                    <w:jc w:val="center"/>
                  </w:pPr>
                  <w:r>
                    <w:rPr>
                      <w:rFonts w:hint="eastAsia" w:ascii="Times New Roman" w:hAnsi="Times New Roman"/>
                      <w:szCs w:val="21"/>
                    </w:rPr>
                    <w:t>MS46</w:t>
                  </w:r>
                </w:p>
              </w:tc>
              <w:tc>
                <w:tcPr>
                  <w:tcW w:w="4110" w:type="dxa"/>
                  <w:vAlign w:val="center"/>
                </w:tcPr>
                <w:p w14:paraId="080C34B1">
                  <w:pPr>
                    <w:snapToGrid w:val="0"/>
                    <w:contextualSpacing/>
                    <w:jc w:val="center"/>
                    <w:rPr>
                      <w:rFonts w:ascii="Times New Roman" w:hAnsi="Times New Roman"/>
                      <w:szCs w:val="21"/>
                    </w:rPr>
                  </w:pPr>
                  <w:r>
                    <w:rPr>
                      <w:rFonts w:hint="eastAsia" w:ascii="Times New Roman" w:hAnsi="Times New Roman"/>
                      <w:szCs w:val="21"/>
                    </w:rPr>
                    <w:t>芒市大街与人保路交口向南</w:t>
                  </w:r>
                  <w:r>
                    <w:rPr>
                      <w:rFonts w:ascii="Times New Roman" w:hAnsi="Times New Roman"/>
                      <w:szCs w:val="21"/>
                    </w:rPr>
                    <w:t>20</w:t>
                  </w:r>
                  <w:r>
                    <w:rPr>
                      <w:rFonts w:hint="eastAsia" w:ascii="Times New Roman" w:hAnsi="Times New Roman"/>
                      <w:szCs w:val="21"/>
                    </w:rPr>
                    <w:t>m</w:t>
                  </w:r>
                </w:p>
              </w:tc>
              <w:tc>
                <w:tcPr>
                  <w:tcW w:w="2974" w:type="dxa"/>
                  <w:vAlign w:val="center"/>
                </w:tcPr>
                <w:p w14:paraId="440271FF">
                  <w:pPr>
                    <w:snapToGrid w:val="0"/>
                    <w:contextualSpacing/>
                    <w:jc w:val="center"/>
                    <w:rPr>
                      <w:rFonts w:ascii="Times New Roman" w:hAnsi="Times New Roman"/>
                      <w:szCs w:val="21"/>
                    </w:rPr>
                  </w:pPr>
                  <w:r>
                    <w:rPr>
                      <w:rFonts w:hint="eastAsia" w:ascii="Times New Roman" w:hAnsi="Times New Roman"/>
                      <w:szCs w:val="21"/>
                    </w:rPr>
                    <w:t>末端截流</w:t>
                  </w:r>
                </w:p>
              </w:tc>
            </w:tr>
            <w:tr w14:paraId="463BA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1B5EECCA">
                  <w:pPr>
                    <w:jc w:val="center"/>
                  </w:pPr>
                  <w:r>
                    <w:rPr>
                      <w:rFonts w:hint="eastAsia" w:ascii="Times New Roman" w:hAnsi="Times New Roman"/>
                      <w:szCs w:val="21"/>
                    </w:rPr>
                    <w:t>地块</w:t>
                  </w:r>
                </w:p>
              </w:tc>
              <w:tc>
                <w:tcPr>
                  <w:tcW w:w="993" w:type="dxa"/>
                  <w:vAlign w:val="center"/>
                </w:tcPr>
                <w:p w14:paraId="20C295F8">
                  <w:pPr>
                    <w:jc w:val="center"/>
                  </w:pPr>
                  <w:r>
                    <w:rPr>
                      <w:rFonts w:hint="eastAsia" w:ascii="Times New Roman" w:hAnsi="Times New Roman"/>
                      <w:szCs w:val="21"/>
                    </w:rPr>
                    <w:t>MS47</w:t>
                  </w:r>
                </w:p>
              </w:tc>
              <w:tc>
                <w:tcPr>
                  <w:tcW w:w="4110" w:type="dxa"/>
                  <w:vAlign w:val="center"/>
                </w:tcPr>
                <w:p w14:paraId="4BA95265">
                  <w:pPr>
                    <w:snapToGrid w:val="0"/>
                    <w:contextualSpacing/>
                    <w:jc w:val="center"/>
                    <w:rPr>
                      <w:rFonts w:ascii="Times New Roman" w:hAnsi="Times New Roman"/>
                      <w:szCs w:val="21"/>
                    </w:rPr>
                  </w:pPr>
                  <w:r>
                    <w:rPr>
                      <w:rFonts w:hint="eastAsia" w:ascii="Times New Roman" w:hAnsi="Times New Roman"/>
                      <w:szCs w:val="21"/>
                    </w:rPr>
                    <w:t>芒市大街与人保路交口向南</w:t>
                  </w:r>
                  <w:r>
                    <w:rPr>
                      <w:rFonts w:ascii="Times New Roman" w:hAnsi="Times New Roman"/>
                      <w:szCs w:val="21"/>
                    </w:rPr>
                    <w:t>50</w:t>
                  </w:r>
                  <w:r>
                    <w:rPr>
                      <w:rFonts w:hint="eastAsia" w:ascii="Times New Roman" w:hAnsi="Times New Roman"/>
                      <w:szCs w:val="21"/>
                    </w:rPr>
                    <w:t>m</w:t>
                  </w:r>
                </w:p>
              </w:tc>
              <w:tc>
                <w:tcPr>
                  <w:tcW w:w="2974" w:type="dxa"/>
                  <w:vAlign w:val="center"/>
                </w:tcPr>
                <w:p w14:paraId="07173719">
                  <w:pPr>
                    <w:snapToGrid w:val="0"/>
                    <w:contextualSpacing/>
                    <w:jc w:val="center"/>
                    <w:rPr>
                      <w:rFonts w:ascii="Times New Roman" w:hAnsi="Times New Roman"/>
                      <w:szCs w:val="21"/>
                    </w:rPr>
                  </w:pPr>
                  <w:r>
                    <w:rPr>
                      <w:rFonts w:hint="eastAsia" w:ascii="Times New Roman" w:hAnsi="Times New Roman"/>
                      <w:szCs w:val="21"/>
                    </w:rPr>
                    <w:t>末端截流</w:t>
                  </w:r>
                </w:p>
              </w:tc>
            </w:tr>
            <w:tr w14:paraId="2BD3B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0EF10D35">
                  <w:pPr>
                    <w:jc w:val="center"/>
                  </w:pPr>
                  <w:r>
                    <w:rPr>
                      <w:rFonts w:hint="eastAsia" w:ascii="Times New Roman" w:hAnsi="Times New Roman"/>
                      <w:szCs w:val="21"/>
                    </w:rPr>
                    <w:t>地块</w:t>
                  </w:r>
                </w:p>
              </w:tc>
              <w:tc>
                <w:tcPr>
                  <w:tcW w:w="993" w:type="dxa"/>
                  <w:vAlign w:val="center"/>
                </w:tcPr>
                <w:p w14:paraId="7CF7BAC4">
                  <w:pPr>
                    <w:snapToGrid w:val="0"/>
                    <w:contextualSpacing/>
                    <w:jc w:val="center"/>
                    <w:rPr>
                      <w:rFonts w:ascii="Times New Roman" w:hAnsi="Times New Roman"/>
                      <w:b/>
                      <w:szCs w:val="21"/>
                    </w:rPr>
                  </w:pPr>
                  <w:r>
                    <w:rPr>
                      <w:rFonts w:hint="eastAsia" w:ascii="Times New Roman" w:hAnsi="Times New Roman"/>
                      <w:szCs w:val="21"/>
                    </w:rPr>
                    <w:t>MS48</w:t>
                  </w:r>
                </w:p>
              </w:tc>
              <w:tc>
                <w:tcPr>
                  <w:tcW w:w="4110" w:type="dxa"/>
                  <w:vAlign w:val="center"/>
                </w:tcPr>
                <w:p w14:paraId="20B7602A">
                  <w:pPr>
                    <w:snapToGrid w:val="0"/>
                    <w:contextualSpacing/>
                    <w:jc w:val="center"/>
                    <w:rPr>
                      <w:rFonts w:ascii="Times New Roman" w:hAnsi="Times New Roman"/>
                      <w:szCs w:val="21"/>
                    </w:rPr>
                  </w:pPr>
                  <w:r>
                    <w:rPr>
                      <w:rFonts w:hint="eastAsia" w:ascii="Times New Roman" w:hAnsi="Times New Roman"/>
                      <w:szCs w:val="21"/>
                    </w:rPr>
                    <w:t>芒市大街与人保路交口向南</w:t>
                  </w:r>
                  <w:r>
                    <w:rPr>
                      <w:rFonts w:ascii="Times New Roman" w:hAnsi="Times New Roman"/>
                      <w:szCs w:val="21"/>
                    </w:rPr>
                    <w:t>80</w:t>
                  </w:r>
                  <w:r>
                    <w:rPr>
                      <w:rFonts w:hint="eastAsia" w:ascii="Times New Roman" w:hAnsi="Times New Roman"/>
                      <w:szCs w:val="21"/>
                    </w:rPr>
                    <w:t>m</w:t>
                  </w:r>
                </w:p>
              </w:tc>
              <w:tc>
                <w:tcPr>
                  <w:tcW w:w="2974" w:type="dxa"/>
                  <w:vAlign w:val="center"/>
                </w:tcPr>
                <w:p w14:paraId="527746DC">
                  <w:pPr>
                    <w:snapToGrid w:val="0"/>
                    <w:contextualSpacing/>
                    <w:jc w:val="center"/>
                    <w:rPr>
                      <w:rFonts w:ascii="Times New Roman" w:hAnsi="Times New Roman"/>
                      <w:szCs w:val="21"/>
                    </w:rPr>
                  </w:pPr>
                  <w:r>
                    <w:rPr>
                      <w:rFonts w:hint="eastAsia" w:ascii="Times New Roman" w:hAnsi="Times New Roman"/>
                      <w:szCs w:val="21"/>
                    </w:rPr>
                    <w:t>末端截流</w:t>
                  </w:r>
                </w:p>
              </w:tc>
            </w:tr>
            <w:tr w14:paraId="5A74D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302B159">
                  <w:pPr>
                    <w:jc w:val="center"/>
                  </w:pPr>
                  <w:r>
                    <w:rPr>
                      <w:rFonts w:hint="eastAsia" w:ascii="Times New Roman" w:hAnsi="Times New Roman"/>
                      <w:szCs w:val="21"/>
                    </w:rPr>
                    <w:t>地块</w:t>
                  </w:r>
                </w:p>
              </w:tc>
              <w:tc>
                <w:tcPr>
                  <w:tcW w:w="993" w:type="dxa"/>
                  <w:vAlign w:val="center"/>
                </w:tcPr>
                <w:p w14:paraId="126E71E3">
                  <w:pPr>
                    <w:snapToGrid w:val="0"/>
                    <w:contextualSpacing/>
                    <w:jc w:val="center"/>
                    <w:rPr>
                      <w:rFonts w:ascii="Times New Roman" w:hAnsi="Times New Roman"/>
                      <w:szCs w:val="21"/>
                    </w:rPr>
                  </w:pPr>
                  <w:r>
                    <w:rPr>
                      <w:rFonts w:hint="eastAsia" w:ascii="Times New Roman" w:hAnsi="Times New Roman"/>
                      <w:szCs w:val="21"/>
                    </w:rPr>
                    <w:t>MS49</w:t>
                  </w:r>
                </w:p>
              </w:tc>
              <w:tc>
                <w:tcPr>
                  <w:tcW w:w="4110" w:type="dxa"/>
                  <w:vAlign w:val="center"/>
                </w:tcPr>
                <w:p w14:paraId="20BA1143">
                  <w:pPr>
                    <w:snapToGrid w:val="0"/>
                    <w:contextualSpacing/>
                    <w:jc w:val="center"/>
                    <w:rPr>
                      <w:rFonts w:ascii="Times New Roman" w:hAnsi="Times New Roman"/>
                      <w:szCs w:val="21"/>
                    </w:rPr>
                  </w:pPr>
                  <w:r>
                    <w:rPr>
                      <w:rFonts w:hint="eastAsia" w:ascii="Times New Roman" w:hAnsi="Times New Roman"/>
                      <w:szCs w:val="21"/>
                    </w:rPr>
                    <w:t>芒市大街与团结大街交口向北</w:t>
                  </w:r>
                  <w:r>
                    <w:rPr>
                      <w:rFonts w:ascii="Times New Roman" w:hAnsi="Times New Roman"/>
                      <w:szCs w:val="21"/>
                    </w:rPr>
                    <w:t>60</w:t>
                  </w:r>
                  <w:r>
                    <w:rPr>
                      <w:rFonts w:hint="eastAsia" w:ascii="Times New Roman" w:hAnsi="Times New Roman"/>
                      <w:szCs w:val="21"/>
                    </w:rPr>
                    <w:t>m</w:t>
                  </w:r>
                </w:p>
              </w:tc>
              <w:tc>
                <w:tcPr>
                  <w:tcW w:w="2974" w:type="dxa"/>
                  <w:vAlign w:val="center"/>
                </w:tcPr>
                <w:p w14:paraId="41066A79">
                  <w:pPr>
                    <w:snapToGrid w:val="0"/>
                    <w:contextualSpacing/>
                    <w:jc w:val="center"/>
                    <w:rPr>
                      <w:rFonts w:ascii="Times New Roman" w:hAnsi="Times New Roman"/>
                      <w:szCs w:val="21"/>
                    </w:rPr>
                  </w:pPr>
                  <w:r>
                    <w:rPr>
                      <w:rFonts w:hint="eastAsia" w:ascii="Times New Roman" w:hAnsi="Times New Roman"/>
                      <w:szCs w:val="21"/>
                    </w:rPr>
                    <w:t>末端截流</w:t>
                  </w:r>
                </w:p>
              </w:tc>
            </w:tr>
            <w:tr w14:paraId="4F3E0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5A33FCEA">
                  <w:pPr>
                    <w:jc w:val="center"/>
                  </w:pPr>
                  <w:r>
                    <w:rPr>
                      <w:rFonts w:hint="eastAsia" w:ascii="Times New Roman" w:hAnsi="Times New Roman"/>
                      <w:szCs w:val="21"/>
                    </w:rPr>
                    <w:t>地块</w:t>
                  </w:r>
                </w:p>
              </w:tc>
              <w:tc>
                <w:tcPr>
                  <w:tcW w:w="993" w:type="dxa"/>
                  <w:vAlign w:val="center"/>
                </w:tcPr>
                <w:p w14:paraId="61C65FC1">
                  <w:pPr>
                    <w:snapToGrid w:val="0"/>
                    <w:contextualSpacing/>
                    <w:jc w:val="center"/>
                    <w:rPr>
                      <w:rFonts w:ascii="Times New Roman" w:hAnsi="Times New Roman"/>
                      <w:szCs w:val="21"/>
                    </w:rPr>
                  </w:pPr>
                  <w:r>
                    <w:rPr>
                      <w:rFonts w:hint="eastAsia" w:ascii="Times New Roman" w:hAnsi="Times New Roman"/>
                      <w:szCs w:val="21"/>
                    </w:rPr>
                    <w:t>MS50</w:t>
                  </w:r>
                </w:p>
              </w:tc>
              <w:tc>
                <w:tcPr>
                  <w:tcW w:w="4110" w:type="dxa"/>
                  <w:vAlign w:val="center"/>
                </w:tcPr>
                <w:p w14:paraId="72971A8E">
                  <w:pPr>
                    <w:snapToGrid w:val="0"/>
                    <w:contextualSpacing/>
                    <w:jc w:val="center"/>
                    <w:rPr>
                      <w:rFonts w:ascii="Times New Roman" w:hAnsi="Times New Roman"/>
                      <w:szCs w:val="21"/>
                    </w:rPr>
                  </w:pPr>
                  <w:r>
                    <w:rPr>
                      <w:rFonts w:hint="eastAsia" w:ascii="Times New Roman" w:hAnsi="Times New Roman"/>
                      <w:szCs w:val="21"/>
                    </w:rPr>
                    <w:t>芒市大街与团结大街交口向北</w:t>
                  </w:r>
                  <w:r>
                    <w:rPr>
                      <w:rFonts w:ascii="Times New Roman" w:hAnsi="Times New Roman"/>
                      <w:szCs w:val="21"/>
                    </w:rPr>
                    <w:t>25</w:t>
                  </w:r>
                  <w:r>
                    <w:rPr>
                      <w:rFonts w:hint="eastAsia" w:ascii="Times New Roman" w:hAnsi="Times New Roman"/>
                      <w:szCs w:val="21"/>
                    </w:rPr>
                    <w:t>m</w:t>
                  </w:r>
                </w:p>
              </w:tc>
              <w:tc>
                <w:tcPr>
                  <w:tcW w:w="2974" w:type="dxa"/>
                  <w:vAlign w:val="center"/>
                </w:tcPr>
                <w:p w14:paraId="7E0A3EF8">
                  <w:pPr>
                    <w:snapToGrid w:val="0"/>
                    <w:contextualSpacing/>
                    <w:jc w:val="center"/>
                    <w:rPr>
                      <w:rFonts w:ascii="Times New Roman" w:hAnsi="Times New Roman"/>
                      <w:szCs w:val="21"/>
                    </w:rPr>
                  </w:pPr>
                  <w:r>
                    <w:rPr>
                      <w:rFonts w:hint="eastAsia" w:ascii="Times New Roman" w:hAnsi="Times New Roman"/>
                      <w:szCs w:val="21"/>
                    </w:rPr>
                    <w:t>末端截流</w:t>
                  </w:r>
                </w:p>
              </w:tc>
            </w:tr>
            <w:tr w14:paraId="5FA50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550B006">
                  <w:pPr>
                    <w:snapToGrid w:val="0"/>
                    <w:contextualSpacing/>
                    <w:jc w:val="center"/>
                    <w:rPr>
                      <w:rFonts w:ascii="Times New Roman" w:hAnsi="Times New Roman"/>
                      <w:szCs w:val="21"/>
                    </w:rPr>
                  </w:pPr>
                  <w:r>
                    <w:rPr>
                      <w:rFonts w:hint="eastAsia" w:ascii="Times New Roman" w:hAnsi="Times New Roman"/>
                      <w:szCs w:val="21"/>
                    </w:rPr>
                    <w:t>市政</w:t>
                  </w:r>
                </w:p>
              </w:tc>
              <w:tc>
                <w:tcPr>
                  <w:tcW w:w="993" w:type="dxa"/>
                  <w:vAlign w:val="center"/>
                </w:tcPr>
                <w:p w14:paraId="055CCC67">
                  <w:pPr>
                    <w:snapToGrid w:val="0"/>
                    <w:contextualSpacing/>
                    <w:jc w:val="center"/>
                    <w:rPr>
                      <w:rFonts w:ascii="Times New Roman" w:hAnsi="Times New Roman"/>
                      <w:szCs w:val="21"/>
                    </w:rPr>
                  </w:pPr>
                  <w:r>
                    <w:rPr>
                      <w:rFonts w:hint="eastAsia" w:ascii="Times New Roman" w:hAnsi="Times New Roman"/>
                      <w:szCs w:val="21"/>
                    </w:rPr>
                    <w:t>MS51</w:t>
                  </w:r>
                </w:p>
              </w:tc>
              <w:tc>
                <w:tcPr>
                  <w:tcW w:w="4110" w:type="dxa"/>
                  <w:vAlign w:val="center"/>
                </w:tcPr>
                <w:p w14:paraId="7EA98E4B">
                  <w:pPr>
                    <w:snapToGrid w:val="0"/>
                    <w:contextualSpacing/>
                    <w:jc w:val="center"/>
                    <w:rPr>
                      <w:rFonts w:ascii="Times New Roman" w:hAnsi="Times New Roman"/>
                      <w:szCs w:val="21"/>
                    </w:rPr>
                  </w:pPr>
                  <w:r>
                    <w:rPr>
                      <w:rFonts w:hint="eastAsia" w:ascii="Times New Roman" w:hAnsi="Times New Roman"/>
                      <w:szCs w:val="21"/>
                    </w:rPr>
                    <w:t>芒市大街与团结大街交口东北角</w:t>
                  </w:r>
                </w:p>
              </w:tc>
              <w:tc>
                <w:tcPr>
                  <w:tcW w:w="2974" w:type="dxa"/>
                  <w:vAlign w:val="center"/>
                </w:tcPr>
                <w:p w14:paraId="7EF28437">
                  <w:pPr>
                    <w:snapToGrid w:val="0"/>
                    <w:contextualSpacing/>
                    <w:jc w:val="center"/>
                    <w:rPr>
                      <w:rFonts w:ascii="Times New Roman" w:hAnsi="Times New Roman"/>
                      <w:szCs w:val="21"/>
                    </w:rPr>
                  </w:pPr>
                  <w:r>
                    <w:rPr>
                      <w:rFonts w:hint="eastAsia" w:ascii="Times New Roman" w:hAnsi="Times New Roman"/>
                      <w:szCs w:val="21"/>
                    </w:rPr>
                    <w:t>污水管注浆封堵</w:t>
                  </w:r>
                </w:p>
              </w:tc>
            </w:tr>
          </w:tbl>
          <w:p w14:paraId="3247DDD8">
            <w:pPr>
              <w:spacing w:line="360" w:lineRule="auto"/>
              <w:jc w:val="center"/>
              <w:rPr>
                <w:rFonts w:ascii="宋体" w:hAnsi="宋体"/>
                <w:sz w:val="24"/>
                <w:szCs w:val="28"/>
              </w:rPr>
            </w:pPr>
            <w:r>
              <w:rPr>
                <w:rFonts w:ascii="宋体" w:hAnsi="宋体"/>
                <w:sz w:val="24"/>
                <w:szCs w:val="28"/>
              </w:rPr>
              <w:drawing>
                <wp:inline distT="0" distB="0" distL="0" distR="0">
                  <wp:extent cx="3698875" cy="5576570"/>
                  <wp:effectExtent l="0" t="0" r="0" b="5080"/>
                  <wp:docPr id="14" name="图片 14" descr="C:\Users\admin\AppData\Local\Temp\15832095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AppData\Local\Temp\158320956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98875" cy="5576570"/>
                          </a:xfrm>
                          <a:prstGeom prst="rect">
                            <a:avLst/>
                          </a:prstGeom>
                          <a:noFill/>
                          <a:ln>
                            <a:noFill/>
                          </a:ln>
                        </pic:spPr>
                      </pic:pic>
                    </a:graphicData>
                  </a:graphic>
                </wp:inline>
              </w:drawing>
            </w:r>
          </w:p>
          <w:p w14:paraId="4B6AEA9A">
            <w:pPr>
              <w:spacing w:line="360" w:lineRule="auto"/>
              <w:jc w:val="center"/>
              <w:rPr>
                <w:rFonts w:ascii="宋体" w:hAnsi="宋体"/>
                <w:sz w:val="24"/>
                <w:szCs w:val="28"/>
              </w:rPr>
            </w:pPr>
            <w:r>
              <w:rPr>
                <w:rFonts w:hint="eastAsia" w:ascii="Times New Roman" w:hAnsi="Times New Roman"/>
                <w:b/>
                <w:sz w:val="24"/>
                <w:szCs w:val="28"/>
              </w:rPr>
              <w:t>图1-6.1  芒市大街雨污分流改造图</w:t>
            </w:r>
          </w:p>
          <w:p w14:paraId="5514DE71">
            <w:pPr>
              <w:spacing w:line="360" w:lineRule="auto"/>
              <w:jc w:val="center"/>
              <w:rPr>
                <w:rFonts w:ascii="宋体" w:hAnsi="宋体"/>
                <w:sz w:val="24"/>
                <w:szCs w:val="28"/>
              </w:rPr>
            </w:pPr>
          </w:p>
          <w:p w14:paraId="349E54B5">
            <w:pPr>
              <w:spacing w:line="360" w:lineRule="auto"/>
              <w:jc w:val="center"/>
              <w:rPr>
                <w:rFonts w:ascii="宋体" w:hAnsi="宋体"/>
                <w:sz w:val="24"/>
                <w:szCs w:val="28"/>
              </w:rPr>
            </w:pPr>
          </w:p>
          <w:p w14:paraId="37869C6A">
            <w:pPr>
              <w:spacing w:line="360" w:lineRule="auto"/>
              <w:jc w:val="center"/>
              <w:rPr>
                <w:rFonts w:ascii="宋体" w:hAnsi="宋体"/>
                <w:sz w:val="24"/>
                <w:szCs w:val="28"/>
              </w:rPr>
            </w:pPr>
            <w:r>
              <w:rPr>
                <w:rFonts w:ascii="宋体" w:hAnsi="宋体"/>
                <w:sz w:val="24"/>
                <w:szCs w:val="28"/>
              </w:rPr>
              <w:drawing>
                <wp:inline distT="0" distB="0" distL="0" distR="0">
                  <wp:extent cx="4907280" cy="5288280"/>
                  <wp:effectExtent l="0" t="0" r="7620" b="7620"/>
                  <wp:docPr id="15" name="图片 15" descr="C:\Users\admin\AppData\Local\Temp\15832111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AppData\Local\Temp\158321114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07280" cy="5288280"/>
                          </a:xfrm>
                          <a:prstGeom prst="rect">
                            <a:avLst/>
                          </a:prstGeom>
                          <a:noFill/>
                          <a:ln>
                            <a:noFill/>
                          </a:ln>
                        </pic:spPr>
                      </pic:pic>
                    </a:graphicData>
                  </a:graphic>
                </wp:inline>
              </w:drawing>
            </w:r>
          </w:p>
          <w:p w14:paraId="2E76CF99">
            <w:pPr>
              <w:spacing w:line="360" w:lineRule="auto"/>
              <w:jc w:val="center"/>
              <w:rPr>
                <w:rFonts w:ascii="宋体" w:hAnsi="宋体"/>
                <w:sz w:val="24"/>
                <w:szCs w:val="28"/>
              </w:rPr>
            </w:pPr>
            <w:r>
              <w:rPr>
                <w:rFonts w:hint="eastAsia" w:ascii="Times New Roman" w:hAnsi="Times New Roman"/>
                <w:b/>
                <w:sz w:val="24"/>
                <w:szCs w:val="28"/>
              </w:rPr>
              <w:t>图1-6.2  芒市大街雨污分流改造图</w:t>
            </w:r>
          </w:p>
          <w:p w14:paraId="54200165">
            <w:pPr>
              <w:spacing w:line="360" w:lineRule="auto"/>
              <w:ind w:firstLine="480" w:firstLineChars="200"/>
              <w:rPr>
                <w:rFonts w:ascii="Times New Roman" w:hAnsi="Times New Roman"/>
                <w:sz w:val="24"/>
                <w:szCs w:val="28"/>
              </w:rPr>
            </w:pPr>
            <w:r>
              <w:rPr>
                <w:rFonts w:hint="eastAsia" w:ascii="宋体" w:hAnsi="宋体"/>
                <w:sz w:val="24"/>
                <w:szCs w:val="28"/>
              </w:rPr>
              <w:t>③</w:t>
            </w:r>
            <w:r>
              <w:rPr>
                <w:rFonts w:hint="eastAsia" w:ascii="Times New Roman" w:hAnsi="Times New Roman"/>
                <w:sz w:val="24"/>
                <w:szCs w:val="28"/>
              </w:rPr>
              <w:t>团结大街</w:t>
            </w:r>
          </w:p>
          <w:p w14:paraId="25C62DA2">
            <w:pPr>
              <w:spacing w:line="360" w:lineRule="auto"/>
              <w:ind w:firstLine="480" w:firstLineChars="200"/>
              <w:rPr>
                <w:rFonts w:ascii="Times New Roman" w:hAnsi="Times New Roman"/>
                <w:sz w:val="24"/>
                <w:szCs w:val="28"/>
              </w:rPr>
            </w:pPr>
            <w:r>
              <w:rPr>
                <w:rFonts w:hint="eastAsia" w:ascii="Times New Roman" w:hAnsi="Times New Roman"/>
                <w:sz w:val="24"/>
                <w:szCs w:val="28"/>
              </w:rPr>
              <w:t>团结大街排水管总长</w:t>
            </w:r>
            <w:r>
              <w:rPr>
                <w:rFonts w:ascii="Times New Roman" w:hAnsi="Times New Roman"/>
                <w:sz w:val="24"/>
                <w:szCs w:val="28"/>
              </w:rPr>
              <w:t>4341</w:t>
            </w:r>
            <w:r>
              <w:rPr>
                <w:rFonts w:hint="eastAsia" w:ascii="Times New Roman" w:hAnsi="Times New Roman"/>
                <w:sz w:val="24"/>
                <w:szCs w:val="28"/>
              </w:rPr>
              <w:t>m，排水管管径</w:t>
            </w:r>
            <w:r>
              <w:rPr>
                <w:rFonts w:ascii="Times New Roman" w:hAnsi="Times New Roman"/>
                <w:sz w:val="24"/>
                <w:szCs w:val="28"/>
              </w:rPr>
              <w:t>DN400~DN600</w:t>
            </w:r>
            <w:r>
              <w:rPr>
                <w:rFonts w:hint="eastAsia" w:ascii="Times New Roman" w:hAnsi="Times New Roman"/>
                <w:sz w:val="24"/>
                <w:szCs w:val="28"/>
              </w:rPr>
              <w:t>，</w:t>
            </w:r>
            <w:r>
              <w:rPr>
                <w:rFonts w:ascii="Times New Roman" w:hAnsi="Times New Roman"/>
                <w:sz w:val="24"/>
                <w:szCs w:val="28"/>
              </w:rPr>
              <w:t xml:space="preserve">HDPE </w:t>
            </w:r>
            <w:r>
              <w:rPr>
                <w:rFonts w:hint="eastAsia" w:ascii="Times New Roman" w:hAnsi="Times New Roman"/>
                <w:sz w:val="24"/>
                <w:szCs w:val="28"/>
              </w:rPr>
              <w:t>双壁波纹管。排水分为</w:t>
            </w:r>
            <w:r>
              <w:rPr>
                <w:rFonts w:ascii="Times New Roman" w:hAnsi="Times New Roman"/>
                <w:sz w:val="24"/>
                <w:szCs w:val="28"/>
              </w:rPr>
              <w:t>7</w:t>
            </w:r>
            <w:r>
              <w:rPr>
                <w:rFonts w:hint="eastAsia" w:ascii="Times New Roman" w:hAnsi="Times New Roman"/>
                <w:sz w:val="24"/>
                <w:szCs w:val="28"/>
              </w:rPr>
              <w:t>段：</w:t>
            </w:r>
          </w:p>
          <w:p w14:paraId="30819D3D">
            <w:pPr>
              <w:spacing w:line="360" w:lineRule="auto"/>
              <w:ind w:firstLine="480" w:firstLineChars="200"/>
              <w:rPr>
                <w:rFonts w:ascii="Times New Roman" w:hAnsi="Times New Roman"/>
                <w:sz w:val="24"/>
                <w:szCs w:val="28"/>
              </w:rPr>
            </w:pPr>
            <w:r>
              <w:rPr>
                <w:rFonts w:ascii="Times New Roman" w:hAnsi="Times New Roman"/>
                <w:sz w:val="24"/>
                <w:szCs w:val="28"/>
              </w:rPr>
              <w:t>A</w:t>
            </w:r>
            <w:r>
              <w:rPr>
                <w:rFonts w:hint="eastAsia" w:ascii="Times New Roman" w:hAnsi="Times New Roman"/>
                <w:sz w:val="24"/>
                <w:szCs w:val="28"/>
              </w:rPr>
              <w:t>、环城东路以南至遮安路段团结大街无污水管网，根据现状排水管网及道路标高情况，敷设污水管网，分两部分排放，分别接入环城东路污水管及南喊河污水管；</w:t>
            </w:r>
          </w:p>
          <w:p w14:paraId="7661FAE9">
            <w:pPr>
              <w:spacing w:line="360" w:lineRule="auto"/>
              <w:ind w:firstLine="480" w:firstLineChars="200"/>
              <w:rPr>
                <w:rFonts w:ascii="Times New Roman" w:hAnsi="Times New Roman"/>
                <w:sz w:val="24"/>
                <w:szCs w:val="28"/>
              </w:rPr>
            </w:pPr>
            <w:r>
              <w:rPr>
                <w:rFonts w:ascii="Times New Roman" w:hAnsi="Times New Roman"/>
                <w:sz w:val="24"/>
                <w:szCs w:val="28"/>
              </w:rPr>
              <w:t>B</w:t>
            </w:r>
            <w:r>
              <w:rPr>
                <w:rFonts w:hint="eastAsia" w:ascii="Times New Roman" w:hAnsi="Times New Roman"/>
                <w:sz w:val="24"/>
                <w:szCs w:val="28"/>
              </w:rPr>
              <w:t>、南麻河至南喊河段，现状道路西侧有部分污水管，其余地段无污水管，在道路两侧敷设污水管网，完善后的污水管接入南喊河截污管；</w:t>
            </w:r>
          </w:p>
          <w:p w14:paraId="2929FF60">
            <w:pPr>
              <w:spacing w:line="360" w:lineRule="auto"/>
              <w:ind w:firstLine="480" w:firstLineChars="200"/>
              <w:rPr>
                <w:rFonts w:ascii="Times New Roman" w:hAnsi="Times New Roman"/>
                <w:sz w:val="24"/>
                <w:szCs w:val="28"/>
              </w:rPr>
            </w:pPr>
            <w:r>
              <w:rPr>
                <w:rFonts w:ascii="Times New Roman" w:hAnsi="Times New Roman"/>
                <w:sz w:val="24"/>
                <w:szCs w:val="28"/>
              </w:rPr>
              <w:t>C</w:t>
            </w:r>
            <w:r>
              <w:rPr>
                <w:rFonts w:hint="eastAsia" w:ascii="Times New Roman" w:hAnsi="Times New Roman"/>
                <w:sz w:val="24"/>
                <w:szCs w:val="28"/>
              </w:rPr>
              <w:t>、阔时路以北至南麻河，现状道路两侧无污水管网，在团结大街东侧敷设污水管接入南麻河截污管；</w:t>
            </w:r>
          </w:p>
          <w:p w14:paraId="5C7D7198">
            <w:pPr>
              <w:spacing w:line="360" w:lineRule="auto"/>
              <w:ind w:firstLine="480" w:firstLineChars="200"/>
              <w:rPr>
                <w:rFonts w:ascii="Times New Roman" w:hAnsi="Times New Roman"/>
                <w:sz w:val="24"/>
                <w:szCs w:val="28"/>
              </w:rPr>
            </w:pPr>
            <w:r>
              <w:rPr>
                <w:rFonts w:ascii="Times New Roman" w:hAnsi="Times New Roman"/>
                <w:sz w:val="24"/>
                <w:szCs w:val="28"/>
              </w:rPr>
              <w:t>D</w:t>
            </w:r>
            <w:r>
              <w:rPr>
                <w:rFonts w:hint="eastAsia" w:ascii="Times New Roman" w:hAnsi="Times New Roman"/>
                <w:sz w:val="24"/>
                <w:szCs w:val="28"/>
              </w:rPr>
              <w:t>、阔时路以南完善污水管接至罕相路污水管；</w:t>
            </w:r>
          </w:p>
          <w:p w14:paraId="169879E4">
            <w:pPr>
              <w:spacing w:line="360" w:lineRule="auto"/>
              <w:ind w:firstLine="480" w:firstLineChars="200"/>
              <w:rPr>
                <w:rFonts w:ascii="Times New Roman" w:hAnsi="Times New Roman"/>
                <w:sz w:val="24"/>
                <w:szCs w:val="28"/>
              </w:rPr>
            </w:pPr>
            <w:r>
              <w:rPr>
                <w:rFonts w:ascii="Times New Roman" w:hAnsi="Times New Roman"/>
                <w:sz w:val="24"/>
                <w:szCs w:val="28"/>
              </w:rPr>
              <w:t>E</w:t>
            </w:r>
            <w:r>
              <w:rPr>
                <w:rFonts w:hint="eastAsia" w:ascii="Times New Roman" w:hAnsi="Times New Roman"/>
                <w:sz w:val="24"/>
                <w:szCs w:val="28"/>
              </w:rPr>
              <w:t>、罕相路以南至板过河，现状道路东侧无污水管网，根据现状排水管网及道路标高情况，在团结大街东侧布置管道接至板过河截污管；</w:t>
            </w:r>
          </w:p>
          <w:p w14:paraId="2D89D7E7">
            <w:pPr>
              <w:spacing w:line="360" w:lineRule="auto"/>
              <w:ind w:firstLine="480" w:firstLineChars="200"/>
              <w:rPr>
                <w:rFonts w:ascii="Times New Roman" w:hAnsi="Times New Roman"/>
                <w:sz w:val="24"/>
                <w:szCs w:val="28"/>
              </w:rPr>
            </w:pPr>
            <w:r>
              <w:rPr>
                <w:rFonts w:ascii="Times New Roman" w:hAnsi="Times New Roman"/>
                <w:sz w:val="24"/>
                <w:szCs w:val="28"/>
              </w:rPr>
              <w:t>F</w:t>
            </w:r>
            <w:r>
              <w:rPr>
                <w:rFonts w:hint="eastAsia" w:ascii="Times New Roman" w:hAnsi="Times New Roman"/>
                <w:sz w:val="24"/>
                <w:szCs w:val="28"/>
              </w:rPr>
              <w:t>、板过河以南至目瑙纵歌路段，现状道路两侧无污水管网，在道路东侧布置污水管接至目瑙纵歌路现状污水管；</w:t>
            </w:r>
          </w:p>
          <w:p w14:paraId="36BD562B">
            <w:pPr>
              <w:spacing w:line="360" w:lineRule="auto"/>
              <w:ind w:firstLine="480" w:firstLineChars="200"/>
              <w:rPr>
                <w:rFonts w:ascii="Times New Roman" w:hAnsi="Times New Roman"/>
                <w:sz w:val="24"/>
                <w:szCs w:val="28"/>
              </w:rPr>
            </w:pPr>
            <w:r>
              <w:rPr>
                <w:rFonts w:ascii="Times New Roman" w:hAnsi="Times New Roman"/>
                <w:sz w:val="24"/>
                <w:szCs w:val="28"/>
              </w:rPr>
              <w:t>G</w:t>
            </w:r>
            <w:r>
              <w:rPr>
                <w:rFonts w:hint="eastAsia" w:ascii="Times New Roman" w:hAnsi="Times New Roman"/>
                <w:sz w:val="24"/>
                <w:szCs w:val="28"/>
              </w:rPr>
              <w:t>、目瑙纵歌路以南团结大街东侧布置污水管接至南秀河截污管。</w:t>
            </w:r>
          </w:p>
          <w:p w14:paraId="13FF38FB">
            <w:pPr>
              <w:spacing w:line="360" w:lineRule="auto"/>
              <w:jc w:val="center"/>
              <w:rPr>
                <w:rFonts w:ascii="Times New Roman" w:hAnsi="Times New Roman"/>
                <w:b/>
                <w:sz w:val="24"/>
                <w:szCs w:val="28"/>
              </w:rPr>
            </w:pPr>
            <w:r>
              <w:rPr>
                <w:rFonts w:hint="eastAsia" w:ascii="Times New Roman" w:hAnsi="Times New Roman"/>
                <w:b/>
                <w:sz w:val="24"/>
                <w:szCs w:val="28"/>
              </w:rPr>
              <w:t>表1-5  团结大街混接点改造</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1"/>
              <w:gridCol w:w="993"/>
              <w:gridCol w:w="4252"/>
              <w:gridCol w:w="2832"/>
            </w:tblGrid>
            <w:tr w14:paraId="32BF8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B74019A">
                  <w:pPr>
                    <w:snapToGrid w:val="0"/>
                    <w:contextualSpacing/>
                    <w:jc w:val="center"/>
                    <w:rPr>
                      <w:rFonts w:ascii="Times New Roman" w:hAnsi="Times New Roman"/>
                      <w:szCs w:val="21"/>
                    </w:rPr>
                  </w:pPr>
                  <w:r>
                    <w:rPr>
                      <w:rFonts w:hint="eastAsia" w:ascii="Times New Roman" w:hAnsi="Times New Roman"/>
                      <w:szCs w:val="21"/>
                    </w:rPr>
                    <w:t>类型</w:t>
                  </w:r>
                </w:p>
              </w:tc>
              <w:tc>
                <w:tcPr>
                  <w:tcW w:w="993" w:type="dxa"/>
                  <w:vAlign w:val="center"/>
                </w:tcPr>
                <w:p w14:paraId="430E666A">
                  <w:pPr>
                    <w:snapToGrid w:val="0"/>
                    <w:contextualSpacing/>
                    <w:jc w:val="center"/>
                    <w:rPr>
                      <w:rFonts w:ascii="Times New Roman" w:hAnsi="Times New Roman"/>
                      <w:szCs w:val="21"/>
                    </w:rPr>
                  </w:pPr>
                  <w:r>
                    <w:rPr>
                      <w:rFonts w:hint="eastAsia" w:ascii="Times New Roman" w:hAnsi="Times New Roman"/>
                      <w:szCs w:val="21"/>
                    </w:rPr>
                    <w:t>新编号</w:t>
                  </w:r>
                </w:p>
              </w:tc>
              <w:tc>
                <w:tcPr>
                  <w:tcW w:w="4252" w:type="dxa"/>
                  <w:vAlign w:val="center"/>
                </w:tcPr>
                <w:p w14:paraId="74839C01">
                  <w:pPr>
                    <w:contextualSpacing/>
                    <w:jc w:val="center"/>
                    <w:rPr>
                      <w:rFonts w:ascii="Times New Roman" w:hAnsi="Times New Roman"/>
                      <w:szCs w:val="21"/>
                    </w:rPr>
                  </w:pPr>
                  <w:r>
                    <w:rPr>
                      <w:rFonts w:ascii="Times New Roman" w:hAnsi="Times New Roman"/>
                      <w:szCs w:val="21"/>
                    </w:rPr>
                    <w:t>混接点位置</w:t>
                  </w:r>
                </w:p>
              </w:tc>
              <w:tc>
                <w:tcPr>
                  <w:tcW w:w="2832" w:type="dxa"/>
                  <w:vAlign w:val="center"/>
                </w:tcPr>
                <w:p w14:paraId="14E7E757">
                  <w:pPr>
                    <w:contextualSpacing/>
                    <w:jc w:val="center"/>
                    <w:rPr>
                      <w:rFonts w:ascii="Times New Roman" w:hAnsi="Times New Roman"/>
                      <w:szCs w:val="21"/>
                    </w:rPr>
                  </w:pPr>
                  <w:r>
                    <w:rPr>
                      <w:rFonts w:hint="eastAsia" w:ascii="Times New Roman" w:hAnsi="Times New Roman"/>
                      <w:szCs w:val="21"/>
                    </w:rPr>
                    <w:t>混接点整改说明</w:t>
                  </w:r>
                </w:p>
              </w:tc>
            </w:tr>
            <w:tr w14:paraId="71275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2544EEDE">
                  <w:pPr>
                    <w:snapToGrid w:val="0"/>
                    <w:contextualSpacing/>
                    <w:jc w:val="center"/>
                    <w:rPr>
                      <w:rFonts w:ascii="Times New Roman" w:hAnsi="Times New Roman"/>
                      <w:szCs w:val="21"/>
                    </w:rPr>
                  </w:pPr>
                  <w:r>
                    <w:rPr>
                      <w:rFonts w:hint="eastAsia" w:ascii="Times New Roman" w:hAnsi="Times New Roman"/>
                      <w:szCs w:val="21"/>
                    </w:rPr>
                    <w:t>地块</w:t>
                  </w:r>
                </w:p>
              </w:tc>
              <w:tc>
                <w:tcPr>
                  <w:tcW w:w="993" w:type="dxa"/>
                  <w:vAlign w:val="center"/>
                </w:tcPr>
                <w:p w14:paraId="26619203">
                  <w:pPr>
                    <w:snapToGrid w:val="0"/>
                    <w:contextualSpacing/>
                    <w:jc w:val="center"/>
                    <w:rPr>
                      <w:rFonts w:ascii="Times New Roman" w:hAnsi="Times New Roman"/>
                      <w:szCs w:val="21"/>
                    </w:rPr>
                  </w:pPr>
                  <w:r>
                    <w:rPr>
                      <w:rFonts w:hint="eastAsia" w:ascii="Times New Roman" w:hAnsi="Times New Roman"/>
                      <w:szCs w:val="21"/>
                    </w:rPr>
                    <w:t>TJ01</w:t>
                  </w:r>
                </w:p>
              </w:tc>
              <w:tc>
                <w:tcPr>
                  <w:tcW w:w="4252" w:type="dxa"/>
                  <w:vAlign w:val="center"/>
                </w:tcPr>
                <w:p w14:paraId="70E71C91">
                  <w:pPr>
                    <w:snapToGrid w:val="0"/>
                    <w:contextualSpacing/>
                    <w:jc w:val="center"/>
                    <w:rPr>
                      <w:rFonts w:ascii="Times New Roman" w:hAnsi="Times New Roman"/>
                      <w:szCs w:val="21"/>
                    </w:rPr>
                  </w:pPr>
                  <w:r>
                    <w:rPr>
                      <w:rFonts w:hint="eastAsia" w:ascii="Times New Roman" w:hAnsi="Times New Roman"/>
                      <w:szCs w:val="21"/>
                    </w:rPr>
                    <w:t>团结大街与环东路交口向南</w:t>
                  </w:r>
                  <w:r>
                    <w:rPr>
                      <w:rFonts w:ascii="Times New Roman" w:hAnsi="Times New Roman"/>
                      <w:szCs w:val="21"/>
                    </w:rPr>
                    <w:t>280m</w:t>
                  </w:r>
                </w:p>
              </w:tc>
              <w:tc>
                <w:tcPr>
                  <w:tcW w:w="2832" w:type="dxa"/>
                  <w:vAlign w:val="center"/>
                </w:tcPr>
                <w:p w14:paraId="5D6793CE">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0DFF0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523CD81C">
                  <w:pPr>
                    <w:jc w:val="center"/>
                  </w:pPr>
                  <w:r>
                    <w:rPr>
                      <w:rFonts w:hint="eastAsia" w:ascii="Times New Roman" w:hAnsi="Times New Roman"/>
                      <w:szCs w:val="21"/>
                    </w:rPr>
                    <w:t>地块</w:t>
                  </w:r>
                </w:p>
              </w:tc>
              <w:tc>
                <w:tcPr>
                  <w:tcW w:w="993" w:type="dxa"/>
                  <w:vAlign w:val="center"/>
                </w:tcPr>
                <w:p w14:paraId="297E8C5B">
                  <w:pPr>
                    <w:jc w:val="center"/>
                  </w:pPr>
                  <w:r>
                    <w:rPr>
                      <w:rFonts w:hint="eastAsia" w:ascii="Times New Roman" w:hAnsi="Times New Roman"/>
                      <w:szCs w:val="21"/>
                    </w:rPr>
                    <w:t>TJ02</w:t>
                  </w:r>
                </w:p>
              </w:tc>
              <w:tc>
                <w:tcPr>
                  <w:tcW w:w="4252" w:type="dxa"/>
                  <w:vAlign w:val="center"/>
                </w:tcPr>
                <w:p w14:paraId="51723100">
                  <w:pPr>
                    <w:snapToGrid w:val="0"/>
                    <w:contextualSpacing/>
                    <w:jc w:val="center"/>
                    <w:rPr>
                      <w:rFonts w:ascii="Times New Roman" w:hAnsi="Times New Roman"/>
                      <w:szCs w:val="21"/>
                    </w:rPr>
                  </w:pPr>
                  <w:r>
                    <w:rPr>
                      <w:rFonts w:hint="eastAsia" w:ascii="Times New Roman" w:hAnsi="Times New Roman"/>
                      <w:szCs w:val="21"/>
                    </w:rPr>
                    <w:t>团结大街与环东路交口向南</w:t>
                  </w:r>
                  <w:r>
                    <w:rPr>
                      <w:rFonts w:ascii="Times New Roman" w:hAnsi="Times New Roman"/>
                      <w:szCs w:val="21"/>
                    </w:rPr>
                    <w:t>420m</w:t>
                  </w:r>
                </w:p>
              </w:tc>
              <w:tc>
                <w:tcPr>
                  <w:tcW w:w="2832" w:type="dxa"/>
                  <w:vAlign w:val="center"/>
                </w:tcPr>
                <w:p w14:paraId="37E8FA3F">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7D6D6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2E786416">
                  <w:pPr>
                    <w:jc w:val="center"/>
                  </w:pPr>
                  <w:r>
                    <w:rPr>
                      <w:rFonts w:hint="eastAsia" w:ascii="Times New Roman" w:hAnsi="Times New Roman"/>
                      <w:szCs w:val="21"/>
                    </w:rPr>
                    <w:t>地块</w:t>
                  </w:r>
                </w:p>
              </w:tc>
              <w:tc>
                <w:tcPr>
                  <w:tcW w:w="993" w:type="dxa"/>
                  <w:vAlign w:val="center"/>
                </w:tcPr>
                <w:p w14:paraId="273CE670">
                  <w:pPr>
                    <w:jc w:val="center"/>
                  </w:pPr>
                  <w:r>
                    <w:rPr>
                      <w:rFonts w:hint="eastAsia" w:ascii="Times New Roman" w:hAnsi="Times New Roman"/>
                      <w:szCs w:val="21"/>
                    </w:rPr>
                    <w:t>TJ03</w:t>
                  </w:r>
                </w:p>
              </w:tc>
              <w:tc>
                <w:tcPr>
                  <w:tcW w:w="4252" w:type="dxa"/>
                  <w:vAlign w:val="center"/>
                </w:tcPr>
                <w:p w14:paraId="5F479A5E">
                  <w:pPr>
                    <w:snapToGrid w:val="0"/>
                    <w:contextualSpacing/>
                    <w:jc w:val="center"/>
                    <w:rPr>
                      <w:rFonts w:ascii="Times New Roman" w:hAnsi="Times New Roman"/>
                      <w:szCs w:val="21"/>
                    </w:rPr>
                  </w:pPr>
                  <w:r>
                    <w:rPr>
                      <w:rFonts w:hint="eastAsia" w:ascii="Times New Roman" w:hAnsi="Times New Roman"/>
                      <w:szCs w:val="21"/>
                    </w:rPr>
                    <w:t>团结大街与环东路交口向南</w:t>
                  </w:r>
                  <w:r>
                    <w:rPr>
                      <w:rFonts w:ascii="Times New Roman" w:hAnsi="Times New Roman"/>
                      <w:szCs w:val="21"/>
                    </w:rPr>
                    <w:t>440m</w:t>
                  </w:r>
                </w:p>
              </w:tc>
              <w:tc>
                <w:tcPr>
                  <w:tcW w:w="2832" w:type="dxa"/>
                  <w:vAlign w:val="center"/>
                </w:tcPr>
                <w:p w14:paraId="7B8DE288">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1FBCA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099FBE50">
                  <w:pPr>
                    <w:jc w:val="center"/>
                  </w:pPr>
                  <w:r>
                    <w:rPr>
                      <w:rFonts w:hint="eastAsia" w:ascii="Times New Roman" w:hAnsi="Times New Roman"/>
                      <w:szCs w:val="21"/>
                    </w:rPr>
                    <w:t>地块</w:t>
                  </w:r>
                </w:p>
              </w:tc>
              <w:tc>
                <w:tcPr>
                  <w:tcW w:w="993" w:type="dxa"/>
                  <w:vAlign w:val="center"/>
                </w:tcPr>
                <w:p w14:paraId="0954ADC1">
                  <w:pPr>
                    <w:jc w:val="center"/>
                  </w:pPr>
                  <w:r>
                    <w:rPr>
                      <w:rFonts w:hint="eastAsia" w:ascii="Times New Roman" w:hAnsi="Times New Roman"/>
                      <w:szCs w:val="21"/>
                    </w:rPr>
                    <w:t>TJ04</w:t>
                  </w:r>
                </w:p>
              </w:tc>
              <w:tc>
                <w:tcPr>
                  <w:tcW w:w="4252" w:type="dxa"/>
                  <w:vAlign w:val="center"/>
                </w:tcPr>
                <w:p w14:paraId="76CB1E93">
                  <w:pPr>
                    <w:snapToGrid w:val="0"/>
                    <w:contextualSpacing/>
                    <w:jc w:val="center"/>
                    <w:rPr>
                      <w:rFonts w:ascii="Times New Roman" w:hAnsi="Times New Roman"/>
                      <w:szCs w:val="21"/>
                    </w:rPr>
                  </w:pPr>
                  <w:r>
                    <w:rPr>
                      <w:rFonts w:hint="eastAsia" w:ascii="Times New Roman" w:hAnsi="Times New Roman"/>
                      <w:szCs w:val="21"/>
                    </w:rPr>
                    <w:t>团结大街与南喊河交口向南</w:t>
                  </w:r>
                  <w:r>
                    <w:rPr>
                      <w:rFonts w:ascii="Times New Roman" w:hAnsi="Times New Roman"/>
                      <w:szCs w:val="21"/>
                    </w:rPr>
                    <w:t>190m</w:t>
                  </w:r>
                </w:p>
              </w:tc>
              <w:tc>
                <w:tcPr>
                  <w:tcW w:w="2832" w:type="dxa"/>
                  <w:vAlign w:val="center"/>
                </w:tcPr>
                <w:p w14:paraId="4D795A5F">
                  <w:pPr>
                    <w:snapToGrid w:val="0"/>
                    <w:contextualSpacing/>
                    <w:jc w:val="center"/>
                    <w:rPr>
                      <w:rFonts w:ascii="Times New Roman" w:hAnsi="Times New Roman"/>
                      <w:szCs w:val="21"/>
                    </w:rPr>
                  </w:pPr>
                  <w:r>
                    <w:rPr>
                      <w:rFonts w:hint="eastAsia" w:ascii="Times New Roman" w:hAnsi="Times New Roman"/>
                      <w:szCs w:val="21"/>
                    </w:rPr>
                    <w:t>现状污水管改接</w:t>
                  </w:r>
                </w:p>
              </w:tc>
            </w:tr>
            <w:tr w14:paraId="02BC5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15C4CFC0">
                  <w:pPr>
                    <w:jc w:val="center"/>
                  </w:pPr>
                  <w:r>
                    <w:rPr>
                      <w:rFonts w:hint="eastAsia" w:ascii="Times New Roman" w:hAnsi="Times New Roman"/>
                      <w:szCs w:val="21"/>
                    </w:rPr>
                    <w:t>地块</w:t>
                  </w:r>
                </w:p>
              </w:tc>
              <w:tc>
                <w:tcPr>
                  <w:tcW w:w="993" w:type="dxa"/>
                  <w:vAlign w:val="center"/>
                </w:tcPr>
                <w:p w14:paraId="20EC9A2B">
                  <w:pPr>
                    <w:jc w:val="center"/>
                  </w:pPr>
                  <w:r>
                    <w:rPr>
                      <w:rFonts w:hint="eastAsia" w:ascii="Times New Roman" w:hAnsi="Times New Roman"/>
                      <w:szCs w:val="21"/>
                    </w:rPr>
                    <w:t>TJ05</w:t>
                  </w:r>
                </w:p>
              </w:tc>
              <w:tc>
                <w:tcPr>
                  <w:tcW w:w="4252" w:type="dxa"/>
                  <w:vAlign w:val="center"/>
                </w:tcPr>
                <w:p w14:paraId="0B7A5538">
                  <w:pPr>
                    <w:snapToGrid w:val="0"/>
                    <w:contextualSpacing/>
                    <w:jc w:val="center"/>
                    <w:rPr>
                      <w:rFonts w:ascii="Times New Roman" w:hAnsi="Times New Roman"/>
                      <w:szCs w:val="21"/>
                    </w:rPr>
                  </w:pPr>
                  <w:r>
                    <w:rPr>
                      <w:rFonts w:hint="eastAsia" w:ascii="Times New Roman" w:hAnsi="Times New Roman"/>
                      <w:szCs w:val="21"/>
                    </w:rPr>
                    <w:t>团结大街与南喊河交口向南</w:t>
                  </w:r>
                  <w:r>
                    <w:rPr>
                      <w:rFonts w:ascii="Times New Roman" w:hAnsi="Times New Roman"/>
                      <w:szCs w:val="21"/>
                    </w:rPr>
                    <w:t>210m</w:t>
                  </w:r>
                </w:p>
              </w:tc>
              <w:tc>
                <w:tcPr>
                  <w:tcW w:w="2832" w:type="dxa"/>
                  <w:vAlign w:val="center"/>
                </w:tcPr>
                <w:p w14:paraId="4306ADD9">
                  <w:pPr>
                    <w:snapToGrid w:val="0"/>
                    <w:contextualSpacing/>
                    <w:jc w:val="center"/>
                    <w:rPr>
                      <w:rFonts w:ascii="Times New Roman" w:hAnsi="Times New Roman"/>
                      <w:szCs w:val="21"/>
                    </w:rPr>
                  </w:pPr>
                  <w:r>
                    <w:rPr>
                      <w:rFonts w:hint="eastAsia" w:ascii="Times New Roman" w:hAnsi="Times New Roman"/>
                      <w:szCs w:val="21"/>
                    </w:rPr>
                    <w:t>现状污水管改接</w:t>
                  </w:r>
                </w:p>
              </w:tc>
            </w:tr>
            <w:tr w14:paraId="2794C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57BBAA7D">
                  <w:pPr>
                    <w:jc w:val="center"/>
                  </w:pPr>
                  <w:r>
                    <w:rPr>
                      <w:rFonts w:hint="eastAsia" w:ascii="Times New Roman" w:hAnsi="Times New Roman"/>
                      <w:szCs w:val="21"/>
                    </w:rPr>
                    <w:t>地块</w:t>
                  </w:r>
                </w:p>
              </w:tc>
              <w:tc>
                <w:tcPr>
                  <w:tcW w:w="993" w:type="dxa"/>
                  <w:vAlign w:val="center"/>
                </w:tcPr>
                <w:p w14:paraId="465CEDE7">
                  <w:pPr>
                    <w:jc w:val="center"/>
                  </w:pPr>
                  <w:r>
                    <w:rPr>
                      <w:rFonts w:hint="eastAsia" w:ascii="Times New Roman" w:hAnsi="Times New Roman"/>
                      <w:szCs w:val="21"/>
                    </w:rPr>
                    <w:t>TJ06</w:t>
                  </w:r>
                </w:p>
              </w:tc>
              <w:tc>
                <w:tcPr>
                  <w:tcW w:w="4252" w:type="dxa"/>
                  <w:vAlign w:val="center"/>
                </w:tcPr>
                <w:p w14:paraId="67ADF80C">
                  <w:pPr>
                    <w:snapToGrid w:val="0"/>
                    <w:contextualSpacing/>
                    <w:jc w:val="center"/>
                    <w:rPr>
                      <w:rFonts w:ascii="Times New Roman" w:hAnsi="Times New Roman"/>
                      <w:szCs w:val="21"/>
                    </w:rPr>
                  </w:pPr>
                  <w:r>
                    <w:rPr>
                      <w:rFonts w:hint="eastAsia" w:ascii="Times New Roman" w:hAnsi="Times New Roman"/>
                      <w:szCs w:val="21"/>
                    </w:rPr>
                    <w:t>团结大街与南喊河交口向南</w:t>
                  </w:r>
                  <w:r>
                    <w:rPr>
                      <w:rFonts w:ascii="Times New Roman" w:hAnsi="Times New Roman"/>
                      <w:szCs w:val="21"/>
                    </w:rPr>
                    <w:t>260m</w:t>
                  </w:r>
                </w:p>
              </w:tc>
              <w:tc>
                <w:tcPr>
                  <w:tcW w:w="2832" w:type="dxa"/>
                  <w:vAlign w:val="center"/>
                </w:tcPr>
                <w:p w14:paraId="1D7A253F">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360E3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D73A6A4">
                  <w:pPr>
                    <w:jc w:val="center"/>
                  </w:pPr>
                  <w:r>
                    <w:rPr>
                      <w:rFonts w:hint="eastAsia" w:ascii="Times New Roman" w:hAnsi="Times New Roman"/>
                      <w:szCs w:val="21"/>
                    </w:rPr>
                    <w:t>地块</w:t>
                  </w:r>
                </w:p>
              </w:tc>
              <w:tc>
                <w:tcPr>
                  <w:tcW w:w="993" w:type="dxa"/>
                  <w:vAlign w:val="center"/>
                </w:tcPr>
                <w:p w14:paraId="175612E7">
                  <w:pPr>
                    <w:jc w:val="center"/>
                  </w:pPr>
                  <w:r>
                    <w:rPr>
                      <w:rFonts w:hint="eastAsia" w:ascii="Times New Roman" w:hAnsi="Times New Roman"/>
                      <w:szCs w:val="21"/>
                    </w:rPr>
                    <w:t>TJ07</w:t>
                  </w:r>
                </w:p>
              </w:tc>
              <w:tc>
                <w:tcPr>
                  <w:tcW w:w="4252" w:type="dxa"/>
                  <w:vAlign w:val="center"/>
                </w:tcPr>
                <w:p w14:paraId="243797B1">
                  <w:pPr>
                    <w:snapToGrid w:val="0"/>
                    <w:contextualSpacing/>
                    <w:jc w:val="center"/>
                    <w:rPr>
                      <w:rFonts w:ascii="Times New Roman" w:hAnsi="Times New Roman"/>
                      <w:szCs w:val="21"/>
                    </w:rPr>
                  </w:pPr>
                  <w:r>
                    <w:rPr>
                      <w:rFonts w:hint="eastAsia" w:ascii="Times New Roman" w:hAnsi="Times New Roman"/>
                      <w:szCs w:val="21"/>
                    </w:rPr>
                    <w:t>团结大街与南喊河交口向南</w:t>
                  </w:r>
                  <w:r>
                    <w:rPr>
                      <w:rFonts w:ascii="Times New Roman" w:hAnsi="Times New Roman"/>
                      <w:szCs w:val="21"/>
                    </w:rPr>
                    <w:t>470m</w:t>
                  </w:r>
                </w:p>
              </w:tc>
              <w:tc>
                <w:tcPr>
                  <w:tcW w:w="2832" w:type="dxa"/>
                  <w:vAlign w:val="center"/>
                </w:tcPr>
                <w:p w14:paraId="0DEBE821">
                  <w:pPr>
                    <w:snapToGrid w:val="0"/>
                    <w:contextualSpacing/>
                    <w:jc w:val="center"/>
                    <w:rPr>
                      <w:rFonts w:ascii="Times New Roman" w:hAnsi="Times New Roman"/>
                      <w:szCs w:val="21"/>
                    </w:rPr>
                  </w:pPr>
                  <w:r>
                    <w:rPr>
                      <w:rFonts w:hint="eastAsia" w:ascii="Times New Roman" w:hAnsi="Times New Roman"/>
                      <w:szCs w:val="21"/>
                    </w:rPr>
                    <w:t>现状污水管改接</w:t>
                  </w:r>
                </w:p>
              </w:tc>
            </w:tr>
            <w:tr w14:paraId="11DAE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C118030">
                  <w:pPr>
                    <w:jc w:val="center"/>
                  </w:pPr>
                  <w:r>
                    <w:rPr>
                      <w:rFonts w:hint="eastAsia" w:ascii="Times New Roman" w:hAnsi="Times New Roman"/>
                      <w:szCs w:val="21"/>
                    </w:rPr>
                    <w:t>地块</w:t>
                  </w:r>
                </w:p>
              </w:tc>
              <w:tc>
                <w:tcPr>
                  <w:tcW w:w="993" w:type="dxa"/>
                  <w:vAlign w:val="center"/>
                </w:tcPr>
                <w:p w14:paraId="337B79B6">
                  <w:pPr>
                    <w:jc w:val="center"/>
                  </w:pPr>
                  <w:r>
                    <w:rPr>
                      <w:rFonts w:hint="eastAsia" w:ascii="Times New Roman" w:hAnsi="Times New Roman"/>
                      <w:szCs w:val="21"/>
                    </w:rPr>
                    <w:t>TJ08</w:t>
                  </w:r>
                </w:p>
              </w:tc>
              <w:tc>
                <w:tcPr>
                  <w:tcW w:w="4252" w:type="dxa"/>
                  <w:vAlign w:val="center"/>
                </w:tcPr>
                <w:p w14:paraId="115EDB10">
                  <w:pPr>
                    <w:snapToGrid w:val="0"/>
                    <w:contextualSpacing/>
                    <w:jc w:val="center"/>
                    <w:rPr>
                      <w:rFonts w:ascii="Times New Roman" w:hAnsi="Times New Roman"/>
                      <w:szCs w:val="21"/>
                    </w:rPr>
                  </w:pPr>
                  <w:r>
                    <w:rPr>
                      <w:rFonts w:hint="eastAsia" w:ascii="Times New Roman" w:hAnsi="Times New Roman"/>
                      <w:szCs w:val="21"/>
                    </w:rPr>
                    <w:t>团结大街与南喊河交口向南</w:t>
                  </w:r>
                  <w:r>
                    <w:rPr>
                      <w:rFonts w:ascii="Times New Roman" w:hAnsi="Times New Roman"/>
                      <w:szCs w:val="21"/>
                    </w:rPr>
                    <w:t>480m</w:t>
                  </w:r>
                </w:p>
              </w:tc>
              <w:tc>
                <w:tcPr>
                  <w:tcW w:w="2832" w:type="dxa"/>
                  <w:vAlign w:val="center"/>
                </w:tcPr>
                <w:p w14:paraId="25611B00">
                  <w:pPr>
                    <w:snapToGrid w:val="0"/>
                    <w:contextualSpacing/>
                    <w:jc w:val="center"/>
                    <w:rPr>
                      <w:rFonts w:ascii="Times New Roman" w:hAnsi="Times New Roman"/>
                      <w:szCs w:val="21"/>
                    </w:rPr>
                  </w:pPr>
                  <w:r>
                    <w:rPr>
                      <w:rFonts w:hint="eastAsia" w:ascii="Times New Roman" w:hAnsi="Times New Roman"/>
                      <w:szCs w:val="21"/>
                    </w:rPr>
                    <w:t>现状污水管改接</w:t>
                  </w:r>
                </w:p>
              </w:tc>
            </w:tr>
            <w:tr w14:paraId="365A4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26B47BA">
                  <w:pPr>
                    <w:jc w:val="center"/>
                  </w:pPr>
                  <w:r>
                    <w:rPr>
                      <w:rFonts w:hint="eastAsia" w:ascii="Times New Roman" w:hAnsi="Times New Roman"/>
                      <w:szCs w:val="21"/>
                    </w:rPr>
                    <w:t>地块</w:t>
                  </w:r>
                </w:p>
              </w:tc>
              <w:tc>
                <w:tcPr>
                  <w:tcW w:w="993" w:type="dxa"/>
                  <w:vAlign w:val="center"/>
                </w:tcPr>
                <w:p w14:paraId="63E46977">
                  <w:pPr>
                    <w:jc w:val="center"/>
                  </w:pPr>
                  <w:r>
                    <w:rPr>
                      <w:rFonts w:hint="eastAsia" w:ascii="Times New Roman" w:hAnsi="Times New Roman"/>
                      <w:szCs w:val="21"/>
                    </w:rPr>
                    <w:t>TJ09</w:t>
                  </w:r>
                </w:p>
              </w:tc>
              <w:tc>
                <w:tcPr>
                  <w:tcW w:w="4252" w:type="dxa"/>
                  <w:vAlign w:val="center"/>
                </w:tcPr>
                <w:p w14:paraId="3B7D91E1">
                  <w:pPr>
                    <w:snapToGrid w:val="0"/>
                    <w:contextualSpacing/>
                    <w:jc w:val="center"/>
                    <w:rPr>
                      <w:rFonts w:ascii="Times New Roman" w:hAnsi="Times New Roman"/>
                      <w:szCs w:val="21"/>
                    </w:rPr>
                  </w:pPr>
                  <w:r>
                    <w:rPr>
                      <w:rFonts w:hint="eastAsia" w:ascii="Times New Roman" w:hAnsi="Times New Roman"/>
                      <w:szCs w:val="21"/>
                    </w:rPr>
                    <w:t>团结大街与南喊河交口向南</w:t>
                  </w:r>
                  <w:r>
                    <w:rPr>
                      <w:rFonts w:ascii="Times New Roman" w:hAnsi="Times New Roman"/>
                      <w:szCs w:val="21"/>
                    </w:rPr>
                    <w:t>480m</w:t>
                  </w:r>
                </w:p>
              </w:tc>
              <w:tc>
                <w:tcPr>
                  <w:tcW w:w="2832" w:type="dxa"/>
                  <w:vAlign w:val="center"/>
                </w:tcPr>
                <w:p w14:paraId="2C441A75">
                  <w:pPr>
                    <w:snapToGrid w:val="0"/>
                    <w:contextualSpacing/>
                    <w:jc w:val="center"/>
                    <w:rPr>
                      <w:rFonts w:ascii="Times New Roman" w:hAnsi="Times New Roman"/>
                      <w:szCs w:val="21"/>
                    </w:rPr>
                  </w:pPr>
                  <w:r>
                    <w:rPr>
                      <w:rFonts w:hint="eastAsia" w:ascii="Times New Roman" w:hAnsi="Times New Roman"/>
                      <w:szCs w:val="21"/>
                    </w:rPr>
                    <w:t>现状雨污水管改接</w:t>
                  </w:r>
                </w:p>
              </w:tc>
            </w:tr>
            <w:tr w14:paraId="22D0E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AB34598">
                  <w:pPr>
                    <w:jc w:val="center"/>
                  </w:pPr>
                  <w:r>
                    <w:rPr>
                      <w:rFonts w:hint="eastAsia" w:ascii="Times New Roman" w:hAnsi="Times New Roman"/>
                      <w:szCs w:val="21"/>
                    </w:rPr>
                    <w:t>地块</w:t>
                  </w:r>
                </w:p>
              </w:tc>
              <w:tc>
                <w:tcPr>
                  <w:tcW w:w="993" w:type="dxa"/>
                  <w:vAlign w:val="center"/>
                </w:tcPr>
                <w:p w14:paraId="5214BC71">
                  <w:pPr>
                    <w:jc w:val="center"/>
                  </w:pPr>
                  <w:r>
                    <w:rPr>
                      <w:rFonts w:hint="eastAsia" w:ascii="Times New Roman" w:hAnsi="Times New Roman"/>
                      <w:szCs w:val="21"/>
                    </w:rPr>
                    <w:t>TJ10</w:t>
                  </w:r>
                </w:p>
              </w:tc>
              <w:tc>
                <w:tcPr>
                  <w:tcW w:w="4252" w:type="dxa"/>
                  <w:vAlign w:val="center"/>
                </w:tcPr>
                <w:p w14:paraId="0128AF5C">
                  <w:pPr>
                    <w:snapToGrid w:val="0"/>
                    <w:contextualSpacing/>
                    <w:jc w:val="center"/>
                    <w:rPr>
                      <w:rFonts w:ascii="Times New Roman" w:hAnsi="Times New Roman"/>
                      <w:szCs w:val="21"/>
                    </w:rPr>
                  </w:pPr>
                  <w:r>
                    <w:rPr>
                      <w:rFonts w:hint="eastAsia" w:ascii="Times New Roman" w:hAnsi="Times New Roman"/>
                      <w:szCs w:val="21"/>
                    </w:rPr>
                    <w:t>团结大街与南喊河交口向南</w:t>
                  </w:r>
                  <w:r>
                    <w:rPr>
                      <w:rFonts w:ascii="Times New Roman" w:hAnsi="Times New Roman"/>
                      <w:szCs w:val="21"/>
                    </w:rPr>
                    <w:t>600m</w:t>
                  </w:r>
                </w:p>
              </w:tc>
              <w:tc>
                <w:tcPr>
                  <w:tcW w:w="2832" w:type="dxa"/>
                  <w:vAlign w:val="center"/>
                </w:tcPr>
                <w:p w14:paraId="31380A66">
                  <w:pPr>
                    <w:snapToGrid w:val="0"/>
                    <w:contextualSpacing/>
                    <w:jc w:val="center"/>
                    <w:rPr>
                      <w:rFonts w:ascii="Times New Roman" w:hAnsi="Times New Roman"/>
                      <w:szCs w:val="21"/>
                    </w:rPr>
                  </w:pPr>
                  <w:r>
                    <w:rPr>
                      <w:rFonts w:hint="eastAsia" w:ascii="Times New Roman" w:hAnsi="Times New Roman"/>
                      <w:szCs w:val="21"/>
                    </w:rPr>
                    <w:t>污水管改进至新建污水管</w:t>
                  </w:r>
                </w:p>
              </w:tc>
            </w:tr>
            <w:tr w14:paraId="0BEC9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BC01B07">
                  <w:pPr>
                    <w:jc w:val="center"/>
                  </w:pPr>
                  <w:r>
                    <w:rPr>
                      <w:rFonts w:hint="eastAsia" w:ascii="Times New Roman" w:hAnsi="Times New Roman"/>
                      <w:szCs w:val="21"/>
                    </w:rPr>
                    <w:t>地块</w:t>
                  </w:r>
                </w:p>
              </w:tc>
              <w:tc>
                <w:tcPr>
                  <w:tcW w:w="993" w:type="dxa"/>
                  <w:vAlign w:val="center"/>
                </w:tcPr>
                <w:p w14:paraId="19A2BB9B">
                  <w:pPr>
                    <w:jc w:val="center"/>
                  </w:pPr>
                  <w:r>
                    <w:rPr>
                      <w:rFonts w:hint="eastAsia" w:ascii="Times New Roman" w:hAnsi="Times New Roman"/>
                      <w:szCs w:val="21"/>
                    </w:rPr>
                    <w:t>TJ11</w:t>
                  </w:r>
                </w:p>
              </w:tc>
              <w:tc>
                <w:tcPr>
                  <w:tcW w:w="4252" w:type="dxa"/>
                  <w:vAlign w:val="center"/>
                </w:tcPr>
                <w:p w14:paraId="2D41A22E">
                  <w:pPr>
                    <w:snapToGrid w:val="0"/>
                    <w:contextualSpacing/>
                    <w:jc w:val="center"/>
                    <w:rPr>
                      <w:rFonts w:ascii="Times New Roman" w:hAnsi="Times New Roman"/>
                      <w:szCs w:val="21"/>
                    </w:rPr>
                  </w:pPr>
                  <w:r>
                    <w:rPr>
                      <w:rFonts w:hint="eastAsia" w:ascii="Times New Roman" w:hAnsi="Times New Roman"/>
                      <w:szCs w:val="21"/>
                    </w:rPr>
                    <w:t>团结大街与南喊河交口向南</w:t>
                  </w:r>
                  <w:r>
                    <w:rPr>
                      <w:rFonts w:ascii="Times New Roman" w:hAnsi="Times New Roman"/>
                      <w:szCs w:val="21"/>
                    </w:rPr>
                    <w:t>750m</w:t>
                  </w:r>
                </w:p>
              </w:tc>
              <w:tc>
                <w:tcPr>
                  <w:tcW w:w="2832" w:type="dxa"/>
                  <w:vAlign w:val="center"/>
                </w:tcPr>
                <w:p w14:paraId="32EB2664">
                  <w:pPr>
                    <w:snapToGrid w:val="0"/>
                    <w:contextualSpacing/>
                    <w:jc w:val="center"/>
                    <w:rPr>
                      <w:rFonts w:ascii="Times New Roman" w:hAnsi="Times New Roman"/>
                      <w:szCs w:val="21"/>
                    </w:rPr>
                  </w:pPr>
                  <w:r>
                    <w:rPr>
                      <w:rFonts w:hint="eastAsia" w:ascii="Times New Roman" w:hAnsi="Times New Roman"/>
                      <w:szCs w:val="21"/>
                    </w:rPr>
                    <w:t>污水管改进至新建污水管</w:t>
                  </w:r>
                </w:p>
              </w:tc>
            </w:tr>
            <w:tr w14:paraId="15A59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ACD42B2">
                  <w:pPr>
                    <w:jc w:val="center"/>
                  </w:pPr>
                  <w:r>
                    <w:rPr>
                      <w:rFonts w:hint="eastAsia" w:ascii="Times New Roman" w:hAnsi="Times New Roman"/>
                      <w:szCs w:val="21"/>
                    </w:rPr>
                    <w:t>地块</w:t>
                  </w:r>
                </w:p>
              </w:tc>
              <w:tc>
                <w:tcPr>
                  <w:tcW w:w="993" w:type="dxa"/>
                  <w:vAlign w:val="center"/>
                </w:tcPr>
                <w:p w14:paraId="03DDC36D">
                  <w:pPr>
                    <w:jc w:val="center"/>
                  </w:pPr>
                  <w:r>
                    <w:rPr>
                      <w:rFonts w:hint="eastAsia" w:ascii="Times New Roman" w:hAnsi="Times New Roman"/>
                      <w:szCs w:val="21"/>
                    </w:rPr>
                    <w:t>TJ12</w:t>
                  </w:r>
                </w:p>
              </w:tc>
              <w:tc>
                <w:tcPr>
                  <w:tcW w:w="4252" w:type="dxa"/>
                  <w:vAlign w:val="center"/>
                </w:tcPr>
                <w:p w14:paraId="571013B0">
                  <w:pPr>
                    <w:snapToGrid w:val="0"/>
                    <w:contextualSpacing/>
                    <w:jc w:val="center"/>
                    <w:rPr>
                      <w:rFonts w:ascii="Times New Roman" w:hAnsi="Times New Roman"/>
                      <w:szCs w:val="21"/>
                    </w:rPr>
                  </w:pPr>
                  <w:r>
                    <w:rPr>
                      <w:rFonts w:hint="eastAsia" w:ascii="Times New Roman" w:hAnsi="Times New Roman"/>
                      <w:szCs w:val="21"/>
                    </w:rPr>
                    <w:t>团结大街与南喊河交口向南</w:t>
                  </w:r>
                  <w:r>
                    <w:rPr>
                      <w:rFonts w:ascii="Times New Roman" w:hAnsi="Times New Roman"/>
                      <w:szCs w:val="21"/>
                    </w:rPr>
                    <w:t>770m</w:t>
                  </w:r>
                </w:p>
              </w:tc>
              <w:tc>
                <w:tcPr>
                  <w:tcW w:w="2832" w:type="dxa"/>
                  <w:vAlign w:val="center"/>
                </w:tcPr>
                <w:p w14:paraId="27F29156">
                  <w:pPr>
                    <w:snapToGrid w:val="0"/>
                    <w:contextualSpacing/>
                    <w:jc w:val="center"/>
                    <w:rPr>
                      <w:rFonts w:ascii="Times New Roman" w:hAnsi="Times New Roman"/>
                      <w:szCs w:val="21"/>
                    </w:rPr>
                  </w:pPr>
                  <w:r>
                    <w:rPr>
                      <w:rFonts w:hint="eastAsia" w:ascii="Times New Roman" w:hAnsi="Times New Roman"/>
                      <w:szCs w:val="21"/>
                    </w:rPr>
                    <w:t>污水管改进至新建污水管</w:t>
                  </w:r>
                </w:p>
              </w:tc>
            </w:tr>
            <w:tr w14:paraId="0724A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51CF0D57">
                  <w:pPr>
                    <w:jc w:val="center"/>
                  </w:pPr>
                  <w:r>
                    <w:rPr>
                      <w:rFonts w:hint="eastAsia" w:ascii="Times New Roman" w:hAnsi="Times New Roman"/>
                      <w:szCs w:val="21"/>
                    </w:rPr>
                    <w:t>地块</w:t>
                  </w:r>
                </w:p>
              </w:tc>
              <w:tc>
                <w:tcPr>
                  <w:tcW w:w="993" w:type="dxa"/>
                  <w:vAlign w:val="center"/>
                </w:tcPr>
                <w:p w14:paraId="6A01D3D8">
                  <w:pPr>
                    <w:jc w:val="center"/>
                  </w:pPr>
                  <w:r>
                    <w:rPr>
                      <w:rFonts w:hint="eastAsia" w:ascii="Times New Roman" w:hAnsi="Times New Roman"/>
                      <w:szCs w:val="21"/>
                    </w:rPr>
                    <w:t>TJ13</w:t>
                  </w:r>
                </w:p>
              </w:tc>
              <w:tc>
                <w:tcPr>
                  <w:tcW w:w="4252" w:type="dxa"/>
                  <w:vAlign w:val="center"/>
                </w:tcPr>
                <w:p w14:paraId="15F7B874">
                  <w:pPr>
                    <w:snapToGrid w:val="0"/>
                    <w:contextualSpacing/>
                    <w:jc w:val="center"/>
                    <w:rPr>
                      <w:rFonts w:ascii="Times New Roman" w:hAnsi="Times New Roman"/>
                      <w:szCs w:val="21"/>
                    </w:rPr>
                  </w:pPr>
                  <w:r>
                    <w:rPr>
                      <w:rFonts w:hint="eastAsia" w:ascii="Times New Roman" w:hAnsi="Times New Roman"/>
                      <w:szCs w:val="21"/>
                    </w:rPr>
                    <w:t>团结大街与南喊河交口向南</w:t>
                  </w:r>
                  <w:r>
                    <w:rPr>
                      <w:rFonts w:ascii="Times New Roman" w:hAnsi="Times New Roman"/>
                      <w:szCs w:val="21"/>
                    </w:rPr>
                    <w:t>800m</w:t>
                  </w:r>
                </w:p>
              </w:tc>
              <w:tc>
                <w:tcPr>
                  <w:tcW w:w="2832" w:type="dxa"/>
                  <w:vAlign w:val="center"/>
                </w:tcPr>
                <w:p w14:paraId="430C39B2">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0734B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353022C">
                  <w:pPr>
                    <w:jc w:val="center"/>
                  </w:pPr>
                  <w:r>
                    <w:rPr>
                      <w:rFonts w:hint="eastAsia" w:ascii="Times New Roman" w:hAnsi="Times New Roman"/>
                      <w:szCs w:val="21"/>
                    </w:rPr>
                    <w:t>地块</w:t>
                  </w:r>
                </w:p>
              </w:tc>
              <w:tc>
                <w:tcPr>
                  <w:tcW w:w="993" w:type="dxa"/>
                  <w:vAlign w:val="center"/>
                </w:tcPr>
                <w:p w14:paraId="1EA3B6AD">
                  <w:pPr>
                    <w:jc w:val="center"/>
                  </w:pPr>
                  <w:r>
                    <w:rPr>
                      <w:rFonts w:hint="eastAsia" w:ascii="Times New Roman" w:hAnsi="Times New Roman"/>
                      <w:szCs w:val="21"/>
                    </w:rPr>
                    <w:t>TJ14</w:t>
                  </w:r>
                </w:p>
              </w:tc>
              <w:tc>
                <w:tcPr>
                  <w:tcW w:w="4252" w:type="dxa"/>
                  <w:vAlign w:val="center"/>
                </w:tcPr>
                <w:p w14:paraId="04E545F3">
                  <w:pPr>
                    <w:snapToGrid w:val="0"/>
                    <w:contextualSpacing/>
                    <w:jc w:val="center"/>
                    <w:rPr>
                      <w:rFonts w:ascii="Times New Roman" w:hAnsi="Times New Roman"/>
                      <w:szCs w:val="21"/>
                    </w:rPr>
                  </w:pPr>
                  <w:r>
                    <w:rPr>
                      <w:rFonts w:hint="eastAsia" w:ascii="Times New Roman" w:hAnsi="Times New Roman"/>
                      <w:szCs w:val="21"/>
                    </w:rPr>
                    <w:t>团结大街与阔时路交口向南</w:t>
                  </w:r>
                  <w:r>
                    <w:rPr>
                      <w:rFonts w:ascii="Times New Roman" w:hAnsi="Times New Roman"/>
                      <w:szCs w:val="21"/>
                    </w:rPr>
                    <w:t>900m</w:t>
                  </w:r>
                </w:p>
              </w:tc>
              <w:tc>
                <w:tcPr>
                  <w:tcW w:w="2832" w:type="dxa"/>
                  <w:vAlign w:val="center"/>
                </w:tcPr>
                <w:p w14:paraId="05165D5C">
                  <w:pPr>
                    <w:snapToGrid w:val="0"/>
                    <w:contextualSpacing/>
                    <w:jc w:val="center"/>
                    <w:rPr>
                      <w:rFonts w:ascii="Times New Roman" w:hAnsi="Times New Roman"/>
                      <w:szCs w:val="21"/>
                    </w:rPr>
                  </w:pPr>
                  <w:r>
                    <w:rPr>
                      <w:rFonts w:hint="eastAsia" w:ascii="Times New Roman" w:hAnsi="Times New Roman"/>
                      <w:szCs w:val="21"/>
                    </w:rPr>
                    <w:t>污水管改进至新建污水管</w:t>
                  </w:r>
                </w:p>
              </w:tc>
            </w:tr>
            <w:tr w14:paraId="2AB07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FF2BA16">
                  <w:pPr>
                    <w:jc w:val="center"/>
                  </w:pPr>
                  <w:r>
                    <w:rPr>
                      <w:rFonts w:hint="eastAsia" w:ascii="Times New Roman" w:hAnsi="Times New Roman"/>
                      <w:szCs w:val="21"/>
                    </w:rPr>
                    <w:t>地块</w:t>
                  </w:r>
                </w:p>
              </w:tc>
              <w:tc>
                <w:tcPr>
                  <w:tcW w:w="993" w:type="dxa"/>
                  <w:vAlign w:val="center"/>
                </w:tcPr>
                <w:p w14:paraId="415625C2">
                  <w:pPr>
                    <w:jc w:val="center"/>
                  </w:pPr>
                  <w:r>
                    <w:rPr>
                      <w:rFonts w:hint="eastAsia" w:ascii="Times New Roman" w:hAnsi="Times New Roman"/>
                      <w:szCs w:val="21"/>
                    </w:rPr>
                    <w:t>TJ15</w:t>
                  </w:r>
                </w:p>
              </w:tc>
              <w:tc>
                <w:tcPr>
                  <w:tcW w:w="4252" w:type="dxa"/>
                  <w:vAlign w:val="center"/>
                </w:tcPr>
                <w:p w14:paraId="7482AAA3">
                  <w:pPr>
                    <w:snapToGrid w:val="0"/>
                    <w:contextualSpacing/>
                    <w:jc w:val="center"/>
                    <w:rPr>
                      <w:rFonts w:ascii="Times New Roman" w:hAnsi="Times New Roman"/>
                      <w:szCs w:val="21"/>
                    </w:rPr>
                  </w:pPr>
                  <w:r>
                    <w:rPr>
                      <w:rFonts w:hint="eastAsia" w:ascii="Times New Roman" w:hAnsi="Times New Roman"/>
                      <w:szCs w:val="21"/>
                    </w:rPr>
                    <w:t>团结大街与阔时路交口向南</w:t>
                  </w:r>
                  <w:r>
                    <w:rPr>
                      <w:rFonts w:ascii="Times New Roman" w:hAnsi="Times New Roman"/>
                      <w:szCs w:val="21"/>
                    </w:rPr>
                    <w:t>1010m</w:t>
                  </w:r>
                </w:p>
              </w:tc>
              <w:tc>
                <w:tcPr>
                  <w:tcW w:w="2832" w:type="dxa"/>
                  <w:vAlign w:val="center"/>
                </w:tcPr>
                <w:p w14:paraId="045B1189">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79F6B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5D3BF8CF">
                  <w:pPr>
                    <w:jc w:val="center"/>
                  </w:pPr>
                  <w:r>
                    <w:rPr>
                      <w:rFonts w:hint="eastAsia" w:ascii="Times New Roman" w:hAnsi="Times New Roman"/>
                      <w:szCs w:val="21"/>
                    </w:rPr>
                    <w:t>地块</w:t>
                  </w:r>
                </w:p>
              </w:tc>
              <w:tc>
                <w:tcPr>
                  <w:tcW w:w="993" w:type="dxa"/>
                  <w:vAlign w:val="center"/>
                </w:tcPr>
                <w:p w14:paraId="2B13B2C3">
                  <w:pPr>
                    <w:jc w:val="center"/>
                  </w:pPr>
                  <w:r>
                    <w:rPr>
                      <w:rFonts w:hint="eastAsia" w:ascii="Times New Roman" w:hAnsi="Times New Roman"/>
                      <w:szCs w:val="21"/>
                    </w:rPr>
                    <w:t>TJ16</w:t>
                  </w:r>
                </w:p>
              </w:tc>
              <w:tc>
                <w:tcPr>
                  <w:tcW w:w="4252" w:type="dxa"/>
                  <w:vAlign w:val="center"/>
                </w:tcPr>
                <w:p w14:paraId="26D61649">
                  <w:pPr>
                    <w:snapToGrid w:val="0"/>
                    <w:contextualSpacing/>
                    <w:jc w:val="center"/>
                    <w:rPr>
                      <w:rFonts w:ascii="Times New Roman" w:hAnsi="Times New Roman"/>
                      <w:szCs w:val="21"/>
                    </w:rPr>
                  </w:pPr>
                  <w:r>
                    <w:rPr>
                      <w:rFonts w:hint="eastAsia" w:ascii="Times New Roman" w:hAnsi="Times New Roman"/>
                      <w:szCs w:val="21"/>
                    </w:rPr>
                    <w:t>团结大街与阔时路交口向东</w:t>
                  </w:r>
                </w:p>
              </w:tc>
              <w:tc>
                <w:tcPr>
                  <w:tcW w:w="2832" w:type="dxa"/>
                  <w:vAlign w:val="center"/>
                </w:tcPr>
                <w:p w14:paraId="212039BE">
                  <w:pPr>
                    <w:snapToGrid w:val="0"/>
                    <w:contextualSpacing/>
                    <w:jc w:val="center"/>
                    <w:rPr>
                      <w:rFonts w:ascii="Times New Roman" w:hAnsi="Times New Roman"/>
                      <w:szCs w:val="21"/>
                    </w:rPr>
                  </w:pPr>
                  <w:r>
                    <w:rPr>
                      <w:rFonts w:hint="eastAsia" w:ascii="Times New Roman" w:hAnsi="Times New Roman"/>
                      <w:szCs w:val="21"/>
                    </w:rPr>
                    <w:t>污水管改接</w:t>
                  </w:r>
                </w:p>
              </w:tc>
            </w:tr>
            <w:tr w14:paraId="3C2FC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05558783">
                  <w:pPr>
                    <w:jc w:val="center"/>
                  </w:pPr>
                  <w:r>
                    <w:rPr>
                      <w:rFonts w:hint="eastAsia" w:ascii="Times New Roman" w:hAnsi="Times New Roman"/>
                      <w:szCs w:val="21"/>
                    </w:rPr>
                    <w:t>地块</w:t>
                  </w:r>
                </w:p>
              </w:tc>
              <w:tc>
                <w:tcPr>
                  <w:tcW w:w="993" w:type="dxa"/>
                  <w:vAlign w:val="center"/>
                </w:tcPr>
                <w:p w14:paraId="143350D0">
                  <w:pPr>
                    <w:jc w:val="center"/>
                  </w:pPr>
                  <w:r>
                    <w:rPr>
                      <w:rFonts w:hint="eastAsia" w:ascii="Times New Roman" w:hAnsi="Times New Roman"/>
                      <w:szCs w:val="21"/>
                    </w:rPr>
                    <w:t>TJ17</w:t>
                  </w:r>
                </w:p>
              </w:tc>
              <w:tc>
                <w:tcPr>
                  <w:tcW w:w="4252" w:type="dxa"/>
                  <w:vAlign w:val="center"/>
                </w:tcPr>
                <w:p w14:paraId="2A826215">
                  <w:pPr>
                    <w:snapToGrid w:val="0"/>
                    <w:contextualSpacing/>
                    <w:jc w:val="center"/>
                    <w:rPr>
                      <w:rFonts w:ascii="Times New Roman" w:hAnsi="Times New Roman"/>
                      <w:szCs w:val="21"/>
                    </w:rPr>
                  </w:pPr>
                  <w:r>
                    <w:rPr>
                      <w:rFonts w:hint="eastAsia" w:ascii="Times New Roman" w:hAnsi="Times New Roman"/>
                      <w:szCs w:val="21"/>
                    </w:rPr>
                    <w:t>团结大街与阔时路交口向东</w:t>
                  </w:r>
                </w:p>
              </w:tc>
              <w:tc>
                <w:tcPr>
                  <w:tcW w:w="2832" w:type="dxa"/>
                  <w:vAlign w:val="center"/>
                </w:tcPr>
                <w:p w14:paraId="5C59EAFA">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41FBF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6CCB2BE1">
                  <w:pPr>
                    <w:jc w:val="center"/>
                  </w:pPr>
                  <w:r>
                    <w:rPr>
                      <w:rFonts w:hint="eastAsia" w:ascii="Times New Roman" w:hAnsi="Times New Roman"/>
                      <w:szCs w:val="21"/>
                    </w:rPr>
                    <w:t>地块</w:t>
                  </w:r>
                </w:p>
              </w:tc>
              <w:tc>
                <w:tcPr>
                  <w:tcW w:w="993" w:type="dxa"/>
                  <w:vAlign w:val="center"/>
                </w:tcPr>
                <w:p w14:paraId="4C068EC3">
                  <w:pPr>
                    <w:jc w:val="center"/>
                  </w:pPr>
                  <w:r>
                    <w:rPr>
                      <w:rFonts w:hint="eastAsia" w:ascii="Times New Roman" w:hAnsi="Times New Roman"/>
                      <w:szCs w:val="21"/>
                    </w:rPr>
                    <w:t>TJ18</w:t>
                  </w:r>
                </w:p>
              </w:tc>
              <w:tc>
                <w:tcPr>
                  <w:tcW w:w="4252" w:type="dxa"/>
                  <w:vAlign w:val="center"/>
                </w:tcPr>
                <w:p w14:paraId="193C3BB0">
                  <w:pPr>
                    <w:snapToGrid w:val="0"/>
                    <w:contextualSpacing/>
                    <w:jc w:val="center"/>
                    <w:rPr>
                      <w:rFonts w:ascii="Times New Roman" w:hAnsi="Times New Roman"/>
                      <w:szCs w:val="21"/>
                    </w:rPr>
                  </w:pPr>
                  <w:r>
                    <w:rPr>
                      <w:rFonts w:hint="eastAsia" w:ascii="Times New Roman" w:hAnsi="Times New Roman"/>
                      <w:szCs w:val="21"/>
                    </w:rPr>
                    <w:t>团结大街与阔时路交口向南</w:t>
                  </w:r>
                  <w:r>
                    <w:rPr>
                      <w:rFonts w:ascii="Times New Roman" w:hAnsi="Times New Roman"/>
                      <w:szCs w:val="21"/>
                    </w:rPr>
                    <w:t>110m</w:t>
                  </w:r>
                </w:p>
              </w:tc>
              <w:tc>
                <w:tcPr>
                  <w:tcW w:w="2832" w:type="dxa"/>
                  <w:vAlign w:val="center"/>
                </w:tcPr>
                <w:p w14:paraId="79BB6675">
                  <w:pPr>
                    <w:snapToGrid w:val="0"/>
                    <w:contextualSpacing/>
                    <w:jc w:val="center"/>
                    <w:rPr>
                      <w:rFonts w:ascii="Times New Roman" w:hAnsi="Times New Roman"/>
                      <w:szCs w:val="21"/>
                    </w:rPr>
                  </w:pPr>
                  <w:r>
                    <w:rPr>
                      <w:rFonts w:hint="eastAsia" w:ascii="Times New Roman" w:hAnsi="Times New Roman"/>
                      <w:szCs w:val="21"/>
                    </w:rPr>
                    <w:t>新建浮筒阀污水截流井，管线拆除，原管改建</w:t>
                  </w:r>
                </w:p>
              </w:tc>
            </w:tr>
            <w:tr w14:paraId="67A98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DBC70EF">
                  <w:pPr>
                    <w:jc w:val="center"/>
                  </w:pPr>
                  <w:r>
                    <w:rPr>
                      <w:rFonts w:hint="eastAsia" w:ascii="Times New Roman" w:hAnsi="Times New Roman"/>
                      <w:szCs w:val="21"/>
                    </w:rPr>
                    <w:t>地块</w:t>
                  </w:r>
                </w:p>
              </w:tc>
              <w:tc>
                <w:tcPr>
                  <w:tcW w:w="993" w:type="dxa"/>
                  <w:vAlign w:val="center"/>
                </w:tcPr>
                <w:p w14:paraId="73364375">
                  <w:pPr>
                    <w:jc w:val="center"/>
                  </w:pPr>
                  <w:r>
                    <w:rPr>
                      <w:rFonts w:hint="eastAsia" w:ascii="Times New Roman" w:hAnsi="Times New Roman"/>
                      <w:szCs w:val="21"/>
                    </w:rPr>
                    <w:t>TJ19</w:t>
                  </w:r>
                </w:p>
              </w:tc>
              <w:tc>
                <w:tcPr>
                  <w:tcW w:w="4252" w:type="dxa"/>
                  <w:vAlign w:val="center"/>
                </w:tcPr>
                <w:p w14:paraId="597FD206">
                  <w:pPr>
                    <w:snapToGrid w:val="0"/>
                    <w:contextualSpacing/>
                    <w:jc w:val="center"/>
                    <w:rPr>
                      <w:rFonts w:ascii="Times New Roman" w:hAnsi="Times New Roman"/>
                      <w:szCs w:val="21"/>
                    </w:rPr>
                  </w:pPr>
                  <w:r>
                    <w:rPr>
                      <w:rFonts w:hint="eastAsia" w:ascii="Times New Roman" w:hAnsi="Times New Roman"/>
                      <w:szCs w:val="21"/>
                    </w:rPr>
                    <w:t>团结大街与阔时路交口向南</w:t>
                  </w:r>
                  <w:r>
                    <w:rPr>
                      <w:rFonts w:ascii="Times New Roman" w:hAnsi="Times New Roman"/>
                      <w:szCs w:val="21"/>
                    </w:rPr>
                    <w:t>160m</w:t>
                  </w:r>
                </w:p>
              </w:tc>
              <w:tc>
                <w:tcPr>
                  <w:tcW w:w="2832" w:type="dxa"/>
                  <w:vAlign w:val="center"/>
                </w:tcPr>
                <w:p w14:paraId="1608BE71">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6FB6E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2836A36">
                  <w:pPr>
                    <w:jc w:val="center"/>
                  </w:pPr>
                  <w:r>
                    <w:rPr>
                      <w:rFonts w:hint="eastAsia" w:ascii="Times New Roman" w:hAnsi="Times New Roman"/>
                      <w:szCs w:val="21"/>
                    </w:rPr>
                    <w:t>地块</w:t>
                  </w:r>
                </w:p>
              </w:tc>
              <w:tc>
                <w:tcPr>
                  <w:tcW w:w="993" w:type="dxa"/>
                  <w:vAlign w:val="center"/>
                </w:tcPr>
                <w:p w14:paraId="7E8FBDFA">
                  <w:pPr>
                    <w:jc w:val="center"/>
                  </w:pPr>
                  <w:r>
                    <w:rPr>
                      <w:rFonts w:hint="eastAsia" w:ascii="Times New Roman" w:hAnsi="Times New Roman"/>
                      <w:szCs w:val="21"/>
                    </w:rPr>
                    <w:t>TJ20</w:t>
                  </w:r>
                </w:p>
              </w:tc>
              <w:tc>
                <w:tcPr>
                  <w:tcW w:w="4252" w:type="dxa"/>
                  <w:vAlign w:val="center"/>
                </w:tcPr>
                <w:p w14:paraId="1461E1E3">
                  <w:pPr>
                    <w:snapToGrid w:val="0"/>
                    <w:contextualSpacing/>
                    <w:jc w:val="center"/>
                    <w:rPr>
                      <w:rFonts w:ascii="Times New Roman" w:hAnsi="Times New Roman"/>
                      <w:szCs w:val="21"/>
                    </w:rPr>
                  </w:pPr>
                  <w:r>
                    <w:rPr>
                      <w:rFonts w:hint="eastAsia" w:ascii="Times New Roman" w:hAnsi="Times New Roman"/>
                      <w:szCs w:val="21"/>
                    </w:rPr>
                    <w:t>团结大街与胞波路家口向北</w:t>
                  </w:r>
                  <w:r>
                    <w:rPr>
                      <w:rFonts w:ascii="Times New Roman" w:hAnsi="Times New Roman"/>
                      <w:szCs w:val="21"/>
                    </w:rPr>
                    <w:t>60m</w:t>
                  </w:r>
                </w:p>
              </w:tc>
              <w:tc>
                <w:tcPr>
                  <w:tcW w:w="2832" w:type="dxa"/>
                  <w:vAlign w:val="center"/>
                </w:tcPr>
                <w:p w14:paraId="0680CC70">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6FE3D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73FB1A3">
                  <w:pPr>
                    <w:jc w:val="center"/>
                  </w:pPr>
                  <w:r>
                    <w:rPr>
                      <w:rFonts w:hint="eastAsia" w:ascii="Times New Roman" w:hAnsi="Times New Roman"/>
                      <w:szCs w:val="21"/>
                    </w:rPr>
                    <w:t>地块</w:t>
                  </w:r>
                </w:p>
              </w:tc>
              <w:tc>
                <w:tcPr>
                  <w:tcW w:w="993" w:type="dxa"/>
                  <w:vAlign w:val="center"/>
                </w:tcPr>
                <w:p w14:paraId="286FA19C">
                  <w:pPr>
                    <w:jc w:val="center"/>
                  </w:pPr>
                  <w:r>
                    <w:rPr>
                      <w:rFonts w:hint="eastAsia" w:ascii="Times New Roman" w:hAnsi="Times New Roman"/>
                      <w:szCs w:val="21"/>
                    </w:rPr>
                    <w:t>TJ21</w:t>
                  </w:r>
                </w:p>
              </w:tc>
              <w:tc>
                <w:tcPr>
                  <w:tcW w:w="4252" w:type="dxa"/>
                  <w:vAlign w:val="center"/>
                </w:tcPr>
                <w:p w14:paraId="2F538820">
                  <w:pPr>
                    <w:snapToGrid w:val="0"/>
                    <w:contextualSpacing/>
                    <w:jc w:val="center"/>
                    <w:rPr>
                      <w:rFonts w:ascii="Times New Roman" w:hAnsi="Times New Roman"/>
                      <w:szCs w:val="21"/>
                    </w:rPr>
                  </w:pPr>
                  <w:r>
                    <w:rPr>
                      <w:rFonts w:hint="eastAsia" w:ascii="Times New Roman" w:hAnsi="Times New Roman"/>
                      <w:szCs w:val="21"/>
                    </w:rPr>
                    <w:t>团结大街与勐焕路交口向北</w:t>
                  </w:r>
                  <w:r>
                    <w:rPr>
                      <w:rFonts w:ascii="Times New Roman" w:hAnsi="Times New Roman"/>
                      <w:szCs w:val="21"/>
                    </w:rPr>
                    <w:t>90m</w:t>
                  </w:r>
                </w:p>
              </w:tc>
              <w:tc>
                <w:tcPr>
                  <w:tcW w:w="2832" w:type="dxa"/>
                  <w:vAlign w:val="center"/>
                </w:tcPr>
                <w:p w14:paraId="0E09CC87">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54268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3A965BF">
                  <w:pPr>
                    <w:jc w:val="center"/>
                  </w:pPr>
                  <w:r>
                    <w:rPr>
                      <w:rFonts w:hint="eastAsia" w:ascii="Times New Roman" w:hAnsi="Times New Roman"/>
                      <w:szCs w:val="21"/>
                    </w:rPr>
                    <w:t>地块</w:t>
                  </w:r>
                </w:p>
              </w:tc>
              <w:tc>
                <w:tcPr>
                  <w:tcW w:w="993" w:type="dxa"/>
                  <w:vAlign w:val="center"/>
                </w:tcPr>
                <w:p w14:paraId="50CD1CB9">
                  <w:pPr>
                    <w:jc w:val="center"/>
                  </w:pPr>
                  <w:r>
                    <w:rPr>
                      <w:rFonts w:hint="eastAsia" w:ascii="Times New Roman" w:hAnsi="Times New Roman"/>
                      <w:szCs w:val="21"/>
                    </w:rPr>
                    <w:t>TJ22</w:t>
                  </w:r>
                </w:p>
              </w:tc>
              <w:tc>
                <w:tcPr>
                  <w:tcW w:w="4252" w:type="dxa"/>
                  <w:vAlign w:val="center"/>
                </w:tcPr>
                <w:p w14:paraId="29AB8B66">
                  <w:pPr>
                    <w:snapToGrid w:val="0"/>
                    <w:contextualSpacing/>
                    <w:jc w:val="center"/>
                    <w:rPr>
                      <w:rFonts w:ascii="Times New Roman" w:hAnsi="Times New Roman"/>
                      <w:szCs w:val="21"/>
                    </w:rPr>
                  </w:pPr>
                  <w:r>
                    <w:rPr>
                      <w:rFonts w:hint="eastAsia" w:ascii="Times New Roman" w:hAnsi="Times New Roman"/>
                      <w:szCs w:val="21"/>
                    </w:rPr>
                    <w:t>团结大街与丙午路交口向南</w:t>
                  </w:r>
                  <w:r>
                    <w:rPr>
                      <w:rFonts w:ascii="Times New Roman" w:hAnsi="Times New Roman"/>
                      <w:szCs w:val="21"/>
                    </w:rPr>
                    <w:t>60m</w:t>
                  </w:r>
                </w:p>
              </w:tc>
              <w:tc>
                <w:tcPr>
                  <w:tcW w:w="2832" w:type="dxa"/>
                  <w:vAlign w:val="center"/>
                </w:tcPr>
                <w:p w14:paraId="2771461E">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2F2DD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6A42DF94">
                  <w:pPr>
                    <w:jc w:val="center"/>
                  </w:pPr>
                  <w:r>
                    <w:rPr>
                      <w:rFonts w:hint="eastAsia" w:ascii="Times New Roman" w:hAnsi="Times New Roman"/>
                      <w:szCs w:val="21"/>
                    </w:rPr>
                    <w:t>地块</w:t>
                  </w:r>
                </w:p>
              </w:tc>
              <w:tc>
                <w:tcPr>
                  <w:tcW w:w="993" w:type="dxa"/>
                  <w:vAlign w:val="center"/>
                </w:tcPr>
                <w:p w14:paraId="5BC36004">
                  <w:pPr>
                    <w:jc w:val="center"/>
                  </w:pPr>
                  <w:r>
                    <w:rPr>
                      <w:rFonts w:hint="eastAsia" w:ascii="Times New Roman" w:hAnsi="Times New Roman"/>
                      <w:szCs w:val="21"/>
                    </w:rPr>
                    <w:t>TJ23</w:t>
                  </w:r>
                </w:p>
              </w:tc>
              <w:tc>
                <w:tcPr>
                  <w:tcW w:w="4252" w:type="dxa"/>
                  <w:vAlign w:val="center"/>
                </w:tcPr>
                <w:p w14:paraId="42BA55AA">
                  <w:pPr>
                    <w:snapToGrid w:val="0"/>
                    <w:contextualSpacing/>
                    <w:jc w:val="center"/>
                    <w:rPr>
                      <w:rFonts w:ascii="Times New Roman" w:hAnsi="Times New Roman"/>
                      <w:szCs w:val="21"/>
                    </w:rPr>
                  </w:pPr>
                  <w:r>
                    <w:rPr>
                      <w:rFonts w:hint="eastAsia" w:ascii="Times New Roman" w:hAnsi="Times New Roman"/>
                      <w:szCs w:val="21"/>
                    </w:rPr>
                    <w:t>团结大街与目瑙纵歌路交口向南</w:t>
                  </w:r>
                  <w:r>
                    <w:rPr>
                      <w:rFonts w:ascii="Times New Roman" w:hAnsi="Times New Roman"/>
                      <w:szCs w:val="21"/>
                    </w:rPr>
                    <w:t>55m</w:t>
                  </w:r>
                </w:p>
              </w:tc>
              <w:tc>
                <w:tcPr>
                  <w:tcW w:w="2832" w:type="dxa"/>
                  <w:vAlign w:val="center"/>
                </w:tcPr>
                <w:p w14:paraId="37FE3EE8">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2C81E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A5AD427">
                  <w:pPr>
                    <w:jc w:val="center"/>
                  </w:pPr>
                  <w:r>
                    <w:rPr>
                      <w:rFonts w:hint="eastAsia" w:ascii="Times New Roman" w:hAnsi="Times New Roman"/>
                      <w:szCs w:val="21"/>
                    </w:rPr>
                    <w:t>地块</w:t>
                  </w:r>
                </w:p>
              </w:tc>
              <w:tc>
                <w:tcPr>
                  <w:tcW w:w="993" w:type="dxa"/>
                  <w:vAlign w:val="center"/>
                </w:tcPr>
                <w:p w14:paraId="56E8EB9D">
                  <w:pPr>
                    <w:jc w:val="center"/>
                  </w:pPr>
                  <w:r>
                    <w:rPr>
                      <w:rFonts w:hint="eastAsia" w:ascii="Times New Roman" w:hAnsi="Times New Roman"/>
                      <w:szCs w:val="21"/>
                    </w:rPr>
                    <w:t>TJ24</w:t>
                  </w:r>
                </w:p>
              </w:tc>
              <w:tc>
                <w:tcPr>
                  <w:tcW w:w="4252" w:type="dxa"/>
                  <w:vAlign w:val="center"/>
                </w:tcPr>
                <w:p w14:paraId="4C21A03F">
                  <w:pPr>
                    <w:snapToGrid w:val="0"/>
                    <w:contextualSpacing/>
                    <w:jc w:val="center"/>
                    <w:rPr>
                      <w:rFonts w:ascii="Times New Roman" w:hAnsi="Times New Roman"/>
                      <w:szCs w:val="21"/>
                    </w:rPr>
                  </w:pPr>
                  <w:r>
                    <w:rPr>
                      <w:rFonts w:hint="eastAsia" w:ascii="Times New Roman" w:hAnsi="Times New Roman"/>
                      <w:szCs w:val="21"/>
                    </w:rPr>
                    <w:t>团结大街与目瑙纵歌路交口向南</w:t>
                  </w:r>
                  <w:r>
                    <w:rPr>
                      <w:rFonts w:ascii="Times New Roman" w:hAnsi="Times New Roman"/>
                      <w:szCs w:val="21"/>
                    </w:rPr>
                    <w:t>90m</w:t>
                  </w:r>
                </w:p>
              </w:tc>
              <w:tc>
                <w:tcPr>
                  <w:tcW w:w="2832" w:type="dxa"/>
                  <w:vAlign w:val="center"/>
                </w:tcPr>
                <w:p w14:paraId="6C18061A">
                  <w:pPr>
                    <w:snapToGrid w:val="0"/>
                    <w:contextualSpacing/>
                    <w:jc w:val="center"/>
                    <w:rPr>
                      <w:rFonts w:ascii="Times New Roman" w:hAnsi="Times New Roman"/>
                      <w:szCs w:val="21"/>
                    </w:rPr>
                  </w:pPr>
                  <w:r>
                    <w:rPr>
                      <w:rFonts w:hint="eastAsia" w:ascii="Times New Roman" w:hAnsi="Times New Roman"/>
                      <w:szCs w:val="21"/>
                    </w:rPr>
                    <w:t>新建浮筒阀污水截流井</w:t>
                  </w:r>
                </w:p>
              </w:tc>
            </w:tr>
            <w:tr w14:paraId="6578C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30D78CD">
                  <w:pPr>
                    <w:jc w:val="center"/>
                  </w:pPr>
                  <w:r>
                    <w:rPr>
                      <w:rFonts w:hint="eastAsia" w:ascii="Times New Roman" w:hAnsi="Times New Roman"/>
                      <w:szCs w:val="21"/>
                    </w:rPr>
                    <w:t>地块</w:t>
                  </w:r>
                </w:p>
              </w:tc>
              <w:tc>
                <w:tcPr>
                  <w:tcW w:w="993" w:type="dxa"/>
                  <w:vAlign w:val="center"/>
                </w:tcPr>
                <w:p w14:paraId="66E71F86">
                  <w:pPr>
                    <w:jc w:val="center"/>
                  </w:pPr>
                  <w:r>
                    <w:rPr>
                      <w:rFonts w:hint="eastAsia" w:ascii="Times New Roman" w:hAnsi="Times New Roman"/>
                      <w:szCs w:val="21"/>
                    </w:rPr>
                    <w:t>TJ25</w:t>
                  </w:r>
                </w:p>
              </w:tc>
              <w:tc>
                <w:tcPr>
                  <w:tcW w:w="4252" w:type="dxa"/>
                  <w:vAlign w:val="center"/>
                </w:tcPr>
                <w:p w14:paraId="6224DAE3">
                  <w:pPr>
                    <w:snapToGrid w:val="0"/>
                    <w:contextualSpacing/>
                    <w:jc w:val="center"/>
                    <w:rPr>
                      <w:rFonts w:ascii="Times New Roman" w:hAnsi="Times New Roman"/>
                      <w:szCs w:val="21"/>
                    </w:rPr>
                  </w:pPr>
                  <w:r>
                    <w:rPr>
                      <w:rFonts w:hint="eastAsia" w:ascii="Times New Roman" w:hAnsi="Times New Roman"/>
                      <w:szCs w:val="21"/>
                    </w:rPr>
                    <w:t>团结大街与德瑞路交口向东</w:t>
                  </w:r>
                  <w:r>
                    <w:rPr>
                      <w:rFonts w:ascii="Times New Roman" w:hAnsi="Times New Roman"/>
                      <w:szCs w:val="21"/>
                    </w:rPr>
                    <w:t>170m</w:t>
                  </w:r>
                </w:p>
              </w:tc>
              <w:tc>
                <w:tcPr>
                  <w:tcW w:w="2832" w:type="dxa"/>
                  <w:vAlign w:val="center"/>
                </w:tcPr>
                <w:p w14:paraId="6C5CE794">
                  <w:pPr>
                    <w:snapToGrid w:val="0"/>
                    <w:contextualSpacing/>
                    <w:jc w:val="center"/>
                    <w:rPr>
                      <w:rFonts w:ascii="Times New Roman" w:hAnsi="Times New Roman"/>
                      <w:szCs w:val="21"/>
                    </w:rPr>
                  </w:pPr>
                  <w:r>
                    <w:rPr>
                      <w:rFonts w:hint="eastAsia" w:ascii="Times New Roman" w:hAnsi="Times New Roman"/>
                      <w:szCs w:val="21"/>
                    </w:rPr>
                    <w:t>末端截流</w:t>
                  </w:r>
                </w:p>
              </w:tc>
            </w:tr>
            <w:tr w14:paraId="4E41B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1515DC62">
                  <w:pPr>
                    <w:jc w:val="center"/>
                  </w:pPr>
                  <w:r>
                    <w:rPr>
                      <w:rFonts w:hint="eastAsia" w:ascii="Times New Roman" w:hAnsi="Times New Roman"/>
                      <w:szCs w:val="21"/>
                    </w:rPr>
                    <w:t>地块</w:t>
                  </w:r>
                </w:p>
              </w:tc>
              <w:tc>
                <w:tcPr>
                  <w:tcW w:w="993" w:type="dxa"/>
                  <w:vAlign w:val="center"/>
                </w:tcPr>
                <w:p w14:paraId="6A8EF942">
                  <w:pPr>
                    <w:jc w:val="center"/>
                  </w:pPr>
                  <w:r>
                    <w:rPr>
                      <w:rFonts w:hint="eastAsia" w:ascii="Times New Roman" w:hAnsi="Times New Roman"/>
                      <w:szCs w:val="21"/>
                    </w:rPr>
                    <w:t>TJ26</w:t>
                  </w:r>
                </w:p>
              </w:tc>
              <w:tc>
                <w:tcPr>
                  <w:tcW w:w="4252" w:type="dxa"/>
                  <w:vAlign w:val="center"/>
                </w:tcPr>
                <w:p w14:paraId="6AC80859">
                  <w:pPr>
                    <w:snapToGrid w:val="0"/>
                    <w:contextualSpacing/>
                    <w:jc w:val="center"/>
                    <w:rPr>
                      <w:rFonts w:ascii="Times New Roman" w:hAnsi="Times New Roman"/>
                      <w:szCs w:val="21"/>
                    </w:rPr>
                  </w:pPr>
                  <w:r>
                    <w:rPr>
                      <w:rFonts w:hint="eastAsia" w:ascii="Times New Roman" w:hAnsi="Times New Roman"/>
                      <w:szCs w:val="21"/>
                    </w:rPr>
                    <w:t>团结大街与德瑞路交口向西</w:t>
                  </w:r>
                  <w:r>
                    <w:rPr>
                      <w:rFonts w:ascii="Times New Roman" w:hAnsi="Times New Roman"/>
                      <w:szCs w:val="21"/>
                    </w:rPr>
                    <w:t>240</w:t>
                  </w:r>
                  <w:r>
                    <w:rPr>
                      <w:rFonts w:hint="eastAsia" w:ascii="Times New Roman" w:hAnsi="Times New Roman"/>
                      <w:szCs w:val="21"/>
                    </w:rPr>
                    <w:t>m</w:t>
                  </w:r>
                </w:p>
              </w:tc>
              <w:tc>
                <w:tcPr>
                  <w:tcW w:w="2832" w:type="dxa"/>
                  <w:vAlign w:val="center"/>
                </w:tcPr>
                <w:p w14:paraId="2A3D7666">
                  <w:pPr>
                    <w:jc w:val="center"/>
                  </w:pPr>
                  <w:r>
                    <w:rPr>
                      <w:rFonts w:hint="eastAsia" w:ascii="Times New Roman" w:hAnsi="Times New Roman"/>
                      <w:szCs w:val="21"/>
                    </w:rPr>
                    <w:t>末端截流</w:t>
                  </w:r>
                </w:p>
              </w:tc>
            </w:tr>
            <w:tr w14:paraId="2790D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5B680B7">
                  <w:pPr>
                    <w:jc w:val="center"/>
                  </w:pPr>
                  <w:r>
                    <w:rPr>
                      <w:rFonts w:hint="eastAsia" w:ascii="Times New Roman" w:hAnsi="Times New Roman"/>
                      <w:szCs w:val="21"/>
                    </w:rPr>
                    <w:t>地块</w:t>
                  </w:r>
                </w:p>
              </w:tc>
              <w:tc>
                <w:tcPr>
                  <w:tcW w:w="993" w:type="dxa"/>
                  <w:vAlign w:val="center"/>
                </w:tcPr>
                <w:p w14:paraId="623154F1">
                  <w:pPr>
                    <w:jc w:val="center"/>
                  </w:pPr>
                  <w:r>
                    <w:rPr>
                      <w:rFonts w:hint="eastAsia" w:ascii="Times New Roman" w:hAnsi="Times New Roman"/>
                      <w:szCs w:val="21"/>
                    </w:rPr>
                    <w:t>TJ27</w:t>
                  </w:r>
                </w:p>
              </w:tc>
              <w:tc>
                <w:tcPr>
                  <w:tcW w:w="4252" w:type="dxa"/>
                  <w:vAlign w:val="center"/>
                </w:tcPr>
                <w:p w14:paraId="31EE67AE">
                  <w:pPr>
                    <w:snapToGrid w:val="0"/>
                    <w:contextualSpacing/>
                    <w:jc w:val="center"/>
                    <w:rPr>
                      <w:rFonts w:ascii="Times New Roman" w:hAnsi="Times New Roman"/>
                      <w:szCs w:val="21"/>
                    </w:rPr>
                  </w:pPr>
                  <w:r>
                    <w:rPr>
                      <w:rFonts w:hint="eastAsia" w:ascii="Times New Roman" w:hAnsi="Times New Roman"/>
                      <w:szCs w:val="21"/>
                    </w:rPr>
                    <w:t>团结大街与德瑞路交口向西</w:t>
                  </w:r>
                  <w:r>
                    <w:rPr>
                      <w:rFonts w:ascii="Times New Roman" w:hAnsi="Times New Roman"/>
                      <w:szCs w:val="21"/>
                    </w:rPr>
                    <w:t>340</w:t>
                  </w:r>
                  <w:r>
                    <w:rPr>
                      <w:rFonts w:hint="eastAsia" w:ascii="Times New Roman" w:hAnsi="Times New Roman"/>
                      <w:szCs w:val="21"/>
                    </w:rPr>
                    <w:t>m</w:t>
                  </w:r>
                </w:p>
              </w:tc>
              <w:tc>
                <w:tcPr>
                  <w:tcW w:w="2832" w:type="dxa"/>
                  <w:vAlign w:val="center"/>
                </w:tcPr>
                <w:p w14:paraId="7E61F168">
                  <w:pPr>
                    <w:jc w:val="center"/>
                  </w:pPr>
                  <w:r>
                    <w:rPr>
                      <w:rFonts w:hint="eastAsia" w:ascii="Times New Roman" w:hAnsi="Times New Roman"/>
                      <w:szCs w:val="21"/>
                    </w:rPr>
                    <w:t>末端截流</w:t>
                  </w:r>
                </w:p>
              </w:tc>
            </w:tr>
            <w:tr w14:paraId="24016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387459A6">
                  <w:pPr>
                    <w:jc w:val="center"/>
                  </w:pPr>
                  <w:r>
                    <w:rPr>
                      <w:rFonts w:hint="eastAsia" w:ascii="Times New Roman" w:hAnsi="Times New Roman"/>
                      <w:szCs w:val="21"/>
                    </w:rPr>
                    <w:t>地块</w:t>
                  </w:r>
                </w:p>
              </w:tc>
              <w:tc>
                <w:tcPr>
                  <w:tcW w:w="993" w:type="dxa"/>
                  <w:vAlign w:val="center"/>
                </w:tcPr>
                <w:p w14:paraId="06847160">
                  <w:pPr>
                    <w:jc w:val="center"/>
                  </w:pPr>
                  <w:r>
                    <w:rPr>
                      <w:rFonts w:hint="eastAsia" w:ascii="Times New Roman" w:hAnsi="Times New Roman"/>
                      <w:szCs w:val="21"/>
                    </w:rPr>
                    <w:t>TJ28</w:t>
                  </w:r>
                </w:p>
              </w:tc>
              <w:tc>
                <w:tcPr>
                  <w:tcW w:w="4252" w:type="dxa"/>
                  <w:vAlign w:val="center"/>
                </w:tcPr>
                <w:p w14:paraId="41B2B5F3">
                  <w:pPr>
                    <w:snapToGrid w:val="0"/>
                    <w:contextualSpacing/>
                    <w:jc w:val="center"/>
                    <w:rPr>
                      <w:rFonts w:ascii="Times New Roman" w:hAnsi="Times New Roman"/>
                      <w:szCs w:val="21"/>
                    </w:rPr>
                  </w:pPr>
                  <w:r>
                    <w:rPr>
                      <w:rFonts w:hint="eastAsia" w:ascii="Times New Roman" w:hAnsi="Times New Roman"/>
                      <w:szCs w:val="21"/>
                    </w:rPr>
                    <w:t>团结大街与芒市大街交口向东</w:t>
                  </w:r>
                  <w:r>
                    <w:rPr>
                      <w:rFonts w:ascii="Times New Roman" w:hAnsi="Times New Roman"/>
                      <w:szCs w:val="21"/>
                    </w:rPr>
                    <w:t>200</w:t>
                  </w:r>
                  <w:r>
                    <w:rPr>
                      <w:rFonts w:hint="eastAsia" w:ascii="Times New Roman" w:hAnsi="Times New Roman"/>
                      <w:szCs w:val="21"/>
                    </w:rPr>
                    <w:t>m</w:t>
                  </w:r>
                </w:p>
              </w:tc>
              <w:tc>
                <w:tcPr>
                  <w:tcW w:w="2832" w:type="dxa"/>
                  <w:vAlign w:val="center"/>
                </w:tcPr>
                <w:p w14:paraId="6F3325E0">
                  <w:pPr>
                    <w:jc w:val="center"/>
                  </w:pPr>
                  <w:r>
                    <w:rPr>
                      <w:rFonts w:hint="eastAsia" w:ascii="Times New Roman" w:hAnsi="Times New Roman"/>
                      <w:szCs w:val="21"/>
                    </w:rPr>
                    <w:t>末端截流</w:t>
                  </w:r>
                </w:p>
              </w:tc>
            </w:tr>
            <w:tr w14:paraId="546B9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7224803B">
                  <w:pPr>
                    <w:jc w:val="center"/>
                  </w:pPr>
                  <w:r>
                    <w:rPr>
                      <w:rFonts w:hint="eastAsia" w:ascii="Times New Roman" w:hAnsi="Times New Roman"/>
                      <w:szCs w:val="21"/>
                    </w:rPr>
                    <w:t>地块</w:t>
                  </w:r>
                </w:p>
              </w:tc>
              <w:tc>
                <w:tcPr>
                  <w:tcW w:w="993" w:type="dxa"/>
                  <w:vAlign w:val="center"/>
                </w:tcPr>
                <w:p w14:paraId="6D77ED81">
                  <w:pPr>
                    <w:jc w:val="center"/>
                  </w:pPr>
                  <w:r>
                    <w:rPr>
                      <w:rFonts w:hint="eastAsia" w:ascii="Times New Roman" w:hAnsi="Times New Roman"/>
                      <w:szCs w:val="21"/>
                    </w:rPr>
                    <w:t>TJ29</w:t>
                  </w:r>
                </w:p>
              </w:tc>
              <w:tc>
                <w:tcPr>
                  <w:tcW w:w="4252" w:type="dxa"/>
                  <w:vAlign w:val="center"/>
                </w:tcPr>
                <w:p w14:paraId="4892F229">
                  <w:pPr>
                    <w:snapToGrid w:val="0"/>
                    <w:contextualSpacing/>
                    <w:jc w:val="center"/>
                    <w:rPr>
                      <w:rFonts w:ascii="Times New Roman" w:hAnsi="Times New Roman"/>
                      <w:szCs w:val="21"/>
                    </w:rPr>
                  </w:pPr>
                  <w:r>
                    <w:rPr>
                      <w:rFonts w:hint="eastAsia" w:ascii="Times New Roman" w:hAnsi="Times New Roman"/>
                      <w:szCs w:val="21"/>
                    </w:rPr>
                    <w:t>团结大街与芒市大街交口向东</w:t>
                  </w:r>
                  <w:r>
                    <w:rPr>
                      <w:rFonts w:ascii="Times New Roman" w:hAnsi="Times New Roman"/>
                      <w:szCs w:val="21"/>
                    </w:rPr>
                    <w:t>100</w:t>
                  </w:r>
                  <w:r>
                    <w:rPr>
                      <w:rFonts w:hint="eastAsia" w:ascii="Times New Roman" w:hAnsi="Times New Roman"/>
                      <w:szCs w:val="21"/>
                    </w:rPr>
                    <w:t>m</w:t>
                  </w:r>
                </w:p>
              </w:tc>
              <w:tc>
                <w:tcPr>
                  <w:tcW w:w="2832" w:type="dxa"/>
                  <w:vAlign w:val="center"/>
                </w:tcPr>
                <w:p w14:paraId="453AADD3">
                  <w:pPr>
                    <w:jc w:val="center"/>
                  </w:pPr>
                  <w:r>
                    <w:rPr>
                      <w:rFonts w:hint="eastAsia" w:ascii="Times New Roman" w:hAnsi="Times New Roman"/>
                      <w:szCs w:val="21"/>
                    </w:rPr>
                    <w:t>末端截流</w:t>
                  </w:r>
                </w:p>
              </w:tc>
            </w:tr>
            <w:tr w14:paraId="061EA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58BE3681">
                  <w:pPr>
                    <w:jc w:val="center"/>
                  </w:pPr>
                  <w:r>
                    <w:rPr>
                      <w:rFonts w:hint="eastAsia" w:ascii="Times New Roman" w:hAnsi="Times New Roman"/>
                      <w:szCs w:val="21"/>
                    </w:rPr>
                    <w:t>市政</w:t>
                  </w:r>
                </w:p>
              </w:tc>
              <w:tc>
                <w:tcPr>
                  <w:tcW w:w="993" w:type="dxa"/>
                  <w:vAlign w:val="center"/>
                </w:tcPr>
                <w:p w14:paraId="57C8D13B">
                  <w:pPr>
                    <w:jc w:val="center"/>
                  </w:pPr>
                  <w:r>
                    <w:rPr>
                      <w:rFonts w:hint="eastAsia" w:ascii="Times New Roman" w:hAnsi="Times New Roman"/>
                      <w:szCs w:val="21"/>
                    </w:rPr>
                    <w:t>TJ30</w:t>
                  </w:r>
                </w:p>
              </w:tc>
              <w:tc>
                <w:tcPr>
                  <w:tcW w:w="4252" w:type="dxa"/>
                  <w:vAlign w:val="center"/>
                </w:tcPr>
                <w:p w14:paraId="4CA4DC30">
                  <w:pPr>
                    <w:snapToGrid w:val="0"/>
                    <w:contextualSpacing/>
                    <w:jc w:val="center"/>
                    <w:rPr>
                      <w:rFonts w:ascii="Times New Roman" w:hAnsi="Times New Roman"/>
                      <w:szCs w:val="21"/>
                    </w:rPr>
                  </w:pPr>
                  <w:r>
                    <w:rPr>
                      <w:rFonts w:hint="eastAsia" w:ascii="Times New Roman" w:hAnsi="Times New Roman"/>
                      <w:szCs w:val="21"/>
                    </w:rPr>
                    <w:t>团结大街与机场大道交口向东</w:t>
                  </w:r>
                  <w:r>
                    <w:rPr>
                      <w:rFonts w:ascii="Times New Roman" w:hAnsi="Times New Roman"/>
                      <w:szCs w:val="21"/>
                    </w:rPr>
                    <w:t>40</w:t>
                  </w:r>
                  <w:r>
                    <w:rPr>
                      <w:rFonts w:hint="eastAsia" w:ascii="Times New Roman" w:hAnsi="Times New Roman"/>
                      <w:szCs w:val="21"/>
                    </w:rPr>
                    <w:t>m</w:t>
                  </w:r>
                </w:p>
              </w:tc>
              <w:tc>
                <w:tcPr>
                  <w:tcW w:w="2832" w:type="dxa"/>
                  <w:vAlign w:val="center"/>
                </w:tcPr>
                <w:p w14:paraId="21F5D8D8">
                  <w:pPr>
                    <w:snapToGrid w:val="0"/>
                    <w:contextualSpacing/>
                    <w:jc w:val="center"/>
                    <w:rPr>
                      <w:rFonts w:ascii="Times New Roman" w:hAnsi="Times New Roman"/>
                      <w:szCs w:val="21"/>
                    </w:rPr>
                  </w:pPr>
                  <w:r>
                    <w:rPr>
                      <w:rFonts w:hint="eastAsia" w:ascii="Times New Roman" w:hAnsi="Times New Roman"/>
                      <w:szCs w:val="21"/>
                    </w:rPr>
                    <w:t>污水管注浆封堵</w:t>
                  </w:r>
                </w:p>
              </w:tc>
            </w:tr>
            <w:tr w14:paraId="79FEA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98BF2A0">
                  <w:pPr>
                    <w:snapToGrid w:val="0"/>
                    <w:contextualSpacing/>
                    <w:jc w:val="center"/>
                    <w:rPr>
                      <w:rFonts w:ascii="Times New Roman" w:hAnsi="Times New Roman"/>
                      <w:szCs w:val="21"/>
                    </w:rPr>
                  </w:pPr>
                  <w:r>
                    <w:rPr>
                      <w:rFonts w:hint="eastAsia" w:ascii="Times New Roman" w:hAnsi="Times New Roman"/>
                      <w:szCs w:val="21"/>
                    </w:rPr>
                    <w:t>市政</w:t>
                  </w:r>
                </w:p>
              </w:tc>
              <w:tc>
                <w:tcPr>
                  <w:tcW w:w="993" w:type="dxa"/>
                  <w:vAlign w:val="center"/>
                </w:tcPr>
                <w:p w14:paraId="03F4A243">
                  <w:pPr>
                    <w:jc w:val="center"/>
                  </w:pPr>
                  <w:r>
                    <w:rPr>
                      <w:rFonts w:hint="eastAsia" w:ascii="Times New Roman" w:hAnsi="Times New Roman"/>
                      <w:szCs w:val="21"/>
                    </w:rPr>
                    <w:t>TJ31</w:t>
                  </w:r>
                </w:p>
              </w:tc>
              <w:tc>
                <w:tcPr>
                  <w:tcW w:w="4252" w:type="dxa"/>
                  <w:vAlign w:val="center"/>
                </w:tcPr>
                <w:p w14:paraId="51DDFDDC">
                  <w:pPr>
                    <w:snapToGrid w:val="0"/>
                    <w:contextualSpacing/>
                    <w:jc w:val="center"/>
                    <w:rPr>
                      <w:rFonts w:ascii="Times New Roman" w:hAnsi="Times New Roman"/>
                      <w:szCs w:val="21"/>
                    </w:rPr>
                  </w:pPr>
                  <w:r>
                    <w:rPr>
                      <w:rFonts w:hint="eastAsia" w:ascii="Times New Roman" w:hAnsi="Times New Roman"/>
                      <w:szCs w:val="21"/>
                    </w:rPr>
                    <w:t>团结大街与机场大道交口向东</w:t>
                  </w:r>
                  <w:r>
                    <w:rPr>
                      <w:rFonts w:ascii="Times New Roman" w:hAnsi="Times New Roman"/>
                      <w:szCs w:val="21"/>
                    </w:rPr>
                    <w:t>412</w:t>
                  </w:r>
                  <w:r>
                    <w:rPr>
                      <w:rFonts w:hint="eastAsia" w:ascii="Times New Roman" w:hAnsi="Times New Roman"/>
                      <w:szCs w:val="21"/>
                    </w:rPr>
                    <w:t>m</w:t>
                  </w:r>
                </w:p>
              </w:tc>
              <w:tc>
                <w:tcPr>
                  <w:tcW w:w="2832" w:type="dxa"/>
                  <w:vAlign w:val="center"/>
                </w:tcPr>
                <w:p w14:paraId="3B0087F6">
                  <w:pPr>
                    <w:snapToGrid w:val="0"/>
                    <w:contextualSpacing/>
                    <w:jc w:val="center"/>
                    <w:rPr>
                      <w:rFonts w:ascii="Times New Roman" w:hAnsi="Times New Roman"/>
                      <w:szCs w:val="21"/>
                    </w:rPr>
                  </w:pPr>
                  <w:r>
                    <w:rPr>
                      <w:rFonts w:hint="eastAsia" w:ascii="Times New Roman" w:hAnsi="Times New Roman"/>
                      <w:szCs w:val="21"/>
                    </w:rPr>
                    <w:t>雨水管注浆封堵，接入市政雨水管</w:t>
                  </w:r>
                </w:p>
              </w:tc>
            </w:tr>
            <w:tr w14:paraId="21342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42F95F97">
                  <w:pPr>
                    <w:snapToGrid w:val="0"/>
                    <w:contextualSpacing/>
                    <w:jc w:val="center"/>
                    <w:rPr>
                      <w:rFonts w:ascii="Times New Roman" w:hAnsi="Times New Roman"/>
                      <w:szCs w:val="21"/>
                    </w:rPr>
                  </w:pPr>
                  <w:r>
                    <w:rPr>
                      <w:rFonts w:hint="eastAsia" w:ascii="Times New Roman" w:hAnsi="Times New Roman"/>
                      <w:szCs w:val="21"/>
                    </w:rPr>
                    <w:t>市政</w:t>
                  </w:r>
                </w:p>
              </w:tc>
              <w:tc>
                <w:tcPr>
                  <w:tcW w:w="993" w:type="dxa"/>
                  <w:vAlign w:val="center"/>
                </w:tcPr>
                <w:p w14:paraId="3646D37A">
                  <w:pPr>
                    <w:jc w:val="center"/>
                  </w:pPr>
                  <w:r>
                    <w:rPr>
                      <w:rFonts w:hint="eastAsia" w:ascii="Times New Roman" w:hAnsi="Times New Roman"/>
                      <w:szCs w:val="21"/>
                    </w:rPr>
                    <w:t>TJ32</w:t>
                  </w:r>
                </w:p>
              </w:tc>
              <w:tc>
                <w:tcPr>
                  <w:tcW w:w="4252" w:type="dxa"/>
                  <w:vAlign w:val="center"/>
                </w:tcPr>
                <w:p w14:paraId="7AAD952B">
                  <w:pPr>
                    <w:snapToGrid w:val="0"/>
                    <w:contextualSpacing/>
                    <w:jc w:val="center"/>
                    <w:rPr>
                      <w:rFonts w:ascii="Times New Roman" w:hAnsi="Times New Roman"/>
                      <w:szCs w:val="21"/>
                    </w:rPr>
                  </w:pPr>
                  <w:r>
                    <w:rPr>
                      <w:rFonts w:hint="eastAsia" w:ascii="Times New Roman" w:hAnsi="Times New Roman"/>
                      <w:szCs w:val="21"/>
                    </w:rPr>
                    <w:t>团结大街与机场大道交口向东</w:t>
                  </w:r>
                  <w:r>
                    <w:rPr>
                      <w:rFonts w:ascii="Times New Roman" w:hAnsi="Times New Roman"/>
                      <w:szCs w:val="21"/>
                    </w:rPr>
                    <w:t>330m</w:t>
                  </w:r>
                </w:p>
              </w:tc>
              <w:tc>
                <w:tcPr>
                  <w:tcW w:w="2832" w:type="dxa"/>
                  <w:vAlign w:val="center"/>
                </w:tcPr>
                <w:p w14:paraId="772E4F7E">
                  <w:pPr>
                    <w:jc w:val="center"/>
                  </w:pPr>
                  <w:r>
                    <w:rPr>
                      <w:rFonts w:hint="eastAsia" w:ascii="Times New Roman" w:hAnsi="Times New Roman"/>
                      <w:szCs w:val="21"/>
                    </w:rPr>
                    <w:t>末端截流</w:t>
                  </w:r>
                </w:p>
              </w:tc>
            </w:tr>
            <w:tr w14:paraId="7B45F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1" w:type="dxa"/>
                  <w:vAlign w:val="center"/>
                </w:tcPr>
                <w:p w14:paraId="16A1F2BE">
                  <w:pPr>
                    <w:snapToGrid w:val="0"/>
                    <w:contextualSpacing/>
                    <w:jc w:val="center"/>
                    <w:rPr>
                      <w:rFonts w:ascii="Times New Roman" w:hAnsi="Times New Roman"/>
                      <w:szCs w:val="21"/>
                    </w:rPr>
                  </w:pPr>
                  <w:r>
                    <w:rPr>
                      <w:rFonts w:hint="eastAsia" w:ascii="Times New Roman" w:hAnsi="Times New Roman"/>
                      <w:szCs w:val="21"/>
                    </w:rPr>
                    <w:t>市政</w:t>
                  </w:r>
                </w:p>
              </w:tc>
              <w:tc>
                <w:tcPr>
                  <w:tcW w:w="993" w:type="dxa"/>
                  <w:vAlign w:val="center"/>
                </w:tcPr>
                <w:p w14:paraId="2197F7A7">
                  <w:pPr>
                    <w:jc w:val="center"/>
                  </w:pPr>
                  <w:r>
                    <w:rPr>
                      <w:rFonts w:hint="eastAsia" w:ascii="Times New Roman" w:hAnsi="Times New Roman"/>
                      <w:szCs w:val="21"/>
                    </w:rPr>
                    <w:t>TJ33</w:t>
                  </w:r>
                </w:p>
              </w:tc>
              <w:tc>
                <w:tcPr>
                  <w:tcW w:w="4252" w:type="dxa"/>
                  <w:vAlign w:val="center"/>
                </w:tcPr>
                <w:p w14:paraId="64403275">
                  <w:pPr>
                    <w:snapToGrid w:val="0"/>
                    <w:contextualSpacing/>
                    <w:jc w:val="center"/>
                    <w:rPr>
                      <w:rFonts w:ascii="Times New Roman" w:hAnsi="Times New Roman"/>
                      <w:szCs w:val="21"/>
                    </w:rPr>
                  </w:pPr>
                  <w:r>
                    <w:rPr>
                      <w:rFonts w:hint="eastAsia" w:ascii="Times New Roman" w:hAnsi="Times New Roman"/>
                      <w:szCs w:val="21"/>
                    </w:rPr>
                    <w:t>团结大街与广腊亮街交口向西</w:t>
                  </w:r>
                  <w:r>
                    <w:rPr>
                      <w:rFonts w:ascii="Times New Roman" w:hAnsi="Times New Roman"/>
                      <w:szCs w:val="21"/>
                    </w:rPr>
                    <w:t>53m</w:t>
                  </w:r>
                </w:p>
              </w:tc>
              <w:tc>
                <w:tcPr>
                  <w:tcW w:w="2832" w:type="dxa"/>
                  <w:vAlign w:val="center"/>
                </w:tcPr>
                <w:p w14:paraId="44AACF3A">
                  <w:pPr>
                    <w:jc w:val="center"/>
                  </w:pPr>
                  <w:r>
                    <w:rPr>
                      <w:rFonts w:hint="eastAsia" w:ascii="Times New Roman" w:hAnsi="Times New Roman"/>
                      <w:szCs w:val="21"/>
                    </w:rPr>
                    <w:t>末端截流</w:t>
                  </w:r>
                </w:p>
              </w:tc>
            </w:tr>
          </w:tbl>
          <w:p w14:paraId="6EAFB449">
            <w:pPr>
              <w:spacing w:line="360" w:lineRule="auto"/>
              <w:jc w:val="center"/>
              <w:rPr>
                <w:rFonts w:ascii="宋体" w:hAnsi="宋体"/>
                <w:sz w:val="24"/>
                <w:szCs w:val="28"/>
              </w:rPr>
            </w:pPr>
            <w:r>
              <w:rPr>
                <w:rFonts w:ascii="宋体" w:hAnsi="宋体"/>
                <w:sz w:val="24"/>
                <w:szCs w:val="28"/>
              </w:rPr>
              <w:drawing>
                <wp:inline distT="0" distB="0" distL="0" distR="0">
                  <wp:extent cx="2503805" cy="6035040"/>
                  <wp:effectExtent l="0" t="0" r="0" b="3810"/>
                  <wp:docPr id="16" name="图片 16" descr="C:\Users\admin\AppData\Local\Temp\1583211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AppData\Local\Temp\158321146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04049" cy="6035040"/>
                          </a:xfrm>
                          <a:prstGeom prst="rect">
                            <a:avLst/>
                          </a:prstGeom>
                          <a:noFill/>
                          <a:ln>
                            <a:noFill/>
                          </a:ln>
                        </pic:spPr>
                      </pic:pic>
                    </a:graphicData>
                  </a:graphic>
                </wp:inline>
              </w:drawing>
            </w:r>
          </w:p>
          <w:p w14:paraId="6F8D291D">
            <w:pPr>
              <w:spacing w:line="360" w:lineRule="auto"/>
              <w:jc w:val="center"/>
              <w:rPr>
                <w:rFonts w:ascii="宋体" w:hAnsi="宋体"/>
                <w:sz w:val="24"/>
                <w:szCs w:val="28"/>
              </w:rPr>
            </w:pPr>
            <w:r>
              <w:rPr>
                <w:rFonts w:hint="eastAsia" w:ascii="Times New Roman" w:hAnsi="Times New Roman"/>
                <w:b/>
                <w:sz w:val="24"/>
                <w:szCs w:val="28"/>
              </w:rPr>
              <w:t>图1-7  团结大街雨污分流改造图</w:t>
            </w:r>
          </w:p>
          <w:p w14:paraId="1CE68FDC">
            <w:pPr>
              <w:spacing w:line="360" w:lineRule="auto"/>
              <w:ind w:firstLine="480" w:firstLineChars="200"/>
              <w:rPr>
                <w:rFonts w:ascii="Times New Roman" w:hAnsi="Times New Roman"/>
                <w:sz w:val="24"/>
                <w:szCs w:val="28"/>
              </w:rPr>
            </w:pPr>
            <w:r>
              <w:rPr>
                <w:rFonts w:hint="eastAsia" w:ascii="宋体" w:hAnsi="宋体"/>
                <w:sz w:val="24"/>
                <w:szCs w:val="28"/>
              </w:rPr>
              <w:t>④</w:t>
            </w:r>
            <w:r>
              <w:rPr>
                <w:rFonts w:hint="eastAsia" w:ascii="Times New Roman" w:hAnsi="Times New Roman"/>
                <w:sz w:val="24"/>
                <w:szCs w:val="28"/>
              </w:rPr>
              <w:t>金塔大街</w:t>
            </w:r>
          </w:p>
          <w:p w14:paraId="5373713B">
            <w:pPr>
              <w:spacing w:line="360" w:lineRule="auto"/>
              <w:ind w:firstLine="480" w:firstLineChars="200"/>
              <w:rPr>
                <w:rFonts w:ascii="Times New Roman" w:hAnsi="Times New Roman"/>
                <w:sz w:val="24"/>
                <w:szCs w:val="28"/>
              </w:rPr>
            </w:pPr>
            <w:r>
              <w:rPr>
                <w:rFonts w:hint="eastAsia" w:ascii="Times New Roman" w:hAnsi="Times New Roman"/>
                <w:sz w:val="24"/>
                <w:szCs w:val="28"/>
              </w:rPr>
              <w:t>金塔大街排水管总长</w:t>
            </w:r>
            <w:r>
              <w:rPr>
                <w:rFonts w:ascii="Times New Roman" w:hAnsi="Times New Roman"/>
                <w:sz w:val="24"/>
                <w:szCs w:val="28"/>
              </w:rPr>
              <w:t>2481</w:t>
            </w:r>
            <w:r>
              <w:rPr>
                <w:rFonts w:hint="eastAsia" w:ascii="Times New Roman" w:hAnsi="Times New Roman"/>
                <w:sz w:val="24"/>
                <w:szCs w:val="28"/>
              </w:rPr>
              <w:t>m，排水管管径</w:t>
            </w:r>
            <w:r>
              <w:rPr>
                <w:rFonts w:ascii="Times New Roman" w:hAnsi="Times New Roman"/>
                <w:sz w:val="24"/>
                <w:szCs w:val="28"/>
              </w:rPr>
              <w:t>DN500~DN600</w:t>
            </w:r>
            <w:r>
              <w:rPr>
                <w:rFonts w:hint="eastAsia" w:ascii="Times New Roman" w:hAnsi="Times New Roman"/>
                <w:sz w:val="24"/>
                <w:szCs w:val="28"/>
              </w:rPr>
              <w:t>，</w:t>
            </w:r>
            <w:r>
              <w:rPr>
                <w:rFonts w:ascii="Times New Roman" w:hAnsi="Times New Roman"/>
                <w:sz w:val="24"/>
                <w:szCs w:val="28"/>
              </w:rPr>
              <w:t>HDPE</w:t>
            </w:r>
            <w:r>
              <w:rPr>
                <w:rFonts w:hint="eastAsia" w:ascii="Times New Roman" w:hAnsi="Times New Roman"/>
                <w:sz w:val="24"/>
                <w:szCs w:val="28"/>
              </w:rPr>
              <w:t>双壁波纹管。排水管分为</w:t>
            </w:r>
            <w:r>
              <w:rPr>
                <w:rFonts w:ascii="Times New Roman" w:hAnsi="Times New Roman"/>
                <w:sz w:val="24"/>
                <w:szCs w:val="28"/>
              </w:rPr>
              <w:t>4</w:t>
            </w:r>
            <w:r>
              <w:rPr>
                <w:rFonts w:hint="eastAsia" w:ascii="Times New Roman" w:hAnsi="Times New Roman"/>
                <w:sz w:val="24"/>
                <w:szCs w:val="28"/>
              </w:rPr>
              <w:t>段：</w:t>
            </w:r>
          </w:p>
          <w:p w14:paraId="12C95D68">
            <w:pPr>
              <w:spacing w:line="360" w:lineRule="auto"/>
              <w:ind w:firstLine="480" w:firstLineChars="200"/>
              <w:rPr>
                <w:rFonts w:ascii="Times New Roman" w:hAnsi="Times New Roman"/>
                <w:sz w:val="24"/>
                <w:szCs w:val="28"/>
              </w:rPr>
            </w:pPr>
            <w:r>
              <w:rPr>
                <w:rFonts w:ascii="Times New Roman" w:hAnsi="Times New Roman"/>
                <w:sz w:val="24"/>
                <w:szCs w:val="28"/>
              </w:rPr>
              <w:t>A</w:t>
            </w:r>
            <w:r>
              <w:rPr>
                <w:rFonts w:hint="eastAsia" w:ascii="Times New Roman" w:hAnsi="Times New Roman"/>
                <w:sz w:val="24"/>
                <w:szCs w:val="28"/>
              </w:rPr>
              <w:t>、河东路以南，科技路以北段，道路两侧现状无污水管道，根据现状排水及道路标高情况，在金塔大街东侧布置污水管，用于收集河东路至科技路段金塔大街道路两侧的污水，接入现状南麻河截污管；</w:t>
            </w:r>
          </w:p>
          <w:p w14:paraId="55F5240D">
            <w:pPr>
              <w:spacing w:line="360" w:lineRule="auto"/>
              <w:ind w:firstLine="480" w:firstLineChars="200"/>
              <w:rPr>
                <w:rFonts w:ascii="Times New Roman" w:hAnsi="Times New Roman"/>
                <w:sz w:val="24"/>
                <w:szCs w:val="28"/>
              </w:rPr>
            </w:pPr>
            <w:r>
              <w:rPr>
                <w:rFonts w:ascii="Times New Roman" w:hAnsi="Times New Roman"/>
                <w:sz w:val="24"/>
                <w:szCs w:val="28"/>
              </w:rPr>
              <w:t>B</w:t>
            </w:r>
            <w:r>
              <w:rPr>
                <w:rFonts w:hint="eastAsia" w:ascii="Times New Roman" w:hAnsi="Times New Roman"/>
                <w:sz w:val="24"/>
                <w:szCs w:val="28"/>
              </w:rPr>
              <w:t>、科技路以南至板过河，现状无污水管，根据地形，在道路东侧布置污水管接入板过河截污管；</w:t>
            </w:r>
          </w:p>
          <w:p w14:paraId="7A958C29">
            <w:pPr>
              <w:spacing w:line="360" w:lineRule="auto"/>
              <w:ind w:firstLine="480" w:firstLineChars="200"/>
              <w:rPr>
                <w:rFonts w:ascii="Times New Roman" w:hAnsi="Times New Roman"/>
                <w:sz w:val="24"/>
                <w:szCs w:val="28"/>
              </w:rPr>
            </w:pPr>
            <w:r>
              <w:rPr>
                <w:rFonts w:ascii="Times New Roman" w:hAnsi="Times New Roman"/>
                <w:sz w:val="24"/>
                <w:szCs w:val="28"/>
              </w:rPr>
              <w:t>C</w:t>
            </w:r>
            <w:r>
              <w:rPr>
                <w:rFonts w:hint="eastAsia" w:ascii="Times New Roman" w:hAnsi="Times New Roman"/>
                <w:sz w:val="24"/>
                <w:szCs w:val="28"/>
              </w:rPr>
              <w:t>、板过河以南至南秀河，现状道路无污水管，本可研在道路东侧布置污水管接入南秀河截污管；</w:t>
            </w:r>
          </w:p>
          <w:p w14:paraId="2AEE8AE9">
            <w:pPr>
              <w:spacing w:line="360" w:lineRule="auto"/>
              <w:ind w:firstLine="480" w:firstLineChars="200"/>
              <w:rPr>
                <w:rFonts w:ascii="Times New Roman" w:hAnsi="Times New Roman"/>
                <w:sz w:val="24"/>
                <w:szCs w:val="28"/>
              </w:rPr>
            </w:pPr>
            <w:r>
              <w:rPr>
                <w:rFonts w:ascii="Times New Roman" w:hAnsi="Times New Roman"/>
                <w:sz w:val="24"/>
                <w:szCs w:val="28"/>
              </w:rPr>
              <w:t>D</w:t>
            </w:r>
            <w:r>
              <w:rPr>
                <w:rFonts w:hint="eastAsia" w:ascii="Times New Roman" w:hAnsi="Times New Roman"/>
                <w:sz w:val="24"/>
                <w:szCs w:val="28"/>
              </w:rPr>
              <w:t>、南秀河以南至仙池路，现状无污水管，在金塔大街东侧至仙池路布置污水管网接至仙池路现状污水管。</w:t>
            </w:r>
          </w:p>
          <w:p w14:paraId="75D4D775">
            <w:pPr>
              <w:spacing w:line="360" w:lineRule="auto"/>
              <w:jc w:val="center"/>
              <w:rPr>
                <w:rFonts w:ascii="Times New Roman" w:hAnsi="Times New Roman"/>
                <w:sz w:val="24"/>
                <w:szCs w:val="28"/>
              </w:rPr>
            </w:pPr>
            <w:r>
              <w:rPr>
                <w:rFonts w:ascii="Times New Roman" w:hAnsi="Times New Roman"/>
                <w:sz w:val="24"/>
                <w:szCs w:val="28"/>
              </w:rPr>
              <w:drawing>
                <wp:inline distT="0" distB="0" distL="0" distR="0">
                  <wp:extent cx="2964180" cy="4747260"/>
                  <wp:effectExtent l="0" t="0" r="7620" b="0"/>
                  <wp:docPr id="17" name="图片 17" descr="C:\Users\admin\AppData\Local\Temp\1583211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AppData\Local\Temp\158321160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67783" cy="4752915"/>
                          </a:xfrm>
                          <a:prstGeom prst="rect">
                            <a:avLst/>
                          </a:prstGeom>
                          <a:noFill/>
                          <a:ln>
                            <a:noFill/>
                          </a:ln>
                        </pic:spPr>
                      </pic:pic>
                    </a:graphicData>
                  </a:graphic>
                </wp:inline>
              </w:drawing>
            </w:r>
          </w:p>
          <w:p w14:paraId="2CA34092">
            <w:pPr>
              <w:spacing w:line="360" w:lineRule="auto"/>
              <w:jc w:val="center"/>
              <w:rPr>
                <w:rFonts w:ascii="Times New Roman" w:hAnsi="Times New Roman"/>
                <w:sz w:val="24"/>
                <w:szCs w:val="28"/>
              </w:rPr>
            </w:pPr>
            <w:r>
              <w:rPr>
                <w:rFonts w:hint="eastAsia" w:ascii="Times New Roman" w:hAnsi="Times New Roman"/>
                <w:b/>
                <w:sz w:val="24"/>
                <w:szCs w:val="28"/>
              </w:rPr>
              <w:t>图1-8  金塔大街雨污分流改造图</w:t>
            </w:r>
          </w:p>
          <w:p w14:paraId="2F46CAC0">
            <w:pPr>
              <w:spacing w:line="360" w:lineRule="auto"/>
              <w:ind w:firstLine="480" w:firstLineChars="200"/>
              <w:rPr>
                <w:rFonts w:ascii="Times New Roman" w:hAnsi="Times New Roman"/>
                <w:sz w:val="24"/>
                <w:szCs w:val="28"/>
              </w:rPr>
            </w:pPr>
            <w:r>
              <w:rPr>
                <w:rFonts w:hint="eastAsia" w:ascii="Times New Roman" w:hAnsi="Times New Roman"/>
                <w:sz w:val="24"/>
                <w:szCs w:val="28"/>
              </w:rPr>
              <w:t>（2）城市支路道路雨污分流改造</w:t>
            </w:r>
          </w:p>
          <w:p w14:paraId="0C4F8FAA">
            <w:pPr>
              <w:spacing w:line="360" w:lineRule="auto"/>
              <w:ind w:firstLine="480" w:firstLineChars="200"/>
              <w:rPr>
                <w:rFonts w:ascii="Times New Roman" w:hAnsi="Times New Roman"/>
                <w:sz w:val="24"/>
                <w:szCs w:val="28"/>
              </w:rPr>
            </w:pPr>
            <w:r>
              <w:rPr>
                <w:rFonts w:hint="eastAsia" w:ascii="Times New Roman" w:hAnsi="Times New Roman"/>
                <w:sz w:val="24"/>
                <w:szCs w:val="28"/>
              </w:rPr>
              <w:t>对10条城市支路进行雨污分流管网改造，即：文蚌街（丰华路</w:t>
            </w:r>
            <w:r>
              <w:rPr>
                <w:rFonts w:ascii="Times New Roman" w:hAnsi="Times New Roman"/>
                <w:sz w:val="24"/>
                <w:szCs w:val="28"/>
              </w:rPr>
              <w:t>-</w:t>
            </w:r>
            <w:r>
              <w:rPr>
                <w:rFonts w:hint="eastAsia" w:ascii="Times New Roman" w:hAnsi="Times New Roman"/>
                <w:sz w:val="24"/>
                <w:szCs w:val="28"/>
              </w:rPr>
              <w:t>阔时路）单侧布管，建设管径</w:t>
            </w:r>
            <w:r>
              <w:rPr>
                <w:rFonts w:ascii="Times New Roman" w:hAnsi="Times New Roman"/>
                <w:sz w:val="24"/>
                <w:szCs w:val="28"/>
              </w:rPr>
              <w:t>DN500</w:t>
            </w:r>
            <w:r>
              <w:rPr>
                <w:rFonts w:hint="eastAsia" w:ascii="Times New Roman" w:hAnsi="Times New Roman"/>
                <w:sz w:val="24"/>
                <w:szCs w:val="28"/>
              </w:rPr>
              <w:t>管</w:t>
            </w:r>
            <w:r>
              <w:rPr>
                <w:rFonts w:ascii="Times New Roman" w:hAnsi="Times New Roman"/>
                <w:sz w:val="24"/>
                <w:szCs w:val="28"/>
              </w:rPr>
              <w:t>700</w:t>
            </w:r>
            <w:r>
              <w:rPr>
                <w:rFonts w:hint="eastAsia" w:ascii="Times New Roman" w:hAnsi="Times New Roman"/>
                <w:sz w:val="24"/>
                <w:szCs w:val="28"/>
              </w:rPr>
              <w:t>m，管材选用</w:t>
            </w:r>
            <w:r>
              <w:rPr>
                <w:rFonts w:ascii="Times New Roman" w:hAnsi="Times New Roman"/>
                <w:sz w:val="24"/>
                <w:szCs w:val="28"/>
              </w:rPr>
              <w:t>HDPE</w:t>
            </w:r>
            <w:r>
              <w:rPr>
                <w:rFonts w:hint="eastAsia" w:ascii="Times New Roman" w:hAnsi="Times New Roman"/>
                <w:sz w:val="24"/>
                <w:szCs w:val="28"/>
              </w:rPr>
              <w:t>双壁波纹管；惠民路（团结大街</w:t>
            </w:r>
            <w:r>
              <w:rPr>
                <w:rFonts w:ascii="Times New Roman" w:hAnsi="Times New Roman"/>
                <w:sz w:val="24"/>
                <w:szCs w:val="28"/>
              </w:rPr>
              <w:t>-</w:t>
            </w:r>
            <w:r>
              <w:rPr>
                <w:rFonts w:hint="eastAsia" w:ascii="Times New Roman" w:hAnsi="Times New Roman"/>
                <w:sz w:val="24"/>
                <w:szCs w:val="28"/>
              </w:rPr>
              <w:t>芒市大街）单侧布管，建设管径</w:t>
            </w:r>
            <w:r>
              <w:rPr>
                <w:rFonts w:ascii="Times New Roman" w:hAnsi="Times New Roman"/>
                <w:sz w:val="24"/>
                <w:szCs w:val="28"/>
              </w:rPr>
              <w:t>DN500</w:t>
            </w:r>
            <w:r>
              <w:rPr>
                <w:rFonts w:hint="eastAsia" w:ascii="Times New Roman" w:hAnsi="Times New Roman"/>
                <w:sz w:val="24"/>
                <w:szCs w:val="28"/>
              </w:rPr>
              <w:t>管</w:t>
            </w:r>
            <w:r>
              <w:rPr>
                <w:rFonts w:ascii="Times New Roman" w:hAnsi="Times New Roman"/>
                <w:sz w:val="24"/>
                <w:szCs w:val="28"/>
              </w:rPr>
              <w:t>630</w:t>
            </w:r>
            <w:r>
              <w:rPr>
                <w:rFonts w:hint="eastAsia" w:ascii="Times New Roman" w:hAnsi="Times New Roman"/>
                <w:sz w:val="24"/>
                <w:szCs w:val="28"/>
              </w:rPr>
              <w:t>m，管材选用</w:t>
            </w:r>
            <w:r>
              <w:rPr>
                <w:rFonts w:ascii="Times New Roman" w:hAnsi="Times New Roman"/>
                <w:sz w:val="24"/>
                <w:szCs w:val="28"/>
              </w:rPr>
              <w:t>HDPE</w:t>
            </w:r>
            <w:r>
              <w:rPr>
                <w:rFonts w:hint="eastAsia" w:ascii="Times New Roman" w:hAnsi="Times New Roman"/>
                <w:sz w:val="24"/>
                <w:szCs w:val="28"/>
              </w:rPr>
              <w:t>双壁波纹管；胞波路（团结大街</w:t>
            </w:r>
            <w:r>
              <w:rPr>
                <w:rFonts w:ascii="Times New Roman" w:hAnsi="Times New Roman"/>
                <w:sz w:val="24"/>
                <w:szCs w:val="28"/>
              </w:rPr>
              <w:t>-</w:t>
            </w:r>
            <w:r>
              <w:rPr>
                <w:rFonts w:hint="eastAsia" w:ascii="Times New Roman" w:hAnsi="Times New Roman"/>
                <w:sz w:val="24"/>
                <w:szCs w:val="28"/>
              </w:rPr>
              <w:t>芒市大街）双侧布管，建设管径</w:t>
            </w:r>
            <w:r>
              <w:rPr>
                <w:rFonts w:ascii="Times New Roman" w:hAnsi="Times New Roman"/>
                <w:sz w:val="24"/>
                <w:szCs w:val="28"/>
              </w:rPr>
              <w:t>DN500</w:t>
            </w:r>
            <w:r>
              <w:rPr>
                <w:rFonts w:hint="eastAsia" w:ascii="Times New Roman" w:hAnsi="Times New Roman"/>
                <w:sz w:val="24"/>
                <w:szCs w:val="28"/>
              </w:rPr>
              <w:t>管</w:t>
            </w:r>
            <w:r>
              <w:rPr>
                <w:rFonts w:ascii="Times New Roman" w:hAnsi="Times New Roman"/>
                <w:sz w:val="24"/>
                <w:szCs w:val="28"/>
              </w:rPr>
              <w:t>1112</w:t>
            </w:r>
            <w:r>
              <w:rPr>
                <w:rFonts w:hint="eastAsia" w:ascii="Times New Roman" w:hAnsi="Times New Roman"/>
                <w:sz w:val="24"/>
                <w:szCs w:val="28"/>
              </w:rPr>
              <w:t>m，管材选用</w:t>
            </w:r>
            <w:r>
              <w:rPr>
                <w:rFonts w:ascii="Times New Roman" w:hAnsi="Times New Roman"/>
                <w:sz w:val="24"/>
                <w:szCs w:val="28"/>
              </w:rPr>
              <w:t>HDPE</w:t>
            </w:r>
            <w:r>
              <w:rPr>
                <w:rFonts w:hint="eastAsia" w:ascii="Times New Roman" w:hAnsi="Times New Roman"/>
                <w:sz w:val="24"/>
                <w:szCs w:val="28"/>
              </w:rPr>
              <w:t>双壁波纹管；斑色路（市政府</w:t>
            </w:r>
            <w:r>
              <w:rPr>
                <w:rFonts w:ascii="Times New Roman" w:hAnsi="Times New Roman"/>
                <w:sz w:val="24"/>
                <w:szCs w:val="28"/>
              </w:rPr>
              <w:t>-</w:t>
            </w:r>
            <w:r>
              <w:rPr>
                <w:rFonts w:hint="eastAsia" w:ascii="Times New Roman" w:hAnsi="Times New Roman"/>
                <w:sz w:val="24"/>
                <w:szCs w:val="28"/>
              </w:rPr>
              <w:t>团结大街）单侧布管，建设管径</w:t>
            </w:r>
            <w:r>
              <w:rPr>
                <w:rFonts w:ascii="Times New Roman" w:hAnsi="Times New Roman"/>
                <w:sz w:val="24"/>
                <w:szCs w:val="28"/>
              </w:rPr>
              <w:t>DN500</w:t>
            </w:r>
            <w:r>
              <w:rPr>
                <w:rFonts w:hint="eastAsia" w:ascii="Times New Roman" w:hAnsi="Times New Roman"/>
                <w:sz w:val="24"/>
                <w:szCs w:val="28"/>
              </w:rPr>
              <w:t>管</w:t>
            </w:r>
            <w:r>
              <w:rPr>
                <w:rFonts w:ascii="Times New Roman" w:hAnsi="Times New Roman"/>
                <w:sz w:val="24"/>
                <w:szCs w:val="28"/>
              </w:rPr>
              <w:t>740</w:t>
            </w:r>
            <w:r>
              <w:rPr>
                <w:rFonts w:hint="eastAsia" w:ascii="Times New Roman" w:hAnsi="Times New Roman"/>
                <w:sz w:val="24"/>
                <w:szCs w:val="28"/>
              </w:rPr>
              <w:t>m，管材选用</w:t>
            </w:r>
            <w:r>
              <w:rPr>
                <w:rFonts w:ascii="Times New Roman" w:hAnsi="Times New Roman"/>
                <w:sz w:val="24"/>
                <w:szCs w:val="28"/>
              </w:rPr>
              <w:t>HDPE</w:t>
            </w:r>
            <w:r>
              <w:rPr>
                <w:rFonts w:hint="eastAsia" w:ascii="Times New Roman" w:hAnsi="Times New Roman"/>
                <w:sz w:val="24"/>
                <w:szCs w:val="28"/>
              </w:rPr>
              <w:t>双壁波纹管；华丰路（德宏民族中学）单侧布管，建设管径</w:t>
            </w:r>
            <w:r>
              <w:rPr>
                <w:rFonts w:ascii="Times New Roman" w:hAnsi="Times New Roman"/>
                <w:sz w:val="24"/>
                <w:szCs w:val="28"/>
              </w:rPr>
              <w:t xml:space="preserve">DN600 </w:t>
            </w:r>
            <w:r>
              <w:rPr>
                <w:rFonts w:hint="eastAsia" w:ascii="Times New Roman" w:hAnsi="Times New Roman"/>
                <w:sz w:val="24"/>
                <w:szCs w:val="28"/>
              </w:rPr>
              <w:t>管</w:t>
            </w:r>
            <w:r>
              <w:rPr>
                <w:rFonts w:ascii="Times New Roman" w:hAnsi="Times New Roman"/>
                <w:sz w:val="24"/>
                <w:szCs w:val="28"/>
              </w:rPr>
              <w:t>961</w:t>
            </w:r>
            <w:r>
              <w:rPr>
                <w:rFonts w:hint="eastAsia" w:ascii="Times New Roman" w:hAnsi="Times New Roman"/>
                <w:sz w:val="24"/>
                <w:szCs w:val="28"/>
              </w:rPr>
              <w:t>m，管材选用</w:t>
            </w:r>
            <w:r>
              <w:rPr>
                <w:rFonts w:ascii="Times New Roman" w:hAnsi="Times New Roman"/>
                <w:sz w:val="24"/>
                <w:szCs w:val="28"/>
              </w:rPr>
              <w:t>HDPE</w:t>
            </w:r>
            <w:r>
              <w:rPr>
                <w:rFonts w:hint="eastAsia" w:ascii="Times New Roman" w:hAnsi="Times New Roman"/>
                <w:sz w:val="24"/>
                <w:szCs w:val="28"/>
              </w:rPr>
              <w:t>双壁波纹管；农垦路</w:t>
            </w:r>
            <w:r>
              <w:rPr>
                <w:rFonts w:ascii="Times New Roman" w:hAnsi="Times New Roman"/>
                <w:sz w:val="24"/>
                <w:szCs w:val="28"/>
              </w:rPr>
              <w:t>-</w:t>
            </w:r>
            <w:r>
              <w:rPr>
                <w:rFonts w:hint="eastAsia" w:ascii="Times New Roman" w:hAnsi="Times New Roman"/>
                <w:sz w:val="24"/>
                <w:szCs w:val="28"/>
              </w:rPr>
              <w:t>团结大街单侧布管，建设管径</w:t>
            </w:r>
            <w:r>
              <w:rPr>
                <w:rFonts w:ascii="Times New Roman" w:hAnsi="Times New Roman"/>
                <w:sz w:val="24"/>
                <w:szCs w:val="28"/>
              </w:rPr>
              <w:t>DN500</w:t>
            </w:r>
            <w:r>
              <w:rPr>
                <w:rFonts w:hint="eastAsia" w:ascii="Times New Roman" w:hAnsi="Times New Roman"/>
                <w:sz w:val="24"/>
                <w:szCs w:val="28"/>
              </w:rPr>
              <w:t>管</w:t>
            </w:r>
            <w:r>
              <w:rPr>
                <w:rFonts w:ascii="Times New Roman" w:hAnsi="Times New Roman"/>
                <w:sz w:val="24"/>
                <w:szCs w:val="28"/>
              </w:rPr>
              <w:t>1454</w:t>
            </w:r>
            <w:r>
              <w:rPr>
                <w:rFonts w:hint="eastAsia" w:ascii="Times New Roman" w:hAnsi="Times New Roman"/>
                <w:sz w:val="24"/>
                <w:szCs w:val="28"/>
              </w:rPr>
              <w:t>m，管材选用</w:t>
            </w:r>
            <w:r>
              <w:rPr>
                <w:rFonts w:ascii="Times New Roman" w:hAnsi="Times New Roman"/>
                <w:sz w:val="24"/>
                <w:szCs w:val="28"/>
              </w:rPr>
              <w:t>HDPE</w:t>
            </w:r>
            <w:r>
              <w:rPr>
                <w:rFonts w:hint="eastAsia" w:ascii="Times New Roman" w:hAnsi="Times New Roman"/>
                <w:sz w:val="24"/>
                <w:szCs w:val="28"/>
              </w:rPr>
              <w:t>双壁波纹管；广腊亮街单侧布管，建设管径</w:t>
            </w:r>
            <w:r>
              <w:rPr>
                <w:rFonts w:ascii="Times New Roman" w:hAnsi="Times New Roman"/>
                <w:sz w:val="24"/>
                <w:szCs w:val="28"/>
              </w:rPr>
              <w:t>DN600</w:t>
            </w:r>
            <w:r>
              <w:rPr>
                <w:rFonts w:hint="eastAsia" w:ascii="Times New Roman" w:hAnsi="Times New Roman"/>
                <w:sz w:val="24"/>
                <w:szCs w:val="28"/>
              </w:rPr>
              <w:t>管</w:t>
            </w:r>
            <w:r>
              <w:rPr>
                <w:rFonts w:ascii="Times New Roman" w:hAnsi="Times New Roman"/>
                <w:sz w:val="24"/>
                <w:szCs w:val="28"/>
              </w:rPr>
              <w:t>910</w:t>
            </w:r>
            <w:r>
              <w:rPr>
                <w:rFonts w:hint="eastAsia" w:ascii="Times New Roman" w:hAnsi="Times New Roman"/>
                <w:sz w:val="24"/>
                <w:szCs w:val="28"/>
              </w:rPr>
              <w:t>m，管材选用</w:t>
            </w:r>
            <w:r>
              <w:rPr>
                <w:rFonts w:ascii="Times New Roman" w:hAnsi="Times New Roman"/>
                <w:sz w:val="24"/>
                <w:szCs w:val="28"/>
              </w:rPr>
              <w:t>HDPE</w:t>
            </w:r>
            <w:r>
              <w:rPr>
                <w:rFonts w:hint="eastAsia" w:ascii="Times New Roman" w:hAnsi="Times New Roman"/>
                <w:sz w:val="24"/>
                <w:szCs w:val="28"/>
              </w:rPr>
              <w:t>双壁波纹管；白象街单侧布管，建设管径</w:t>
            </w:r>
            <w:r>
              <w:rPr>
                <w:rFonts w:ascii="Times New Roman" w:hAnsi="Times New Roman"/>
                <w:sz w:val="24"/>
                <w:szCs w:val="28"/>
              </w:rPr>
              <w:t>DN600</w:t>
            </w:r>
            <w:r>
              <w:rPr>
                <w:rFonts w:hint="eastAsia" w:ascii="Times New Roman" w:hAnsi="Times New Roman"/>
                <w:sz w:val="24"/>
                <w:szCs w:val="28"/>
              </w:rPr>
              <w:t>管1606m，管材选用</w:t>
            </w:r>
            <w:r>
              <w:rPr>
                <w:rFonts w:ascii="Times New Roman" w:hAnsi="Times New Roman"/>
                <w:sz w:val="24"/>
                <w:szCs w:val="28"/>
              </w:rPr>
              <w:t>HDPE</w:t>
            </w:r>
            <w:r>
              <w:rPr>
                <w:rFonts w:hint="eastAsia" w:ascii="Times New Roman" w:hAnsi="Times New Roman"/>
                <w:sz w:val="24"/>
                <w:szCs w:val="28"/>
              </w:rPr>
              <w:t>双壁波纹管；规划</w:t>
            </w:r>
            <w:r>
              <w:rPr>
                <w:rFonts w:ascii="Times New Roman" w:hAnsi="Times New Roman"/>
                <w:sz w:val="24"/>
                <w:szCs w:val="28"/>
              </w:rPr>
              <w:t>2</w:t>
            </w:r>
            <w:r>
              <w:rPr>
                <w:rFonts w:hint="eastAsia" w:ascii="Times New Roman" w:hAnsi="Times New Roman"/>
                <w:sz w:val="24"/>
                <w:szCs w:val="28"/>
              </w:rPr>
              <w:t>号路单侧布管，建设管径</w:t>
            </w:r>
            <w:r>
              <w:rPr>
                <w:rFonts w:ascii="Times New Roman" w:hAnsi="Times New Roman"/>
                <w:sz w:val="24"/>
                <w:szCs w:val="28"/>
              </w:rPr>
              <w:t>DN500</w:t>
            </w:r>
            <w:r>
              <w:rPr>
                <w:rFonts w:hint="eastAsia" w:ascii="Times New Roman" w:hAnsi="Times New Roman"/>
                <w:sz w:val="24"/>
                <w:szCs w:val="28"/>
              </w:rPr>
              <w:t>管</w:t>
            </w:r>
            <w:r>
              <w:rPr>
                <w:rFonts w:ascii="Times New Roman" w:hAnsi="Times New Roman"/>
                <w:sz w:val="24"/>
                <w:szCs w:val="28"/>
              </w:rPr>
              <w:t>935</w:t>
            </w:r>
            <w:r>
              <w:rPr>
                <w:rFonts w:hint="eastAsia" w:ascii="Times New Roman" w:hAnsi="Times New Roman"/>
                <w:sz w:val="24"/>
                <w:szCs w:val="28"/>
              </w:rPr>
              <w:t>m，管材选用</w:t>
            </w:r>
            <w:r>
              <w:rPr>
                <w:rFonts w:ascii="Times New Roman" w:hAnsi="Times New Roman"/>
                <w:sz w:val="24"/>
                <w:szCs w:val="28"/>
              </w:rPr>
              <w:t>HDPE</w:t>
            </w:r>
            <w:r>
              <w:rPr>
                <w:rFonts w:hint="eastAsia" w:ascii="Times New Roman" w:hAnsi="Times New Roman"/>
                <w:sz w:val="24"/>
                <w:szCs w:val="28"/>
              </w:rPr>
              <w:t>双壁波纹管；规划</w:t>
            </w:r>
            <w:r>
              <w:rPr>
                <w:rFonts w:ascii="Times New Roman" w:hAnsi="Times New Roman"/>
                <w:sz w:val="24"/>
                <w:szCs w:val="28"/>
              </w:rPr>
              <w:t>5</w:t>
            </w:r>
            <w:r>
              <w:rPr>
                <w:rFonts w:hint="eastAsia" w:ascii="Times New Roman" w:hAnsi="Times New Roman"/>
                <w:sz w:val="24"/>
                <w:szCs w:val="28"/>
              </w:rPr>
              <w:t>号路单侧布管，建设管径</w:t>
            </w:r>
            <w:r>
              <w:rPr>
                <w:rFonts w:ascii="Times New Roman" w:hAnsi="Times New Roman"/>
                <w:sz w:val="24"/>
                <w:szCs w:val="28"/>
              </w:rPr>
              <w:t>DN500</w:t>
            </w:r>
            <w:r>
              <w:rPr>
                <w:rFonts w:hint="eastAsia" w:ascii="Times New Roman" w:hAnsi="Times New Roman"/>
                <w:sz w:val="24"/>
                <w:szCs w:val="28"/>
              </w:rPr>
              <w:t>管</w:t>
            </w:r>
            <w:r>
              <w:rPr>
                <w:rFonts w:ascii="Times New Roman" w:hAnsi="Times New Roman"/>
                <w:sz w:val="24"/>
                <w:szCs w:val="28"/>
              </w:rPr>
              <w:t>641</w:t>
            </w:r>
            <w:r>
              <w:rPr>
                <w:rFonts w:hint="eastAsia" w:ascii="Times New Roman" w:hAnsi="Times New Roman"/>
                <w:sz w:val="24"/>
                <w:szCs w:val="28"/>
              </w:rPr>
              <w:t>m，管材选用</w:t>
            </w:r>
            <w:r>
              <w:rPr>
                <w:rFonts w:ascii="Times New Roman" w:hAnsi="Times New Roman"/>
                <w:sz w:val="24"/>
                <w:szCs w:val="28"/>
              </w:rPr>
              <w:t>HDPE</w:t>
            </w:r>
            <w:r>
              <w:rPr>
                <w:rFonts w:hint="eastAsia" w:ascii="Times New Roman" w:hAnsi="Times New Roman"/>
                <w:sz w:val="24"/>
                <w:szCs w:val="28"/>
              </w:rPr>
              <w:t>双壁波纹管。</w:t>
            </w:r>
          </w:p>
          <w:p w14:paraId="549A649B">
            <w:pPr>
              <w:spacing w:line="360" w:lineRule="auto"/>
              <w:jc w:val="center"/>
              <w:rPr>
                <w:rFonts w:ascii="Times New Roman" w:hAnsi="Times New Roman"/>
                <w:sz w:val="24"/>
                <w:szCs w:val="28"/>
              </w:rPr>
            </w:pPr>
            <w:r>
              <w:rPr>
                <w:rFonts w:ascii="Times New Roman" w:hAnsi="Times New Roman"/>
                <w:sz w:val="24"/>
                <w:szCs w:val="28"/>
              </w:rPr>
              <w:drawing>
                <wp:inline distT="0" distB="0" distL="0" distR="0">
                  <wp:extent cx="2700020" cy="3749040"/>
                  <wp:effectExtent l="0" t="0" r="5080" b="3810"/>
                  <wp:docPr id="18" name="图片 18" descr="C:\Users\admin\AppData\Local\Temp\15832118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AppData\Local\Temp\1583211849(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00140" cy="3749040"/>
                          </a:xfrm>
                          <a:prstGeom prst="rect">
                            <a:avLst/>
                          </a:prstGeom>
                          <a:noFill/>
                          <a:ln>
                            <a:noFill/>
                          </a:ln>
                        </pic:spPr>
                      </pic:pic>
                    </a:graphicData>
                  </a:graphic>
                </wp:inline>
              </w:drawing>
            </w:r>
          </w:p>
          <w:p w14:paraId="42673EE3">
            <w:pPr>
              <w:spacing w:line="360" w:lineRule="auto"/>
              <w:jc w:val="center"/>
              <w:rPr>
                <w:rFonts w:ascii="Times New Roman" w:hAnsi="Times New Roman"/>
                <w:b/>
                <w:sz w:val="24"/>
                <w:szCs w:val="28"/>
              </w:rPr>
            </w:pPr>
            <w:r>
              <w:rPr>
                <w:rFonts w:hint="eastAsia" w:ascii="Times New Roman" w:hAnsi="Times New Roman"/>
                <w:b/>
                <w:sz w:val="24"/>
                <w:szCs w:val="28"/>
              </w:rPr>
              <w:t>图1-9  文蚌街雨污分流改造图</w:t>
            </w:r>
          </w:p>
          <w:p w14:paraId="642BEFAF">
            <w:pPr>
              <w:spacing w:line="360" w:lineRule="auto"/>
              <w:jc w:val="center"/>
              <w:rPr>
                <w:rFonts w:ascii="Times New Roman" w:hAnsi="Times New Roman"/>
                <w:b/>
                <w:sz w:val="24"/>
                <w:szCs w:val="28"/>
              </w:rPr>
            </w:pPr>
          </w:p>
          <w:p w14:paraId="6C009CD4">
            <w:pPr>
              <w:spacing w:line="360" w:lineRule="auto"/>
              <w:jc w:val="center"/>
              <w:rPr>
                <w:rFonts w:ascii="Times New Roman" w:hAnsi="Times New Roman"/>
                <w:b/>
                <w:sz w:val="24"/>
                <w:szCs w:val="28"/>
              </w:rPr>
            </w:pPr>
          </w:p>
          <w:p w14:paraId="696313CE">
            <w:pPr>
              <w:spacing w:line="360" w:lineRule="auto"/>
              <w:jc w:val="center"/>
              <w:rPr>
                <w:rFonts w:ascii="Times New Roman" w:hAnsi="Times New Roman"/>
                <w:b/>
                <w:sz w:val="24"/>
                <w:szCs w:val="28"/>
              </w:rPr>
            </w:pPr>
          </w:p>
          <w:p w14:paraId="04780043">
            <w:pPr>
              <w:spacing w:line="360" w:lineRule="auto"/>
              <w:jc w:val="center"/>
              <w:rPr>
                <w:rFonts w:ascii="Times New Roman" w:hAnsi="Times New Roman"/>
                <w:b/>
                <w:sz w:val="24"/>
                <w:szCs w:val="28"/>
              </w:rPr>
            </w:pPr>
            <w:r>
              <w:rPr>
                <w:rFonts w:ascii="Times New Roman" w:hAnsi="Times New Roman"/>
                <w:b/>
                <w:sz w:val="24"/>
                <w:szCs w:val="28"/>
              </w:rPr>
              <w:drawing>
                <wp:inline distT="0" distB="0" distL="0" distR="0">
                  <wp:extent cx="5467985" cy="2293620"/>
                  <wp:effectExtent l="0" t="0" r="0" b="0"/>
                  <wp:docPr id="19" name="图片 19" descr="C:\Users\admin\AppData\Local\Temp\15832119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AppData\Local\Temp\1583211989(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68385" cy="2293620"/>
                          </a:xfrm>
                          <a:prstGeom prst="rect">
                            <a:avLst/>
                          </a:prstGeom>
                          <a:noFill/>
                          <a:ln>
                            <a:noFill/>
                          </a:ln>
                        </pic:spPr>
                      </pic:pic>
                    </a:graphicData>
                  </a:graphic>
                </wp:inline>
              </w:drawing>
            </w:r>
          </w:p>
          <w:p w14:paraId="34C4A181">
            <w:pPr>
              <w:spacing w:line="360" w:lineRule="auto"/>
              <w:jc w:val="center"/>
              <w:rPr>
                <w:rFonts w:ascii="Times New Roman" w:hAnsi="Times New Roman"/>
                <w:sz w:val="24"/>
                <w:szCs w:val="28"/>
              </w:rPr>
            </w:pPr>
            <w:r>
              <w:rPr>
                <w:rFonts w:hint="eastAsia" w:ascii="Times New Roman" w:hAnsi="Times New Roman"/>
                <w:b/>
                <w:sz w:val="24"/>
                <w:szCs w:val="28"/>
              </w:rPr>
              <w:t>图1-10  胞波路、惠民路、斑色路雨污分流改造图</w:t>
            </w:r>
          </w:p>
          <w:p w14:paraId="6A4E3697">
            <w:pPr>
              <w:spacing w:line="360" w:lineRule="auto"/>
              <w:jc w:val="center"/>
              <w:rPr>
                <w:rFonts w:ascii="Times New Roman" w:hAnsi="Times New Roman"/>
                <w:sz w:val="24"/>
                <w:szCs w:val="28"/>
              </w:rPr>
            </w:pPr>
            <w:r>
              <w:rPr>
                <w:rFonts w:ascii="Times New Roman" w:hAnsi="Times New Roman"/>
                <w:sz w:val="24"/>
                <w:szCs w:val="28"/>
              </w:rPr>
              <w:drawing>
                <wp:inline distT="0" distB="0" distL="0" distR="0">
                  <wp:extent cx="5567680" cy="3200400"/>
                  <wp:effectExtent l="0" t="0" r="0" b="0"/>
                  <wp:docPr id="20" name="图片 20" descr="C:\Users\admin\AppData\Local\Temp\15832121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AppData\Local\Temp\1583212157(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67716" cy="3200400"/>
                          </a:xfrm>
                          <a:prstGeom prst="rect">
                            <a:avLst/>
                          </a:prstGeom>
                          <a:noFill/>
                          <a:ln>
                            <a:noFill/>
                          </a:ln>
                        </pic:spPr>
                      </pic:pic>
                    </a:graphicData>
                  </a:graphic>
                </wp:inline>
              </w:drawing>
            </w:r>
          </w:p>
          <w:p w14:paraId="5E0EC5D7">
            <w:pPr>
              <w:spacing w:line="360" w:lineRule="auto"/>
              <w:jc w:val="center"/>
              <w:rPr>
                <w:rFonts w:ascii="Times New Roman" w:hAnsi="Times New Roman"/>
                <w:b/>
                <w:sz w:val="24"/>
                <w:szCs w:val="28"/>
              </w:rPr>
            </w:pPr>
            <w:r>
              <w:rPr>
                <w:rFonts w:hint="eastAsia" w:ascii="Times New Roman" w:hAnsi="Times New Roman"/>
                <w:b/>
                <w:sz w:val="24"/>
                <w:szCs w:val="28"/>
              </w:rPr>
              <w:t>图1-11  华丰路、农垦路、规划2号路雨污分流改造图</w:t>
            </w:r>
          </w:p>
          <w:p w14:paraId="4315C176">
            <w:pPr>
              <w:spacing w:line="360" w:lineRule="auto"/>
              <w:jc w:val="center"/>
              <w:rPr>
                <w:rFonts w:ascii="Times New Roman" w:hAnsi="Times New Roman"/>
                <w:b/>
                <w:sz w:val="24"/>
                <w:szCs w:val="28"/>
              </w:rPr>
            </w:pPr>
          </w:p>
          <w:p w14:paraId="6A5E5C89">
            <w:pPr>
              <w:spacing w:line="360" w:lineRule="auto"/>
              <w:jc w:val="center"/>
              <w:rPr>
                <w:rFonts w:ascii="Times New Roman" w:hAnsi="Times New Roman"/>
                <w:b/>
                <w:sz w:val="24"/>
                <w:szCs w:val="28"/>
              </w:rPr>
            </w:pPr>
          </w:p>
          <w:p w14:paraId="18A40999">
            <w:pPr>
              <w:spacing w:line="360" w:lineRule="auto"/>
              <w:jc w:val="center"/>
              <w:rPr>
                <w:rFonts w:ascii="Times New Roman" w:hAnsi="Times New Roman"/>
                <w:b/>
                <w:sz w:val="24"/>
                <w:szCs w:val="28"/>
              </w:rPr>
            </w:pPr>
          </w:p>
          <w:p w14:paraId="7C33CD22">
            <w:pPr>
              <w:spacing w:line="360" w:lineRule="auto"/>
              <w:jc w:val="center"/>
              <w:rPr>
                <w:rFonts w:ascii="Times New Roman" w:hAnsi="Times New Roman"/>
                <w:b/>
                <w:sz w:val="24"/>
                <w:szCs w:val="28"/>
              </w:rPr>
            </w:pPr>
          </w:p>
          <w:p w14:paraId="0562A603">
            <w:pPr>
              <w:spacing w:line="360" w:lineRule="auto"/>
              <w:jc w:val="center"/>
              <w:rPr>
                <w:rFonts w:ascii="Times New Roman" w:hAnsi="Times New Roman"/>
                <w:b/>
                <w:sz w:val="24"/>
                <w:szCs w:val="28"/>
              </w:rPr>
            </w:pPr>
          </w:p>
          <w:p w14:paraId="08F44D64">
            <w:pPr>
              <w:spacing w:line="360" w:lineRule="auto"/>
              <w:jc w:val="center"/>
              <w:rPr>
                <w:rFonts w:ascii="Times New Roman" w:hAnsi="Times New Roman"/>
                <w:b/>
                <w:sz w:val="24"/>
                <w:szCs w:val="28"/>
              </w:rPr>
            </w:pPr>
          </w:p>
          <w:p w14:paraId="3BB22791">
            <w:pPr>
              <w:spacing w:line="360" w:lineRule="auto"/>
              <w:jc w:val="center"/>
              <w:rPr>
                <w:rFonts w:ascii="Times New Roman" w:hAnsi="Times New Roman"/>
                <w:b/>
                <w:sz w:val="24"/>
                <w:szCs w:val="28"/>
              </w:rPr>
            </w:pPr>
          </w:p>
          <w:p w14:paraId="12892A5B">
            <w:pPr>
              <w:spacing w:line="360" w:lineRule="auto"/>
              <w:jc w:val="center"/>
              <w:rPr>
                <w:rFonts w:ascii="Times New Roman" w:hAnsi="Times New Roman"/>
                <w:b/>
                <w:sz w:val="24"/>
                <w:szCs w:val="28"/>
              </w:rPr>
            </w:pPr>
            <w:r>
              <w:rPr>
                <w:rFonts w:ascii="Times New Roman" w:hAnsi="Times New Roman"/>
                <w:b/>
                <w:sz w:val="24"/>
                <w:szCs w:val="28"/>
              </w:rPr>
              <w:drawing>
                <wp:inline distT="0" distB="0" distL="0" distR="0">
                  <wp:extent cx="3627120" cy="4135120"/>
                  <wp:effectExtent l="0" t="0" r="0" b="0"/>
                  <wp:docPr id="21" name="图片 21" descr="C:\Users\admin\AppData\Local\Temp\15832124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AppData\Local\Temp\158321245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627120" cy="4135345"/>
                          </a:xfrm>
                          <a:prstGeom prst="rect">
                            <a:avLst/>
                          </a:prstGeom>
                          <a:noFill/>
                          <a:ln>
                            <a:noFill/>
                          </a:ln>
                        </pic:spPr>
                      </pic:pic>
                    </a:graphicData>
                  </a:graphic>
                </wp:inline>
              </w:drawing>
            </w:r>
          </w:p>
          <w:p w14:paraId="3670A73F">
            <w:pPr>
              <w:spacing w:line="360" w:lineRule="auto"/>
              <w:jc w:val="center"/>
              <w:rPr>
                <w:rFonts w:ascii="Times New Roman" w:hAnsi="Times New Roman"/>
                <w:b/>
                <w:sz w:val="24"/>
                <w:szCs w:val="28"/>
              </w:rPr>
            </w:pPr>
            <w:r>
              <w:rPr>
                <w:rFonts w:hint="eastAsia" w:ascii="Times New Roman" w:hAnsi="Times New Roman"/>
                <w:b/>
                <w:sz w:val="24"/>
                <w:szCs w:val="28"/>
              </w:rPr>
              <w:t>图1-12  白象街、广腊亮街雨污分流改造图</w:t>
            </w:r>
          </w:p>
          <w:p w14:paraId="2CFD2C37">
            <w:pPr>
              <w:spacing w:line="360" w:lineRule="auto"/>
              <w:jc w:val="center"/>
              <w:rPr>
                <w:rFonts w:ascii="Times New Roman" w:hAnsi="Times New Roman"/>
                <w:b/>
                <w:sz w:val="24"/>
                <w:szCs w:val="28"/>
              </w:rPr>
            </w:pPr>
            <w:r>
              <w:rPr>
                <w:rFonts w:ascii="Times New Roman" w:hAnsi="Times New Roman"/>
                <w:b/>
                <w:sz w:val="24"/>
                <w:szCs w:val="28"/>
              </w:rPr>
              <w:drawing>
                <wp:inline distT="0" distB="0" distL="0" distR="0">
                  <wp:extent cx="4564380" cy="2580640"/>
                  <wp:effectExtent l="0" t="0" r="7620" b="0"/>
                  <wp:docPr id="22" name="图片 22" descr="C:\Users\admin\AppData\Local\Temp\1583212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AppData\Local\Temp\158321265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64380" cy="2581021"/>
                          </a:xfrm>
                          <a:prstGeom prst="rect">
                            <a:avLst/>
                          </a:prstGeom>
                          <a:noFill/>
                          <a:ln>
                            <a:noFill/>
                          </a:ln>
                        </pic:spPr>
                      </pic:pic>
                    </a:graphicData>
                  </a:graphic>
                </wp:inline>
              </w:drawing>
            </w:r>
          </w:p>
          <w:p w14:paraId="7E6C7415">
            <w:pPr>
              <w:spacing w:line="360" w:lineRule="auto"/>
              <w:jc w:val="center"/>
              <w:rPr>
                <w:rFonts w:ascii="Times New Roman" w:hAnsi="Times New Roman"/>
                <w:sz w:val="24"/>
                <w:szCs w:val="28"/>
              </w:rPr>
            </w:pPr>
            <w:r>
              <w:rPr>
                <w:rFonts w:hint="eastAsia" w:ascii="Times New Roman" w:hAnsi="Times New Roman"/>
                <w:b/>
                <w:sz w:val="24"/>
                <w:szCs w:val="28"/>
              </w:rPr>
              <w:t>图1-13  规划5号路雨污分流改造图</w:t>
            </w:r>
          </w:p>
          <w:p w14:paraId="16033372">
            <w:pPr>
              <w:spacing w:line="360" w:lineRule="auto"/>
              <w:ind w:firstLine="482" w:firstLineChars="200"/>
              <w:rPr>
                <w:rFonts w:ascii="Times New Roman" w:hAnsi="Times New Roman"/>
                <w:b/>
                <w:sz w:val="24"/>
                <w:szCs w:val="28"/>
              </w:rPr>
            </w:pPr>
            <w:r>
              <w:rPr>
                <w:rFonts w:hint="eastAsia" w:ascii="Times New Roman" w:hAnsi="Times New Roman"/>
                <w:b/>
                <w:sz w:val="24"/>
                <w:szCs w:val="28"/>
              </w:rPr>
              <w:t>3.2附属工程</w:t>
            </w:r>
          </w:p>
          <w:p w14:paraId="3EC50748">
            <w:pPr>
              <w:spacing w:line="360" w:lineRule="auto"/>
              <w:ind w:firstLine="480" w:firstLineChars="200"/>
              <w:rPr>
                <w:rFonts w:ascii="Times New Roman" w:hAnsi="Times New Roman"/>
                <w:sz w:val="24"/>
                <w:szCs w:val="28"/>
              </w:rPr>
            </w:pPr>
            <w:r>
              <w:rPr>
                <w:rFonts w:hint="eastAsia" w:ascii="Times New Roman" w:hAnsi="Times New Roman"/>
                <w:sz w:val="24"/>
                <w:szCs w:val="28"/>
              </w:rPr>
              <w:t>（1）污水检查井</w:t>
            </w:r>
          </w:p>
          <w:p w14:paraId="4C341814">
            <w:pPr>
              <w:spacing w:line="360" w:lineRule="auto"/>
              <w:ind w:firstLine="480" w:firstLineChars="200"/>
              <w:rPr>
                <w:rFonts w:ascii="Times New Roman" w:hAnsi="Times New Roman"/>
                <w:sz w:val="24"/>
                <w:szCs w:val="28"/>
              </w:rPr>
            </w:pPr>
            <w:r>
              <w:rPr>
                <w:rFonts w:ascii="Times New Roman" w:hAnsi="Times New Roman"/>
                <w:sz w:val="24"/>
                <w:szCs w:val="28"/>
              </w:rPr>
              <w:t>共设置</w:t>
            </w:r>
            <w:r>
              <w:rPr>
                <w:rFonts w:hint="eastAsia" w:ascii="Times New Roman" w:hAnsi="Times New Roman"/>
                <w:sz w:val="24"/>
                <w:szCs w:val="28"/>
              </w:rPr>
              <w:t>882个污水检查井，其中，河道沿河截污工程设置150个（材料选用混凝土，规格</w:t>
            </w:r>
            <w:r>
              <w:rPr>
                <w:rFonts w:hint="eastAsia" w:ascii="宋体" w:hAnsi="宋体"/>
                <w:sz w:val="24"/>
                <w:szCs w:val="28"/>
              </w:rPr>
              <w:t>φ</w:t>
            </w:r>
            <w:r>
              <w:rPr>
                <w:rFonts w:hint="eastAsia" w:ascii="Times New Roman" w:hAnsi="Times New Roman"/>
                <w:sz w:val="24"/>
                <w:szCs w:val="28"/>
              </w:rPr>
              <w:t>1000），破损管道改造工程设置119个（材料选用混凝土，规格</w:t>
            </w:r>
            <w:r>
              <w:rPr>
                <w:rFonts w:hint="eastAsia" w:ascii="宋体" w:hAnsi="宋体"/>
                <w:sz w:val="24"/>
                <w:szCs w:val="28"/>
              </w:rPr>
              <w:t>φ</w:t>
            </w:r>
            <w:r>
              <w:rPr>
                <w:rFonts w:hint="eastAsia" w:ascii="Times New Roman" w:hAnsi="Times New Roman"/>
                <w:sz w:val="24"/>
                <w:szCs w:val="28"/>
              </w:rPr>
              <w:t>1500），雨污分流改造工程设置613个（材料选用混凝土，规格</w:t>
            </w:r>
            <w:r>
              <w:rPr>
                <w:rFonts w:hint="eastAsia" w:ascii="宋体" w:hAnsi="宋体"/>
                <w:sz w:val="24"/>
                <w:szCs w:val="28"/>
              </w:rPr>
              <w:t>φ</w:t>
            </w:r>
            <w:r>
              <w:rPr>
                <w:rFonts w:hint="eastAsia" w:ascii="Times New Roman" w:hAnsi="Times New Roman"/>
                <w:sz w:val="24"/>
                <w:szCs w:val="28"/>
              </w:rPr>
              <w:t>1000）。</w:t>
            </w:r>
          </w:p>
          <w:p w14:paraId="50A0413D">
            <w:pPr>
              <w:spacing w:line="360" w:lineRule="auto"/>
              <w:ind w:firstLine="480" w:firstLineChars="200"/>
              <w:rPr>
                <w:rFonts w:ascii="Times New Roman" w:hAnsi="Times New Roman"/>
                <w:sz w:val="24"/>
                <w:szCs w:val="28"/>
              </w:rPr>
            </w:pPr>
            <w:r>
              <w:rPr>
                <w:rFonts w:hint="eastAsia" w:ascii="Times New Roman" w:hAnsi="Times New Roman"/>
                <w:sz w:val="24"/>
                <w:szCs w:val="28"/>
              </w:rPr>
              <w:t>（2）污水沉泥井</w:t>
            </w:r>
          </w:p>
          <w:p w14:paraId="2CF8F44B">
            <w:pPr>
              <w:spacing w:line="360" w:lineRule="auto"/>
              <w:ind w:firstLine="480" w:firstLineChars="200"/>
              <w:rPr>
                <w:rFonts w:ascii="Times New Roman" w:hAnsi="Times New Roman"/>
                <w:sz w:val="24"/>
                <w:szCs w:val="28"/>
              </w:rPr>
            </w:pPr>
            <w:r>
              <w:rPr>
                <w:rFonts w:ascii="Times New Roman" w:hAnsi="Times New Roman"/>
                <w:sz w:val="24"/>
                <w:szCs w:val="28"/>
              </w:rPr>
              <w:t>共设置</w:t>
            </w:r>
            <w:r>
              <w:rPr>
                <w:rFonts w:hint="eastAsia" w:ascii="Times New Roman" w:hAnsi="Times New Roman"/>
                <w:sz w:val="24"/>
                <w:szCs w:val="28"/>
              </w:rPr>
              <w:t>442个</w:t>
            </w:r>
            <w:r>
              <w:rPr>
                <w:rFonts w:ascii="Times New Roman" w:hAnsi="Times New Roman"/>
                <w:sz w:val="24"/>
                <w:szCs w:val="28"/>
              </w:rPr>
              <w:t>污水沉泥井</w:t>
            </w:r>
            <w:r>
              <w:rPr>
                <w:rFonts w:hint="eastAsia" w:ascii="Times New Roman" w:hAnsi="Times New Roman"/>
                <w:sz w:val="24"/>
                <w:szCs w:val="28"/>
              </w:rPr>
              <w:t>，其中，河道沿河截污工程设置76个（材料选用混凝土，规格</w:t>
            </w:r>
            <w:r>
              <w:rPr>
                <w:rFonts w:hint="eastAsia" w:ascii="宋体" w:hAnsi="宋体"/>
                <w:sz w:val="24"/>
                <w:szCs w:val="28"/>
              </w:rPr>
              <w:t>φ</w:t>
            </w:r>
            <w:r>
              <w:rPr>
                <w:rFonts w:hint="eastAsia" w:ascii="Times New Roman" w:hAnsi="Times New Roman"/>
                <w:sz w:val="24"/>
                <w:szCs w:val="28"/>
              </w:rPr>
              <w:t>1000），破损管道改造工程设置59个（材料选用混凝土，规格</w:t>
            </w:r>
            <w:r>
              <w:rPr>
                <w:rFonts w:hint="eastAsia" w:ascii="宋体" w:hAnsi="宋体"/>
                <w:sz w:val="24"/>
                <w:szCs w:val="28"/>
              </w:rPr>
              <w:t>φ</w:t>
            </w:r>
            <w:r>
              <w:rPr>
                <w:rFonts w:hint="eastAsia" w:ascii="Times New Roman" w:hAnsi="Times New Roman"/>
                <w:sz w:val="24"/>
                <w:szCs w:val="28"/>
              </w:rPr>
              <w:t>1500），雨污分流改造工程设置307个（材料选用混凝土，规格</w:t>
            </w:r>
            <w:r>
              <w:rPr>
                <w:rFonts w:hint="eastAsia" w:ascii="宋体" w:hAnsi="宋体"/>
                <w:sz w:val="24"/>
                <w:szCs w:val="28"/>
              </w:rPr>
              <w:t>φ</w:t>
            </w:r>
            <w:r>
              <w:rPr>
                <w:rFonts w:hint="eastAsia" w:ascii="Times New Roman" w:hAnsi="Times New Roman"/>
                <w:sz w:val="24"/>
                <w:szCs w:val="28"/>
              </w:rPr>
              <w:t>1250）。</w:t>
            </w:r>
          </w:p>
          <w:p w14:paraId="0485DB12">
            <w:pPr>
              <w:autoSpaceDE w:val="0"/>
              <w:autoSpaceDN w:val="0"/>
              <w:spacing w:line="360" w:lineRule="auto"/>
              <w:ind w:firstLine="562" w:firstLineChars="200"/>
              <w:rPr>
                <w:rFonts w:ascii="Times New Roman" w:hAnsi="Times New Roman"/>
                <w:b/>
                <w:sz w:val="28"/>
                <w:szCs w:val="28"/>
              </w:rPr>
            </w:pPr>
            <w:r>
              <w:rPr>
                <w:rFonts w:hint="eastAsia" w:ascii="Times New Roman" w:hAnsi="Times New Roman"/>
                <w:b/>
                <w:sz w:val="28"/>
                <w:szCs w:val="28"/>
              </w:rPr>
              <w:t>4、工程占地</w:t>
            </w:r>
          </w:p>
          <w:p w14:paraId="215A9703">
            <w:pPr>
              <w:autoSpaceDE w:val="0"/>
              <w:autoSpaceDN w:val="0"/>
              <w:spacing w:line="360" w:lineRule="auto"/>
              <w:ind w:firstLine="480" w:firstLineChars="200"/>
              <w:rPr>
                <w:rFonts w:ascii="Times New Roman" w:hAnsi="Times New Roman"/>
                <w:sz w:val="24"/>
                <w:szCs w:val="28"/>
              </w:rPr>
            </w:pPr>
            <w:r>
              <w:rPr>
                <w:rFonts w:hint="eastAsia" w:ascii="Times New Roman" w:hAnsi="Times New Roman"/>
                <w:sz w:val="24"/>
                <w:szCs w:val="28"/>
              </w:rPr>
              <w:t>本项目管道改造工程占地为临时占地，临时占地类型主要为道路和空杂地，项目施工过程没有涉及建筑物拆迁及居民安置问题。工程管线铺设好后，进行道路及用地恢复，不会改变土地用途。且本项目已于2019年11月7日取得芒市自然资源局《关于芒市城市污水处理提质增效项目用地预审意见》（芒自然资预[2019]54号），项目位于芒市市区建成区，服务范围为西至西二环规划路、冬至环城东路、南至环城南路，全部为原市政道路。项目选址符合《芒市土地利用总体规划（2010-2020）》。</w:t>
            </w:r>
          </w:p>
          <w:p w14:paraId="2038CDE0">
            <w:pPr>
              <w:autoSpaceDE w:val="0"/>
              <w:autoSpaceDN w:val="0"/>
              <w:spacing w:line="360" w:lineRule="auto"/>
              <w:ind w:firstLine="562" w:firstLineChars="200"/>
              <w:rPr>
                <w:rFonts w:ascii="Times New Roman" w:hAnsi="Times New Roman"/>
                <w:b/>
                <w:sz w:val="28"/>
                <w:szCs w:val="28"/>
              </w:rPr>
            </w:pPr>
            <w:r>
              <w:rPr>
                <w:rFonts w:hint="eastAsia" w:ascii="Times New Roman" w:hAnsi="Times New Roman"/>
                <w:b/>
                <w:sz w:val="28"/>
                <w:szCs w:val="28"/>
              </w:rPr>
              <w:t>5</w:t>
            </w:r>
            <w:r>
              <w:rPr>
                <w:rFonts w:ascii="Times New Roman" w:hAnsi="Times New Roman"/>
                <w:b/>
                <w:sz w:val="28"/>
                <w:szCs w:val="28"/>
              </w:rPr>
              <w:t>、施工组织</w:t>
            </w:r>
          </w:p>
          <w:p w14:paraId="1174AAC1">
            <w:pPr>
              <w:spacing w:line="360" w:lineRule="auto"/>
              <w:ind w:firstLine="480" w:firstLineChars="200"/>
              <w:rPr>
                <w:rFonts w:ascii="Times New Roman" w:hAnsi="Times New Roman"/>
                <w:sz w:val="24"/>
                <w:szCs w:val="24"/>
              </w:rPr>
            </w:pPr>
            <w:r>
              <w:rPr>
                <w:rFonts w:ascii="Times New Roman" w:hAnsi="Times New Roman"/>
                <w:sz w:val="24"/>
                <w:szCs w:val="24"/>
              </w:rPr>
              <w:t>（1）</w:t>
            </w:r>
            <w:r>
              <w:rPr>
                <w:rFonts w:ascii="Times New Roman" w:hAnsi="Times New Roman"/>
                <w:kern w:val="0"/>
                <w:sz w:val="24"/>
              </w:rPr>
              <w:t>施工营地</w:t>
            </w:r>
          </w:p>
          <w:p w14:paraId="2676C826">
            <w:pPr>
              <w:autoSpaceDE w:val="0"/>
              <w:autoSpaceDN w:val="0"/>
              <w:spacing w:line="360" w:lineRule="auto"/>
              <w:ind w:firstLine="480" w:firstLineChars="200"/>
              <w:rPr>
                <w:rFonts w:ascii="Times New Roman" w:hAnsi="Times New Roman"/>
                <w:kern w:val="0"/>
                <w:sz w:val="24"/>
              </w:rPr>
            </w:pPr>
            <w:r>
              <w:rPr>
                <w:rFonts w:hint="eastAsia" w:ascii="Times New Roman" w:hAnsi="Times New Roman"/>
                <w:kern w:val="0"/>
                <w:sz w:val="24"/>
              </w:rPr>
              <w:t>本工程为线性工程，各施工作业面呈线性分布；根据现场勘查，工程沿线即为居民、商业区，经综合考虑为避免施工营地新增占地，本工程租用工程沿线居民住房作为施工营地，不再新建施工营地，以减少新增占地。</w:t>
            </w:r>
          </w:p>
          <w:p w14:paraId="258BCACD">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（2）施工材料来源</w:t>
            </w:r>
          </w:p>
          <w:p w14:paraId="706139BD">
            <w:pPr>
              <w:spacing w:line="360" w:lineRule="auto"/>
              <w:ind w:firstLine="480" w:firstLineChars="200"/>
              <w:rPr>
                <w:rFonts w:ascii="Times New Roman" w:hAnsi="Times New Roman"/>
                <w:sz w:val="24"/>
                <w:szCs w:val="24"/>
              </w:rPr>
            </w:pPr>
            <w:r>
              <w:rPr>
                <w:rFonts w:hint="eastAsia" w:ascii="Times New Roman" w:hAnsi="Times New Roman"/>
                <w:sz w:val="24"/>
                <w:szCs w:val="24"/>
              </w:rPr>
              <w:t>本项目在施工期间所需材料主要包括土石料、砂料、水泥、钢材等，经建设业主提供资料，主要施工材料中的土石料来自户勒石场灰岩块石、户勒朝位白云质灰岩采石场、芒市遮放户勒采石场；砂料来自芒市河中盛产水洗中砂或从相关公司购买；水泥来自本地的水泥厂；钢材从大理、芒市、昆明等周边市区购进。故本项目不再另设砂石料场，只需在砂、石料运输过程中做好水土保持工作即可；且购买单位均具有合法手续。</w:t>
            </w:r>
          </w:p>
          <w:p w14:paraId="1C1BCF97">
            <w:pPr>
              <w:spacing w:line="360" w:lineRule="auto"/>
              <w:ind w:firstLine="480" w:firstLineChars="200"/>
              <w:rPr>
                <w:rFonts w:ascii="Times New Roman" w:hAnsi="Times New Roman"/>
                <w:kern w:val="0"/>
                <w:sz w:val="24"/>
              </w:rPr>
            </w:pPr>
            <w:r>
              <w:rPr>
                <w:rFonts w:hint="eastAsia" w:ascii="Times New Roman" w:hAnsi="Times New Roman"/>
                <w:kern w:val="0"/>
                <w:sz w:val="24"/>
              </w:rPr>
              <w:t>（3）施工场地</w:t>
            </w:r>
          </w:p>
          <w:p w14:paraId="15F6E1F5">
            <w:pPr>
              <w:spacing w:line="360" w:lineRule="auto"/>
              <w:ind w:firstLine="480" w:firstLineChars="200"/>
              <w:rPr>
                <w:rFonts w:ascii="Times New Roman" w:hAnsi="Times New Roman"/>
                <w:kern w:val="0"/>
                <w:sz w:val="24"/>
              </w:rPr>
            </w:pPr>
            <w:r>
              <w:rPr>
                <w:rFonts w:hint="eastAsia" w:ascii="Times New Roman" w:hAnsi="Times New Roman"/>
                <w:kern w:val="0"/>
                <w:sz w:val="24"/>
              </w:rPr>
              <w:t>①</w:t>
            </w:r>
            <w:r>
              <w:rPr>
                <w:rFonts w:ascii="Times New Roman" w:hAnsi="Times New Roman"/>
                <w:kern w:val="0"/>
                <w:sz w:val="24"/>
              </w:rPr>
              <w:t>混凝土拌合场：本工程施工所需混凝土采用商品砼，因此，不</w:t>
            </w:r>
            <w:r>
              <w:rPr>
                <w:rFonts w:hint="eastAsia" w:ascii="Times New Roman" w:hAnsi="Times New Roman"/>
                <w:kern w:val="0"/>
                <w:sz w:val="24"/>
              </w:rPr>
              <w:t>设置</w:t>
            </w:r>
            <w:r>
              <w:rPr>
                <w:rFonts w:ascii="Times New Roman" w:hAnsi="Times New Roman"/>
                <w:kern w:val="0"/>
                <w:sz w:val="24"/>
              </w:rPr>
              <w:t>拌合场。</w:t>
            </w:r>
          </w:p>
          <w:p w14:paraId="57786FFF">
            <w:pPr>
              <w:spacing w:line="360" w:lineRule="auto"/>
              <w:ind w:firstLine="480" w:firstLineChars="200"/>
              <w:rPr>
                <w:rFonts w:ascii="Times New Roman" w:hAnsi="Times New Roman"/>
                <w:b/>
                <w:kern w:val="0"/>
                <w:sz w:val="24"/>
              </w:rPr>
            </w:pPr>
            <w:r>
              <w:rPr>
                <w:rFonts w:hint="eastAsia" w:ascii="宋体" w:hAnsi="宋体"/>
                <w:kern w:val="0"/>
                <w:sz w:val="24"/>
              </w:rPr>
              <w:t>②</w:t>
            </w:r>
            <w:r>
              <w:rPr>
                <w:rFonts w:ascii="Times New Roman" w:hAnsi="Times New Roman"/>
                <w:kern w:val="0"/>
                <w:sz w:val="24"/>
              </w:rPr>
              <w:t>砂浆拌合场：在施工过程中建设泵站</w:t>
            </w:r>
            <w:r>
              <w:rPr>
                <w:rFonts w:hint="eastAsia" w:ascii="Times New Roman" w:hAnsi="Times New Roman"/>
                <w:kern w:val="0"/>
                <w:sz w:val="24"/>
              </w:rPr>
              <w:t>、</w:t>
            </w:r>
            <w:r>
              <w:rPr>
                <w:rFonts w:ascii="Times New Roman" w:hAnsi="Times New Roman"/>
                <w:kern w:val="0"/>
                <w:sz w:val="24"/>
              </w:rPr>
              <w:t>污水检查井及污水沉泥井等砌筑工程时所需的少量砂浆由施工单位在各施工作业点就近布置在项目建设区内，不再新增占地。</w:t>
            </w:r>
          </w:p>
          <w:p w14:paraId="663C141D">
            <w:pPr>
              <w:spacing w:line="360" w:lineRule="auto"/>
              <w:ind w:firstLine="480" w:firstLineChars="200"/>
              <w:rPr>
                <w:rFonts w:ascii="Times New Roman" w:hAnsi="Times New Roman"/>
                <w:kern w:val="0"/>
                <w:sz w:val="24"/>
              </w:rPr>
            </w:pPr>
            <w:r>
              <w:rPr>
                <w:rFonts w:hint="eastAsia" w:ascii="宋体" w:hAnsi="宋体"/>
                <w:kern w:val="0"/>
                <w:sz w:val="24"/>
              </w:rPr>
              <w:t>③</w:t>
            </w:r>
            <w:r>
              <w:rPr>
                <w:rFonts w:ascii="Times New Roman" w:hAnsi="Times New Roman"/>
                <w:kern w:val="0"/>
                <w:sz w:val="24"/>
              </w:rPr>
              <w:t>临时堆土场：由于本项目属于管网改造工程</w:t>
            </w:r>
            <w:r>
              <w:rPr>
                <w:rFonts w:hint="eastAsia" w:ascii="Times New Roman" w:hAnsi="Times New Roman"/>
                <w:kern w:val="0"/>
                <w:sz w:val="24"/>
              </w:rPr>
              <w:t>，施工段多，</w:t>
            </w:r>
            <w:r>
              <w:rPr>
                <w:rFonts w:ascii="Times New Roman" w:hAnsi="Times New Roman"/>
                <w:kern w:val="0"/>
                <w:sz w:val="24"/>
              </w:rPr>
              <w:t>施工区域广</w:t>
            </w:r>
            <w:r>
              <w:rPr>
                <w:rFonts w:hint="eastAsia" w:ascii="Times New Roman" w:hAnsi="Times New Roman"/>
                <w:kern w:val="0"/>
                <w:sz w:val="24"/>
              </w:rPr>
              <w:t>，故</w:t>
            </w:r>
            <w:r>
              <w:rPr>
                <w:rFonts w:ascii="Times New Roman" w:hAnsi="Times New Roman"/>
                <w:kern w:val="0"/>
                <w:sz w:val="24"/>
              </w:rPr>
              <w:t>临时堆土置放于开挖管网的两侧一定距离内</w:t>
            </w:r>
            <w:r>
              <w:rPr>
                <w:rFonts w:hint="eastAsia" w:ascii="Times New Roman" w:hAnsi="Times New Roman"/>
                <w:kern w:val="0"/>
                <w:sz w:val="24"/>
              </w:rPr>
              <w:t>，</w:t>
            </w:r>
            <w:r>
              <w:rPr>
                <w:rFonts w:ascii="Times New Roman" w:hAnsi="Times New Roman"/>
                <w:kern w:val="0"/>
                <w:sz w:val="24"/>
              </w:rPr>
              <w:t>方便回填</w:t>
            </w:r>
            <w:r>
              <w:rPr>
                <w:rFonts w:hint="eastAsia" w:ascii="Times New Roman" w:hAnsi="Times New Roman"/>
                <w:kern w:val="0"/>
                <w:sz w:val="24"/>
              </w:rPr>
              <w:t>，施工结束后及时处置，</w:t>
            </w:r>
            <w:r>
              <w:rPr>
                <w:rFonts w:ascii="Times New Roman" w:hAnsi="Times New Roman"/>
                <w:kern w:val="0"/>
                <w:sz w:val="24"/>
              </w:rPr>
              <w:t>不另设临时堆土场</w:t>
            </w:r>
            <w:r>
              <w:rPr>
                <w:rFonts w:hint="eastAsia" w:ascii="Times New Roman" w:hAnsi="Times New Roman"/>
                <w:kern w:val="0"/>
                <w:sz w:val="24"/>
              </w:rPr>
              <w:t>。且项目不进行集中堆料，不设置堆料场。</w:t>
            </w:r>
          </w:p>
          <w:p w14:paraId="586E8B50">
            <w:pPr>
              <w:spacing w:line="360" w:lineRule="auto"/>
              <w:ind w:firstLine="480" w:firstLineChars="20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4</w:t>
            </w:r>
            <w:r>
              <w:rPr>
                <w:rFonts w:ascii="Times New Roman" w:hAnsi="Times New Roman"/>
                <w:sz w:val="24"/>
                <w:szCs w:val="24"/>
              </w:rPr>
              <w:t>）施工人员</w:t>
            </w:r>
          </w:p>
          <w:p w14:paraId="7DAF071A">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本项目施工人员约</w:t>
            </w:r>
            <w:r>
              <w:rPr>
                <w:rFonts w:hint="eastAsia" w:ascii="Times New Roman" w:hAnsi="Times New Roman"/>
                <w:sz w:val="24"/>
                <w:szCs w:val="24"/>
              </w:rPr>
              <w:t>100</w:t>
            </w:r>
            <w:r>
              <w:rPr>
                <w:rFonts w:ascii="Times New Roman" w:hAnsi="Times New Roman"/>
                <w:sz w:val="24"/>
                <w:szCs w:val="24"/>
              </w:rPr>
              <w:t>人，</w:t>
            </w:r>
            <w:r>
              <w:rPr>
                <w:rFonts w:ascii="Times New Roman" w:hAnsi="Times New Roman"/>
                <w:kern w:val="18"/>
                <w:sz w:val="24"/>
              </w:rPr>
              <w:t>施工人员均不在项目区食宿。</w:t>
            </w:r>
          </w:p>
          <w:p w14:paraId="1FD587CC">
            <w:pPr>
              <w:spacing w:line="360" w:lineRule="auto"/>
              <w:ind w:firstLine="480" w:firstLineChars="20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5</w:t>
            </w:r>
            <w:r>
              <w:rPr>
                <w:rFonts w:ascii="Times New Roman" w:hAnsi="Times New Roman"/>
                <w:sz w:val="24"/>
                <w:szCs w:val="24"/>
              </w:rPr>
              <w:t>）项目用</w:t>
            </w:r>
            <w:r>
              <w:rPr>
                <w:rFonts w:hint="eastAsia" w:ascii="Times New Roman" w:hAnsi="Times New Roman"/>
                <w:sz w:val="24"/>
                <w:szCs w:val="24"/>
              </w:rPr>
              <w:t>电</w:t>
            </w:r>
            <w:r>
              <w:rPr>
                <w:rFonts w:ascii="Times New Roman" w:hAnsi="Times New Roman"/>
                <w:sz w:val="24"/>
                <w:szCs w:val="24"/>
              </w:rPr>
              <w:t>、用</w:t>
            </w:r>
            <w:r>
              <w:rPr>
                <w:rFonts w:hint="eastAsia" w:ascii="Times New Roman" w:hAnsi="Times New Roman"/>
                <w:sz w:val="24"/>
                <w:szCs w:val="24"/>
              </w:rPr>
              <w:t>水</w:t>
            </w:r>
          </w:p>
          <w:p w14:paraId="03B6F773">
            <w:pPr>
              <w:spacing w:line="360" w:lineRule="auto"/>
              <w:ind w:firstLine="480" w:firstLineChars="200"/>
              <w:rPr>
                <w:rFonts w:ascii="Times New Roman" w:hAnsi="Times New Roman"/>
                <w:kern w:val="0"/>
                <w:sz w:val="24"/>
              </w:rPr>
            </w:pPr>
            <w:r>
              <w:rPr>
                <w:rFonts w:hint="eastAsia" w:ascii="Times New Roman" w:hAnsi="Times New Roman"/>
                <w:kern w:val="0"/>
                <w:sz w:val="24"/>
              </w:rPr>
              <w:t>项目周边已有完善的供水管网，水质良好，均可就地取水，能满足工程用水的水源及水质要求。且周边已有完善的电网设施，项目建设过程中施工用电可直接从周边就近接入。</w:t>
            </w:r>
          </w:p>
          <w:p w14:paraId="0AC893E7">
            <w:pPr>
              <w:spacing w:line="360" w:lineRule="auto"/>
              <w:ind w:firstLine="480" w:firstLineChars="200"/>
              <w:rPr>
                <w:rFonts w:ascii="Times New Roman" w:hAnsi="Times New Roman"/>
                <w:sz w:val="24"/>
                <w:szCs w:val="24"/>
              </w:rPr>
            </w:pPr>
            <w:r>
              <w:rPr>
                <w:rFonts w:hint="eastAsia" w:ascii="Times New Roman" w:hAnsi="Times New Roman"/>
                <w:kern w:val="0"/>
                <w:sz w:val="24"/>
              </w:rPr>
              <w:t>（6）</w:t>
            </w:r>
            <w:r>
              <w:rPr>
                <w:rFonts w:ascii="Times New Roman" w:hAnsi="Times New Roman"/>
                <w:sz w:val="24"/>
                <w:szCs w:val="24"/>
              </w:rPr>
              <w:t>施工便道</w:t>
            </w:r>
          </w:p>
          <w:p w14:paraId="2065213A">
            <w:pPr>
              <w:spacing w:line="360" w:lineRule="auto"/>
              <w:ind w:firstLine="480" w:firstLineChars="200"/>
              <w:rPr>
                <w:rFonts w:ascii="Times New Roman" w:hAnsi="Times New Roman"/>
                <w:sz w:val="24"/>
                <w:szCs w:val="24"/>
              </w:rPr>
            </w:pPr>
            <w:r>
              <w:rPr>
                <w:rFonts w:hint="eastAsia" w:ascii="Times New Roman" w:hAnsi="Times New Roman"/>
                <w:sz w:val="24"/>
                <w:szCs w:val="24"/>
              </w:rPr>
              <w:t>项目区</w:t>
            </w:r>
            <w:r>
              <w:rPr>
                <w:rFonts w:ascii="Times New Roman" w:hAnsi="Times New Roman"/>
                <w:sz w:val="24"/>
                <w:szCs w:val="24"/>
              </w:rPr>
              <w:t>周边道路已经建成</w:t>
            </w:r>
            <w:r>
              <w:rPr>
                <w:rFonts w:hint="eastAsia" w:ascii="Times New Roman" w:hAnsi="Times New Roman"/>
                <w:sz w:val="24"/>
                <w:szCs w:val="24"/>
              </w:rPr>
              <w:t>，</w:t>
            </w:r>
            <w:r>
              <w:rPr>
                <w:rFonts w:ascii="Times New Roman" w:hAnsi="Times New Roman"/>
                <w:sz w:val="24"/>
                <w:szCs w:val="24"/>
              </w:rPr>
              <w:t>故不需要修建临时施工道路。</w:t>
            </w:r>
          </w:p>
          <w:p w14:paraId="47DBB909">
            <w:pPr>
              <w:spacing w:line="360" w:lineRule="auto"/>
              <w:ind w:firstLine="480" w:firstLineChars="20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7</w:t>
            </w:r>
            <w:r>
              <w:rPr>
                <w:rFonts w:ascii="Times New Roman" w:hAnsi="Times New Roman"/>
                <w:sz w:val="24"/>
                <w:szCs w:val="24"/>
              </w:rPr>
              <w:t>）施工方案</w:t>
            </w:r>
          </w:p>
          <w:p w14:paraId="64DC32B7">
            <w:pPr>
              <w:spacing w:line="360" w:lineRule="auto"/>
              <w:ind w:firstLine="480" w:firstLineChars="200"/>
              <w:rPr>
                <w:rFonts w:ascii="Times New Roman" w:hAnsi="Times New Roman"/>
                <w:kern w:val="0"/>
                <w:sz w:val="24"/>
              </w:rPr>
            </w:pPr>
            <w:r>
              <w:rPr>
                <w:rFonts w:hint="eastAsia" w:ascii="Times New Roman" w:hAnsi="Times New Roman"/>
                <w:kern w:val="0"/>
                <w:sz w:val="24"/>
              </w:rPr>
              <w:t>根据芒市市区的地貌特点及污水管道的布置情况，本工程主要采用管槽开挖法进行施工。</w:t>
            </w:r>
          </w:p>
          <w:p w14:paraId="0602F796">
            <w:pPr>
              <w:spacing w:line="360" w:lineRule="auto"/>
              <w:ind w:firstLine="480" w:firstLineChars="200"/>
              <w:rPr>
                <w:rFonts w:ascii="Times New Roman" w:hAnsi="Times New Roman"/>
                <w:kern w:val="0"/>
                <w:sz w:val="24"/>
              </w:rPr>
            </w:pPr>
            <w:r>
              <w:rPr>
                <w:rFonts w:hint="eastAsia" w:ascii="Times New Roman" w:hAnsi="Times New Roman"/>
                <w:kern w:val="0"/>
                <w:sz w:val="24"/>
              </w:rPr>
              <w:t>①开槽埋设管道</w:t>
            </w:r>
          </w:p>
          <w:p w14:paraId="19A40B20">
            <w:pPr>
              <w:spacing w:line="360" w:lineRule="auto"/>
              <w:ind w:firstLine="480" w:firstLineChars="200"/>
              <w:rPr>
                <w:rFonts w:ascii="Times New Roman" w:hAnsi="Times New Roman"/>
                <w:kern w:val="0"/>
                <w:sz w:val="24"/>
              </w:rPr>
            </w:pPr>
            <w:r>
              <w:rPr>
                <w:rFonts w:hint="eastAsia" w:ascii="Times New Roman" w:hAnsi="Times New Roman"/>
                <w:kern w:val="0"/>
                <w:sz w:val="24"/>
              </w:rPr>
              <w:t>由于污水管道管线长，沿线工程地质条件复杂，开挖难易程度不同，当污水管道埋深较浅时，管线采用开槽施工。</w:t>
            </w:r>
          </w:p>
          <w:p w14:paraId="18E27991">
            <w:pPr>
              <w:spacing w:line="360" w:lineRule="auto"/>
              <w:ind w:firstLine="480" w:firstLineChars="200"/>
              <w:rPr>
                <w:rFonts w:ascii="Times New Roman" w:hAnsi="Times New Roman"/>
                <w:kern w:val="0"/>
                <w:sz w:val="24"/>
              </w:rPr>
            </w:pPr>
            <w:r>
              <w:rPr>
                <w:rFonts w:hint="eastAsia" w:ascii="Times New Roman" w:hAnsi="Times New Roman"/>
                <w:kern w:val="0"/>
                <w:sz w:val="24"/>
              </w:rPr>
              <w:t>②沟槽开挖施工方法</w:t>
            </w:r>
          </w:p>
          <w:p w14:paraId="7E3ED7C1">
            <w:pPr>
              <w:spacing w:line="360" w:lineRule="auto"/>
              <w:ind w:firstLine="480" w:firstLineChars="200"/>
              <w:rPr>
                <w:rFonts w:ascii="Times New Roman" w:hAnsi="Times New Roman"/>
                <w:kern w:val="0"/>
                <w:sz w:val="24"/>
              </w:rPr>
            </w:pPr>
            <w:r>
              <w:rPr>
                <w:rFonts w:hint="eastAsia" w:ascii="Times New Roman" w:hAnsi="Times New Roman"/>
                <w:kern w:val="0"/>
                <w:sz w:val="24"/>
              </w:rPr>
              <w:t>沟槽土方开挖采用</w:t>
            </w:r>
            <w:r>
              <w:rPr>
                <w:rFonts w:ascii="Times New Roman" w:hAnsi="Times New Roman"/>
                <w:kern w:val="0"/>
                <w:sz w:val="24"/>
              </w:rPr>
              <w:t>1m</w:t>
            </w:r>
            <w:r>
              <w:rPr>
                <w:rFonts w:ascii="Times New Roman" w:hAnsi="Times New Roman"/>
                <w:kern w:val="0"/>
                <w:sz w:val="24"/>
                <w:vertAlign w:val="superscript"/>
              </w:rPr>
              <w:t>3</w:t>
            </w:r>
            <w:r>
              <w:rPr>
                <w:rFonts w:hint="eastAsia" w:ascii="Times New Roman" w:hAnsi="Times New Roman"/>
                <w:kern w:val="0"/>
                <w:sz w:val="24"/>
              </w:rPr>
              <w:t>反铲履带式挖机挖土，土方堆积在沟槽的一侧，沟槽弃土不能堆填太高，以免造成边坡失稳，当一台挖掘机弃土困难时，可采用</w:t>
            </w:r>
            <w:r>
              <w:rPr>
                <w:rFonts w:ascii="Times New Roman" w:hAnsi="Times New Roman"/>
                <w:kern w:val="0"/>
                <w:sz w:val="24"/>
              </w:rPr>
              <w:t>2</w:t>
            </w:r>
            <w:r>
              <w:rPr>
                <w:rFonts w:hint="eastAsia" w:ascii="Times New Roman" w:hAnsi="Times New Roman"/>
                <w:kern w:val="0"/>
                <w:sz w:val="24"/>
              </w:rPr>
              <w:t>台同时作业，一台挖土为主，一台弃土为主，弃土堆距离沟槽边缘不小于</w:t>
            </w:r>
            <w:r>
              <w:rPr>
                <w:rFonts w:ascii="Times New Roman" w:hAnsi="Times New Roman"/>
                <w:kern w:val="0"/>
                <w:sz w:val="24"/>
              </w:rPr>
              <w:t>2</w:t>
            </w:r>
            <w:r>
              <w:rPr>
                <w:rFonts w:hint="eastAsia" w:ascii="Times New Roman" w:hAnsi="Times New Roman"/>
                <w:kern w:val="0"/>
                <w:sz w:val="24"/>
              </w:rPr>
              <w:t>米，为了减少堆土对沟槽的侧压力，也可将能作为回填土的弃土运至需要回填的地方。</w:t>
            </w:r>
          </w:p>
          <w:p w14:paraId="218F2D3D">
            <w:pPr>
              <w:spacing w:line="360" w:lineRule="auto"/>
              <w:ind w:firstLine="480" w:firstLineChars="200"/>
              <w:rPr>
                <w:rFonts w:ascii="Times New Roman" w:hAnsi="Times New Roman"/>
                <w:kern w:val="0"/>
                <w:sz w:val="24"/>
              </w:rPr>
            </w:pPr>
            <w:r>
              <w:rPr>
                <w:rFonts w:hint="eastAsia" w:ascii="宋体" w:hAnsi="宋体"/>
                <w:kern w:val="0"/>
                <w:sz w:val="24"/>
              </w:rPr>
              <w:t>③沟槽开挖与回填技术要求</w:t>
            </w:r>
          </w:p>
          <w:p w14:paraId="39AF13BE">
            <w:pPr>
              <w:spacing w:line="360" w:lineRule="auto"/>
              <w:ind w:firstLine="480" w:firstLineChars="200"/>
              <w:rPr>
                <w:rFonts w:ascii="Times New Roman" w:hAnsi="Times New Roman"/>
                <w:kern w:val="0"/>
                <w:sz w:val="24"/>
              </w:rPr>
            </w:pPr>
            <w:r>
              <w:rPr>
                <w:rFonts w:hint="eastAsia" w:ascii="Times New Roman" w:hAnsi="Times New Roman"/>
                <w:kern w:val="0"/>
                <w:sz w:val="24"/>
              </w:rPr>
              <w:t>开槽埋管时，在沟槽开挖过程中将会遇到地下复杂的岩土地质情况，随着开挖深度的不同，遇到的复杂地质情况越多，虽然如此，但在开挖深度不大于5米，采用一般的支挡结构及降低地下水也能安全施工，这也是比较经济的施工方法，为此，管道沟槽开挖需要采取如下的保护措施：</w:t>
            </w:r>
          </w:p>
          <w:p w14:paraId="7AA98E38">
            <w:pPr>
              <w:spacing w:line="360" w:lineRule="auto"/>
              <w:ind w:firstLine="480" w:firstLineChars="200"/>
              <w:rPr>
                <w:rFonts w:ascii="Times New Roman" w:hAnsi="Times New Roman"/>
                <w:kern w:val="0"/>
                <w:sz w:val="24"/>
              </w:rPr>
            </w:pPr>
            <w:r>
              <w:rPr>
                <w:rFonts w:ascii="Times New Roman" w:hAnsi="Times New Roman"/>
                <w:kern w:val="0"/>
                <w:sz w:val="24"/>
              </w:rPr>
              <w:t>a</w:t>
            </w:r>
            <w:r>
              <w:rPr>
                <w:rFonts w:hint="eastAsia" w:ascii="Times New Roman" w:hAnsi="Times New Roman"/>
                <w:kern w:val="0"/>
                <w:sz w:val="24"/>
              </w:rPr>
              <w:t>.施工排水</w:t>
            </w:r>
          </w:p>
          <w:p w14:paraId="560F56E3">
            <w:pPr>
              <w:spacing w:line="360" w:lineRule="auto"/>
              <w:ind w:firstLine="480" w:firstLineChars="200"/>
              <w:rPr>
                <w:rFonts w:ascii="Times New Roman" w:hAnsi="Times New Roman"/>
                <w:kern w:val="0"/>
                <w:sz w:val="24"/>
              </w:rPr>
            </w:pPr>
            <w:r>
              <w:rPr>
                <w:rFonts w:hint="eastAsia" w:ascii="Times New Roman" w:hAnsi="Times New Roman"/>
                <w:kern w:val="0"/>
                <w:sz w:val="24"/>
              </w:rPr>
              <w:t>施工排水的目的一是沟槽开挖前需将地下水将至开挖底基础0.5米以下，保证沟槽处于干燥状态，使得沟槽基底不被扰动。二是防止沟槽开挖过程中地面水流入沟槽，造成沟槽塌方或是管道漂浮位移。根据地下水的不同深度及不同形式，可采用不同的降水方法，主要有明沟排水及井点降水法。</w:t>
            </w:r>
          </w:p>
          <w:p w14:paraId="79D5AA19">
            <w:pPr>
              <w:spacing w:line="360" w:lineRule="auto"/>
              <w:ind w:firstLine="480" w:firstLineChars="200"/>
              <w:rPr>
                <w:rFonts w:ascii="Times New Roman" w:hAnsi="Times New Roman"/>
                <w:kern w:val="0"/>
                <w:sz w:val="24"/>
              </w:rPr>
            </w:pPr>
            <w:r>
              <w:rPr>
                <w:rFonts w:hint="eastAsia" w:ascii="Times New Roman" w:hAnsi="Times New Roman"/>
                <w:kern w:val="0"/>
                <w:sz w:val="24"/>
              </w:rPr>
              <w:t>明沟排水：利用开挖出的土在沟槽边形成土堤，并根据地形开挖排水沟，将水引入河道或沟渠，这也是管道沟槽开挖必须才去的措施，已堵截地表水流入沟槽内，当地下水渗透量大，沟槽内也需设置沟渠。</w:t>
            </w:r>
          </w:p>
          <w:p w14:paraId="454D5A07">
            <w:pPr>
              <w:spacing w:line="360" w:lineRule="auto"/>
              <w:ind w:firstLine="480" w:firstLineChars="200"/>
              <w:rPr>
                <w:rFonts w:ascii="Times New Roman" w:hAnsi="Times New Roman"/>
                <w:kern w:val="0"/>
                <w:sz w:val="24"/>
              </w:rPr>
            </w:pPr>
            <w:r>
              <w:rPr>
                <w:rFonts w:hint="eastAsia" w:ascii="Times New Roman" w:hAnsi="Times New Roman"/>
                <w:kern w:val="0"/>
                <w:sz w:val="24"/>
              </w:rPr>
              <w:t>井点法将水：当沟槽开挖较深，地基渗透较强或遇到流砂现象时，宜采用井点法将水，依据土质、地下涌水量及需要降低的水位情况，可采用单层轻型井点、多层轻型井点、喷射井点、管井井点等降水方式降水。</w:t>
            </w:r>
          </w:p>
          <w:p w14:paraId="531D4E9B">
            <w:pPr>
              <w:spacing w:line="360" w:lineRule="auto"/>
              <w:ind w:firstLine="480" w:firstLineChars="200"/>
              <w:rPr>
                <w:rFonts w:ascii="Times New Roman" w:hAnsi="Times New Roman"/>
                <w:kern w:val="0"/>
                <w:sz w:val="24"/>
              </w:rPr>
            </w:pPr>
            <w:r>
              <w:rPr>
                <w:rFonts w:ascii="Times New Roman" w:hAnsi="Times New Roman"/>
                <w:kern w:val="0"/>
                <w:sz w:val="24"/>
              </w:rPr>
              <w:t>b</w:t>
            </w:r>
            <w:r>
              <w:rPr>
                <w:rFonts w:hint="eastAsia" w:ascii="Times New Roman" w:hAnsi="Times New Roman"/>
                <w:kern w:val="0"/>
                <w:sz w:val="24"/>
              </w:rPr>
              <w:t>.沟槽开挖</w:t>
            </w:r>
          </w:p>
          <w:p w14:paraId="0DE1D008">
            <w:pPr>
              <w:spacing w:line="360" w:lineRule="auto"/>
              <w:ind w:firstLine="480" w:firstLineChars="200"/>
              <w:rPr>
                <w:rFonts w:ascii="Times New Roman" w:hAnsi="Times New Roman"/>
                <w:kern w:val="0"/>
                <w:sz w:val="24"/>
              </w:rPr>
            </w:pPr>
            <w:r>
              <w:rPr>
                <w:rFonts w:hint="eastAsia" w:ascii="Times New Roman" w:hAnsi="Times New Roman"/>
                <w:kern w:val="0"/>
                <w:sz w:val="24"/>
              </w:rPr>
              <w:t>沟槽开挖依据土质、挖深、地下水位、管道结构、开挖方法及施工季节按边坡稳定性的要求选择沟槽开挖的边坡，沟槽开挖边坡可参照下表：</w:t>
            </w:r>
          </w:p>
          <w:p w14:paraId="46B81F0F">
            <w:pPr>
              <w:spacing w:line="360" w:lineRule="auto"/>
              <w:jc w:val="center"/>
              <w:rPr>
                <w:rFonts w:ascii="Times New Roman" w:hAnsi="Times New Roman"/>
                <w:b/>
                <w:kern w:val="0"/>
                <w:sz w:val="24"/>
              </w:rPr>
            </w:pPr>
            <w:r>
              <w:rPr>
                <w:rFonts w:hint="eastAsia" w:ascii="Times New Roman" w:hAnsi="Times New Roman"/>
                <w:b/>
                <w:kern w:val="0"/>
                <w:sz w:val="24"/>
              </w:rPr>
              <w:t>表1-6  深度在</w:t>
            </w:r>
            <w:r>
              <w:rPr>
                <w:rFonts w:ascii="Times New Roman" w:hAnsi="Times New Roman"/>
                <w:b/>
                <w:bCs/>
                <w:kern w:val="0"/>
                <w:sz w:val="24"/>
              </w:rPr>
              <w:t>5m</w:t>
            </w:r>
            <w:r>
              <w:rPr>
                <w:rFonts w:hint="eastAsia" w:ascii="Times New Roman" w:hAnsi="Times New Roman"/>
                <w:b/>
                <w:kern w:val="0"/>
                <w:sz w:val="24"/>
              </w:rPr>
              <w:t>以内的基坑边坡最陡坡度</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7"/>
              <w:gridCol w:w="2247"/>
              <w:gridCol w:w="2247"/>
              <w:gridCol w:w="2247"/>
            </w:tblGrid>
            <w:tr w14:paraId="0BAD1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47" w:type="dxa"/>
                  <w:vMerge w:val="restart"/>
                  <w:vAlign w:val="center"/>
                </w:tcPr>
                <w:p w14:paraId="5CFE8BE6">
                  <w:pPr>
                    <w:jc w:val="center"/>
                    <w:rPr>
                      <w:rFonts w:ascii="Times New Roman" w:hAnsi="Times New Roman"/>
                      <w:kern w:val="0"/>
                      <w:szCs w:val="21"/>
                    </w:rPr>
                  </w:pPr>
                  <w:r>
                    <w:rPr>
                      <w:rFonts w:hint="eastAsia" w:ascii="Times New Roman" w:hAnsi="Times New Roman"/>
                      <w:kern w:val="0"/>
                      <w:szCs w:val="21"/>
                    </w:rPr>
                    <w:t>土种类</w:t>
                  </w:r>
                </w:p>
              </w:tc>
              <w:tc>
                <w:tcPr>
                  <w:tcW w:w="6741" w:type="dxa"/>
                  <w:gridSpan w:val="3"/>
                  <w:vAlign w:val="center"/>
                </w:tcPr>
                <w:p w14:paraId="2847C07B">
                  <w:pPr>
                    <w:jc w:val="center"/>
                    <w:rPr>
                      <w:rFonts w:ascii="Times New Roman" w:hAnsi="Times New Roman"/>
                      <w:kern w:val="0"/>
                      <w:szCs w:val="21"/>
                    </w:rPr>
                  </w:pPr>
                  <w:r>
                    <w:rPr>
                      <w:rFonts w:hint="eastAsia" w:ascii="Times New Roman" w:hAnsi="Times New Roman"/>
                      <w:kern w:val="0"/>
                      <w:szCs w:val="21"/>
                    </w:rPr>
                    <w:t>边坡坡度（高：宽）</w:t>
                  </w:r>
                </w:p>
              </w:tc>
            </w:tr>
            <w:tr w14:paraId="36715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47" w:type="dxa"/>
                  <w:vMerge w:val="continue"/>
                  <w:vAlign w:val="center"/>
                </w:tcPr>
                <w:p w14:paraId="2E00E10C">
                  <w:pPr>
                    <w:jc w:val="center"/>
                    <w:rPr>
                      <w:rFonts w:ascii="Times New Roman" w:hAnsi="Times New Roman"/>
                      <w:kern w:val="0"/>
                      <w:szCs w:val="21"/>
                    </w:rPr>
                  </w:pPr>
                </w:p>
              </w:tc>
              <w:tc>
                <w:tcPr>
                  <w:tcW w:w="2247" w:type="dxa"/>
                  <w:vAlign w:val="center"/>
                </w:tcPr>
                <w:p w14:paraId="3FA6AB9D">
                  <w:pPr>
                    <w:jc w:val="center"/>
                    <w:rPr>
                      <w:rFonts w:ascii="Times New Roman" w:hAnsi="Times New Roman"/>
                      <w:kern w:val="0"/>
                      <w:szCs w:val="21"/>
                    </w:rPr>
                  </w:pPr>
                  <w:r>
                    <w:rPr>
                      <w:rFonts w:hint="eastAsia" w:ascii="Times New Roman" w:hAnsi="Times New Roman"/>
                      <w:kern w:val="0"/>
                      <w:szCs w:val="21"/>
                    </w:rPr>
                    <w:t>坡顶无荷载</w:t>
                  </w:r>
                </w:p>
              </w:tc>
              <w:tc>
                <w:tcPr>
                  <w:tcW w:w="2247" w:type="dxa"/>
                  <w:vAlign w:val="center"/>
                </w:tcPr>
                <w:p w14:paraId="33F743F3">
                  <w:pPr>
                    <w:jc w:val="center"/>
                    <w:rPr>
                      <w:rFonts w:ascii="Times New Roman" w:hAnsi="Times New Roman"/>
                      <w:kern w:val="0"/>
                      <w:szCs w:val="21"/>
                    </w:rPr>
                  </w:pPr>
                  <w:r>
                    <w:rPr>
                      <w:rFonts w:hint="eastAsia" w:ascii="Times New Roman" w:hAnsi="Times New Roman"/>
                      <w:kern w:val="0"/>
                      <w:szCs w:val="21"/>
                    </w:rPr>
                    <w:t>坡顶有荷载</w:t>
                  </w:r>
                </w:p>
              </w:tc>
              <w:tc>
                <w:tcPr>
                  <w:tcW w:w="2247" w:type="dxa"/>
                  <w:vAlign w:val="center"/>
                </w:tcPr>
                <w:p w14:paraId="75605F8E">
                  <w:pPr>
                    <w:jc w:val="center"/>
                    <w:rPr>
                      <w:rFonts w:ascii="Times New Roman" w:hAnsi="Times New Roman"/>
                      <w:kern w:val="0"/>
                      <w:szCs w:val="21"/>
                    </w:rPr>
                  </w:pPr>
                  <w:r>
                    <w:rPr>
                      <w:rFonts w:hint="eastAsia" w:ascii="Times New Roman" w:hAnsi="Times New Roman"/>
                      <w:kern w:val="0"/>
                      <w:szCs w:val="21"/>
                    </w:rPr>
                    <w:t>坡顶有动载</w:t>
                  </w:r>
                </w:p>
              </w:tc>
            </w:tr>
            <w:tr w14:paraId="77CBA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47" w:type="dxa"/>
                  <w:vAlign w:val="center"/>
                </w:tcPr>
                <w:p w14:paraId="3C0820F9">
                  <w:pPr>
                    <w:jc w:val="center"/>
                    <w:rPr>
                      <w:rFonts w:ascii="Times New Roman" w:hAnsi="Times New Roman"/>
                      <w:kern w:val="0"/>
                      <w:szCs w:val="21"/>
                    </w:rPr>
                  </w:pPr>
                  <w:r>
                    <w:rPr>
                      <w:rFonts w:hint="eastAsia" w:ascii="Times New Roman" w:hAnsi="Times New Roman"/>
                      <w:kern w:val="0"/>
                      <w:szCs w:val="21"/>
                    </w:rPr>
                    <w:t>中密的砂土</w:t>
                  </w:r>
                </w:p>
              </w:tc>
              <w:tc>
                <w:tcPr>
                  <w:tcW w:w="2247" w:type="dxa"/>
                  <w:vAlign w:val="center"/>
                </w:tcPr>
                <w:p w14:paraId="66ECF6B5">
                  <w:pPr>
                    <w:jc w:val="center"/>
                    <w:rPr>
                      <w:rFonts w:ascii="Times New Roman" w:hAnsi="Times New Roman"/>
                      <w:kern w:val="0"/>
                      <w:szCs w:val="21"/>
                    </w:rPr>
                  </w:pPr>
                  <w:r>
                    <w:rPr>
                      <w:rFonts w:ascii="Times New Roman" w:hAnsi="Times New Roman"/>
                      <w:kern w:val="0"/>
                      <w:szCs w:val="21"/>
                    </w:rPr>
                    <w:t>1:0.75</w:t>
                  </w:r>
                  <w:r>
                    <w:rPr>
                      <w:rFonts w:hint="eastAsia" w:ascii="Times New Roman" w:hAnsi="Times New Roman"/>
                      <w:kern w:val="0"/>
                      <w:szCs w:val="21"/>
                    </w:rPr>
                    <w:t>～</w:t>
                  </w:r>
                  <w:r>
                    <w:rPr>
                      <w:rFonts w:ascii="Times New Roman" w:hAnsi="Times New Roman"/>
                      <w:kern w:val="0"/>
                      <w:szCs w:val="21"/>
                    </w:rPr>
                    <w:t>1.00</w:t>
                  </w:r>
                </w:p>
              </w:tc>
              <w:tc>
                <w:tcPr>
                  <w:tcW w:w="2247" w:type="dxa"/>
                  <w:vAlign w:val="center"/>
                </w:tcPr>
                <w:p w14:paraId="06B74869">
                  <w:pPr>
                    <w:jc w:val="center"/>
                    <w:rPr>
                      <w:rFonts w:ascii="Times New Roman" w:hAnsi="Times New Roman"/>
                      <w:kern w:val="0"/>
                      <w:szCs w:val="21"/>
                    </w:rPr>
                  </w:pPr>
                  <w:r>
                    <w:rPr>
                      <w:rFonts w:hint="eastAsia" w:ascii="Times New Roman" w:hAnsi="Times New Roman"/>
                      <w:kern w:val="0"/>
                      <w:szCs w:val="21"/>
                    </w:rPr>
                    <w:t>1:1.00~1.25</w:t>
                  </w:r>
                </w:p>
              </w:tc>
              <w:tc>
                <w:tcPr>
                  <w:tcW w:w="2247" w:type="dxa"/>
                  <w:vAlign w:val="center"/>
                </w:tcPr>
                <w:p w14:paraId="201E1366">
                  <w:pPr>
                    <w:jc w:val="center"/>
                    <w:rPr>
                      <w:rFonts w:ascii="Times New Roman" w:hAnsi="Times New Roman"/>
                      <w:kern w:val="0"/>
                      <w:szCs w:val="21"/>
                    </w:rPr>
                  </w:pPr>
                  <w:r>
                    <w:rPr>
                      <w:rFonts w:hint="eastAsia" w:ascii="Times New Roman" w:hAnsi="Times New Roman"/>
                      <w:kern w:val="0"/>
                      <w:szCs w:val="21"/>
                    </w:rPr>
                    <w:t>1:1.25~1.50</w:t>
                  </w:r>
                </w:p>
              </w:tc>
            </w:tr>
            <w:tr w14:paraId="44B93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47" w:type="dxa"/>
                  <w:vAlign w:val="center"/>
                </w:tcPr>
                <w:p w14:paraId="55F358D4">
                  <w:pPr>
                    <w:jc w:val="center"/>
                    <w:rPr>
                      <w:rFonts w:ascii="Times New Roman" w:hAnsi="Times New Roman"/>
                      <w:kern w:val="0"/>
                      <w:szCs w:val="21"/>
                    </w:rPr>
                  </w:pPr>
                  <w:r>
                    <w:rPr>
                      <w:rFonts w:hint="eastAsia" w:ascii="Times New Roman" w:hAnsi="Times New Roman"/>
                      <w:kern w:val="0"/>
                      <w:szCs w:val="21"/>
                    </w:rPr>
                    <w:t>硬塑的砂质黏土</w:t>
                  </w:r>
                </w:p>
              </w:tc>
              <w:tc>
                <w:tcPr>
                  <w:tcW w:w="2247" w:type="dxa"/>
                  <w:vAlign w:val="center"/>
                </w:tcPr>
                <w:p w14:paraId="623F3D73">
                  <w:pPr>
                    <w:jc w:val="center"/>
                    <w:rPr>
                      <w:rFonts w:ascii="Times New Roman" w:hAnsi="Times New Roman"/>
                      <w:kern w:val="0"/>
                      <w:szCs w:val="21"/>
                    </w:rPr>
                  </w:pPr>
                  <w:r>
                    <w:rPr>
                      <w:rFonts w:ascii="Times New Roman" w:hAnsi="Times New Roman"/>
                      <w:kern w:val="0"/>
                      <w:szCs w:val="21"/>
                    </w:rPr>
                    <w:t>1:0.67</w:t>
                  </w:r>
                </w:p>
              </w:tc>
              <w:tc>
                <w:tcPr>
                  <w:tcW w:w="2247" w:type="dxa"/>
                  <w:vAlign w:val="center"/>
                </w:tcPr>
                <w:p w14:paraId="7093974E">
                  <w:pPr>
                    <w:jc w:val="center"/>
                    <w:rPr>
                      <w:rFonts w:ascii="Times New Roman" w:hAnsi="Times New Roman"/>
                      <w:kern w:val="0"/>
                      <w:szCs w:val="21"/>
                    </w:rPr>
                  </w:pPr>
                  <w:r>
                    <w:rPr>
                      <w:rFonts w:hint="eastAsia" w:ascii="Times New Roman" w:hAnsi="Times New Roman"/>
                      <w:kern w:val="0"/>
                      <w:szCs w:val="21"/>
                    </w:rPr>
                    <w:t>1:0.75</w:t>
                  </w:r>
                </w:p>
              </w:tc>
              <w:tc>
                <w:tcPr>
                  <w:tcW w:w="2247" w:type="dxa"/>
                  <w:vAlign w:val="center"/>
                </w:tcPr>
                <w:p w14:paraId="20D0A410">
                  <w:pPr>
                    <w:jc w:val="center"/>
                    <w:rPr>
                      <w:rFonts w:ascii="Times New Roman" w:hAnsi="Times New Roman"/>
                      <w:kern w:val="0"/>
                      <w:szCs w:val="21"/>
                    </w:rPr>
                  </w:pPr>
                  <w:r>
                    <w:rPr>
                      <w:rFonts w:hint="eastAsia" w:ascii="Times New Roman" w:hAnsi="Times New Roman"/>
                      <w:kern w:val="0"/>
                      <w:szCs w:val="21"/>
                    </w:rPr>
                    <w:t>1:1.00</w:t>
                  </w:r>
                </w:p>
              </w:tc>
            </w:tr>
            <w:tr w14:paraId="59121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47" w:type="dxa"/>
                  <w:vAlign w:val="center"/>
                </w:tcPr>
                <w:p w14:paraId="306F55FF">
                  <w:pPr>
                    <w:jc w:val="center"/>
                    <w:rPr>
                      <w:rFonts w:ascii="Times New Roman" w:hAnsi="Times New Roman"/>
                      <w:kern w:val="0"/>
                      <w:szCs w:val="21"/>
                    </w:rPr>
                  </w:pPr>
                  <w:r>
                    <w:rPr>
                      <w:rFonts w:hint="eastAsia" w:ascii="Times New Roman" w:hAnsi="Times New Roman"/>
                      <w:kern w:val="0"/>
                      <w:szCs w:val="21"/>
                    </w:rPr>
                    <w:t>中密碎石类土</w:t>
                  </w:r>
                </w:p>
              </w:tc>
              <w:tc>
                <w:tcPr>
                  <w:tcW w:w="2247" w:type="dxa"/>
                  <w:vAlign w:val="center"/>
                </w:tcPr>
                <w:p w14:paraId="2E093227">
                  <w:pPr>
                    <w:jc w:val="center"/>
                    <w:rPr>
                      <w:rFonts w:ascii="Times New Roman" w:hAnsi="Times New Roman"/>
                      <w:kern w:val="0"/>
                      <w:szCs w:val="21"/>
                    </w:rPr>
                  </w:pPr>
                  <w:r>
                    <w:rPr>
                      <w:rFonts w:hint="eastAsia" w:ascii="Times New Roman" w:hAnsi="Times New Roman"/>
                      <w:kern w:val="0"/>
                      <w:szCs w:val="21"/>
                    </w:rPr>
                    <w:t>1:0.50</w:t>
                  </w:r>
                </w:p>
              </w:tc>
              <w:tc>
                <w:tcPr>
                  <w:tcW w:w="2247" w:type="dxa"/>
                  <w:vAlign w:val="center"/>
                </w:tcPr>
                <w:p w14:paraId="3B56092A">
                  <w:pPr>
                    <w:jc w:val="center"/>
                    <w:rPr>
                      <w:rFonts w:ascii="Times New Roman" w:hAnsi="Times New Roman"/>
                      <w:kern w:val="0"/>
                      <w:szCs w:val="21"/>
                    </w:rPr>
                  </w:pPr>
                  <w:r>
                    <w:rPr>
                      <w:rFonts w:hint="eastAsia" w:ascii="Times New Roman" w:hAnsi="Times New Roman"/>
                      <w:kern w:val="0"/>
                      <w:szCs w:val="21"/>
                    </w:rPr>
                    <w:t>1:0.67</w:t>
                  </w:r>
                </w:p>
              </w:tc>
              <w:tc>
                <w:tcPr>
                  <w:tcW w:w="2247" w:type="dxa"/>
                  <w:vAlign w:val="center"/>
                </w:tcPr>
                <w:p w14:paraId="426B46B3">
                  <w:pPr>
                    <w:jc w:val="center"/>
                    <w:rPr>
                      <w:rFonts w:ascii="Times New Roman" w:hAnsi="Times New Roman"/>
                      <w:kern w:val="0"/>
                      <w:szCs w:val="21"/>
                    </w:rPr>
                  </w:pPr>
                  <w:r>
                    <w:rPr>
                      <w:rFonts w:hint="eastAsia" w:ascii="Times New Roman" w:hAnsi="Times New Roman"/>
                      <w:kern w:val="0"/>
                      <w:szCs w:val="21"/>
                    </w:rPr>
                    <w:t>1:0.25</w:t>
                  </w:r>
                </w:p>
              </w:tc>
            </w:tr>
            <w:tr w14:paraId="413B2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47" w:type="dxa"/>
                  <w:vAlign w:val="center"/>
                </w:tcPr>
                <w:p w14:paraId="20EA6AC0">
                  <w:pPr>
                    <w:jc w:val="center"/>
                    <w:rPr>
                      <w:rFonts w:ascii="Times New Roman" w:hAnsi="Times New Roman"/>
                      <w:kern w:val="0"/>
                      <w:szCs w:val="21"/>
                    </w:rPr>
                  </w:pPr>
                  <w:r>
                    <w:rPr>
                      <w:rFonts w:hint="eastAsia" w:ascii="Times New Roman" w:hAnsi="Times New Roman"/>
                      <w:kern w:val="0"/>
                      <w:szCs w:val="21"/>
                    </w:rPr>
                    <w:t>硬塑的亚黏土</w:t>
                  </w:r>
                </w:p>
              </w:tc>
              <w:tc>
                <w:tcPr>
                  <w:tcW w:w="2247" w:type="dxa"/>
                  <w:vAlign w:val="center"/>
                </w:tcPr>
                <w:p w14:paraId="28A2BB3E">
                  <w:pPr>
                    <w:jc w:val="center"/>
                    <w:rPr>
                      <w:rFonts w:ascii="Times New Roman" w:hAnsi="Times New Roman"/>
                      <w:kern w:val="0"/>
                      <w:szCs w:val="21"/>
                    </w:rPr>
                  </w:pPr>
                  <w:r>
                    <w:rPr>
                      <w:rFonts w:hint="eastAsia" w:ascii="Times New Roman" w:hAnsi="Times New Roman"/>
                      <w:kern w:val="0"/>
                      <w:szCs w:val="21"/>
                    </w:rPr>
                    <w:t>1:0.33</w:t>
                  </w:r>
                </w:p>
              </w:tc>
              <w:tc>
                <w:tcPr>
                  <w:tcW w:w="2247" w:type="dxa"/>
                  <w:vAlign w:val="center"/>
                </w:tcPr>
                <w:p w14:paraId="61A79865">
                  <w:pPr>
                    <w:jc w:val="center"/>
                    <w:rPr>
                      <w:rFonts w:ascii="Times New Roman" w:hAnsi="Times New Roman"/>
                      <w:kern w:val="0"/>
                      <w:szCs w:val="21"/>
                    </w:rPr>
                  </w:pPr>
                  <w:r>
                    <w:rPr>
                      <w:rFonts w:hint="eastAsia" w:ascii="Times New Roman" w:hAnsi="Times New Roman"/>
                      <w:kern w:val="0"/>
                      <w:szCs w:val="21"/>
                    </w:rPr>
                    <w:t>1:0.50</w:t>
                  </w:r>
                </w:p>
              </w:tc>
              <w:tc>
                <w:tcPr>
                  <w:tcW w:w="2247" w:type="dxa"/>
                  <w:vAlign w:val="center"/>
                </w:tcPr>
                <w:p w14:paraId="1DEB83FE">
                  <w:pPr>
                    <w:jc w:val="center"/>
                    <w:rPr>
                      <w:rFonts w:ascii="Times New Roman" w:hAnsi="Times New Roman"/>
                      <w:kern w:val="0"/>
                      <w:szCs w:val="21"/>
                    </w:rPr>
                  </w:pPr>
                  <w:r>
                    <w:rPr>
                      <w:rFonts w:hint="eastAsia" w:ascii="Times New Roman" w:hAnsi="Times New Roman"/>
                      <w:kern w:val="0"/>
                      <w:szCs w:val="21"/>
                    </w:rPr>
                    <w:t>1:0.67</w:t>
                  </w:r>
                </w:p>
              </w:tc>
            </w:tr>
            <w:tr w14:paraId="2F2FA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47" w:type="dxa"/>
                  <w:vAlign w:val="center"/>
                </w:tcPr>
                <w:p w14:paraId="27DBF7AE">
                  <w:pPr>
                    <w:jc w:val="center"/>
                    <w:rPr>
                      <w:rFonts w:ascii="Times New Roman" w:hAnsi="Times New Roman"/>
                      <w:kern w:val="0"/>
                      <w:szCs w:val="21"/>
                    </w:rPr>
                  </w:pPr>
                  <w:r>
                    <w:rPr>
                      <w:rFonts w:hint="eastAsia" w:ascii="Times New Roman" w:hAnsi="Times New Roman"/>
                      <w:kern w:val="0"/>
                      <w:szCs w:val="21"/>
                    </w:rPr>
                    <w:t>软土井点降水后</w:t>
                  </w:r>
                </w:p>
              </w:tc>
              <w:tc>
                <w:tcPr>
                  <w:tcW w:w="2247" w:type="dxa"/>
                  <w:vAlign w:val="center"/>
                </w:tcPr>
                <w:p w14:paraId="26AB2062">
                  <w:pPr>
                    <w:jc w:val="center"/>
                    <w:rPr>
                      <w:rFonts w:ascii="Times New Roman" w:hAnsi="Times New Roman"/>
                      <w:kern w:val="0"/>
                      <w:szCs w:val="21"/>
                    </w:rPr>
                  </w:pPr>
                  <w:r>
                    <w:rPr>
                      <w:rFonts w:hint="eastAsia" w:ascii="Times New Roman" w:hAnsi="Times New Roman"/>
                      <w:kern w:val="0"/>
                      <w:szCs w:val="21"/>
                    </w:rPr>
                    <w:t>1：1.00</w:t>
                  </w:r>
                </w:p>
              </w:tc>
              <w:tc>
                <w:tcPr>
                  <w:tcW w:w="2247" w:type="dxa"/>
                  <w:vAlign w:val="center"/>
                </w:tcPr>
                <w:p w14:paraId="3569053F">
                  <w:pPr>
                    <w:jc w:val="center"/>
                    <w:rPr>
                      <w:rFonts w:ascii="Times New Roman" w:hAnsi="Times New Roman"/>
                      <w:kern w:val="0"/>
                      <w:szCs w:val="21"/>
                    </w:rPr>
                  </w:pPr>
                  <w:r>
                    <w:rPr>
                      <w:rFonts w:hint="eastAsia" w:ascii="Times New Roman" w:hAnsi="Times New Roman"/>
                      <w:kern w:val="0"/>
                      <w:szCs w:val="21"/>
                    </w:rPr>
                    <w:t>—</w:t>
                  </w:r>
                </w:p>
              </w:tc>
              <w:tc>
                <w:tcPr>
                  <w:tcW w:w="2247" w:type="dxa"/>
                  <w:vAlign w:val="center"/>
                </w:tcPr>
                <w:p w14:paraId="5EFF88F6">
                  <w:pPr>
                    <w:jc w:val="center"/>
                    <w:rPr>
                      <w:rFonts w:ascii="Times New Roman" w:hAnsi="Times New Roman"/>
                      <w:kern w:val="0"/>
                      <w:szCs w:val="21"/>
                    </w:rPr>
                  </w:pPr>
                  <w:r>
                    <w:rPr>
                      <w:rFonts w:hint="eastAsia" w:ascii="Times New Roman" w:hAnsi="Times New Roman"/>
                      <w:kern w:val="0"/>
                      <w:szCs w:val="21"/>
                    </w:rPr>
                    <w:t>—</w:t>
                  </w:r>
                </w:p>
              </w:tc>
            </w:tr>
          </w:tbl>
          <w:p w14:paraId="5269FB49">
            <w:pPr>
              <w:spacing w:line="360" w:lineRule="auto"/>
              <w:ind w:firstLine="480" w:firstLineChars="200"/>
              <w:rPr>
                <w:rFonts w:ascii="Times New Roman" w:hAnsi="Times New Roman"/>
                <w:kern w:val="0"/>
                <w:sz w:val="24"/>
              </w:rPr>
            </w:pPr>
            <w:r>
              <w:rPr>
                <w:rFonts w:hint="eastAsia" w:ascii="宋体" w:hAnsi="宋体"/>
                <w:kern w:val="0"/>
                <w:sz w:val="24"/>
              </w:rPr>
              <w:t>④</w:t>
            </w:r>
            <w:r>
              <w:rPr>
                <w:rFonts w:ascii="Times New Roman" w:hAnsi="Times New Roman"/>
                <w:kern w:val="0"/>
                <w:sz w:val="24"/>
              </w:rPr>
              <w:t>土方回填</w:t>
            </w:r>
          </w:p>
          <w:p w14:paraId="7A8C372D">
            <w:pPr>
              <w:spacing w:line="360" w:lineRule="auto"/>
              <w:ind w:firstLine="480" w:firstLineChars="200"/>
              <w:rPr>
                <w:rFonts w:ascii="Times New Roman" w:hAnsi="Times New Roman"/>
                <w:kern w:val="0"/>
                <w:sz w:val="24"/>
              </w:rPr>
            </w:pPr>
            <w:r>
              <w:rPr>
                <w:rFonts w:hint="eastAsia" w:ascii="Times New Roman" w:hAnsi="Times New Roman"/>
                <w:kern w:val="0"/>
                <w:sz w:val="24"/>
              </w:rPr>
              <w:t>本工程管道管径为</w:t>
            </w:r>
            <w:r>
              <w:rPr>
                <w:rFonts w:ascii="Times New Roman" w:hAnsi="Times New Roman"/>
                <w:kern w:val="0"/>
                <w:sz w:val="24"/>
              </w:rPr>
              <w:t>DN400</w:t>
            </w:r>
            <w:r>
              <w:rPr>
                <w:rFonts w:hint="eastAsia" w:ascii="Times New Roman" w:hAnsi="Times New Roman"/>
                <w:kern w:val="0"/>
                <w:sz w:val="24"/>
              </w:rPr>
              <w:t>～</w:t>
            </w:r>
            <w:r>
              <w:rPr>
                <w:rFonts w:ascii="Times New Roman" w:hAnsi="Times New Roman"/>
                <w:kern w:val="0"/>
                <w:sz w:val="24"/>
              </w:rPr>
              <w:t>DN1000mm</w:t>
            </w:r>
            <w:r>
              <w:rPr>
                <w:rFonts w:hint="eastAsia" w:ascii="Times New Roman" w:hAnsi="Times New Roman"/>
                <w:kern w:val="0"/>
                <w:sz w:val="24"/>
              </w:rPr>
              <w:t>，当采用</w:t>
            </w:r>
            <w:r>
              <w:rPr>
                <w:rFonts w:ascii="Times New Roman" w:hAnsi="Times New Roman"/>
                <w:kern w:val="0"/>
                <w:sz w:val="24"/>
              </w:rPr>
              <w:t>HDPE</w:t>
            </w:r>
            <w:r>
              <w:rPr>
                <w:rFonts w:hint="eastAsia" w:ascii="Times New Roman" w:hAnsi="Times New Roman"/>
                <w:kern w:val="0"/>
                <w:sz w:val="24"/>
              </w:rPr>
              <w:t>双壁波纹管时，管道垫层采用</w:t>
            </w:r>
            <w:r>
              <w:rPr>
                <w:rFonts w:ascii="Times New Roman" w:hAnsi="Times New Roman"/>
                <w:kern w:val="0"/>
                <w:sz w:val="24"/>
              </w:rPr>
              <w:t>150mm</w:t>
            </w:r>
            <w:r>
              <w:rPr>
                <w:rFonts w:hint="eastAsia" w:ascii="Times New Roman" w:hAnsi="Times New Roman"/>
                <w:kern w:val="0"/>
                <w:sz w:val="24"/>
              </w:rPr>
              <w:t>厚的砂石</w:t>
            </w:r>
            <w:r>
              <w:rPr>
                <w:rFonts w:ascii="Times New Roman" w:hAnsi="Times New Roman"/>
                <w:kern w:val="0"/>
                <w:sz w:val="24"/>
              </w:rPr>
              <w:t>(7:3)</w:t>
            </w:r>
            <w:r>
              <w:rPr>
                <w:rFonts w:hint="eastAsia" w:ascii="Times New Roman" w:hAnsi="Times New Roman"/>
                <w:kern w:val="0"/>
                <w:sz w:val="24"/>
              </w:rPr>
              <w:t>垫层，管道基础以上至管顶</w:t>
            </w:r>
            <w:r>
              <w:rPr>
                <w:rFonts w:ascii="Times New Roman" w:hAnsi="Times New Roman"/>
                <w:kern w:val="0"/>
                <w:sz w:val="24"/>
              </w:rPr>
              <w:t>50cm</w:t>
            </w:r>
            <w:r>
              <w:rPr>
                <w:rFonts w:hint="eastAsia" w:ascii="Times New Roman" w:hAnsi="Times New Roman"/>
                <w:kern w:val="0"/>
                <w:sz w:val="24"/>
              </w:rPr>
              <w:t>以下范围内采用中粗砂或石面砂回填，管顶</w:t>
            </w:r>
            <w:r>
              <w:rPr>
                <w:rFonts w:ascii="Times New Roman" w:hAnsi="Times New Roman"/>
                <w:kern w:val="0"/>
                <w:sz w:val="24"/>
              </w:rPr>
              <w:t>50cm</w:t>
            </w:r>
            <w:r>
              <w:rPr>
                <w:rFonts w:hint="eastAsia" w:ascii="Times New Roman" w:hAnsi="Times New Roman"/>
                <w:kern w:val="0"/>
                <w:sz w:val="24"/>
              </w:rPr>
              <w:t>以上至路面车行道采用碎石土或满足道路要求的原土。当管道为钢筋混凝土管时回填按照回填要求进行。</w:t>
            </w:r>
          </w:p>
          <w:p w14:paraId="2F12D37A">
            <w:pPr>
              <w:spacing w:line="360" w:lineRule="auto"/>
              <w:ind w:firstLine="480" w:firstLineChars="200"/>
              <w:rPr>
                <w:rFonts w:ascii="Times New Roman" w:hAnsi="Times New Roman"/>
                <w:kern w:val="0"/>
                <w:sz w:val="24"/>
              </w:rPr>
            </w:pPr>
            <w:r>
              <w:rPr>
                <w:rFonts w:hint="eastAsia" w:ascii="Times New Roman" w:hAnsi="Times New Roman"/>
                <w:kern w:val="0"/>
                <w:sz w:val="24"/>
              </w:rPr>
              <w:t>（8）施工要求</w:t>
            </w:r>
          </w:p>
          <w:p w14:paraId="006439DC">
            <w:pPr>
              <w:spacing w:line="360" w:lineRule="auto"/>
              <w:ind w:firstLine="480" w:firstLineChars="200"/>
              <w:rPr>
                <w:rFonts w:ascii="Times New Roman" w:hAnsi="Times New Roman"/>
                <w:kern w:val="0"/>
                <w:sz w:val="24"/>
              </w:rPr>
            </w:pPr>
            <w:r>
              <w:rPr>
                <w:rFonts w:hint="eastAsia" w:ascii="Times New Roman" w:hAnsi="Times New Roman"/>
                <w:kern w:val="0"/>
                <w:sz w:val="24"/>
              </w:rPr>
              <w:t>A、地基处理：管道应敷设在承载力达到管道基础支撑强度要求的原状土地基或经处理后回填密实的地基（地基承载力特征值不小于110KPa）上，对基底不满足设计要求的地段应进行处理，地基处理同时需与道路路基处理相结合，并满足道路路基要求。</w:t>
            </w:r>
          </w:p>
          <w:p w14:paraId="095A4187">
            <w:pPr>
              <w:spacing w:line="360" w:lineRule="auto"/>
              <w:ind w:firstLine="480" w:firstLineChars="200"/>
              <w:rPr>
                <w:rFonts w:ascii="Times New Roman" w:hAnsi="Times New Roman"/>
                <w:kern w:val="0"/>
                <w:sz w:val="24"/>
              </w:rPr>
            </w:pPr>
            <w:r>
              <w:rPr>
                <w:rFonts w:hint="eastAsia" w:ascii="Times New Roman" w:hAnsi="Times New Roman"/>
                <w:kern w:val="0"/>
                <w:sz w:val="24"/>
              </w:rPr>
              <w:t>B、顶管施工前应仔细核对平面图管位、标高、洞口尺寸、地质土层分布和相应力学、物理参数，确认无误后方可施工。</w:t>
            </w:r>
          </w:p>
          <w:p w14:paraId="3A61CD9B">
            <w:pPr>
              <w:spacing w:line="360" w:lineRule="auto"/>
              <w:ind w:firstLine="480" w:firstLineChars="200"/>
              <w:rPr>
                <w:rFonts w:ascii="Times New Roman" w:hAnsi="Times New Roman"/>
                <w:kern w:val="0"/>
                <w:sz w:val="24"/>
              </w:rPr>
            </w:pPr>
            <w:r>
              <w:rPr>
                <w:rFonts w:hint="eastAsia" w:ascii="Times New Roman" w:hAnsi="Times New Roman"/>
                <w:kern w:val="0"/>
                <w:sz w:val="24"/>
              </w:rPr>
              <w:t>C、施工应按先下后上，先深后浅的工作顺序实施。在施工深埋或开挖深基坑（槽）时，应注意对邻近建筑（构）物土体的影响，及时采取有效措施消除对先建基础产生不均匀下沉、光缆断裂、电击等危害的</w:t>
            </w:r>
            <w:r>
              <w:rPr>
                <w:rFonts w:hint="eastAsia" w:ascii="Times New Roman" w:hAnsi="Times New Roman"/>
                <w:kern w:val="0"/>
                <w:sz w:val="24"/>
                <w:lang w:eastAsia="zh-CN"/>
              </w:rPr>
              <w:t>隐患</w:t>
            </w:r>
            <w:r>
              <w:rPr>
                <w:rFonts w:hint="eastAsia" w:ascii="Times New Roman" w:hAnsi="Times New Roman"/>
                <w:kern w:val="0"/>
                <w:sz w:val="24"/>
              </w:rPr>
              <w:t>，在明确其平面位置、基础形式的情况下，并根据不同地基情况，采取相应的加固措施，确保建筑物的安全（施工以前应与各相关单位联系）。</w:t>
            </w:r>
          </w:p>
          <w:p w14:paraId="35F7689F">
            <w:pPr>
              <w:spacing w:line="360" w:lineRule="auto"/>
              <w:ind w:firstLine="480" w:firstLineChars="200"/>
              <w:rPr>
                <w:rFonts w:ascii="Times New Roman" w:hAnsi="Times New Roman"/>
                <w:kern w:val="0"/>
                <w:sz w:val="24"/>
              </w:rPr>
            </w:pPr>
            <w:r>
              <w:rPr>
                <w:rFonts w:hint="eastAsia" w:ascii="Times New Roman" w:hAnsi="Times New Roman"/>
                <w:kern w:val="0"/>
                <w:sz w:val="24"/>
              </w:rPr>
              <w:t>D、相关地下管线竖向位置发生矛盾时，宜按如下规定处理:压力管线让重力自流管线可弯曲管线让不宜弯曲管线:分支管线让主干管线：小管径管线让大管径管线。</w:t>
            </w:r>
          </w:p>
          <w:p w14:paraId="59381FF3">
            <w:pPr>
              <w:spacing w:line="360" w:lineRule="auto"/>
              <w:ind w:firstLine="480" w:firstLineChars="200"/>
              <w:rPr>
                <w:rFonts w:ascii="Times New Roman" w:hAnsi="Times New Roman"/>
                <w:kern w:val="0"/>
                <w:sz w:val="24"/>
              </w:rPr>
            </w:pPr>
            <w:r>
              <w:rPr>
                <w:rFonts w:hint="eastAsia" w:ascii="Times New Roman" w:hAnsi="Times New Roman"/>
                <w:kern w:val="0"/>
                <w:sz w:val="24"/>
              </w:rPr>
              <w:t>E、道路、地下管线、箱涌、河道等的开挖与迁移需征得有关主管部门的同意后方可施工。施工结束后根据主管部门意见进行恢复（般恢复原貌）。</w:t>
            </w:r>
          </w:p>
          <w:p w14:paraId="42410038">
            <w:pPr>
              <w:spacing w:line="360" w:lineRule="auto"/>
              <w:ind w:firstLine="480" w:firstLineChars="200"/>
              <w:rPr>
                <w:rFonts w:ascii="Times New Roman" w:hAnsi="Times New Roman"/>
                <w:kern w:val="0"/>
                <w:sz w:val="24"/>
              </w:rPr>
            </w:pPr>
            <w:r>
              <w:rPr>
                <w:rFonts w:hint="eastAsia" w:ascii="Times New Roman" w:hAnsi="Times New Roman"/>
                <w:kern w:val="0"/>
                <w:sz w:val="24"/>
              </w:rPr>
              <w:t>（9）施工材料运输评价及城区交通保通评价</w:t>
            </w:r>
          </w:p>
          <w:p w14:paraId="0F1E3E9C">
            <w:pPr>
              <w:spacing w:line="360" w:lineRule="auto"/>
              <w:ind w:firstLine="480" w:firstLineChars="200"/>
              <w:rPr>
                <w:rFonts w:ascii="Times New Roman" w:hAnsi="Times New Roman"/>
                <w:kern w:val="0"/>
                <w:sz w:val="24"/>
              </w:rPr>
            </w:pPr>
            <w:r>
              <w:rPr>
                <w:rFonts w:hint="eastAsia" w:ascii="Times New Roman" w:hAnsi="Times New Roman"/>
                <w:kern w:val="0"/>
                <w:sz w:val="24"/>
              </w:rPr>
              <w:t>①材料运输评价：项目位于</w:t>
            </w:r>
            <w:r>
              <w:rPr>
                <w:rFonts w:hint="eastAsia" w:ascii="Times New Roman" w:hAnsi="Times New Roman"/>
                <w:sz w:val="24"/>
                <w:szCs w:val="28"/>
              </w:rPr>
              <w:t>芒市城区</w:t>
            </w:r>
            <w:r>
              <w:rPr>
                <w:rFonts w:hint="eastAsia" w:ascii="Times New Roman" w:hAnsi="Times New Roman"/>
                <w:kern w:val="0"/>
                <w:sz w:val="24"/>
              </w:rPr>
              <w:t>，目前项目建设区周边交通较为完善，可通过城区公路及乡村公路运输，本项目管网周边城市路网较完备，县道及村村通公路贯穿路段，运输基本较为方便，经调运能够满足本项目建设对管网改造材料之需要。结合项目所有材料的特点，本项目选用公路交通运输方式作为主要运输评价</w:t>
            </w:r>
            <w:r>
              <w:rPr>
                <w:rFonts w:ascii="Times New Roman" w:hAnsi="Times New Roman"/>
                <w:kern w:val="0"/>
                <w:sz w:val="24"/>
              </w:rPr>
              <w:t>。</w:t>
            </w:r>
          </w:p>
          <w:p w14:paraId="0441AAED">
            <w:pPr>
              <w:spacing w:line="360" w:lineRule="auto"/>
              <w:ind w:firstLine="480" w:firstLineChars="200"/>
              <w:rPr>
                <w:rFonts w:ascii="Times New Roman" w:hAnsi="Times New Roman"/>
                <w:kern w:val="0"/>
                <w:sz w:val="24"/>
              </w:rPr>
            </w:pPr>
            <w:r>
              <w:rPr>
                <w:rFonts w:hint="eastAsia" w:ascii="Times New Roman" w:hAnsi="Times New Roman"/>
                <w:kern w:val="0"/>
                <w:sz w:val="24"/>
              </w:rPr>
              <w:t>②周边交通控制评价：本项目在施工过程中将在施工路段处设置提示牌，在项目建设</w:t>
            </w:r>
            <w:r>
              <w:rPr>
                <w:rFonts w:ascii="Times New Roman" w:hAnsi="Times New Roman"/>
                <w:kern w:val="0"/>
                <w:sz w:val="24"/>
              </w:rPr>
              <w:t>区红线范围内采用1.8m高的彩钢瓦将项目建设区进行</w:t>
            </w:r>
            <w:bookmarkStart w:id="16" w:name="_GoBack"/>
            <w:bookmarkEnd w:id="16"/>
            <w:r>
              <w:rPr>
                <w:rFonts w:hint="eastAsia" w:ascii="Times New Roman" w:hAnsi="Times New Roman"/>
                <w:kern w:val="0"/>
                <w:sz w:val="24"/>
                <w:lang w:eastAsia="zh-CN"/>
              </w:rPr>
              <w:t>围栏</w:t>
            </w:r>
            <w:r>
              <w:rPr>
                <w:rFonts w:ascii="Times New Roman" w:hAnsi="Times New Roman"/>
                <w:kern w:val="0"/>
                <w:sz w:val="24"/>
              </w:rPr>
              <w:t>，与外界进行隔离，并在沿线做好封闭路段的交通标识、标牌的</w:t>
            </w:r>
            <w:r>
              <w:rPr>
                <w:rFonts w:hint="eastAsia" w:ascii="Times New Roman" w:hAnsi="Times New Roman"/>
                <w:kern w:val="0"/>
                <w:sz w:val="24"/>
              </w:rPr>
              <w:t>安放。</w:t>
            </w:r>
          </w:p>
          <w:p w14:paraId="38DFB3B6">
            <w:pPr>
              <w:spacing w:line="360" w:lineRule="auto"/>
              <w:ind w:firstLine="480" w:firstLineChars="20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10</w:t>
            </w:r>
            <w:r>
              <w:rPr>
                <w:rFonts w:ascii="Times New Roman" w:hAnsi="Times New Roman"/>
                <w:sz w:val="24"/>
                <w:szCs w:val="24"/>
              </w:rPr>
              <w:t>）施工进度</w:t>
            </w:r>
          </w:p>
          <w:p w14:paraId="2B8BA3DB">
            <w:pPr>
              <w:spacing w:line="360" w:lineRule="auto"/>
              <w:ind w:firstLine="480" w:firstLineChars="200"/>
              <w:rPr>
                <w:rFonts w:ascii="Times New Roman" w:hAnsi="Times New Roman"/>
                <w:sz w:val="24"/>
                <w:szCs w:val="24"/>
              </w:rPr>
            </w:pPr>
            <w:r>
              <w:rPr>
                <w:rFonts w:ascii="Times New Roman" w:hAnsi="Times New Roman"/>
                <w:sz w:val="24"/>
                <w:szCs w:val="24"/>
              </w:rPr>
              <w:t>本项目建设起止年限为：20</w:t>
            </w:r>
            <w:r>
              <w:rPr>
                <w:rFonts w:hint="eastAsia" w:ascii="Times New Roman" w:hAnsi="Times New Roman"/>
                <w:sz w:val="24"/>
                <w:szCs w:val="24"/>
              </w:rPr>
              <w:t>20</w:t>
            </w:r>
            <w:r>
              <w:rPr>
                <w:rFonts w:ascii="Times New Roman" w:hAnsi="Times New Roman"/>
                <w:sz w:val="24"/>
                <w:szCs w:val="24"/>
              </w:rPr>
              <w:t>年</w:t>
            </w:r>
            <w:r>
              <w:rPr>
                <w:rFonts w:hint="eastAsia" w:ascii="Times New Roman" w:hAnsi="Times New Roman"/>
                <w:sz w:val="24"/>
                <w:szCs w:val="24"/>
              </w:rPr>
              <w:t>5</w:t>
            </w:r>
            <w:r>
              <w:rPr>
                <w:rFonts w:ascii="Times New Roman" w:hAnsi="Times New Roman"/>
                <w:sz w:val="24"/>
                <w:szCs w:val="24"/>
              </w:rPr>
              <w:t>月至20</w:t>
            </w:r>
            <w:r>
              <w:rPr>
                <w:rFonts w:hint="eastAsia" w:ascii="Times New Roman" w:hAnsi="Times New Roman"/>
                <w:sz w:val="24"/>
                <w:szCs w:val="24"/>
              </w:rPr>
              <w:t>22</w:t>
            </w:r>
            <w:r>
              <w:rPr>
                <w:rFonts w:ascii="Times New Roman" w:hAnsi="Times New Roman"/>
                <w:sz w:val="24"/>
                <w:szCs w:val="24"/>
              </w:rPr>
              <w:t>年</w:t>
            </w:r>
            <w:r>
              <w:rPr>
                <w:rFonts w:hint="eastAsia" w:ascii="Times New Roman" w:hAnsi="Times New Roman"/>
                <w:sz w:val="24"/>
                <w:szCs w:val="24"/>
              </w:rPr>
              <w:t>5</w:t>
            </w:r>
            <w:r>
              <w:rPr>
                <w:rFonts w:ascii="Times New Roman" w:hAnsi="Times New Roman"/>
                <w:sz w:val="24"/>
                <w:szCs w:val="24"/>
              </w:rPr>
              <w:t>月，建设期为</w:t>
            </w:r>
            <w:r>
              <w:rPr>
                <w:rFonts w:hint="eastAsia" w:ascii="Times New Roman" w:hAnsi="Times New Roman"/>
                <w:sz w:val="24"/>
                <w:szCs w:val="24"/>
              </w:rPr>
              <w:t>24</w:t>
            </w:r>
            <w:r>
              <w:rPr>
                <w:rFonts w:ascii="Times New Roman" w:hAnsi="Times New Roman"/>
                <w:sz w:val="24"/>
                <w:szCs w:val="24"/>
              </w:rPr>
              <w:t>个月。其中</w:t>
            </w:r>
            <w:r>
              <w:rPr>
                <w:rFonts w:hint="eastAsia" w:ascii="Times New Roman" w:hAnsi="Times New Roman"/>
                <w:sz w:val="24"/>
                <w:szCs w:val="24"/>
              </w:rPr>
              <w:t>：</w:t>
            </w:r>
          </w:p>
          <w:p w14:paraId="3C9F19D4">
            <w:pPr>
              <w:spacing w:line="360" w:lineRule="auto"/>
              <w:ind w:firstLine="480" w:firstLineChars="200"/>
              <w:rPr>
                <w:rFonts w:ascii="Times New Roman" w:hAnsi="Times New Roman"/>
                <w:sz w:val="24"/>
                <w:szCs w:val="24"/>
              </w:rPr>
            </w:pPr>
            <w:r>
              <w:rPr>
                <w:rFonts w:hint="eastAsia" w:ascii="Times New Roman" w:hAnsi="Times New Roman"/>
                <w:sz w:val="24"/>
                <w:szCs w:val="24"/>
              </w:rPr>
              <w:t>2020年5月~2020年11月进行破损管道改造（西二环规划路—污水处理厂），长度</w:t>
            </w:r>
            <w:r>
              <w:rPr>
                <w:rFonts w:ascii="Times New Roman" w:hAnsi="Times New Roman"/>
                <w:sz w:val="24"/>
                <w:szCs w:val="24"/>
              </w:rPr>
              <w:t>535</w:t>
            </w:r>
            <w:r>
              <w:rPr>
                <w:rFonts w:hint="eastAsia" w:ascii="Times New Roman" w:hAnsi="Times New Roman"/>
                <w:sz w:val="24"/>
                <w:szCs w:val="24"/>
              </w:rPr>
              <w:t>0</w:t>
            </w:r>
            <w:r>
              <w:rPr>
                <w:rFonts w:ascii="Times New Roman" w:hAnsi="Times New Roman"/>
                <w:sz w:val="24"/>
                <w:szCs w:val="24"/>
              </w:rPr>
              <w:t>m</w:t>
            </w:r>
            <w:r>
              <w:rPr>
                <w:rFonts w:hint="eastAsia" w:ascii="Times New Roman" w:hAnsi="Times New Roman"/>
                <w:sz w:val="24"/>
                <w:szCs w:val="24"/>
              </w:rPr>
              <w:t>；雨污分流改造工程</w:t>
            </w:r>
            <w:r>
              <w:rPr>
                <w:rFonts w:ascii="Times New Roman" w:hAnsi="Times New Roman"/>
                <w:sz w:val="24"/>
                <w:szCs w:val="24"/>
              </w:rPr>
              <w:t>-</w:t>
            </w:r>
            <w:r>
              <w:rPr>
                <w:rFonts w:hint="eastAsia" w:ascii="Times New Roman" w:hAnsi="Times New Roman"/>
                <w:sz w:val="24"/>
                <w:szCs w:val="24"/>
              </w:rPr>
              <w:t>支路，9689</w:t>
            </w:r>
            <w:r>
              <w:rPr>
                <w:rFonts w:ascii="Times New Roman" w:hAnsi="Times New Roman"/>
                <w:sz w:val="24"/>
                <w:szCs w:val="24"/>
              </w:rPr>
              <w:t>m</w:t>
            </w:r>
            <w:r>
              <w:rPr>
                <w:rFonts w:hint="eastAsia" w:ascii="Times New Roman" w:hAnsi="Times New Roman"/>
                <w:sz w:val="24"/>
                <w:szCs w:val="24"/>
              </w:rPr>
              <w:t>。</w:t>
            </w:r>
          </w:p>
          <w:p w14:paraId="393D6B6A">
            <w:pPr>
              <w:spacing w:line="360" w:lineRule="auto"/>
              <w:ind w:firstLine="480" w:firstLineChars="200"/>
              <w:rPr>
                <w:rFonts w:ascii="Times New Roman" w:hAnsi="Times New Roman"/>
                <w:sz w:val="24"/>
                <w:szCs w:val="24"/>
              </w:rPr>
            </w:pPr>
            <w:r>
              <w:rPr>
                <w:rFonts w:hint="eastAsia" w:ascii="Times New Roman" w:hAnsi="Times New Roman"/>
                <w:sz w:val="24"/>
                <w:szCs w:val="24"/>
              </w:rPr>
              <w:t>2020年11月~2021年5月进行雨污分流改造工程</w:t>
            </w:r>
            <w:r>
              <w:rPr>
                <w:rFonts w:ascii="Times New Roman" w:hAnsi="Times New Roman"/>
                <w:sz w:val="24"/>
                <w:szCs w:val="24"/>
              </w:rPr>
              <w:t>-</w:t>
            </w:r>
            <w:r>
              <w:rPr>
                <w:rFonts w:hint="eastAsia" w:ascii="Times New Roman" w:hAnsi="Times New Roman"/>
                <w:sz w:val="24"/>
                <w:szCs w:val="24"/>
              </w:rPr>
              <w:t>主干道，</w:t>
            </w:r>
            <w:r>
              <w:rPr>
                <w:rFonts w:ascii="Times New Roman" w:hAnsi="Times New Roman"/>
                <w:sz w:val="24"/>
                <w:szCs w:val="24"/>
              </w:rPr>
              <w:t>17811m</w:t>
            </w:r>
            <w:r>
              <w:rPr>
                <w:rFonts w:hint="eastAsia" w:ascii="Times New Roman" w:hAnsi="Times New Roman"/>
                <w:sz w:val="24"/>
                <w:szCs w:val="24"/>
              </w:rPr>
              <w:t>。</w:t>
            </w:r>
          </w:p>
          <w:p w14:paraId="71ADF695">
            <w:pPr>
              <w:spacing w:line="360" w:lineRule="auto"/>
              <w:ind w:firstLine="480" w:firstLineChars="200"/>
              <w:rPr>
                <w:rFonts w:ascii="Times New Roman" w:hAnsi="Times New Roman"/>
                <w:sz w:val="24"/>
                <w:szCs w:val="24"/>
              </w:rPr>
            </w:pPr>
            <w:r>
              <w:rPr>
                <w:rFonts w:hint="eastAsia" w:ascii="Times New Roman" w:hAnsi="Times New Roman"/>
                <w:sz w:val="24"/>
                <w:szCs w:val="24"/>
              </w:rPr>
              <w:t>2021年5月~2022年5月进行河道沿河截污工程，6735m。</w:t>
            </w:r>
          </w:p>
          <w:p w14:paraId="6604E713">
            <w:pPr>
              <w:tabs>
                <w:tab w:val="left" w:pos="3330"/>
              </w:tabs>
              <w:autoSpaceDE w:val="0"/>
              <w:autoSpaceDN w:val="0"/>
              <w:spacing w:line="360" w:lineRule="auto"/>
              <w:ind w:firstLine="562" w:firstLineChars="200"/>
              <w:rPr>
                <w:rFonts w:ascii="Times New Roman" w:hAnsi="Times New Roman"/>
                <w:b/>
                <w:sz w:val="28"/>
                <w:szCs w:val="28"/>
              </w:rPr>
            </w:pPr>
            <w:r>
              <w:rPr>
                <w:rFonts w:hint="eastAsia" w:ascii="Times New Roman" w:hAnsi="Times New Roman"/>
                <w:b/>
                <w:sz w:val="28"/>
                <w:szCs w:val="28"/>
              </w:rPr>
              <w:t>6</w:t>
            </w:r>
            <w:r>
              <w:rPr>
                <w:rFonts w:ascii="Times New Roman" w:hAnsi="Times New Roman"/>
                <w:b/>
                <w:sz w:val="28"/>
                <w:szCs w:val="28"/>
              </w:rPr>
              <w:t>、环保投资</w:t>
            </w:r>
          </w:p>
          <w:p w14:paraId="721464E0">
            <w:pPr>
              <w:spacing w:line="360" w:lineRule="auto"/>
              <w:ind w:firstLine="480" w:firstLineChars="200"/>
              <w:rPr>
                <w:rFonts w:ascii="Times New Roman" w:hAnsi="Times New Roman"/>
                <w:sz w:val="24"/>
              </w:rPr>
            </w:pPr>
            <w:r>
              <w:rPr>
                <w:rFonts w:ascii="Times New Roman" w:hAnsi="Times New Roman"/>
                <w:sz w:val="24"/>
              </w:rPr>
              <w:t>本项目总投资为</w:t>
            </w:r>
            <w:r>
              <w:rPr>
                <w:rFonts w:hint="eastAsia" w:ascii="Times New Roman" w:hAnsi="Times New Roman"/>
                <w:sz w:val="24"/>
                <w:szCs w:val="24"/>
              </w:rPr>
              <w:t>9697.26</w:t>
            </w:r>
            <w:r>
              <w:rPr>
                <w:rFonts w:ascii="Times New Roman" w:hAnsi="Times New Roman"/>
                <w:sz w:val="24"/>
              </w:rPr>
              <w:t>万元，其中环保投资</w:t>
            </w:r>
            <w:r>
              <w:rPr>
                <w:rFonts w:hint="eastAsia" w:ascii="Times New Roman" w:hAnsi="Times New Roman"/>
                <w:sz w:val="24"/>
              </w:rPr>
              <w:t>80.6万元</w:t>
            </w:r>
            <w:r>
              <w:rPr>
                <w:rFonts w:ascii="Times New Roman" w:hAnsi="Times New Roman"/>
                <w:sz w:val="24"/>
              </w:rPr>
              <w:t>，占项目总投资的</w:t>
            </w:r>
            <w:r>
              <w:rPr>
                <w:rFonts w:hint="eastAsia" w:ascii="Times New Roman" w:hAnsi="Times New Roman"/>
                <w:sz w:val="24"/>
              </w:rPr>
              <w:t>0.83</w:t>
            </w:r>
            <w:r>
              <w:rPr>
                <w:rFonts w:ascii="Times New Roman" w:hAnsi="Times New Roman"/>
                <w:sz w:val="24"/>
              </w:rPr>
              <w:t>%。设计环保投资明细见表1-</w:t>
            </w:r>
            <w:r>
              <w:rPr>
                <w:rFonts w:hint="eastAsia" w:ascii="Times New Roman" w:hAnsi="Times New Roman"/>
                <w:sz w:val="24"/>
              </w:rPr>
              <w:t>7</w:t>
            </w:r>
            <w:r>
              <w:rPr>
                <w:rFonts w:ascii="Times New Roman" w:hAnsi="Times New Roman"/>
                <w:sz w:val="24"/>
              </w:rPr>
              <w:t>。</w:t>
            </w:r>
          </w:p>
          <w:p w14:paraId="5F85C15D">
            <w:pPr>
              <w:spacing w:line="360" w:lineRule="auto"/>
              <w:jc w:val="center"/>
              <w:rPr>
                <w:rFonts w:ascii="Times New Roman" w:hAnsi="Times New Roman"/>
                <w:b/>
                <w:bCs/>
                <w:sz w:val="24"/>
                <w:szCs w:val="24"/>
                <w:highlight w:val="yellow"/>
              </w:rPr>
            </w:pPr>
            <w:r>
              <w:rPr>
                <w:rFonts w:ascii="Times New Roman" w:hAnsi="Times New Roman"/>
                <w:b/>
                <w:bCs/>
                <w:sz w:val="24"/>
                <w:szCs w:val="24"/>
              </w:rPr>
              <w:t>表1-</w:t>
            </w:r>
            <w:r>
              <w:rPr>
                <w:rFonts w:hint="eastAsia" w:ascii="Times New Roman" w:hAnsi="Times New Roman"/>
                <w:b/>
                <w:bCs/>
                <w:sz w:val="24"/>
                <w:szCs w:val="24"/>
              </w:rPr>
              <w:t>7</w:t>
            </w:r>
            <w:r>
              <w:rPr>
                <w:rFonts w:ascii="Times New Roman" w:hAnsi="Times New Roman"/>
                <w:b/>
                <w:bCs/>
                <w:sz w:val="24"/>
                <w:szCs w:val="24"/>
              </w:rPr>
              <w:t xml:space="preserve">  项目环保投资一览表</w:t>
            </w:r>
          </w:p>
          <w:tbl>
            <w:tblPr>
              <w:tblStyle w:val="30"/>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494"/>
              <w:gridCol w:w="2977"/>
              <w:gridCol w:w="1364"/>
              <w:gridCol w:w="1275"/>
              <w:gridCol w:w="1330"/>
            </w:tblGrid>
            <w:tr w14:paraId="2A55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9" w:type="dxa"/>
                  <w:gridSpan w:val="3"/>
                  <w:vAlign w:val="center"/>
                </w:tcPr>
                <w:p w14:paraId="04D64CBB">
                  <w:pPr>
                    <w:adjustRightInd w:val="0"/>
                    <w:snapToGrid w:val="0"/>
                    <w:jc w:val="center"/>
                    <w:rPr>
                      <w:rFonts w:ascii="Times New Roman" w:hAnsi="Times New Roman"/>
                      <w:bCs/>
                      <w:szCs w:val="21"/>
                    </w:rPr>
                  </w:pPr>
                  <w:r>
                    <w:rPr>
                      <w:rFonts w:ascii="Times New Roman" w:hAnsi="Times New Roman"/>
                      <w:bCs/>
                      <w:szCs w:val="21"/>
                    </w:rPr>
                    <w:t>项目</w:t>
                  </w:r>
                </w:p>
              </w:tc>
              <w:tc>
                <w:tcPr>
                  <w:tcW w:w="1364" w:type="dxa"/>
                  <w:vAlign w:val="center"/>
                </w:tcPr>
                <w:p w14:paraId="5A7A65CF">
                  <w:pPr>
                    <w:adjustRightInd w:val="0"/>
                    <w:snapToGrid w:val="0"/>
                    <w:jc w:val="center"/>
                    <w:rPr>
                      <w:rFonts w:ascii="Times New Roman" w:hAnsi="Times New Roman"/>
                      <w:bCs/>
                      <w:szCs w:val="21"/>
                    </w:rPr>
                  </w:pPr>
                  <w:r>
                    <w:rPr>
                      <w:rFonts w:hint="eastAsia" w:ascii="Times New Roman" w:hAnsi="Times New Roman"/>
                      <w:bCs/>
                      <w:szCs w:val="21"/>
                    </w:rPr>
                    <w:t>数量</w:t>
                  </w:r>
                </w:p>
              </w:tc>
              <w:tc>
                <w:tcPr>
                  <w:tcW w:w="1275" w:type="dxa"/>
                  <w:vAlign w:val="center"/>
                </w:tcPr>
                <w:p w14:paraId="60A6902E">
                  <w:pPr>
                    <w:adjustRightInd w:val="0"/>
                    <w:snapToGrid w:val="0"/>
                    <w:jc w:val="center"/>
                    <w:rPr>
                      <w:rFonts w:ascii="Times New Roman" w:hAnsi="Times New Roman"/>
                      <w:bCs/>
                      <w:szCs w:val="21"/>
                    </w:rPr>
                  </w:pPr>
                  <w:r>
                    <w:rPr>
                      <w:rFonts w:ascii="Times New Roman" w:hAnsi="Times New Roman"/>
                      <w:bCs/>
                      <w:szCs w:val="21"/>
                    </w:rPr>
                    <w:t>金额（万元）</w:t>
                  </w:r>
                </w:p>
              </w:tc>
              <w:tc>
                <w:tcPr>
                  <w:tcW w:w="1330" w:type="dxa"/>
                  <w:vAlign w:val="center"/>
                </w:tcPr>
                <w:p w14:paraId="244C1ED5">
                  <w:pPr>
                    <w:adjustRightInd w:val="0"/>
                    <w:snapToGrid w:val="0"/>
                    <w:jc w:val="center"/>
                    <w:rPr>
                      <w:rFonts w:ascii="Times New Roman" w:hAnsi="Times New Roman"/>
                      <w:bCs/>
                      <w:szCs w:val="21"/>
                    </w:rPr>
                  </w:pPr>
                  <w:r>
                    <w:rPr>
                      <w:rFonts w:hint="eastAsia" w:ascii="Times New Roman" w:hAnsi="Times New Roman"/>
                      <w:bCs/>
                      <w:szCs w:val="21"/>
                    </w:rPr>
                    <w:t>备注</w:t>
                  </w:r>
                </w:p>
              </w:tc>
            </w:tr>
            <w:tr w14:paraId="59AD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restart"/>
                  <w:vAlign w:val="center"/>
                </w:tcPr>
                <w:p w14:paraId="08B3FD89">
                  <w:pPr>
                    <w:adjustRightInd w:val="0"/>
                    <w:snapToGrid w:val="0"/>
                    <w:jc w:val="center"/>
                    <w:rPr>
                      <w:rFonts w:ascii="Times New Roman" w:hAnsi="Times New Roman"/>
                      <w:bCs/>
                      <w:szCs w:val="21"/>
                    </w:rPr>
                  </w:pPr>
                  <w:r>
                    <w:rPr>
                      <w:rFonts w:ascii="Times New Roman" w:hAnsi="Times New Roman"/>
                      <w:bCs/>
                      <w:szCs w:val="21"/>
                    </w:rPr>
                    <w:t>施</w:t>
                  </w:r>
                </w:p>
                <w:p w14:paraId="04C1668C">
                  <w:pPr>
                    <w:adjustRightInd w:val="0"/>
                    <w:snapToGrid w:val="0"/>
                    <w:jc w:val="center"/>
                    <w:rPr>
                      <w:rFonts w:ascii="Times New Roman" w:hAnsi="Times New Roman"/>
                      <w:bCs/>
                      <w:szCs w:val="21"/>
                    </w:rPr>
                  </w:pPr>
                  <w:r>
                    <w:rPr>
                      <w:rFonts w:ascii="Times New Roman" w:hAnsi="Times New Roman"/>
                      <w:bCs/>
                      <w:szCs w:val="21"/>
                    </w:rPr>
                    <w:t>工</w:t>
                  </w:r>
                </w:p>
                <w:p w14:paraId="067B7ED2">
                  <w:pPr>
                    <w:adjustRightInd w:val="0"/>
                    <w:snapToGrid w:val="0"/>
                    <w:jc w:val="center"/>
                    <w:rPr>
                      <w:rFonts w:ascii="Times New Roman" w:hAnsi="Times New Roman"/>
                      <w:bCs/>
                      <w:szCs w:val="21"/>
                    </w:rPr>
                  </w:pPr>
                  <w:r>
                    <w:rPr>
                      <w:rFonts w:ascii="Times New Roman" w:hAnsi="Times New Roman"/>
                      <w:bCs/>
                      <w:szCs w:val="21"/>
                    </w:rPr>
                    <w:t>期</w:t>
                  </w:r>
                </w:p>
              </w:tc>
              <w:tc>
                <w:tcPr>
                  <w:tcW w:w="1494" w:type="dxa"/>
                  <w:vMerge w:val="restart"/>
                  <w:vAlign w:val="center"/>
                </w:tcPr>
                <w:p w14:paraId="6AE0349B">
                  <w:pPr>
                    <w:adjustRightInd w:val="0"/>
                    <w:snapToGrid w:val="0"/>
                    <w:jc w:val="center"/>
                    <w:rPr>
                      <w:rFonts w:ascii="Times New Roman" w:hAnsi="Times New Roman"/>
                      <w:bCs/>
                      <w:szCs w:val="21"/>
                    </w:rPr>
                  </w:pPr>
                  <w:r>
                    <w:rPr>
                      <w:rFonts w:ascii="Times New Roman" w:hAnsi="Times New Roman"/>
                      <w:bCs/>
                      <w:szCs w:val="21"/>
                    </w:rPr>
                    <w:t>大气防治措施</w:t>
                  </w:r>
                </w:p>
              </w:tc>
              <w:tc>
                <w:tcPr>
                  <w:tcW w:w="2977" w:type="dxa"/>
                  <w:vAlign w:val="center"/>
                </w:tcPr>
                <w:p w14:paraId="7C0103BA">
                  <w:pPr>
                    <w:adjustRightInd w:val="0"/>
                    <w:snapToGrid w:val="0"/>
                    <w:jc w:val="center"/>
                    <w:rPr>
                      <w:rFonts w:ascii="Times New Roman" w:hAnsi="Times New Roman"/>
                      <w:bCs/>
                      <w:szCs w:val="21"/>
                    </w:rPr>
                  </w:pPr>
                  <w:r>
                    <w:rPr>
                      <w:rFonts w:ascii="Times New Roman" w:hAnsi="Times New Roman"/>
                      <w:bCs/>
                      <w:szCs w:val="21"/>
                    </w:rPr>
                    <w:t>洒水降尘</w:t>
                  </w:r>
                </w:p>
              </w:tc>
              <w:tc>
                <w:tcPr>
                  <w:tcW w:w="1364" w:type="dxa"/>
                  <w:vAlign w:val="center"/>
                </w:tcPr>
                <w:p w14:paraId="0AE28B5B">
                  <w:pPr>
                    <w:adjustRightInd w:val="0"/>
                    <w:snapToGrid w:val="0"/>
                    <w:jc w:val="center"/>
                    <w:rPr>
                      <w:rFonts w:ascii="Times New Roman" w:hAnsi="Times New Roman"/>
                      <w:bCs/>
                      <w:szCs w:val="21"/>
                    </w:rPr>
                  </w:pPr>
                  <w:r>
                    <w:rPr>
                      <w:rFonts w:hint="eastAsia" w:ascii="Times New Roman" w:hAnsi="Times New Roman"/>
                      <w:bCs/>
                      <w:szCs w:val="21"/>
                    </w:rPr>
                    <w:t>24个月</w:t>
                  </w:r>
                </w:p>
              </w:tc>
              <w:tc>
                <w:tcPr>
                  <w:tcW w:w="1275" w:type="dxa"/>
                  <w:vAlign w:val="center"/>
                </w:tcPr>
                <w:p w14:paraId="264FA01C">
                  <w:pPr>
                    <w:adjustRightInd w:val="0"/>
                    <w:snapToGrid w:val="0"/>
                    <w:jc w:val="center"/>
                    <w:rPr>
                      <w:rFonts w:ascii="Times New Roman" w:hAnsi="Times New Roman"/>
                      <w:bCs/>
                      <w:szCs w:val="21"/>
                    </w:rPr>
                  </w:pPr>
                  <w:r>
                    <w:rPr>
                      <w:rFonts w:hint="eastAsia" w:ascii="Times New Roman" w:hAnsi="Times New Roman"/>
                      <w:bCs/>
                      <w:szCs w:val="21"/>
                    </w:rPr>
                    <w:t>10.0</w:t>
                  </w:r>
                </w:p>
              </w:tc>
              <w:tc>
                <w:tcPr>
                  <w:tcW w:w="1330" w:type="dxa"/>
                  <w:vAlign w:val="center"/>
                </w:tcPr>
                <w:p w14:paraId="06727DCA">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3678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550CAD3E">
                  <w:pPr>
                    <w:adjustRightInd w:val="0"/>
                    <w:snapToGrid w:val="0"/>
                    <w:jc w:val="center"/>
                    <w:rPr>
                      <w:rFonts w:ascii="Times New Roman" w:hAnsi="Times New Roman"/>
                      <w:bCs/>
                      <w:szCs w:val="21"/>
                    </w:rPr>
                  </w:pPr>
                </w:p>
              </w:tc>
              <w:tc>
                <w:tcPr>
                  <w:tcW w:w="1494" w:type="dxa"/>
                  <w:vMerge w:val="continue"/>
                  <w:vAlign w:val="center"/>
                </w:tcPr>
                <w:p w14:paraId="774DE0BD">
                  <w:pPr>
                    <w:adjustRightInd w:val="0"/>
                    <w:snapToGrid w:val="0"/>
                    <w:jc w:val="center"/>
                    <w:rPr>
                      <w:rFonts w:ascii="Times New Roman" w:hAnsi="Times New Roman"/>
                      <w:bCs/>
                      <w:szCs w:val="21"/>
                    </w:rPr>
                  </w:pPr>
                </w:p>
              </w:tc>
              <w:tc>
                <w:tcPr>
                  <w:tcW w:w="2977" w:type="dxa"/>
                  <w:vAlign w:val="center"/>
                </w:tcPr>
                <w:p w14:paraId="65F18AA1">
                  <w:pPr>
                    <w:adjustRightInd w:val="0"/>
                    <w:snapToGrid w:val="0"/>
                    <w:jc w:val="center"/>
                    <w:rPr>
                      <w:rFonts w:ascii="Times New Roman" w:hAnsi="Times New Roman"/>
                      <w:bCs/>
                      <w:szCs w:val="21"/>
                    </w:rPr>
                  </w:pPr>
                  <w:r>
                    <w:rPr>
                      <w:rFonts w:hint="eastAsia" w:ascii="Times New Roman" w:hAnsi="Times New Roman"/>
                      <w:bCs/>
                      <w:szCs w:val="21"/>
                    </w:rPr>
                    <w:t>开挖</w:t>
                  </w:r>
                  <w:r>
                    <w:rPr>
                      <w:rFonts w:ascii="Times New Roman" w:hAnsi="Times New Roman"/>
                      <w:bCs/>
                      <w:szCs w:val="21"/>
                    </w:rPr>
                    <w:t>土石方遮盖</w:t>
                  </w:r>
                </w:p>
              </w:tc>
              <w:tc>
                <w:tcPr>
                  <w:tcW w:w="1364" w:type="dxa"/>
                  <w:vAlign w:val="center"/>
                </w:tcPr>
                <w:p w14:paraId="2BDA1423">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7434F5CE">
                  <w:pPr>
                    <w:adjustRightInd w:val="0"/>
                    <w:snapToGrid w:val="0"/>
                    <w:jc w:val="center"/>
                    <w:rPr>
                      <w:rFonts w:ascii="Times New Roman" w:hAnsi="Times New Roman"/>
                      <w:bCs/>
                      <w:szCs w:val="21"/>
                    </w:rPr>
                  </w:pPr>
                  <w:r>
                    <w:rPr>
                      <w:rFonts w:hint="eastAsia" w:ascii="Times New Roman" w:hAnsi="Times New Roman"/>
                      <w:bCs/>
                      <w:szCs w:val="21"/>
                    </w:rPr>
                    <w:t>8.0</w:t>
                  </w:r>
                </w:p>
              </w:tc>
              <w:tc>
                <w:tcPr>
                  <w:tcW w:w="1330" w:type="dxa"/>
                  <w:vAlign w:val="center"/>
                </w:tcPr>
                <w:p w14:paraId="41C9A76B">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0DCC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2A680DFE">
                  <w:pPr>
                    <w:adjustRightInd w:val="0"/>
                    <w:snapToGrid w:val="0"/>
                    <w:jc w:val="center"/>
                    <w:rPr>
                      <w:rFonts w:ascii="Times New Roman" w:hAnsi="Times New Roman"/>
                      <w:bCs/>
                      <w:szCs w:val="21"/>
                    </w:rPr>
                  </w:pPr>
                </w:p>
              </w:tc>
              <w:tc>
                <w:tcPr>
                  <w:tcW w:w="1494" w:type="dxa"/>
                  <w:vMerge w:val="restart"/>
                  <w:vAlign w:val="center"/>
                </w:tcPr>
                <w:p w14:paraId="2449CA51">
                  <w:pPr>
                    <w:adjustRightInd w:val="0"/>
                    <w:snapToGrid w:val="0"/>
                    <w:jc w:val="center"/>
                    <w:rPr>
                      <w:rFonts w:ascii="Times New Roman" w:hAnsi="Times New Roman"/>
                      <w:bCs/>
                      <w:szCs w:val="21"/>
                    </w:rPr>
                  </w:pPr>
                  <w:r>
                    <w:rPr>
                      <w:rFonts w:ascii="Times New Roman" w:hAnsi="Times New Roman"/>
                      <w:bCs/>
                      <w:szCs w:val="21"/>
                    </w:rPr>
                    <w:t>废水防治措施</w:t>
                  </w:r>
                </w:p>
              </w:tc>
              <w:tc>
                <w:tcPr>
                  <w:tcW w:w="2977" w:type="dxa"/>
                  <w:vAlign w:val="center"/>
                </w:tcPr>
                <w:p w14:paraId="4CF7F2C8">
                  <w:pPr>
                    <w:adjustRightInd w:val="0"/>
                    <w:snapToGrid w:val="0"/>
                    <w:jc w:val="center"/>
                    <w:rPr>
                      <w:rFonts w:ascii="Times New Roman" w:hAnsi="Times New Roman"/>
                      <w:bCs/>
                      <w:szCs w:val="21"/>
                    </w:rPr>
                  </w:pPr>
                  <w:r>
                    <w:rPr>
                      <w:rFonts w:ascii="Times New Roman" w:hAnsi="Times New Roman"/>
                      <w:bCs/>
                      <w:szCs w:val="21"/>
                    </w:rPr>
                    <w:t>施工废水沉淀池</w:t>
                  </w:r>
                </w:p>
              </w:tc>
              <w:tc>
                <w:tcPr>
                  <w:tcW w:w="1364" w:type="dxa"/>
                  <w:vAlign w:val="center"/>
                </w:tcPr>
                <w:p w14:paraId="1940458F">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1FAD8659">
                  <w:pPr>
                    <w:adjustRightInd w:val="0"/>
                    <w:snapToGrid w:val="0"/>
                    <w:jc w:val="center"/>
                    <w:rPr>
                      <w:rFonts w:ascii="Times New Roman" w:hAnsi="Times New Roman"/>
                      <w:bCs/>
                      <w:szCs w:val="21"/>
                    </w:rPr>
                  </w:pPr>
                  <w:r>
                    <w:rPr>
                      <w:rFonts w:hint="eastAsia" w:ascii="Times New Roman" w:hAnsi="Times New Roman"/>
                      <w:bCs/>
                      <w:szCs w:val="21"/>
                    </w:rPr>
                    <w:t>12.0</w:t>
                  </w:r>
                </w:p>
              </w:tc>
              <w:tc>
                <w:tcPr>
                  <w:tcW w:w="1330" w:type="dxa"/>
                  <w:vAlign w:val="center"/>
                </w:tcPr>
                <w:p w14:paraId="3D8806A2">
                  <w:pPr>
                    <w:adjustRightInd w:val="0"/>
                    <w:snapToGrid w:val="0"/>
                    <w:jc w:val="center"/>
                    <w:rPr>
                      <w:rFonts w:ascii="Times New Roman" w:hAnsi="Times New Roman"/>
                      <w:bCs/>
                      <w:szCs w:val="21"/>
                    </w:rPr>
                  </w:pPr>
                  <w:r>
                    <w:rPr>
                      <w:rFonts w:hint="eastAsia" w:ascii="Times New Roman" w:hAnsi="Times New Roman"/>
                      <w:szCs w:val="21"/>
                      <w:lang w:val="zh-CN"/>
                    </w:rPr>
                    <w:t>估列</w:t>
                  </w:r>
                </w:p>
              </w:tc>
            </w:tr>
            <w:tr w14:paraId="31AB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23D7267D">
                  <w:pPr>
                    <w:adjustRightInd w:val="0"/>
                    <w:snapToGrid w:val="0"/>
                    <w:jc w:val="center"/>
                    <w:rPr>
                      <w:rFonts w:ascii="Times New Roman" w:hAnsi="Times New Roman"/>
                      <w:bCs/>
                      <w:szCs w:val="21"/>
                    </w:rPr>
                  </w:pPr>
                </w:p>
              </w:tc>
              <w:tc>
                <w:tcPr>
                  <w:tcW w:w="1494" w:type="dxa"/>
                  <w:vMerge w:val="continue"/>
                  <w:vAlign w:val="center"/>
                </w:tcPr>
                <w:p w14:paraId="05E5EEBB">
                  <w:pPr>
                    <w:adjustRightInd w:val="0"/>
                    <w:snapToGrid w:val="0"/>
                    <w:jc w:val="center"/>
                    <w:rPr>
                      <w:rFonts w:ascii="Times New Roman" w:hAnsi="Times New Roman"/>
                      <w:bCs/>
                      <w:szCs w:val="21"/>
                    </w:rPr>
                  </w:pPr>
                </w:p>
              </w:tc>
              <w:tc>
                <w:tcPr>
                  <w:tcW w:w="2977" w:type="dxa"/>
                  <w:vAlign w:val="center"/>
                </w:tcPr>
                <w:p w14:paraId="26A66025">
                  <w:pPr>
                    <w:adjustRightInd w:val="0"/>
                    <w:snapToGrid w:val="0"/>
                    <w:jc w:val="center"/>
                    <w:rPr>
                      <w:rFonts w:ascii="Times New Roman" w:hAnsi="Times New Roman"/>
                      <w:bCs/>
                      <w:szCs w:val="21"/>
                    </w:rPr>
                  </w:pPr>
                  <w:r>
                    <w:rPr>
                      <w:rFonts w:hint="eastAsia" w:ascii="Times New Roman" w:hAnsi="Times New Roman"/>
                      <w:bCs/>
                      <w:szCs w:val="21"/>
                    </w:rPr>
                    <w:t>围堰</w:t>
                  </w:r>
                </w:p>
              </w:tc>
              <w:tc>
                <w:tcPr>
                  <w:tcW w:w="1364" w:type="dxa"/>
                  <w:vAlign w:val="center"/>
                </w:tcPr>
                <w:p w14:paraId="3F2E4AFE">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1A0416AA">
                  <w:pPr>
                    <w:adjustRightInd w:val="0"/>
                    <w:snapToGrid w:val="0"/>
                    <w:jc w:val="center"/>
                    <w:rPr>
                      <w:rFonts w:ascii="Times New Roman" w:hAnsi="Times New Roman"/>
                      <w:bCs/>
                      <w:szCs w:val="21"/>
                    </w:rPr>
                  </w:pPr>
                  <w:r>
                    <w:rPr>
                      <w:rFonts w:hint="eastAsia" w:ascii="Times New Roman" w:hAnsi="Times New Roman"/>
                      <w:bCs/>
                      <w:szCs w:val="21"/>
                    </w:rPr>
                    <w:t>10.0</w:t>
                  </w:r>
                </w:p>
              </w:tc>
              <w:tc>
                <w:tcPr>
                  <w:tcW w:w="1330" w:type="dxa"/>
                  <w:vAlign w:val="center"/>
                </w:tcPr>
                <w:p w14:paraId="0713652F">
                  <w:pPr>
                    <w:adjustRightInd w:val="0"/>
                    <w:snapToGrid w:val="0"/>
                    <w:jc w:val="center"/>
                    <w:rPr>
                      <w:rFonts w:ascii="Times New Roman" w:hAnsi="Times New Roman"/>
                      <w:szCs w:val="21"/>
                      <w:lang w:val="zh-CN"/>
                    </w:rPr>
                  </w:pPr>
                  <w:r>
                    <w:rPr>
                      <w:rFonts w:hint="eastAsia" w:ascii="Times New Roman" w:hAnsi="Times New Roman"/>
                      <w:szCs w:val="21"/>
                      <w:lang w:val="zh-CN"/>
                    </w:rPr>
                    <w:t>估列</w:t>
                  </w:r>
                </w:p>
              </w:tc>
            </w:tr>
            <w:tr w14:paraId="0A2E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24CEE4E9">
                  <w:pPr>
                    <w:adjustRightInd w:val="0"/>
                    <w:snapToGrid w:val="0"/>
                    <w:jc w:val="center"/>
                    <w:rPr>
                      <w:rFonts w:ascii="Times New Roman" w:hAnsi="Times New Roman"/>
                      <w:bCs/>
                      <w:szCs w:val="21"/>
                    </w:rPr>
                  </w:pPr>
                </w:p>
              </w:tc>
              <w:tc>
                <w:tcPr>
                  <w:tcW w:w="1494" w:type="dxa"/>
                  <w:vMerge w:val="continue"/>
                  <w:vAlign w:val="center"/>
                </w:tcPr>
                <w:p w14:paraId="13C1A91E">
                  <w:pPr>
                    <w:adjustRightInd w:val="0"/>
                    <w:snapToGrid w:val="0"/>
                    <w:jc w:val="center"/>
                    <w:rPr>
                      <w:rFonts w:ascii="Times New Roman" w:hAnsi="Times New Roman"/>
                      <w:bCs/>
                      <w:szCs w:val="21"/>
                    </w:rPr>
                  </w:pPr>
                </w:p>
              </w:tc>
              <w:tc>
                <w:tcPr>
                  <w:tcW w:w="2977" w:type="dxa"/>
                  <w:vAlign w:val="center"/>
                </w:tcPr>
                <w:p w14:paraId="277ABEEF">
                  <w:pPr>
                    <w:adjustRightInd w:val="0"/>
                    <w:snapToGrid w:val="0"/>
                    <w:jc w:val="center"/>
                    <w:rPr>
                      <w:rFonts w:ascii="Times New Roman" w:hAnsi="Times New Roman"/>
                      <w:bCs/>
                      <w:szCs w:val="21"/>
                    </w:rPr>
                  </w:pPr>
                  <w:r>
                    <w:rPr>
                      <w:rFonts w:hint="eastAsia" w:ascii="Times New Roman" w:hAnsi="Times New Roman"/>
                      <w:bCs/>
                      <w:szCs w:val="21"/>
                    </w:rPr>
                    <w:t>排水沟</w:t>
                  </w:r>
                </w:p>
              </w:tc>
              <w:tc>
                <w:tcPr>
                  <w:tcW w:w="1364" w:type="dxa"/>
                  <w:vAlign w:val="center"/>
                </w:tcPr>
                <w:p w14:paraId="7854F696">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0F6613DF">
                  <w:pPr>
                    <w:adjustRightInd w:val="0"/>
                    <w:snapToGrid w:val="0"/>
                    <w:jc w:val="center"/>
                    <w:rPr>
                      <w:rFonts w:ascii="Times New Roman" w:hAnsi="Times New Roman"/>
                      <w:bCs/>
                      <w:szCs w:val="21"/>
                    </w:rPr>
                  </w:pPr>
                  <w:r>
                    <w:rPr>
                      <w:rFonts w:hint="eastAsia" w:ascii="Times New Roman" w:hAnsi="Times New Roman"/>
                      <w:bCs/>
                      <w:szCs w:val="21"/>
                    </w:rPr>
                    <w:t>15.0</w:t>
                  </w:r>
                </w:p>
              </w:tc>
              <w:tc>
                <w:tcPr>
                  <w:tcW w:w="1330" w:type="dxa"/>
                  <w:vAlign w:val="center"/>
                </w:tcPr>
                <w:p w14:paraId="5895A85B">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3EE6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6F67C106">
                  <w:pPr>
                    <w:adjustRightInd w:val="0"/>
                    <w:snapToGrid w:val="0"/>
                    <w:jc w:val="center"/>
                    <w:rPr>
                      <w:rFonts w:ascii="Times New Roman" w:hAnsi="Times New Roman"/>
                      <w:bCs/>
                      <w:szCs w:val="21"/>
                    </w:rPr>
                  </w:pPr>
                </w:p>
              </w:tc>
              <w:tc>
                <w:tcPr>
                  <w:tcW w:w="1494" w:type="dxa"/>
                  <w:vMerge w:val="restart"/>
                  <w:vAlign w:val="center"/>
                </w:tcPr>
                <w:p w14:paraId="6E0D5348">
                  <w:pPr>
                    <w:adjustRightInd w:val="0"/>
                    <w:snapToGrid w:val="0"/>
                    <w:jc w:val="center"/>
                    <w:rPr>
                      <w:rFonts w:ascii="Times New Roman" w:hAnsi="Times New Roman"/>
                      <w:bCs/>
                      <w:szCs w:val="21"/>
                    </w:rPr>
                  </w:pPr>
                  <w:r>
                    <w:rPr>
                      <w:rFonts w:ascii="Times New Roman" w:hAnsi="Times New Roman"/>
                      <w:bCs/>
                      <w:szCs w:val="21"/>
                    </w:rPr>
                    <w:t>噪声防治措施</w:t>
                  </w:r>
                </w:p>
              </w:tc>
              <w:tc>
                <w:tcPr>
                  <w:tcW w:w="2977" w:type="dxa"/>
                  <w:vAlign w:val="center"/>
                </w:tcPr>
                <w:p w14:paraId="2A69774B">
                  <w:pPr>
                    <w:adjustRightInd w:val="0"/>
                    <w:snapToGrid w:val="0"/>
                    <w:jc w:val="center"/>
                    <w:rPr>
                      <w:rFonts w:ascii="Times New Roman" w:hAnsi="Times New Roman"/>
                      <w:bCs/>
                      <w:szCs w:val="21"/>
                    </w:rPr>
                  </w:pPr>
                  <w:r>
                    <w:rPr>
                      <w:rFonts w:hint="eastAsia" w:ascii="Times New Roman" w:hAnsi="Times New Roman"/>
                      <w:bCs/>
                      <w:szCs w:val="21"/>
                    </w:rPr>
                    <w:t>围挡</w:t>
                  </w:r>
                </w:p>
              </w:tc>
              <w:tc>
                <w:tcPr>
                  <w:tcW w:w="1364" w:type="dxa"/>
                  <w:vAlign w:val="center"/>
                </w:tcPr>
                <w:p w14:paraId="3334D428">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47415609">
                  <w:pPr>
                    <w:adjustRightInd w:val="0"/>
                    <w:snapToGrid w:val="0"/>
                    <w:jc w:val="center"/>
                    <w:rPr>
                      <w:rFonts w:ascii="Times New Roman" w:hAnsi="Times New Roman"/>
                      <w:bCs/>
                      <w:szCs w:val="21"/>
                    </w:rPr>
                  </w:pPr>
                  <w:r>
                    <w:rPr>
                      <w:rFonts w:hint="eastAsia" w:ascii="Times New Roman" w:hAnsi="Times New Roman"/>
                      <w:bCs/>
                      <w:szCs w:val="21"/>
                    </w:rPr>
                    <w:t>20.0</w:t>
                  </w:r>
                </w:p>
              </w:tc>
              <w:tc>
                <w:tcPr>
                  <w:tcW w:w="1330" w:type="dxa"/>
                  <w:vAlign w:val="center"/>
                </w:tcPr>
                <w:p w14:paraId="17C5F1CF">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192B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6F936788">
                  <w:pPr>
                    <w:adjustRightInd w:val="0"/>
                    <w:snapToGrid w:val="0"/>
                    <w:jc w:val="center"/>
                    <w:rPr>
                      <w:rFonts w:ascii="Times New Roman" w:hAnsi="Times New Roman"/>
                      <w:bCs/>
                      <w:szCs w:val="21"/>
                    </w:rPr>
                  </w:pPr>
                </w:p>
              </w:tc>
              <w:tc>
                <w:tcPr>
                  <w:tcW w:w="1494" w:type="dxa"/>
                  <w:vMerge w:val="continue"/>
                  <w:vAlign w:val="center"/>
                </w:tcPr>
                <w:p w14:paraId="09AB3D6B">
                  <w:pPr>
                    <w:adjustRightInd w:val="0"/>
                    <w:snapToGrid w:val="0"/>
                    <w:jc w:val="center"/>
                    <w:rPr>
                      <w:rFonts w:ascii="Times New Roman" w:hAnsi="Times New Roman"/>
                      <w:bCs/>
                      <w:szCs w:val="21"/>
                    </w:rPr>
                  </w:pPr>
                </w:p>
              </w:tc>
              <w:tc>
                <w:tcPr>
                  <w:tcW w:w="2977" w:type="dxa"/>
                  <w:vAlign w:val="center"/>
                </w:tcPr>
                <w:p w14:paraId="6E0581FF">
                  <w:pPr>
                    <w:adjustRightInd w:val="0"/>
                    <w:snapToGrid w:val="0"/>
                    <w:jc w:val="center"/>
                    <w:rPr>
                      <w:rFonts w:ascii="Times New Roman" w:hAnsi="Times New Roman"/>
                      <w:bCs/>
                      <w:szCs w:val="21"/>
                    </w:rPr>
                  </w:pPr>
                  <w:r>
                    <w:rPr>
                      <w:rFonts w:hint="eastAsia" w:ascii="Times New Roman" w:hAnsi="Times New Roman"/>
                      <w:szCs w:val="21"/>
                    </w:rPr>
                    <w:t>专设的限速、禁鸣标志等</w:t>
                  </w:r>
                </w:p>
              </w:tc>
              <w:tc>
                <w:tcPr>
                  <w:tcW w:w="1364" w:type="dxa"/>
                  <w:vAlign w:val="center"/>
                </w:tcPr>
                <w:p w14:paraId="23C56357">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2E188577">
                  <w:pPr>
                    <w:adjustRightInd w:val="0"/>
                    <w:snapToGrid w:val="0"/>
                    <w:jc w:val="center"/>
                    <w:rPr>
                      <w:rFonts w:ascii="Times New Roman" w:hAnsi="Times New Roman"/>
                      <w:bCs/>
                      <w:szCs w:val="21"/>
                    </w:rPr>
                  </w:pPr>
                  <w:r>
                    <w:rPr>
                      <w:rFonts w:hint="eastAsia" w:ascii="Times New Roman" w:hAnsi="Times New Roman"/>
                      <w:bCs/>
                      <w:szCs w:val="21"/>
                    </w:rPr>
                    <w:t>0.5</w:t>
                  </w:r>
                </w:p>
              </w:tc>
              <w:tc>
                <w:tcPr>
                  <w:tcW w:w="1330" w:type="dxa"/>
                  <w:vAlign w:val="center"/>
                </w:tcPr>
                <w:p w14:paraId="5FB6C2FC">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48A0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79E9CB5D">
                  <w:pPr>
                    <w:adjustRightInd w:val="0"/>
                    <w:snapToGrid w:val="0"/>
                    <w:jc w:val="center"/>
                    <w:rPr>
                      <w:rFonts w:ascii="Times New Roman" w:hAnsi="Times New Roman"/>
                      <w:bCs/>
                      <w:szCs w:val="21"/>
                    </w:rPr>
                  </w:pPr>
                </w:p>
              </w:tc>
              <w:tc>
                <w:tcPr>
                  <w:tcW w:w="1494" w:type="dxa"/>
                  <w:vMerge w:val="continue"/>
                  <w:vAlign w:val="center"/>
                </w:tcPr>
                <w:p w14:paraId="0B3F5BA9">
                  <w:pPr>
                    <w:adjustRightInd w:val="0"/>
                    <w:snapToGrid w:val="0"/>
                    <w:jc w:val="center"/>
                    <w:rPr>
                      <w:rFonts w:ascii="Times New Roman" w:hAnsi="Times New Roman"/>
                      <w:bCs/>
                      <w:szCs w:val="21"/>
                    </w:rPr>
                  </w:pPr>
                </w:p>
              </w:tc>
              <w:tc>
                <w:tcPr>
                  <w:tcW w:w="2977" w:type="dxa"/>
                  <w:vAlign w:val="center"/>
                </w:tcPr>
                <w:p w14:paraId="5F884FF9">
                  <w:pPr>
                    <w:adjustRightInd w:val="0"/>
                    <w:snapToGrid w:val="0"/>
                    <w:jc w:val="center"/>
                    <w:rPr>
                      <w:rFonts w:ascii="Times New Roman" w:hAnsi="Times New Roman"/>
                      <w:szCs w:val="21"/>
                      <w:lang w:val="zh-CN"/>
                    </w:rPr>
                  </w:pPr>
                  <w:r>
                    <w:rPr>
                      <w:rFonts w:hint="eastAsia" w:ascii="Times New Roman" w:hAnsi="Times New Roman"/>
                      <w:szCs w:val="21"/>
                      <w:lang w:val="zh-CN"/>
                    </w:rPr>
                    <w:t>弃渣处置</w:t>
                  </w:r>
                </w:p>
              </w:tc>
              <w:tc>
                <w:tcPr>
                  <w:tcW w:w="1364" w:type="dxa"/>
                  <w:vAlign w:val="center"/>
                </w:tcPr>
                <w:p w14:paraId="4C292C84">
                  <w:pPr>
                    <w:adjustRightInd w:val="0"/>
                    <w:snapToGrid w:val="0"/>
                    <w:jc w:val="center"/>
                    <w:rPr>
                      <w:rFonts w:ascii="Times New Roman" w:hAnsi="Times New Roman"/>
                      <w:bCs/>
                      <w:szCs w:val="21"/>
                    </w:rPr>
                  </w:pPr>
                  <w:r>
                    <w:rPr>
                      <w:rFonts w:hint="eastAsia" w:ascii="Times New Roman" w:hAnsi="Times New Roman"/>
                      <w:bCs/>
                      <w:szCs w:val="21"/>
                    </w:rPr>
                    <w:t>——</w:t>
                  </w:r>
                </w:p>
              </w:tc>
              <w:tc>
                <w:tcPr>
                  <w:tcW w:w="1275" w:type="dxa"/>
                  <w:vAlign w:val="center"/>
                </w:tcPr>
                <w:p w14:paraId="23D63969">
                  <w:pPr>
                    <w:adjustRightInd w:val="0"/>
                    <w:snapToGrid w:val="0"/>
                    <w:jc w:val="center"/>
                    <w:rPr>
                      <w:rFonts w:ascii="Times New Roman" w:hAnsi="Times New Roman"/>
                      <w:bCs/>
                      <w:szCs w:val="21"/>
                    </w:rPr>
                  </w:pPr>
                  <w:r>
                    <w:rPr>
                      <w:rFonts w:hint="eastAsia" w:ascii="Times New Roman" w:hAnsi="Times New Roman"/>
                      <w:bCs/>
                      <w:szCs w:val="21"/>
                    </w:rPr>
                    <w:t>5.0</w:t>
                  </w:r>
                </w:p>
              </w:tc>
              <w:tc>
                <w:tcPr>
                  <w:tcW w:w="1330" w:type="dxa"/>
                  <w:vAlign w:val="center"/>
                </w:tcPr>
                <w:p w14:paraId="31ECF52B">
                  <w:pPr>
                    <w:adjustRightInd w:val="0"/>
                    <w:snapToGrid w:val="0"/>
                    <w:jc w:val="center"/>
                    <w:rPr>
                      <w:rFonts w:ascii="Times New Roman" w:hAnsi="Times New Roman"/>
                      <w:bCs/>
                      <w:szCs w:val="21"/>
                    </w:rPr>
                  </w:pPr>
                  <w:r>
                    <w:rPr>
                      <w:rFonts w:hint="eastAsia" w:ascii="Times New Roman" w:hAnsi="Times New Roman"/>
                      <w:bCs/>
                      <w:szCs w:val="21"/>
                    </w:rPr>
                    <w:t>估列</w:t>
                  </w:r>
                </w:p>
              </w:tc>
            </w:tr>
            <w:tr w14:paraId="0683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7370B7B6">
                  <w:pPr>
                    <w:adjustRightInd w:val="0"/>
                    <w:snapToGrid w:val="0"/>
                    <w:jc w:val="center"/>
                    <w:rPr>
                      <w:rFonts w:ascii="Times New Roman" w:hAnsi="Times New Roman"/>
                      <w:bCs/>
                      <w:szCs w:val="21"/>
                    </w:rPr>
                  </w:pPr>
                </w:p>
              </w:tc>
              <w:tc>
                <w:tcPr>
                  <w:tcW w:w="1494" w:type="dxa"/>
                  <w:vMerge w:val="continue"/>
                  <w:vAlign w:val="center"/>
                </w:tcPr>
                <w:p w14:paraId="18ADFE94">
                  <w:pPr>
                    <w:adjustRightInd w:val="0"/>
                    <w:snapToGrid w:val="0"/>
                    <w:jc w:val="center"/>
                    <w:rPr>
                      <w:rFonts w:ascii="Times New Roman" w:hAnsi="Times New Roman"/>
                      <w:bCs/>
                      <w:szCs w:val="21"/>
                    </w:rPr>
                  </w:pPr>
                </w:p>
              </w:tc>
              <w:tc>
                <w:tcPr>
                  <w:tcW w:w="2977" w:type="dxa"/>
                  <w:vAlign w:val="center"/>
                </w:tcPr>
                <w:p w14:paraId="1B5CEE7D">
                  <w:pPr>
                    <w:adjustRightInd w:val="0"/>
                    <w:snapToGrid w:val="0"/>
                    <w:jc w:val="center"/>
                    <w:rPr>
                      <w:rFonts w:ascii="Times New Roman" w:hAnsi="Times New Roman"/>
                      <w:bCs/>
                      <w:szCs w:val="21"/>
                    </w:rPr>
                  </w:pPr>
                  <w:r>
                    <w:rPr>
                      <w:rFonts w:ascii="Times New Roman" w:hAnsi="Times New Roman"/>
                      <w:bCs/>
                      <w:szCs w:val="21"/>
                    </w:rPr>
                    <w:t>垃圾桶</w:t>
                  </w:r>
                </w:p>
              </w:tc>
              <w:tc>
                <w:tcPr>
                  <w:tcW w:w="1364" w:type="dxa"/>
                  <w:vAlign w:val="center"/>
                </w:tcPr>
                <w:p w14:paraId="5B751EF9">
                  <w:pPr>
                    <w:adjustRightInd w:val="0"/>
                    <w:snapToGrid w:val="0"/>
                    <w:jc w:val="center"/>
                    <w:rPr>
                      <w:rFonts w:ascii="Times New Roman" w:hAnsi="Times New Roman"/>
                      <w:bCs/>
                      <w:szCs w:val="21"/>
                    </w:rPr>
                  </w:pPr>
                  <w:r>
                    <w:rPr>
                      <w:rFonts w:hint="eastAsia" w:ascii="Times New Roman" w:hAnsi="Times New Roman"/>
                      <w:bCs/>
                      <w:szCs w:val="21"/>
                    </w:rPr>
                    <w:t>2个</w:t>
                  </w:r>
                </w:p>
              </w:tc>
              <w:tc>
                <w:tcPr>
                  <w:tcW w:w="1275" w:type="dxa"/>
                  <w:vAlign w:val="center"/>
                </w:tcPr>
                <w:p w14:paraId="624F56B6">
                  <w:pPr>
                    <w:adjustRightInd w:val="0"/>
                    <w:snapToGrid w:val="0"/>
                    <w:jc w:val="center"/>
                    <w:rPr>
                      <w:rFonts w:ascii="Times New Roman" w:hAnsi="Times New Roman"/>
                      <w:bCs/>
                      <w:szCs w:val="21"/>
                    </w:rPr>
                  </w:pPr>
                  <w:r>
                    <w:rPr>
                      <w:rFonts w:hint="eastAsia" w:ascii="Times New Roman" w:hAnsi="Times New Roman"/>
                      <w:bCs/>
                      <w:szCs w:val="21"/>
                    </w:rPr>
                    <w:t>0.1</w:t>
                  </w:r>
                </w:p>
              </w:tc>
              <w:tc>
                <w:tcPr>
                  <w:tcW w:w="1330" w:type="dxa"/>
                  <w:vAlign w:val="center"/>
                </w:tcPr>
                <w:p w14:paraId="1357E5D9">
                  <w:pPr>
                    <w:adjustRightInd w:val="0"/>
                    <w:snapToGrid w:val="0"/>
                    <w:jc w:val="center"/>
                    <w:rPr>
                      <w:rFonts w:ascii="Times New Roman" w:hAnsi="Times New Roman"/>
                      <w:bCs/>
                      <w:szCs w:val="21"/>
                    </w:rPr>
                  </w:pPr>
                  <w:r>
                    <w:rPr>
                      <w:rFonts w:ascii="Times New Roman" w:hAnsi="Times New Roman"/>
                      <w:szCs w:val="21"/>
                      <w:lang w:val="zh-CN"/>
                    </w:rPr>
                    <w:t>按每个0.</w:t>
                  </w:r>
                  <w:r>
                    <w:rPr>
                      <w:rFonts w:ascii="Times New Roman" w:hAnsi="Times New Roman"/>
                      <w:szCs w:val="21"/>
                    </w:rPr>
                    <w:t>05</w:t>
                  </w:r>
                  <w:r>
                    <w:rPr>
                      <w:rFonts w:ascii="Times New Roman" w:hAnsi="Times New Roman"/>
                      <w:szCs w:val="21"/>
                      <w:lang w:val="zh-CN"/>
                    </w:rPr>
                    <w:t>万元计</w:t>
                  </w:r>
                </w:p>
              </w:tc>
            </w:tr>
            <w:tr w14:paraId="2D30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9" w:type="dxa"/>
                  <w:gridSpan w:val="3"/>
                  <w:vAlign w:val="center"/>
                </w:tcPr>
                <w:p w14:paraId="1F6942C9">
                  <w:pPr>
                    <w:adjustRightInd w:val="0"/>
                    <w:snapToGrid w:val="0"/>
                    <w:jc w:val="center"/>
                    <w:rPr>
                      <w:rFonts w:ascii="Times New Roman" w:hAnsi="Times New Roman"/>
                      <w:bCs/>
                      <w:szCs w:val="21"/>
                    </w:rPr>
                  </w:pPr>
                  <w:r>
                    <w:rPr>
                      <w:rFonts w:ascii="Times New Roman" w:hAnsi="Times New Roman"/>
                      <w:bCs/>
                      <w:szCs w:val="21"/>
                    </w:rPr>
                    <w:t>合计</w:t>
                  </w:r>
                </w:p>
              </w:tc>
              <w:tc>
                <w:tcPr>
                  <w:tcW w:w="1364" w:type="dxa"/>
                  <w:vAlign w:val="center"/>
                </w:tcPr>
                <w:p w14:paraId="31D1B847">
                  <w:pPr>
                    <w:adjustRightInd w:val="0"/>
                    <w:snapToGrid w:val="0"/>
                    <w:jc w:val="center"/>
                    <w:rPr>
                      <w:rFonts w:ascii="Times New Roman" w:hAnsi="Times New Roman"/>
                      <w:bCs/>
                      <w:szCs w:val="21"/>
                    </w:rPr>
                  </w:pPr>
                </w:p>
              </w:tc>
              <w:tc>
                <w:tcPr>
                  <w:tcW w:w="1275" w:type="dxa"/>
                  <w:vAlign w:val="center"/>
                </w:tcPr>
                <w:p w14:paraId="38BDF8C3">
                  <w:pPr>
                    <w:adjustRightInd w:val="0"/>
                    <w:snapToGrid w:val="0"/>
                    <w:jc w:val="center"/>
                    <w:rPr>
                      <w:rFonts w:ascii="Times New Roman" w:hAnsi="Times New Roman"/>
                      <w:bCs/>
                      <w:szCs w:val="21"/>
                    </w:rPr>
                  </w:pPr>
                  <w:r>
                    <w:rPr>
                      <w:rFonts w:hint="eastAsia" w:ascii="Times New Roman" w:hAnsi="Times New Roman"/>
                      <w:bCs/>
                      <w:szCs w:val="21"/>
                    </w:rPr>
                    <w:t>80.6</w:t>
                  </w:r>
                </w:p>
              </w:tc>
              <w:tc>
                <w:tcPr>
                  <w:tcW w:w="1330" w:type="dxa"/>
                  <w:vAlign w:val="center"/>
                </w:tcPr>
                <w:p w14:paraId="7B652F98">
                  <w:pPr>
                    <w:adjustRightInd w:val="0"/>
                    <w:snapToGrid w:val="0"/>
                    <w:jc w:val="center"/>
                    <w:rPr>
                      <w:rFonts w:ascii="Times New Roman" w:hAnsi="Times New Roman"/>
                      <w:bCs/>
                      <w:szCs w:val="21"/>
                    </w:rPr>
                  </w:pPr>
                </w:p>
              </w:tc>
            </w:tr>
          </w:tbl>
          <w:p w14:paraId="21FEBDE1">
            <w:pPr>
              <w:autoSpaceDE w:val="0"/>
              <w:autoSpaceDN w:val="0"/>
              <w:spacing w:line="360" w:lineRule="auto"/>
              <w:ind w:firstLine="560" w:firstLineChars="200"/>
              <w:rPr>
                <w:rFonts w:ascii="Times New Roman" w:hAnsi="Times New Roman"/>
                <w:sz w:val="28"/>
                <w:szCs w:val="28"/>
              </w:rPr>
            </w:pPr>
          </w:p>
        </w:tc>
      </w:tr>
      <w:tr w14:paraId="0836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9219" w:type="dxa"/>
            <w:gridSpan w:val="7"/>
          </w:tcPr>
          <w:p w14:paraId="4FDC6018">
            <w:pPr>
              <w:spacing w:line="360" w:lineRule="auto"/>
              <w:ind w:firstLine="138" w:firstLineChars="49"/>
              <w:rPr>
                <w:rFonts w:ascii="Times New Roman" w:hAnsi="Times New Roman"/>
                <w:b/>
                <w:bCs/>
                <w:sz w:val="28"/>
                <w:szCs w:val="28"/>
              </w:rPr>
            </w:pPr>
            <w:r>
              <w:rPr>
                <w:rFonts w:ascii="Times New Roman" w:hAnsi="Times New Roman"/>
                <w:b/>
                <w:bCs/>
                <w:sz w:val="28"/>
                <w:szCs w:val="28"/>
              </w:rPr>
              <w:t>与本项目有关的原有污染情况及主要环境问题:</w:t>
            </w:r>
          </w:p>
          <w:p w14:paraId="17AA083D">
            <w:pPr>
              <w:spacing w:line="360" w:lineRule="auto"/>
              <w:ind w:firstLine="482" w:firstLineChars="200"/>
              <w:rPr>
                <w:rFonts w:ascii="Times New Roman" w:hAnsi="Times New Roman"/>
                <w:b/>
                <w:bCs/>
                <w:sz w:val="24"/>
              </w:rPr>
            </w:pPr>
            <w:r>
              <w:rPr>
                <w:rFonts w:ascii="Times New Roman" w:hAnsi="Times New Roman"/>
                <w:b/>
                <w:bCs/>
                <w:sz w:val="24"/>
              </w:rPr>
              <w:t>1、</w:t>
            </w:r>
            <w:r>
              <w:rPr>
                <w:rFonts w:hint="eastAsia" w:ascii="Times New Roman" w:hAnsi="Times New Roman"/>
                <w:b/>
                <w:bCs/>
                <w:sz w:val="24"/>
              </w:rPr>
              <w:t>原有污染情况</w:t>
            </w:r>
          </w:p>
          <w:p w14:paraId="57BAAAC5">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（1）排污口、溢流口现状</w:t>
            </w:r>
          </w:p>
          <w:p w14:paraId="53D092FE">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根据现场调查，目前城区内，排入芒市大河的沟渠主要为城区</w:t>
            </w:r>
            <w:r>
              <w:rPr>
                <w:rFonts w:ascii="Times New Roman" w:hAnsi="Times New Roman"/>
                <w:bCs/>
                <w:sz w:val="24"/>
                <w:szCs w:val="24"/>
              </w:rPr>
              <w:t>6</w:t>
            </w:r>
            <w:r>
              <w:rPr>
                <w:rFonts w:hint="eastAsia" w:ascii="Times New Roman" w:hAnsi="Times New Roman"/>
                <w:bCs/>
                <w:sz w:val="24"/>
                <w:szCs w:val="24"/>
              </w:rPr>
              <w:t>条沟渠，澡地河位于城北边缘，起始于芒市镇中东村，汇入芒市大河。南喊河起始于环东路，穿城而过汇入芒市大河。南麻河、板地河、南秀河由西向东排入芒市大河，南木黑河位于城南，汇入芒市大河。</w:t>
            </w:r>
          </w:p>
          <w:p w14:paraId="78C4E7B3">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根据现场调查，南麻河、板地河、南秀河现状部分河道内已建截污管网，将沿河污水收集到截污管后输送至芒市污水处理厂进行处理，但截污工程不彻底，仍存在污水直排口，主要为：南麻河生活污水直排口8</w:t>
            </w:r>
            <w:r>
              <w:rPr>
                <w:rFonts w:ascii="Times New Roman" w:hAnsi="Times New Roman"/>
                <w:bCs/>
                <w:sz w:val="24"/>
                <w:szCs w:val="24"/>
              </w:rPr>
              <w:t>5</w:t>
            </w:r>
            <w:r>
              <w:rPr>
                <w:rFonts w:hint="eastAsia" w:ascii="Times New Roman" w:hAnsi="Times New Roman"/>
                <w:bCs/>
                <w:sz w:val="24"/>
                <w:szCs w:val="24"/>
              </w:rPr>
              <w:t>个，板过河污水直排口205个，南秀河污水直排口195个，金孔雀大街与南秀河支流交汇处直排口</w:t>
            </w:r>
            <w:r>
              <w:rPr>
                <w:rFonts w:ascii="Times New Roman" w:hAnsi="Times New Roman"/>
                <w:bCs/>
                <w:sz w:val="24"/>
                <w:szCs w:val="24"/>
              </w:rPr>
              <w:t>2</w:t>
            </w:r>
            <w:r>
              <w:rPr>
                <w:rFonts w:hint="eastAsia" w:ascii="Times New Roman" w:hAnsi="Times New Roman"/>
                <w:bCs/>
                <w:sz w:val="24"/>
                <w:szCs w:val="24"/>
              </w:rPr>
              <w:t>个。生活污水通过污水直排口进入河道，对河道环境造成污染。</w:t>
            </w:r>
          </w:p>
          <w:p w14:paraId="72BB9DA8">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南木黑河由自芒市城区东向西汇入芒市大河，经过南蚌小区，现状南蚌小区污水通过小区污水管道直接排入小区南侧南木黑河，且目前未对排污口进行截污，共有污水直排口</w:t>
            </w:r>
            <w:r>
              <w:rPr>
                <w:rFonts w:ascii="Times New Roman" w:hAnsi="Times New Roman"/>
                <w:bCs/>
                <w:sz w:val="24"/>
                <w:szCs w:val="24"/>
              </w:rPr>
              <w:t>4</w:t>
            </w:r>
            <w:r>
              <w:rPr>
                <w:rFonts w:hint="eastAsia" w:ascii="Times New Roman" w:hAnsi="Times New Roman"/>
                <w:bCs/>
                <w:sz w:val="24"/>
                <w:szCs w:val="24"/>
              </w:rPr>
              <w:t>个，污水直排入河对南木黑河水质造成污染。</w:t>
            </w:r>
          </w:p>
          <w:p w14:paraId="3FB634E6">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（2）排水管道现状</w:t>
            </w:r>
          </w:p>
          <w:p w14:paraId="2A367B27">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芒市主城区地势走向为东高西低，城市污水主要通过西环路收集。污水由西环路收集，在复兴路与西环路交叉处转向西环路偏北方向，接入污水处理厂。防洪大道支干管沿防洪大道北侧起点布置，自东北向西南铺设，就近铺设管道至</w:t>
            </w:r>
            <w:r>
              <w:rPr>
                <w:rFonts w:hint="eastAsia" w:ascii="Times New Roman" w:hAnsi="Times New Roman"/>
                <w:bCs/>
                <w:sz w:val="24"/>
                <w:szCs w:val="24"/>
                <w:lang w:eastAsia="zh-CN"/>
              </w:rPr>
              <w:t>污水处理厂</w:t>
            </w:r>
            <w:r>
              <w:rPr>
                <w:rFonts w:hint="eastAsia" w:ascii="Times New Roman" w:hAnsi="Times New Roman"/>
                <w:bCs/>
                <w:sz w:val="24"/>
                <w:szCs w:val="24"/>
              </w:rPr>
              <w:t>。污水支管污水沿规划道路自东向西汇入孔雀大街，后由孔雀大街由北向南接入西环路；最后进入芒市污水处理厂。</w:t>
            </w:r>
          </w:p>
          <w:p w14:paraId="1456E9A0">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根据现场调查及管道勘察资料，芒市排水管道现状情况如下：</w:t>
            </w:r>
          </w:p>
          <w:p w14:paraId="0C513CE3">
            <w:pPr>
              <w:spacing w:line="360" w:lineRule="auto"/>
              <w:ind w:firstLine="480" w:firstLineChars="200"/>
              <w:rPr>
                <w:rFonts w:ascii="Times New Roman" w:hAnsi="Times New Roman"/>
                <w:bCs/>
                <w:sz w:val="24"/>
                <w:szCs w:val="24"/>
              </w:rPr>
            </w:pPr>
            <w:r>
              <w:rPr>
                <w:rFonts w:hint="eastAsia" w:ascii="宋体" w:hAnsi="宋体"/>
                <w:bCs/>
                <w:sz w:val="24"/>
                <w:szCs w:val="24"/>
              </w:rPr>
              <w:t>①</w:t>
            </w:r>
            <w:r>
              <w:rPr>
                <w:rFonts w:hint="eastAsia" w:ascii="Times New Roman" w:hAnsi="Times New Roman"/>
                <w:bCs/>
                <w:sz w:val="24"/>
                <w:szCs w:val="24"/>
              </w:rPr>
              <w:t>现状澡地河起沿西二环路铺设至污水处理厂的主干管部分存在主管管径小、过流能力不满足要求，经检测，部分管道还存在漏损严重的情况。</w:t>
            </w:r>
          </w:p>
          <w:p w14:paraId="0329B2BA">
            <w:pPr>
              <w:spacing w:line="360" w:lineRule="auto"/>
              <w:ind w:firstLine="480" w:firstLineChars="200"/>
              <w:rPr>
                <w:rFonts w:ascii="Times New Roman" w:hAnsi="Times New Roman"/>
                <w:bCs/>
                <w:sz w:val="24"/>
                <w:szCs w:val="24"/>
              </w:rPr>
            </w:pPr>
            <w:r>
              <w:rPr>
                <w:rFonts w:hint="eastAsia" w:ascii="宋体" w:hAnsi="宋体"/>
                <w:bCs/>
                <w:sz w:val="24"/>
                <w:szCs w:val="24"/>
              </w:rPr>
              <w:t>②</w:t>
            </w:r>
            <w:r>
              <w:rPr>
                <w:rFonts w:hint="eastAsia" w:ascii="Times New Roman" w:hAnsi="Times New Roman"/>
                <w:bCs/>
                <w:sz w:val="24"/>
                <w:szCs w:val="24"/>
              </w:rPr>
              <w:t>金孔雀大街</w:t>
            </w:r>
          </w:p>
          <w:p w14:paraId="5968CF54">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丰华路至阔时路范围内现状污水管严重破损，漏水严重；阿露窝罗路至阔时路，道路西侧污水管破损严重；勐焕路以北至胞波路，道路两侧现状污水管破损严重；勐焕路以南金孔雀大街西侧现状无污水管；人保路以南至白象路，金孔雀大街东侧现状管道破损，排水不畅且管径偏小。</w:t>
            </w:r>
          </w:p>
          <w:p w14:paraId="21E03491">
            <w:pPr>
              <w:spacing w:line="360" w:lineRule="auto"/>
              <w:ind w:firstLine="480" w:firstLineChars="200"/>
              <w:rPr>
                <w:rFonts w:ascii="Times New Roman" w:hAnsi="Times New Roman"/>
                <w:bCs/>
                <w:sz w:val="24"/>
                <w:szCs w:val="24"/>
              </w:rPr>
            </w:pPr>
            <w:r>
              <w:rPr>
                <w:rFonts w:hint="eastAsia" w:ascii="宋体" w:hAnsi="宋体"/>
                <w:bCs/>
                <w:sz w:val="24"/>
                <w:szCs w:val="24"/>
              </w:rPr>
              <w:t>③</w:t>
            </w:r>
            <w:r>
              <w:rPr>
                <w:rFonts w:hint="eastAsia" w:ascii="Times New Roman" w:hAnsi="Times New Roman"/>
                <w:bCs/>
                <w:sz w:val="24"/>
                <w:szCs w:val="24"/>
              </w:rPr>
              <w:t>芒市大街</w:t>
            </w:r>
          </w:p>
          <w:p w14:paraId="3D6FC83C">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环城东路至南喊河之间，现状仅东侧布置有污水管，且存在破损漏水等问题，西侧现状无污水管网；阔时路至丰华路，现状芒市大街两侧无污水收集管；阔时路至胞波路，现状芒市大街西侧无污水收集管，东侧部分有污水收集管，但污水管网不连通，最后排至雨水管内；板过河至勐焕路段，道路两侧现状无污水收集管网；勐焕路至丙午路段，道路两侧现状无污水收集管网；丙午路以南至人保路段，芒市大街现状西侧无污水收集管网；人保路以南至团结大街，现状道路两侧无污水收集管。</w:t>
            </w:r>
          </w:p>
          <w:p w14:paraId="05C8D6D8">
            <w:pPr>
              <w:spacing w:line="360" w:lineRule="auto"/>
              <w:ind w:firstLine="480" w:firstLineChars="200"/>
              <w:rPr>
                <w:rFonts w:ascii="Times New Roman" w:hAnsi="Times New Roman"/>
                <w:bCs/>
                <w:sz w:val="24"/>
                <w:szCs w:val="24"/>
              </w:rPr>
            </w:pPr>
            <w:r>
              <w:rPr>
                <w:rFonts w:hint="eastAsia" w:ascii="宋体" w:hAnsi="宋体"/>
                <w:bCs/>
                <w:sz w:val="24"/>
                <w:szCs w:val="24"/>
              </w:rPr>
              <w:t>④</w:t>
            </w:r>
            <w:r>
              <w:rPr>
                <w:rFonts w:hint="eastAsia" w:ascii="Times New Roman" w:hAnsi="Times New Roman"/>
                <w:bCs/>
                <w:sz w:val="24"/>
                <w:szCs w:val="24"/>
              </w:rPr>
              <w:t>团结大街</w:t>
            </w:r>
          </w:p>
          <w:p w14:paraId="7B24C8B4">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环城东路以南至遮安路段团结大街无污水管网；南麻河至南喊河段，现状道路西侧有部分污水管，其余地段无污水管；阔时路以北至南麻河，现状道路两侧无污水管网；罕相路以南至板过河，现状道路东侧无污水管网；板过河以南至目瑙纵歌路段，现状道路两侧无污水管网；目瑙纵歌路以南团结大街东侧现状无污水管网。</w:t>
            </w:r>
          </w:p>
          <w:p w14:paraId="3CF0AF4A">
            <w:pPr>
              <w:spacing w:line="360" w:lineRule="auto"/>
              <w:ind w:firstLine="480" w:firstLineChars="200"/>
              <w:rPr>
                <w:rFonts w:ascii="Times New Roman" w:hAnsi="Times New Roman"/>
                <w:bCs/>
                <w:sz w:val="24"/>
                <w:szCs w:val="24"/>
              </w:rPr>
            </w:pPr>
            <w:r>
              <w:rPr>
                <w:rFonts w:hint="eastAsia" w:ascii="宋体" w:hAnsi="宋体"/>
                <w:bCs/>
                <w:sz w:val="24"/>
                <w:szCs w:val="24"/>
              </w:rPr>
              <w:t>⑤金塔大街—仙池路</w:t>
            </w:r>
          </w:p>
          <w:p w14:paraId="298F9AD0">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河东路以南，科技路以北段，道路两侧现状无污水管道；科技路以南至板过河，道路两侧现状无污水管；板过河以南至南秀河，现状道路无污水管；南秀河以南至仙池路，现状无污水管。</w:t>
            </w:r>
          </w:p>
          <w:p w14:paraId="0A7CA42A">
            <w:pPr>
              <w:spacing w:line="360" w:lineRule="auto"/>
              <w:ind w:firstLine="480" w:firstLineChars="200"/>
              <w:rPr>
                <w:rFonts w:ascii="Times New Roman" w:hAnsi="Times New Roman"/>
                <w:bCs/>
                <w:sz w:val="24"/>
                <w:szCs w:val="24"/>
              </w:rPr>
            </w:pPr>
            <w:r>
              <w:rPr>
                <w:rFonts w:hint="eastAsia" w:ascii="宋体" w:hAnsi="宋体"/>
                <w:bCs/>
                <w:sz w:val="24"/>
                <w:szCs w:val="24"/>
              </w:rPr>
              <w:t>⑥</w:t>
            </w:r>
            <w:r>
              <w:rPr>
                <w:rFonts w:hint="eastAsia" w:ascii="Times New Roman" w:hAnsi="Times New Roman"/>
                <w:bCs/>
                <w:sz w:val="24"/>
                <w:szCs w:val="24"/>
              </w:rPr>
              <w:t>营水路、环城南路（德宏民族中学）、农垦路</w:t>
            </w:r>
            <w:r>
              <w:rPr>
                <w:rFonts w:ascii="Times New Roman" w:hAnsi="Times New Roman"/>
                <w:bCs/>
                <w:sz w:val="24"/>
                <w:szCs w:val="24"/>
              </w:rPr>
              <w:t>-</w:t>
            </w:r>
            <w:r>
              <w:rPr>
                <w:rFonts w:hint="eastAsia" w:ascii="Times New Roman" w:hAnsi="Times New Roman"/>
                <w:bCs/>
                <w:sz w:val="24"/>
                <w:szCs w:val="24"/>
              </w:rPr>
              <w:t>团结大街、文蚌街、广腊亮街、白象街</w:t>
            </w:r>
            <w:r>
              <w:rPr>
                <w:rFonts w:ascii="Times New Roman" w:hAnsi="Times New Roman"/>
                <w:bCs/>
                <w:sz w:val="24"/>
                <w:szCs w:val="24"/>
              </w:rPr>
              <w:t xml:space="preserve">6 </w:t>
            </w:r>
            <w:r>
              <w:rPr>
                <w:rFonts w:hint="eastAsia" w:ascii="Times New Roman" w:hAnsi="Times New Roman"/>
                <w:bCs/>
                <w:sz w:val="24"/>
                <w:szCs w:val="24"/>
              </w:rPr>
              <w:t>条城市支路现状污水管网不完善，不能有效收集城市生活污水。</w:t>
            </w:r>
          </w:p>
          <w:p w14:paraId="1E80FBC7">
            <w:pPr>
              <w:autoSpaceDE w:val="0"/>
              <w:autoSpaceDN w:val="0"/>
              <w:spacing w:line="360" w:lineRule="auto"/>
              <w:ind w:firstLine="480" w:firstLineChars="200"/>
              <w:rPr>
                <w:rFonts w:ascii="Times New Roman" w:hAnsi="Times New Roman"/>
                <w:bCs/>
                <w:sz w:val="24"/>
                <w:szCs w:val="24"/>
              </w:rPr>
            </w:pPr>
          </w:p>
          <w:p w14:paraId="127B283D">
            <w:pPr>
              <w:autoSpaceDE w:val="0"/>
              <w:autoSpaceDN w:val="0"/>
              <w:spacing w:line="360" w:lineRule="auto"/>
              <w:ind w:firstLine="480" w:firstLineChars="200"/>
              <w:rPr>
                <w:rFonts w:ascii="Times New Roman" w:hAnsi="Times New Roman"/>
                <w:bCs/>
                <w:sz w:val="24"/>
                <w:szCs w:val="24"/>
              </w:rPr>
            </w:pPr>
          </w:p>
          <w:p w14:paraId="227A7BC9">
            <w:pPr>
              <w:autoSpaceDE w:val="0"/>
              <w:autoSpaceDN w:val="0"/>
              <w:spacing w:line="360" w:lineRule="auto"/>
              <w:ind w:firstLine="482" w:firstLineChars="200"/>
              <w:rPr>
                <w:rFonts w:ascii="Times New Roman" w:hAnsi="Times New Roman"/>
                <w:b/>
                <w:sz w:val="24"/>
              </w:rPr>
            </w:pPr>
            <w:r>
              <w:rPr>
                <w:rFonts w:ascii="Times New Roman" w:hAnsi="Times New Roman"/>
                <w:b/>
                <w:sz w:val="24"/>
              </w:rPr>
              <w:t>2、</w:t>
            </w:r>
            <w:r>
              <w:rPr>
                <w:rFonts w:hint="eastAsia" w:ascii="Times New Roman" w:hAnsi="Times New Roman"/>
                <w:b/>
                <w:sz w:val="24"/>
              </w:rPr>
              <w:t>区域主要出现的环境问题</w:t>
            </w:r>
          </w:p>
          <w:p w14:paraId="7EB68379">
            <w:pPr>
              <w:spacing w:line="360" w:lineRule="auto"/>
              <w:ind w:firstLine="480" w:firstLineChars="200"/>
              <w:rPr>
                <w:rFonts w:ascii="Times New Roman" w:hAnsi="Times New Roman"/>
                <w:sz w:val="24"/>
              </w:rPr>
            </w:pPr>
            <w:r>
              <w:rPr>
                <w:rFonts w:hint="eastAsia" w:ascii="Times New Roman" w:hAnsi="Times New Roman"/>
                <w:bCs/>
                <w:sz w:val="24"/>
                <w:szCs w:val="24"/>
              </w:rPr>
              <w:t>本项目位于城区，周边无工业企业，因此不存在其他工业企业对项目的影响；故项目区域出现的环境问题主要为废水排入河流对河流造成的污染以及雨污混流对污水处理厂及地表水环境的影响</w:t>
            </w:r>
            <w:r>
              <w:rPr>
                <w:rFonts w:hint="eastAsia" w:ascii="Times New Roman" w:hAnsi="Times New Roman"/>
                <w:sz w:val="24"/>
              </w:rPr>
              <w:t>。</w:t>
            </w:r>
          </w:p>
          <w:p w14:paraId="75A20979">
            <w:pPr>
              <w:spacing w:line="360" w:lineRule="auto"/>
              <w:ind w:firstLine="480" w:firstLineChars="200"/>
              <w:rPr>
                <w:rFonts w:ascii="Times New Roman" w:hAnsi="Times New Roman"/>
                <w:sz w:val="24"/>
              </w:rPr>
            </w:pPr>
          </w:p>
          <w:p w14:paraId="5C025C2E">
            <w:pPr>
              <w:spacing w:line="360" w:lineRule="auto"/>
              <w:ind w:firstLine="480" w:firstLineChars="200"/>
              <w:rPr>
                <w:rFonts w:ascii="Times New Roman" w:hAnsi="Times New Roman"/>
                <w:sz w:val="24"/>
              </w:rPr>
            </w:pPr>
          </w:p>
          <w:p w14:paraId="0EBF18B0">
            <w:pPr>
              <w:spacing w:line="360" w:lineRule="auto"/>
              <w:ind w:firstLine="480" w:firstLineChars="200"/>
              <w:rPr>
                <w:rFonts w:ascii="Times New Roman" w:hAnsi="Times New Roman"/>
                <w:sz w:val="24"/>
              </w:rPr>
            </w:pPr>
          </w:p>
          <w:p w14:paraId="7586DDF9">
            <w:pPr>
              <w:spacing w:line="360" w:lineRule="auto"/>
              <w:ind w:firstLine="480" w:firstLineChars="200"/>
              <w:rPr>
                <w:rFonts w:ascii="Times New Roman" w:hAnsi="Times New Roman"/>
                <w:sz w:val="24"/>
              </w:rPr>
            </w:pPr>
          </w:p>
          <w:p w14:paraId="556D4E23">
            <w:pPr>
              <w:spacing w:line="360" w:lineRule="auto"/>
              <w:rPr>
                <w:rFonts w:ascii="Times New Roman" w:hAnsi="Times New Roman"/>
                <w:sz w:val="24"/>
              </w:rPr>
            </w:pPr>
          </w:p>
          <w:p w14:paraId="54665B87">
            <w:pPr>
              <w:spacing w:line="360" w:lineRule="auto"/>
              <w:rPr>
                <w:rFonts w:ascii="Times New Roman" w:hAnsi="Times New Roman"/>
                <w:sz w:val="24"/>
              </w:rPr>
            </w:pPr>
          </w:p>
          <w:p w14:paraId="0BDFB4B1">
            <w:pPr>
              <w:spacing w:line="360" w:lineRule="auto"/>
              <w:rPr>
                <w:rFonts w:ascii="Times New Roman" w:hAnsi="Times New Roman"/>
                <w:sz w:val="24"/>
              </w:rPr>
            </w:pPr>
          </w:p>
          <w:p w14:paraId="4B86959D">
            <w:pPr>
              <w:spacing w:line="360" w:lineRule="auto"/>
              <w:rPr>
                <w:rFonts w:ascii="Times New Roman" w:hAnsi="Times New Roman"/>
                <w:sz w:val="24"/>
              </w:rPr>
            </w:pPr>
          </w:p>
          <w:p w14:paraId="427E9EB8">
            <w:pPr>
              <w:spacing w:line="360" w:lineRule="auto"/>
              <w:rPr>
                <w:rFonts w:ascii="Times New Roman" w:hAnsi="Times New Roman"/>
                <w:sz w:val="24"/>
              </w:rPr>
            </w:pPr>
          </w:p>
          <w:p w14:paraId="689AA310">
            <w:pPr>
              <w:spacing w:line="360" w:lineRule="auto"/>
              <w:rPr>
                <w:rFonts w:ascii="Times New Roman" w:hAnsi="Times New Roman"/>
                <w:sz w:val="24"/>
              </w:rPr>
            </w:pPr>
          </w:p>
          <w:p w14:paraId="7EF0A531">
            <w:pPr>
              <w:spacing w:line="360" w:lineRule="auto"/>
              <w:rPr>
                <w:rFonts w:ascii="Times New Roman" w:hAnsi="Times New Roman"/>
                <w:sz w:val="24"/>
              </w:rPr>
            </w:pPr>
          </w:p>
          <w:p w14:paraId="6AB555D7">
            <w:pPr>
              <w:spacing w:line="360" w:lineRule="auto"/>
              <w:rPr>
                <w:rFonts w:ascii="Times New Roman" w:hAnsi="Times New Roman"/>
                <w:sz w:val="24"/>
              </w:rPr>
            </w:pPr>
          </w:p>
          <w:p w14:paraId="44F9068C">
            <w:pPr>
              <w:spacing w:line="360" w:lineRule="auto"/>
              <w:rPr>
                <w:rFonts w:ascii="Times New Roman" w:hAnsi="Times New Roman"/>
                <w:sz w:val="24"/>
              </w:rPr>
            </w:pPr>
          </w:p>
          <w:p w14:paraId="54ED0C56">
            <w:pPr>
              <w:spacing w:line="360" w:lineRule="auto"/>
              <w:rPr>
                <w:rFonts w:ascii="Times New Roman" w:hAnsi="Times New Roman"/>
                <w:sz w:val="24"/>
              </w:rPr>
            </w:pPr>
          </w:p>
          <w:p w14:paraId="415A234A">
            <w:pPr>
              <w:spacing w:line="360" w:lineRule="auto"/>
              <w:rPr>
                <w:rFonts w:ascii="Times New Roman" w:hAnsi="Times New Roman"/>
                <w:sz w:val="24"/>
              </w:rPr>
            </w:pPr>
          </w:p>
          <w:p w14:paraId="269F68C4">
            <w:pPr>
              <w:spacing w:line="360" w:lineRule="auto"/>
              <w:rPr>
                <w:rFonts w:ascii="Times New Roman" w:hAnsi="Times New Roman"/>
                <w:sz w:val="24"/>
              </w:rPr>
            </w:pPr>
          </w:p>
          <w:p w14:paraId="7CEE202E">
            <w:pPr>
              <w:spacing w:line="360" w:lineRule="auto"/>
              <w:rPr>
                <w:rFonts w:ascii="Times New Roman" w:hAnsi="Times New Roman"/>
                <w:sz w:val="24"/>
              </w:rPr>
            </w:pPr>
          </w:p>
          <w:p w14:paraId="5B50FEE6">
            <w:pPr>
              <w:spacing w:line="360" w:lineRule="auto"/>
              <w:rPr>
                <w:rFonts w:ascii="Times New Roman" w:hAnsi="Times New Roman"/>
                <w:sz w:val="24"/>
              </w:rPr>
            </w:pPr>
          </w:p>
          <w:p w14:paraId="689392F9">
            <w:pPr>
              <w:spacing w:line="360" w:lineRule="auto"/>
              <w:rPr>
                <w:rFonts w:ascii="Times New Roman" w:hAnsi="Times New Roman"/>
                <w:sz w:val="24"/>
              </w:rPr>
            </w:pPr>
          </w:p>
          <w:p w14:paraId="56BB90BB">
            <w:pPr>
              <w:spacing w:line="360" w:lineRule="auto"/>
              <w:rPr>
                <w:rFonts w:ascii="Times New Roman" w:hAnsi="Times New Roman"/>
                <w:sz w:val="24"/>
              </w:rPr>
            </w:pPr>
          </w:p>
          <w:p w14:paraId="764A261C">
            <w:pPr>
              <w:spacing w:line="360" w:lineRule="auto"/>
              <w:rPr>
                <w:rFonts w:ascii="Times New Roman" w:hAnsi="Times New Roman"/>
                <w:sz w:val="24"/>
              </w:rPr>
            </w:pPr>
          </w:p>
          <w:p w14:paraId="55A1F241">
            <w:pPr>
              <w:spacing w:line="360" w:lineRule="auto"/>
              <w:rPr>
                <w:rFonts w:ascii="Times New Roman" w:hAnsi="Times New Roman"/>
                <w:sz w:val="24"/>
              </w:rPr>
            </w:pPr>
          </w:p>
          <w:p w14:paraId="1B238CC2">
            <w:pPr>
              <w:spacing w:line="360" w:lineRule="auto"/>
              <w:rPr>
                <w:rFonts w:ascii="Times New Roman" w:hAnsi="Times New Roman"/>
                <w:sz w:val="24"/>
              </w:rPr>
            </w:pPr>
          </w:p>
          <w:p w14:paraId="61E79509">
            <w:pPr>
              <w:spacing w:line="360" w:lineRule="auto"/>
              <w:rPr>
                <w:rFonts w:ascii="Times New Roman" w:hAnsi="Times New Roman"/>
                <w:sz w:val="24"/>
              </w:rPr>
            </w:pPr>
          </w:p>
          <w:p w14:paraId="55966E9D">
            <w:pPr>
              <w:spacing w:line="360" w:lineRule="auto"/>
              <w:rPr>
                <w:rFonts w:ascii="Times New Roman" w:hAnsi="Times New Roman"/>
                <w:sz w:val="24"/>
              </w:rPr>
            </w:pPr>
          </w:p>
        </w:tc>
      </w:tr>
    </w:tbl>
    <w:p w14:paraId="07AE6FFB">
      <w:pPr>
        <w:outlineLvl w:val="0"/>
        <w:rPr>
          <w:rFonts w:ascii="Times New Roman" w:hAnsi="Times New Roman"/>
          <w:b/>
          <w:bCs/>
          <w:sz w:val="30"/>
          <w:szCs w:val="30"/>
        </w:rPr>
      </w:pPr>
      <w:r>
        <w:rPr>
          <w:rFonts w:ascii="Times New Roman" w:hAnsi="Times New Roman"/>
        </w:rPr>
        <w:br w:type="page"/>
      </w:r>
      <w:bookmarkStart w:id="1" w:name="_Toc522884817"/>
      <w:r>
        <w:rPr>
          <w:rFonts w:ascii="Times New Roman" w:hAnsi="Times New Roman"/>
          <w:b/>
          <w:sz w:val="30"/>
          <w:szCs w:val="30"/>
        </w:rPr>
        <w:t>二、建设项目所在地自然环境、社会环境简况</w:t>
      </w:r>
      <w:bookmarkEnd w:id="1"/>
    </w:p>
    <w:tbl>
      <w:tblPr>
        <w:tblStyle w:val="30"/>
        <w:tblW w:w="9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1"/>
      </w:tblGrid>
      <w:tr w14:paraId="3032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1" w:type="dxa"/>
          </w:tcPr>
          <w:p w14:paraId="43A8FFEB">
            <w:pPr>
              <w:spacing w:line="360" w:lineRule="auto"/>
              <w:rPr>
                <w:rFonts w:ascii="Times New Roman" w:hAnsi="Times New Roman"/>
                <w:b/>
                <w:sz w:val="28"/>
                <w:szCs w:val="28"/>
              </w:rPr>
            </w:pPr>
            <w:r>
              <w:rPr>
                <w:rFonts w:ascii="Times New Roman" w:hAnsi="Times New Roman"/>
                <w:b/>
                <w:sz w:val="28"/>
                <w:szCs w:val="28"/>
              </w:rPr>
              <w:t>自然环境简况（地形、地貌、地质、气候、气象、水文、植被、生物多样性等）：</w:t>
            </w:r>
          </w:p>
          <w:p w14:paraId="0C1A3F99">
            <w:pPr>
              <w:spacing w:line="360" w:lineRule="auto"/>
              <w:ind w:firstLine="562" w:firstLineChars="200"/>
              <w:rPr>
                <w:rFonts w:ascii="Times New Roman" w:hAnsi="Times New Roman"/>
                <w:b/>
                <w:bCs/>
                <w:sz w:val="28"/>
                <w:szCs w:val="28"/>
              </w:rPr>
            </w:pPr>
            <w:r>
              <w:rPr>
                <w:rFonts w:ascii="Times New Roman" w:hAnsi="Times New Roman"/>
                <w:b/>
                <w:bCs/>
                <w:sz w:val="28"/>
                <w:szCs w:val="28"/>
              </w:rPr>
              <w:t>1、地理位置</w:t>
            </w:r>
          </w:p>
          <w:p w14:paraId="1700D512">
            <w:pPr>
              <w:spacing w:line="360" w:lineRule="auto"/>
              <w:ind w:firstLine="480" w:firstLineChars="200"/>
              <w:rPr>
                <w:rFonts w:ascii="Times New Roman" w:hAnsi="Times New Roman"/>
                <w:bCs/>
                <w:sz w:val="24"/>
              </w:rPr>
            </w:pPr>
            <w:r>
              <w:rPr>
                <w:rFonts w:ascii="Times New Roman" w:hAnsi="Times New Roman"/>
                <w:bCs/>
                <w:sz w:val="24"/>
              </w:rPr>
              <w:t>芒市地处</w:t>
            </w:r>
            <w:r>
              <w:fldChar w:fldCharType="begin"/>
            </w:r>
            <w:r>
              <w:instrText xml:space="preserve"> HYPERLINK "https://www.baidu.com/s?wd=%E5%BE%B7%E5%AE%8F%E5%B7%9E&amp;tn=SE_PcZhidaonwhc_ngpagmjz&amp;rsv_dl=gh_pc_zhidao" \t "https://zhidao.baidu.com/question/_blank" </w:instrText>
            </w:r>
            <w:r>
              <w:fldChar w:fldCharType="separate"/>
            </w:r>
            <w:r>
              <w:rPr>
                <w:rFonts w:ascii="Times New Roman" w:hAnsi="Times New Roman"/>
                <w:bCs/>
                <w:sz w:val="24"/>
              </w:rPr>
              <w:t>德宏州</w:t>
            </w:r>
            <w:r>
              <w:rPr>
                <w:rFonts w:ascii="Times New Roman" w:hAnsi="Times New Roman"/>
                <w:bCs/>
                <w:sz w:val="24"/>
              </w:rPr>
              <w:fldChar w:fldCharType="end"/>
            </w:r>
            <w:r>
              <w:rPr>
                <w:rFonts w:ascii="Times New Roman" w:hAnsi="Times New Roman"/>
                <w:bCs/>
                <w:sz w:val="24"/>
              </w:rPr>
              <w:t>东南部，位于东经98°01′-98°44′，北纬24°05′-24°39′之间。东、东北接</w:t>
            </w:r>
            <w:r>
              <w:fldChar w:fldCharType="begin"/>
            </w:r>
            <w:r>
              <w:instrText xml:space="preserve"> HYPERLINK "https://www.baidu.com/s?wd=%E4%BF%9D%E5%B1%B1%E5%B8%82&amp;tn=SE_PcZhidaonwhc_ngpagmjz&amp;rsv_dl=gh_pc_zhidao" \t "https://zhidao.baidu.com/question/_blank" </w:instrText>
            </w:r>
            <w:r>
              <w:fldChar w:fldCharType="separate"/>
            </w:r>
            <w:r>
              <w:rPr>
                <w:rFonts w:ascii="Times New Roman" w:hAnsi="Times New Roman"/>
                <w:bCs/>
                <w:sz w:val="24"/>
              </w:rPr>
              <w:t>保山市</w:t>
            </w:r>
            <w:r>
              <w:rPr>
                <w:rFonts w:ascii="Times New Roman" w:hAnsi="Times New Roman"/>
                <w:bCs/>
                <w:sz w:val="24"/>
              </w:rPr>
              <w:fldChar w:fldCharType="end"/>
            </w:r>
            <w:r>
              <w:fldChar w:fldCharType="begin"/>
            </w:r>
            <w:r>
              <w:instrText xml:space="preserve"> HYPERLINK "https://www.baidu.com/s?wd=%E9%BE%99%E9%99%B5%E5%8E%BF&amp;tn=SE_PcZhidaonwhc_ngpagmjz&amp;rsv_dl=gh_pc_zhidao" \t "https://zhidao.baidu.com/question/_blank" </w:instrText>
            </w:r>
            <w:r>
              <w:fldChar w:fldCharType="separate"/>
            </w:r>
            <w:r>
              <w:rPr>
                <w:rFonts w:ascii="Times New Roman" w:hAnsi="Times New Roman"/>
                <w:bCs/>
                <w:sz w:val="24"/>
              </w:rPr>
              <w:t>龙陵县</w:t>
            </w:r>
            <w:r>
              <w:rPr>
                <w:rFonts w:ascii="Times New Roman" w:hAnsi="Times New Roman"/>
                <w:bCs/>
                <w:sz w:val="24"/>
              </w:rPr>
              <w:fldChar w:fldCharType="end"/>
            </w:r>
            <w:r>
              <w:rPr>
                <w:rFonts w:ascii="Times New Roman" w:hAnsi="Times New Roman"/>
                <w:bCs/>
                <w:sz w:val="24"/>
              </w:rPr>
              <w:t>，西南连</w:t>
            </w:r>
            <w:r>
              <w:fldChar w:fldCharType="begin"/>
            </w:r>
            <w:r>
              <w:instrText xml:space="preserve"> HYPERLINK "https://www.baidu.com/s?wd=%E7%91%9E%E4%B8%BD%E5%B8%82&amp;tn=SE_PcZhidaonwhc_ngpagmjz&amp;rsv_dl=gh_pc_zhidao" \t "https://zhidao.baidu.com/question/_blank" </w:instrText>
            </w:r>
            <w:r>
              <w:fldChar w:fldCharType="separate"/>
            </w:r>
            <w:r>
              <w:rPr>
                <w:rFonts w:ascii="Times New Roman" w:hAnsi="Times New Roman"/>
                <w:bCs/>
                <w:sz w:val="24"/>
              </w:rPr>
              <w:t>瑞丽市</w:t>
            </w:r>
            <w:r>
              <w:rPr>
                <w:rFonts w:ascii="Times New Roman" w:hAnsi="Times New Roman"/>
                <w:bCs/>
                <w:sz w:val="24"/>
              </w:rPr>
              <w:fldChar w:fldCharType="end"/>
            </w:r>
            <w:r>
              <w:rPr>
                <w:rFonts w:ascii="Times New Roman" w:hAnsi="Times New Roman"/>
                <w:bCs/>
                <w:sz w:val="24"/>
              </w:rPr>
              <w:t>、</w:t>
            </w:r>
            <w:r>
              <w:fldChar w:fldCharType="begin"/>
            </w:r>
            <w:r>
              <w:instrText xml:space="preserve"> HYPERLINK "https://www.baidu.com/s?wd=%E7%95%B9%E7%94%BA%E7%BB%8F%E6%B5%8E%E5%BC%80%E5%8F%91%E5%8C%BA&amp;tn=SE_PcZhidaonwhc_ngpagmjz&amp;rsv_dl=gh_pc_zhidao" \t "https://zhidao.baidu.com/question/_blank" </w:instrText>
            </w:r>
            <w:r>
              <w:fldChar w:fldCharType="separate"/>
            </w:r>
            <w:r>
              <w:rPr>
                <w:rFonts w:ascii="Times New Roman" w:hAnsi="Times New Roman"/>
                <w:bCs/>
                <w:sz w:val="24"/>
              </w:rPr>
              <w:t>畹町经济开发区</w:t>
            </w:r>
            <w:r>
              <w:rPr>
                <w:rFonts w:ascii="Times New Roman" w:hAnsi="Times New Roman"/>
                <w:bCs/>
                <w:sz w:val="24"/>
              </w:rPr>
              <w:fldChar w:fldCharType="end"/>
            </w:r>
            <w:r>
              <w:rPr>
                <w:rFonts w:ascii="Times New Roman" w:hAnsi="Times New Roman"/>
                <w:bCs/>
                <w:sz w:val="24"/>
              </w:rPr>
              <w:t>，西、西北与</w:t>
            </w:r>
            <w:r>
              <w:fldChar w:fldCharType="begin"/>
            </w:r>
            <w:r>
              <w:instrText xml:space="preserve"> HYPERLINK "https://www.baidu.com/s?wd=%E6%A2%81%E6%B2%B3%E5%8E%BF&amp;tn=SE_PcZhidaonwhc_ngpagmjz&amp;rsv_dl=gh_pc_zhidao" \t "https://zhidao.baidu.com/question/_blank" </w:instrText>
            </w:r>
            <w:r>
              <w:fldChar w:fldCharType="separate"/>
            </w:r>
            <w:r>
              <w:rPr>
                <w:rFonts w:ascii="Times New Roman" w:hAnsi="Times New Roman"/>
                <w:bCs/>
                <w:sz w:val="24"/>
              </w:rPr>
              <w:t>梁河县</w:t>
            </w:r>
            <w:r>
              <w:rPr>
                <w:rFonts w:ascii="Times New Roman" w:hAnsi="Times New Roman"/>
                <w:bCs/>
                <w:sz w:val="24"/>
              </w:rPr>
              <w:fldChar w:fldCharType="end"/>
            </w:r>
            <w:r>
              <w:rPr>
                <w:rFonts w:ascii="Times New Roman" w:hAnsi="Times New Roman"/>
                <w:bCs/>
                <w:sz w:val="24"/>
              </w:rPr>
              <w:t>、</w:t>
            </w:r>
            <w:r>
              <w:fldChar w:fldCharType="begin"/>
            </w:r>
            <w:r>
              <w:instrText xml:space="preserve"> HYPERLINK "https://www.baidu.com/s?wd=%E9%99%87%E5%B7%9D%E5%8E%BF&amp;tn=SE_PcZhidaonwhc_ngpagmjz&amp;rsv_dl=gh_pc_zhidao" \t "https://zhidao.baidu.com/question/_blank" </w:instrText>
            </w:r>
            <w:r>
              <w:fldChar w:fldCharType="separate"/>
            </w:r>
            <w:r>
              <w:rPr>
                <w:rFonts w:ascii="Times New Roman" w:hAnsi="Times New Roman"/>
                <w:bCs/>
                <w:sz w:val="24"/>
              </w:rPr>
              <w:t>陇川县</w:t>
            </w:r>
            <w:r>
              <w:rPr>
                <w:rFonts w:ascii="Times New Roman" w:hAnsi="Times New Roman"/>
                <w:bCs/>
                <w:sz w:val="24"/>
              </w:rPr>
              <w:fldChar w:fldCharType="end"/>
            </w:r>
            <w:r>
              <w:rPr>
                <w:rFonts w:ascii="Times New Roman" w:hAnsi="Times New Roman"/>
                <w:bCs/>
                <w:sz w:val="24"/>
              </w:rPr>
              <w:t>隔龙江（陇川江）相望，南与缅甸交界，国境线长68.3公里。市政府驻地芒市镇（</w:t>
            </w:r>
            <w:r>
              <w:fldChar w:fldCharType="begin"/>
            </w:r>
            <w:r>
              <w:instrText xml:space="preserve"> HYPERLINK "https://www.baidu.com/s?wd=%E5%9F%8E%E9%95%87%E8%A7%84%E5%88%92&amp;tn=SE_PcZhidaonwhc_ngpagmjz&amp;rsv_dl=gh_pc_zhidao" \t "https://zhidao.baidu.com/question/_blank" </w:instrText>
            </w:r>
            <w:r>
              <w:fldChar w:fldCharType="separate"/>
            </w:r>
            <w:r>
              <w:rPr>
                <w:rFonts w:ascii="Times New Roman" w:hAnsi="Times New Roman"/>
                <w:bCs/>
                <w:sz w:val="24"/>
              </w:rPr>
              <w:t>城镇规划</w:t>
            </w:r>
            <w:r>
              <w:rPr>
                <w:rFonts w:ascii="Times New Roman" w:hAnsi="Times New Roman"/>
                <w:bCs/>
                <w:sz w:val="24"/>
              </w:rPr>
              <w:fldChar w:fldCharType="end"/>
            </w:r>
            <w:r>
              <w:rPr>
                <w:rFonts w:ascii="Times New Roman" w:hAnsi="Times New Roman"/>
                <w:bCs/>
                <w:sz w:val="24"/>
              </w:rPr>
              <w:t>面积25</w:t>
            </w:r>
            <w:r>
              <w:fldChar w:fldCharType="begin"/>
            </w:r>
            <w:r>
              <w:instrText xml:space="preserve"> HYPERLINK "https://www.baidu.com/s?wd=%E5%B9%B3%E6%96%B9%E5%85%AC%E9%87%8C&amp;tn=SE_PcZhidaonwhc_ngpagmjz&amp;rsv_dl=gh_pc_zhidao" \t "https://zhidao.baidu.com/question/_blank" </w:instrText>
            </w:r>
            <w:r>
              <w:fldChar w:fldCharType="separate"/>
            </w:r>
            <w:r>
              <w:rPr>
                <w:rFonts w:ascii="Times New Roman" w:hAnsi="Times New Roman"/>
                <w:bCs/>
                <w:sz w:val="24"/>
              </w:rPr>
              <w:t>平方公里</w:t>
            </w:r>
            <w:r>
              <w:rPr>
                <w:rFonts w:ascii="Times New Roman" w:hAnsi="Times New Roman"/>
                <w:bCs/>
                <w:sz w:val="24"/>
              </w:rPr>
              <w:fldChar w:fldCharType="end"/>
            </w:r>
            <w:r>
              <w:rPr>
                <w:rFonts w:ascii="Times New Roman" w:hAnsi="Times New Roman"/>
                <w:bCs/>
                <w:sz w:val="24"/>
              </w:rPr>
              <w:t>），同时是州府驻地。面积东西长约71公里，南北宽约62公里。总面积2987</w:t>
            </w:r>
            <w:r>
              <w:fldChar w:fldCharType="begin"/>
            </w:r>
            <w:r>
              <w:instrText xml:space="preserve"> HYPERLINK "https://www.baidu.com/s?wd=%E5%B9%B3%E6%96%B9%E5%85%AC%E9%87%8C&amp;tn=SE_PcZhidaonwhc_ngpagmjz&amp;rsv_dl=gh_pc_zhidao" \t "https://zhidao.baidu.com/question/_blank" </w:instrText>
            </w:r>
            <w:r>
              <w:fldChar w:fldCharType="separate"/>
            </w:r>
            <w:r>
              <w:rPr>
                <w:rFonts w:ascii="Times New Roman" w:hAnsi="Times New Roman"/>
                <w:bCs/>
                <w:sz w:val="24"/>
              </w:rPr>
              <w:t>平方公里</w:t>
            </w:r>
            <w:r>
              <w:rPr>
                <w:rFonts w:ascii="Times New Roman" w:hAnsi="Times New Roman"/>
                <w:bCs/>
                <w:sz w:val="24"/>
              </w:rPr>
              <w:fldChar w:fldCharType="end"/>
            </w:r>
            <w:r>
              <w:rPr>
                <w:rFonts w:ascii="Times New Roman" w:hAnsi="Times New Roman"/>
                <w:bCs/>
                <w:sz w:val="24"/>
              </w:rPr>
              <w:t>，其中山区占74%，坝区（含海拔在1000米以下的低热河谷）占26%。</w:t>
            </w:r>
          </w:p>
          <w:p w14:paraId="099AD3A3">
            <w:pPr>
              <w:spacing w:line="360" w:lineRule="auto"/>
              <w:ind w:firstLine="480" w:firstLineChars="200"/>
              <w:rPr>
                <w:rFonts w:ascii="Times New Roman" w:hAnsi="Times New Roman"/>
                <w:bCs/>
                <w:sz w:val="24"/>
              </w:rPr>
            </w:pPr>
            <w:r>
              <w:rPr>
                <w:rFonts w:ascii="Times New Roman" w:hAnsi="Times New Roman"/>
                <w:bCs/>
                <w:sz w:val="24"/>
              </w:rPr>
              <w:t>芒市镇位于</w:t>
            </w:r>
            <w:r>
              <w:fldChar w:fldCharType="begin"/>
            </w:r>
            <w:r>
              <w:instrText xml:space="preserve"> HYPERLINK "https://baike.so.com/doc/2546461-2689691.html" \t "_blank" </w:instrText>
            </w:r>
            <w:r>
              <w:fldChar w:fldCharType="separate"/>
            </w:r>
            <w:r>
              <w:rPr>
                <w:rStyle w:val="34"/>
                <w:rFonts w:ascii="Times New Roman" w:hAnsi="Times New Roman"/>
                <w:bCs/>
                <w:color w:val="auto"/>
                <w:sz w:val="24"/>
                <w:u w:val="none"/>
              </w:rPr>
              <w:t>云南</w:t>
            </w:r>
            <w:r>
              <w:rPr>
                <w:rStyle w:val="34"/>
                <w:rFonts w:ascii="Times New Roman" w:hAnsi="Times New Roman"/>
                <w:bCs/>
                <w:color w:val="auto"/>
                <w:sz w:val="24"/>
                <w:u w:val="none"/>
              </w:rPr>
              <w:fldChar w:fldCharType="end"/>
            </w:r>
            <w:r>
              <w:rPr>
                <w:rFonts w:ascii="Times New Roman" w:hAnsi="Times New Roman"/>
                <w:bCs/>
                <w:sz w:val="24"/>
              </w:rPr>
              <w:t>省德宏州东部，潞西市北部，镇政府驻地大湾村芒市大街。交通便捷，政治地理位置特殊，区位优势明显，辖区总面积364.2平方公里，东、北接保山市</w:t>
            </w:r>
            <w:r>
              <w:fldChar w:fldCharType="begin"/>
            </w:r>
            <w:r>
              <w:instrText xml:space="preserve"> HYPERLINK "https://baike.so.com/doc/5583799-5796392.html" \t "_blank" </w:instrText>
            </w:r>
            <w:r>
              <w:fldChar w:fldCharType="separate"/>
            </w:r>
            <w:r>
              <w:rPr>
                <w:rStyle w:val="34"/>
                <w:rFonts w:ascii="Times New Roman" w:hAnsi="Times New Roman"/>
                <w:bCs/>
                <w:color w:val="auto"/>
                <w:sz w:val="24"/>
                <w:u w:val="none"/>
              </w:rPr>
              <w:t>龙陵县</w:t>
            </w:r>
            <w:r>
              <w:rPr>
                <w:rStyle w:val="34"/>
                <w:rFonts w:ascii="Times New Roman" w:hAnsi="Times New Roman"/>
                <w:bCs/>
                <w:color w:val="auto"/>
                <w:sz w:val="24"/>
                <w:u w:val="none"/>
              </w:rPr>
              <w:fldChar w:fldCharType="end"/>
            </w:r>
            <w:r>
              <w:fldChar w:fldCharType="begin"/>
            </w:r>
            <w:r>
              <w:instrText xml:space="preserve"> HYPERLINK "https://baike.so.com/doc/5702852-5915569.html" \t "_blank" </w:instrText>
            </w:r>
            <w:r>
              <w:fldChar w:fldCharType="separate"/>
            </w:r>
            <w:r>
              <w:rPr>
                <w:rStyle w:val="34"/>
                <w:rFonts w:ascii="Times New Roman" w:hAnsi="Times New Roman"/>
                <w:bCs/>
                <w:color w:val="auto"/>
                <w:sz w:val="24"/>
                <w:u w:val="none"/>
              </w:rPr>
              <w:t>象达乡</w:t>
            </w:r>
            <w:r>
              <w:rPr>
                <w:rStyle w:val="34"/>
                <w:rFonts w:ascii="Times New Roman" w:hAnsi="Times New Roman"/>
                <w:bCs/>
                <w:color w:val="auto"/>
                <w:sz w:val="24"/>
                <w:u w:val="none"/>
              </w:rPr>
              <w:fldChar w:fldCharType="end"/>
            </w:r>
            <w:r>
              <w:rPr>
                <w:rFonts w:ascii="Times New Roman" w:hAnsi="Times New Roman"/>
                <w:bCs/>
                <w:sz w:val="24"/>
              </w:rPr>
              <w:t>、</w:t>
            </w:r>
            <w:r>
              <w:fldChar w:fldCharType="begin"/>
            </w:r>
            <w:r>
              <w:instrText xml:space="preserve"> HYPERLINK "https://baike.so.com/doc/10036335-10541115.html" \t "_blank" </w:instrText>
            </w:r>
            <w:r>
              <w:fldChar w:fldCharType="separate"/>
            </w:r>
            <w:r>
              <w:rPr>
                <w:rStyle w:val="34"/>
                <w:rFonts w:ascii="Times New Roman" w:hAnsi="Times New Roman"/>
                <w:bCs/>
                <w:color w:val="auto"/>
                <w:sz w:val="24"/>
                <w:u w:val="none"/>
              </w:rPr>
              <w:t>龙山镇</w:t>
            </w:r>
            <w:r>
              <w:rPr>
                <w:rStyle w:val="34"/>
                <w:rFonts w:ascii="Times New Roman" w:hAnsi="Times New Roman"/>
                <w:bCs/>
                <w:color w:val="auto"/>
                <w:sz w:val="24"/>
                <w:u w:val="none"/>
              </w:rPr>
              <w:fldChar w:fldCharType="end"/>
            </w:r>
            <w:r>
              <w:rPr>
                <w:rFonts w:ascii="Times New Roman" w:hAnsi="Times New Roman"/>
                <w:bCs/>
                <w:sz w:val="24"/>
              </w:rPr>
              <w:t>，西、南连</w:t>
            </w:r>
            <w:r>
              <w:fldChar w:fldCharType="begin"/>
            </w:r>
            <w:r>
              <w:instrText xml:space="preserve"> HYPERLINK "https://baike.so.com/doc/8681230-9002936.html" \t "_blank" </w:instrText>
            </w:r>
            <w:r>
              <w:fldChar w:fldCharType="separate"/>
            </w:r>
            <w:r>
              <w:rPr>
                <w:rStyle w:val="34"/>
                <w:rFonts w:ascii="Times New Roman" w:hAnsi="Times New Roman"/>
                <w:bCs/>
                <w:color w:val="auto"/>
                <w:sz w:val="24"/>
                <w:u w:val="none"/>
              </w:rPr>
              <w:t>风平镇</w:t>
            </w:r>
            <w:r>
              <w:rPr>
                <w:rStyle w:val="34"/>
                <w:rFonts w:ascii="Times New Roman" w:hAnsi="Times New Roman"/>
                <w:bCs/>
                <w:color w:val="auto"/>
                <w:sz w:val="24"/>
                <w:u w:val="none"/>
              </w:rPr>
              <w:fldChar w:fldCharType="end"/>
            </w:r>
            <w:r>
              <w:rPr>
                <w:rFonts w:ascii="Times New Roman" w:hAnsi="Times New Roman"/>
                <w:bCs/>
                <w:sz w:val="24"/>
              </w:rPr>
              <w:t>、</w:t>
            </w:r>
            <w:r>
              <w:fldChar w:fldCharType="begin"/>
            </w:r>
            <w:r>
              <w:instrText xml:space="preserve"> HYPERLINK "https://baike.so.com/doc/7690735-7964830.html" \t "_blank" </w:instrText>
            </w:r>
            <w:r>
              <w:fldChar w:fldCharType="separate"/>
            </w:r>
            <w:r>
              <w:rPr>
                <w:rStyle w:val="34"/>
                <w:rFonts w:ascii="Times New Roman" w:hAnsi="Times New Roman"/>
                <w:bCs/>
                <w:color w:val="auto"/>
                <w:sz w:val="24"/>
                <w:u w:val="none"/>
              </w:rPr>
              <w:t>轩岗乡</w:t>
            </w:r>
            <w:r>
              <w:rPr>
                <w:rStyle w:val="34"/>
                <w:rFonts w:ascii="Times New Roman" w:hAnsi="Times New Roman"/>
                <w:bCs/>
                <w:color w:val="auto"/>
                <w:sz w:val="24"/>
                <w:u w:val="none"/>
              </w:rPr>
              <w:fldChar w:fldCharType="end"/>
            </w:r>
            <w:r>
              <w:rPr>
                <w:rFonts w:ascii="Times New Roman" w:hAnsi="Times New Roman"/>
                <w:bCs/>
                <w:sz w:val="24"/>
              </w:rPr>
              <w:t>。境内320国道贯穿南北，有芒市至象滚塘，芒市至</w:t>
            </w:r>
            <w:r>
              <w:fldChar w:fldCharType="begin"/>
            </w:r>
            <w:r>
              <w:instrText xml:space="preserve"> HYPERLINK "https://baike.so.com/doc/25163434-26151490.html" \t "_blank" </w:instrText>
            </w:r>
            <w:r>
              <w:fldChar w:fldCharType="separate"/>
            </w:r>
            <w:r>
              <w:rPr>
                <w:rStyle w:val="34"/>
                <w:rFonts w:ascii="Times New Roman" w:hAnsi="Times New Roman"/>
                <w:bCs/>
                <w:color w:val="auto"/>
                <w:sz w:val="24"/>
                <w:u w:val="none"/>
              </w:rPr>
              <w:t>回贤</w:t>
            </w:r>
            <w:r>
              <w:rPr>
                <w:rStyle w:val="34"/>
                <w:rFonts w:ascii="Times New Roman" w:hAnsi="Times New Roman"/>
                <w:bCs/>
                <w:color w:val="auto"/>
                <w:sz w:val="24"/>
                <w:u w:val="none"/>
              </w:rPr>
              <w:fldChar w:fldCharType="end"/>
            </w:r>
            <w:r>
              <w:rPr>
                <w:rFonts w:ascii="Times New Roman" w:hAnsi="Times New Roman"/>
                <w:bCs/>
                <w:sz w:val="24"/>
              </w:rPr>
              <w:t>等乡村道路，交通网络发达。</w:t>
            </w:r>
          </w:p>
          <w:p w14:paraId="45C03C57">
            <w:pPr>
              <w:spacing w:line="360" w:lineRule="auto"/>
              <w:ind w:firstLine="480" w:firstLineChars="200"/>
              <w:rPr>
                <w:rFonts w:ascii="Times New Roman" w:hAnsi="Times New Roman"/>
                <w:bCs/>
                <w:sz w:val="24"/>
                <w:szCs w:val="24"/>
              </w:rPr>
            </w:pPr>
            <w:r>
              <w:rPr>
                <w:rFonts w:ascii="Times New Roman" w:hAnsi="Times New Roman"/>
                <w:bCs/>
                <w:sz w:val="24"/>
                <w:szCs w:val="24"/>
              </w:rPr>
              <w:t>本项目位于</w:t>
            </w:r>
            <w:r>
              <w:rPr>
                <w:rFonts w:hint="eastAsia" w:ascii="Times New Roman" w:hAnsi="Times New Roman"/>
                <w:sz w:val="24"/>
              </w:rPr>
              <w:t>芒市城区</w:t>
            </w:r>
            <w:r>
              <w:rPr>
                <w:rFonts w:ascii="Times New Roman" w:hAnsi="Times New Roman"/>
                <w:bCs/>
                <w:sz w:val="24"/>
                <w:szCs w:val="24"/>
              </w:rPr>
              <w:t>，东经</w:t>
            </w:r>
            <w:r>
              <w:rPr>
                <w:rFonts w:ascii="Times New Roman" w:hAnsi="Times New Roman"/>
                <w:sz w:val="24"/>
                <w:szCs w:val="24"/>
              </w:rPr>
              <w:t>98°</w:t>
            </w:r>
            <w:r>
              <w:rPr>
                <w:rFonts w:hint="eastAsia" w:ascii="Times New Roman" w:hAnsi="Times New Roman"/>
                <w:sz w:val="24"/>
                <w:szCs w:val="24"/>
              </w:rPr>
              <w:t>32</w:t>
            </w:r>
            <w:r>
              <w:rPr>
                <w:rFonts w:ascii="Times New Roman" w:hAnsi="Times New Roman"/>
                <w:sz w:val="24"/>
                <w:szCs w:val="24"/>
              </w:rPr>
              <w:t>'</w:t>
            </w:r>
            <w:r>
              <w:rPr>
                <w:rFonts w:hint="eastAsia" w:ascii="Times New Roman" w:hAnsi="Times New Roman"/>
                <w:sz w:val="24"/>
                <w:szCs w:val="24"/>
              </w:rPr>
              <w:t>30.98</w:t>
            </w:r>
            <w:r>
              <w:rPr>
                <w:rFonts w:ascii="Times New Roman" w:hAnsi="Times New Roman"/>
                <w:sz w:val="24"/>
                <w:szCs w:val="24"/>
              </w:rPr>
              <w:t>"</w:t>
            </w:r>
            <w:r>
              <w:rPr>
                <w:rFonts w:hint="eastAsia" w:ascii="Times New Roman" w:hAnsi="Times New Roman"/>
                <w:sz w:val="24"/>
                <w:szCs w:val="24"/>
              </w:rPr>
              <w:t>—</w:t>
            </w:r>
            <w:r>
              <w:rPr>
                <w:rFonts w:ascii="Times New Roman" w:hAnsi="Times New Roman"/>
                <w:sz w:val="24"/>
                <w:szCs w:val="24"/>
              </w:rPr>
              <w:t>98°</w:t>
            </w:r>
            <w:r>
              <w:rPr>
                <w:rFonts w:hint="eastAsia" w:ascii="Times New Roman" w:hAnsi="Times New Roman"/>
                <w:sz w:val="24"/>
                <w:szCs w:val="24"/>
              </w:rPr>
              <w:t>36</w:t>
            </w:r>
            <w:r>
              <w:rPr>
                <w:rFonts w:ascii="Times New Roman" w:hAnsi="Times New Roman"/>
                <w:sz w:val="24"/>
                <w:szCs w:val="24"/>
              </w:rPr>
              <w:t>'</w:t>
            </w:r>
            <w:r>
              <w:rPr>
                <w:rFonts w:hint="eastAsia" w:ascii="Times New Roman" w:hAnsi="Times New Roman"/>
                <w:sz w:val="24"/>
                <w:szCs w:val="24"/>
              </w:rPr>
              <w:t>8.56</w:t>
            </w:r>
            <w:r>
              <w:rPr>
                <w:rFonts w:ascii="Times New Roman" w:hAnsi="Times New Roman"/>
                <w:sz w:val="24"/>
                <w:szCs w:val="24"/>
              </w:rPr>
              <w:t>"</w:t>
            </w:r>
            <w:r>
              <w:rPr>
                <w:rFonts w:hint="eastAsia" w:ascii="Times New Roman" w:hAnsi="Times New Roman"/>
                <w:sz w:val="24"/>
                <w:szCs w:val="24"/>
              </w:rPr>
              <w:t>，</w:t>
            </w:r>
            <w:r>
              <w:rPr>
                <w:rFonts w:ascii="Times New Roman" w:hAnsi="Times New Roman"/>
                <w:sz w:val="24"/>
                <w:szCs w:val="24"/>
              </w:rPr>
              <w:t>北纬</w:t>
            </w:r>
            <w:r>
              <w:rPr>
                <w:rFonts w:hint="eastAsia" w:ascii="Times New Roman" w:hAnsi="Times New Roman"/>
                <w:sz w:val="24"/>
                <w:szCs w:val="24"/>
              </w:rPr>
              <w:t>24</w:t>
            </w:r>
            <w:r>
              <w:rPr>
                <w:rFonts w:ascii="Times New Roman" w:hAnsi="Times New Roman"/>
                <w:sz w:val="24"/>
                <w:szCs w:val="24"/>
              </w:rPr>
              <w:t>°</w:t>
            </w:r>
            <w:r>
              <w:rPr>
                <w:rFonts w:hint="eastAsia" w:ascii="Times New Roman" w:hAnsi="Times New Roman"/>
                <w:sz w:val="24"/>
                <w:szCs w:val="24"/>
              </w:rPr>
              <w:t>24</w:t>
            </w:r>
            <w:r>
              <w:rPr>
                <w:rFonts w:ascii="Times New Roman" w:hAnsi="Times New Roman"/>
                <w:sz w:val="24"/>
                <w:szCs w:val="24"/>
              </w:rPr>
              <w:t>'</w:t>
            </w:r>
            <w:r>
              <w:rPr>
                <w:rFonts w:hint="eastAsia" w:ascii="Times New Roman" w:hAnsi="Times New Roman"/>
                <w:sz w:val="24"/>
                <w:szCs w:val="24"/>
              </w:rPr>
              <w:t>36.72</w:t>
            </w:r>
            <w:r>
              <w:rPr>
                <w:rFonts w:ascii="Times New Roman" w:hAnsi="Times New Roman"/>
                <w:sz w:val="24"/>
                <w:szCs w:val="24"/>
              </w:rPr>
              <w:t>"</w:t>
            </w:r>
            <w:r>
              <w:rPr>
                <w:rFonts w:hint="eastAsia" w:ascii="Times New Roman" w:hAnsi="Times New Roman"/>
                <w:sz w:val="24"/>
                <w:szCs w:val="24"/>
              </w:rPr>
              <w:t>—24</w:t>
            </w:r>
            <w:r>
              <w:rPr>
                <w:rFonts w:ascii="Times New Roman" w:hAnsi="Times New Roman"/>
                <w:sz w:val="24"/>
                <w:szCs w:val="24"/>
              </w:rPr>
              <w:t>°</w:t>
            </w:r>
            <w:r>
              <w:rPr>
                <w:rFonts w:hint="eastAsia" w:ascii="Times New Roman" w:hAnsi="Times New Roman"/>
                <w:sz w:val="24"/>
                <w:szCs w:val="24"/>
              </w:rPr>
              <w:t>27</w:t>
            </w:r>
            <w:r>
              <w:rPr>
                <w:rFonts w:ascii="Times New Roman" w:hAnsi="Times New Roman"/>
                <w:sz w:val="24"/>
                <w:szCs w:val="24"/>
              </w:rPr>
              <w:t>'</w:t>
            </w:r>
            <w:r>
              <w:rPr>
                <w:rFonts w:hint="eastAsia" w:ascii="Times New Roman" w:hAnsi="Times New Roman"/>
                <w:sz w:val="24"/>
                <w:szCs w:val="24"/>
              </w:rPr>
              <w:t>44.12</w:t>
            </w:r>
            <w:r>
              <w:rPr>
                <w:rFonts w:ascii="Times New Roman" w:hAnsi="Times New Roman"/>
                <w:sz w:val="24"/>
                <w:szCs w:val="24"/>
              </w:rPr>
              <w:t>"</w:t>
            </w:r>
            <w:r>
              <w:rPr>
                <w:rFonts w:hint="eastAsia" w:ascii="Times New Roman" w:hAnsi="Times New Roman"/>
                <w:sz w:val="24"/>
                <w:szCs w:val="24"/>
              </w:rPr>
              <w:t>。项目管网改造工程遍及芒市整个城区，项目新建及改造管网沿线大多为居民住户，南蚌小区污水提升泵站北侧70m处为南蚌小区居民住户（约200户，600人）。</w:t>
            </w:r>
            <w:r>
              <w:rPr>
                <w:rFonts w:ascii="Times New Roman" w:hAnsi="Times New Roman"/>
                <w:bCs/>
                <w:sz w:val="24"/>
                <w:szCs w:val="28"/>
              </w:rPr>
              <w:t>项目交通地理位置图见附图</w:t>
            </w:r>
            <w:r>
              <w:rPr>
                <w:rFonts w:hint="eastAsia" w:ascii="Times New Roman" w:hAnsi="Times New Roman"/>
                <w:bCs/>
                <w:sz w:val="24"/>
                <w:szCs w:val="28"/>
              </w:rPr>
              <w:t>1。</w:t>
            </w:r>
          </w:p>
          <w:p w14:paraId="46978090">
            <w:pPr>
              <w:spacing w:line="360" w:lineRule="auto"/>
              <w:ind w:firstLine="562" w:firstLineChars="200"/>
              <w:rPr>
                <w:rFonts w:ascii="Times New Roman" w:hAnsi="Times New Roman"/>
                <w:b/>
                <w:bCs/>
                <w:sz w:val="28"/>
                <w:szCs w:val="28"/>
              </w:rPr>
            </w:pPr>
            <w:r>
              <w:rPr>
                <w:rFonts w:ascii="Times New Roman" w:hAnsi="Times New Roman"/>
                <w:b/>
                <w:bCs/>
                <w:sz w:val="28"/>
                <w:szCs w:val="28"/>
              </w:rPr>
              <w:t>2、</w:t>
            </w:r>
            <w:r>
              <w:rPr>
                <w:rFonts w:hint="eastAsia" w:ascii="Times New Roman" w:hAnsi="Times New Roman"/>
                <w:b/>
                <w:bCs/>
                <w:sz w:val="28"/>
                <w:szCs w:val="28"/>
              </w:rPr>
              <w:t>地形、地貌</w:t>
            </w:r>
          </w:p>
          <w:p w14:paraId="1F5E2C8A">
            <w:pPr>
              <w:spacing w:line="360" w:lineRule="auto"/>
              <w:ind w:firstLine="480" w:firstLineChars="200"/>
              <w:rPr>
                <w:rFonts w:ascii="Times New Roman" w:hAnsi="Times New Roman"/>
                <w:sz w:val="24"/>
                <w:szCs w:val="24"/>
              </w:rPr>
            </w:pPr>
            <w:r>
              <w:rPr>
                <w:rFonts w:ascii="Times New Roman" w:hAnsi="Times New Roman"/>
                <w:sz w:val="24"/>
                <w:szCs w:val="24"/>
              </w:rPr>
              <w:t>芒市属青藏滇缅印尼“歹”字型构造西支中段与三江经向构带中南段，是藏滇地槽褶皱系的横断山地槽褶皱带的一部分，褶皱断裂相当发育。总观芒市地形地貌，地势略显北东高而陡峻，南西低而宽缓。地貌受构造控制明显，呈北东—南西走向的山地与宽谷地相间的地貌形态。山地为高黎贡山向西的延伸部分，为龙江、芒市大河等河流切割侵蚀而成的山地宽谷区。形成两个新生代沉积盆地，芒市盆地和遮放盆地。山地分为东西两大支，东支由龙陵经桦桃岭往南连大尖山、箐口接黑河老坡出缅甸；山势高而陡峻，山脊线一般在</w:t>
            </w:r>
            <w:r>
              <w:rPr>
                <w:rFonts w:hint="eastAsia" w:ascii="Times New Roman" w:hAnsi="Times New Roman"/>
                <w:sz w:val="24"/>
                <w:szCs w:val="24"/>
                <w:lang w:eastAsia="zh-CN"/>
              </w:rPr>
              <w:t>海拔</w:t>
            </w:r>
            <w:r>
              <w:rPr>
                <w:rFonts w:ascii="Times New Roman" w:hAnsi="Times New Roman"/>
                <w:sz w:val="24"/>
                <w:szCs w:val="24"/>
              </w:rPr>
              <w:t>2000m-2700m之间。西支自北阴山向西延伸至江档梁子、五岔路、西山入瑞丽市。全市最高海拔点在平河箐口为2889.1m，最低眯中山乡芒杏河河口为528m。</w:t>
            </w:r>
          </w:p>
          <w:p w14:paraId="41659DA6">
            <w:pPr>
              <w:spacing w:line="360" w:lineRule="auto"/>
              <w:ind w:firstLine="480" w:firstLineChars="200"/>
              <w:rPr>
                <w:rFonts w:ascii="Times New Roman" w:hAnsi="Times New Roman"/>
                <w:sz w:val="24"/>
                <w:szCs w:val="24"/>
              </w:rPr>
            </w:pPr>
            <w:r>
              <w:rPr>
                <w:rFonts w:ascii="Times New Roman" w:hAnsi="Times New Roman"/>
                <w:sz w:val="24"/>
                <w:szCs w:val="24"/>
              </w:rPr>
              <w:t>芒市海拔高差悬殊很大，山谷、河流、盆谷走向一致，并呈相间平行排列势态，展现了两山夹一峡谷、一条河、一个盆坝的地貌特征。以溶蚀槽谷、溶蚀洼地、漏斗、溶洞、落水洞、溶牙、溶峰等地貌较为显著。</w:t>
            </w:r>
          </w:p>
          <w:p w14:paraId="15F3C43D">
            <w:pPr>
              <w:spacing w:line="360" w:lineRule="auto"/>
              <w:ind w:firstLine="562" w:firstLineChars="200"/>
              <w:rPr>
                <w:rFonts w:ascii="Times New Roman" w:hAnsi="Times New Roman"/>
                <w:b/>
                <w:bCs/>
                <w:sz w:val="28"/>
                <w:szCs w:val="28"/>
              </w:rPr>
            </w:pPr>
            <w:r>
              <w:rPr>
                <w:rFonts w:ascii="Times New Roman" w:hAnsi="Times New Roman"/>
                <w:b/>
                <w:bCs/>
                <w:sz w:val="28"/>
                <w:szCs w:val="28"/>
              </w:rPr>
              <w:t>3、地质</w:t>
            </w:r>
          </w:p>
          <w:p w14:paraId="59318828">
            <w:pPr>
              <w:spacing w:line="360" w:lineRule="auto"/>
              <w:ind w:firstLine="480" w:firstLineChars="200"/>
              <w:rPr>
                <w:rFonts w:ascii="Times New Roman" w:hAnsi="Times New Roman"/>
                <w:sz w:val="24"/>
                <w:szCs w:val="24"/>
              </w:rPr>
            </w:pPr>
            <w:r>
              <w:rPr>
                <w:rFonts w:hint="eastAsia" w:ascii="Times New Roman" w:hAnsi="Times New Roman"/>
                <w:sz w:val="24"/>
                <w:szCs w:val="24"/>
              </w:rPr>
              <w:t>芒市属藏滇地槽褶皱系的横断山地槽褶皱带的一部分，北西以龙陵—瑞丽大断裂为界，与陇川—瑞丽复式背斜构造区相连，东及南与绕廊街—等养复式背斜构造区相邻。呈一向南东凸出的“新月”形。区内构造较简单，为一褶皱宽缓的复式向斜构造，向斜轴以北东向为主。</w:t>
            </w:r>
          </w:p>
          <w:p w14:paraId="04D0C6EA">
            <w:pPr>
              <w:spacing w:line="360" w:lineRule="auto"/>
              <w:ind w:firstLine="562" w:firstLineChars="200"/>
              <w:rPr>
                <w:rFonts w:ascii="Times New Roman" w:hAnsi="Times New Roman"/>
                <w:b/>
                <w:bCs/>
                <w:sz w:val="28"/>
                <w:szCs w:val="28"/>
              </w:rPr>
            </w:pPr>
            <w:r>
              <w:rPr>
                <w:rFonts w:ascii="Times New Roman" w:hAnsi="Times New Roman"/>
                <w:b/>
                <w:bCs/>
                <w:sz w:val="28"/>
                <w:szCs w:val="28"/>
              </w:rPr>
              <w:t>4、气候、气象</w:t>
            </w:r>
          </w:p>
          <w:p w14:paraId="5209B339">
            <w:pPr>
              <w:autoSpaceDE w:val="0"/>
              <w:autoSpaceDN w:val="0"/>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芒市地处印度洋南亚热带季风气候区，具有低纬度、山原型季风气候特征，每年夏秋主要受印度洋孟加拉湾暖湿气流的影响，雨量充沛；冬春受亚欧大陆中心及蒙古高原干冷气团的控制，降水稀少、多雾。流域内具有夏长冬短、四季温差小、年温差大、干湿季节分明、垂直差异显著、冬春干旱、夏秋湿涝的特点。据芒市气象站观测资料统计，年平均气温20.6</w:t>
            </w:r>
            <w:r>
              <w:rPr>
                <w:rFonts w:hint="eastAsia" w:ascii="Times New Roman" w:hAnsi="Times New Roman" w:cs="宋体"/>
                <w:snapToGrid w:val="0"/>
                <w:kern w:val="0"/>
                <w:sz w:val="24"/>
              </w:rPr>
              <w:t>℃</w:t>
            </w:r>
            <w:r>
              <w:rPr>
                <w:rFonts w:ascii="Times New Roman" w:hAnsi="Times New Roman"/>
                <w:snapToGrid w:val="0"/>
                <w:kern w:val="0"/>
                <w:sz w:val="24"/>
              </w:rPr>
              <w:t>，最热月（6月）平均气温23.9</w:t>
            </w:r>
            <w:r>
              <w:rPr>
                <w:rFonts w:hint="eastAsia" w:ascii="Times New Roman" w:hAnsi="Times New Roman" w:cs="宋体"/>
                <w:snapToGrid w:val="0"/>
                <w:kern w:val="0"/>
                <w:sz w:val="24"/>
              </w:rPr>
              <w:t>℃</w:t>
            </w:r>
            <w:r>
              <w:rPr>
                <w:rFonts w:ascii="Times New Roman" w:hAnsi="Times New Roman"/>
                <w:snapToGrid w:val="0"/>
                <w:kern w:val="0"/>
                <w:sz w:val="24"/>
              </w:rPr>
              <w:t>，最冷月（1月）平均气温12.9</w:t>
            </w:r>
            <w:r>
              <w:rPr>
                <w:rFonts w:hint="eastAsia" w:ascii="Times New Roman" w:hAnsi="Times New Roman" w:cs="宋体"/>
                <w:snapToGrid w:val="0"/>
                <w:kern w:val="0"/>
                <w:sz w:val="24"/>
              </w:rPr>
              <w:t>℃</w:t>
            </w:r>
            <w:r>
              <w:rPr>
                <w:rFonts w:ascii="Times New Roman" w:hAnsi="Times New Roman"/>
                <w:snapToGrid w:val="0"/>
                <w:kern w:val="0"/>
                <w:sz w:val="24"/>
              </w:rPr>
              <w:t>，极端最高气温36.2</w:t>
            </w:r>
            <w:r>
              <w:rPr>
                <w:rFonts w:hint="eastAsia" w:ascii="Times New Roman" w:hAnsi="Times New Roman" w:cs="宋体"/>
                <w:snapToGrid w:val="0"/>
                <w:kern w:val="0"/>
                <w:sz w:val="24"/>
              </w:rPr>
              <w:t>℃</w:t>
            </w:r>
            <w:r>
              <w:rPr>
                <w:rFonts w:ascii="Times New Roman" w:hAnsi="Times New Roman"/>
                <w:snapToGrid w:val="0"/>
                <w:kern w:val="0"/>
                <w:sz w:val="24"/>
              </w:rPr>
              <w:t>（1966年5月17日），极端最低气温-0.6</w:t>
            </w:r>
            <w:r>
              <w:rPr>
                <w:rFonts w:hint="eastAsia" w:ascii="Times New Roman" w:hAnsi="Times New Roman" w:cs="宋体"/>
                <w:snapToGrid w:val="0"/>
                <w:kern w:val="0"/>
                <w:sz w:val="24"/>
              </w:rPr>
              <w:t>℃</w:t>
            </w:r>
            <w:r>
              <w:rPr>
                <w:rFonts w:ascii="Times New Roman" w:hAnsi="Times New Roman"/>
                <w:snapToGrid w:val="0"/>
                <w:kern w:val="0"/>
                <w:sz w:val="24"/>
              </w:rPr>
              <w:t>（1963年1月6日）；多年平均降雨量1654.6mm，年最多降水量2294.4mm（2001年），年最少降水量1177.3mm（2006年），一日最大降雨量123.6mm（2000年9月8日）。每年5月～10月为雨季，降雨量高度集中，水汽充沛，其中，5月～10月降雨量约占年降雨量的89%，6月～8月降雨量占全年降雨量的64%，夏秋季大雨、暴雨时，往往伴有不同程度冰雹、大风、洪涝灾害；11月至次年4月为旱季，降雨量约占全年降雨量的11%。该地区属于滇西南多雨区，多年平均降雨日数多达170天，由于受地形、地貌和高程等地理因素的作用及影响，全区立体气候明显，降雨量在时空上分布不均，山区大于坝区、河谷区，降雨量随高程变化较明显。</w:t>
            </w:r>
          </w:p>
          <w:p w14:paraId="6733AB52">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芒市多年平均日照时数2402小时，多年平均蒸发量1342.3mm；多年平均相对湿度84%；风向多为西南风，多年平均风速1.6m/s，最大风速15.7m/s（1986年4月27日）。</w:t>
            </w:r>
          </w:p>
          <w:p w14:paraId="2F0C2F25">
            <w:pPr>
              <w:spacing w:line="360" w:lineRule="auto"/>
              <w:ind w:firstLine="562" w:firstLineChars="200"/>
              <w:rPr>
                <w:rFonts w:ascii="Times New Roman" w:hAnsi="Times New Roman"/>
                <w:b/>
                <w:bCs/>
                <w:sz w:val="28"/>
                <w:szCs w:val="28"/>
              </w:rPr>
            </w:pPr>
            <w:r>
              <w:rPr>
                <w:rFonts w:ascii="Times New Roman" w:hAnsi="Times New Roman"/>
                <w:b/>
                <w:bCs/>
                <w:sz w:val="28"/>
                <w:szCs w:val="28"/>
              </w:rPr>
              <w:t>5、水文</w:t>
            </w:r>
          </w:p>
          <w:p w14:paraId="2BC2B595">
            <w:pPr>
              <w:spacing w:line="360" w:lineRule="auto"/>
              <w:ind w:firstLine="480" w:firstLineChars="200"/>
              <w:rPr>
                <w:rFonts w:ascii="Times New Roman" w:hAnsi="Times New Roman"/>
                <w:sz w:val="24"/>
              </w:rPr>
            </w:pPr>
            <w:r>
              <w:rPr>
                <w:rFonts w:ascii="Times New Roman" w:hAnsi="Times New Roman"/>
                <w:sz w:val="24"/>
              </w:rPr>
              <w:t>芒市水资源丰富，共有大小河流229条，多年平均产水量23.11亿m</w:t>
            </w:r>
            <w:r>
              <w:rPr>
                <w:rFonts w:ascii="Times New Roman" w:hAnsi="Times New Roman"/>
                <w:sz w:val="24"/>
                <w:vertAlign w:val="superscript"/>
              </w:rPr>
              <w:t>3</w:t>
            </w:r>
            <w:r>
              <w:rPr>
                <w:rFonts w:ascii="Times New Roman" w:hAnsi="Times New Roman"/>
                <w:sz w:val="24"/>
              </w:rPr>
              <w:t>，耕地面积平均有水量6714m</w:t>
            </w:r>
            <w:r>
              <w:rPr>
                <w:rFonts w:ascii="Times New Roman" w:hAnsi="Times New Roman"/>
                <w:sz w:val="24"/>
                <w:vertAlign w:val="superscript"/>
              </w:rPr>
              <w:t>3</w:t>
            </w:r>
            <w:r>
              <w:rPr>
                <w:rFonts w:ascii="Times New Roman" w:hAnsi="Times New Roman"/>
                <w:sz w:val="24"/>
              </w:rPr>
              <w:t>。水资源的特点是：季节分布不均匀，5~10月为丰水期，水量有余；干季水源不足，尤其是3~5月缺水，部分河流干涸。河域分属伊洛瓦底江水系和怒江水系，其中属伊洛瓦底江水系河流139条，流域面积约2360km</w:t>
            </w:r>
            <w:r>
              <w:rPr>
                <w:rFonts w:ascii="Times New Roman" w:hAnsi="Times New Roman"/>
                <w:sz w:val="24"/>
                <w:vertAlign w:val="superscript"/>
              </w:rPr>
              <w:t>2</w:t>
            </w:r>
            <w:r>
              <w:rPr>
                <w:rFonts w:ascii="Times New Roman" w:hAnsi="Times New Roman"/>
                <w:sz w:val="24"/>
              </w:rPr>
              <w:t>，年均地表径流量18.87亿m</w:t>
            </w:r>
            <w:r>
              <w:rPr>
                <w:rFonts w:ascii="Times New Roman" w:hAnsi="Times New Roman"/>
                <w:sz w:val="24"/>
                <w:vertAlign w:val="superscript"/>
              </w:rPr>
              <w:t>3</w:t>
            </w:r>
            <w:r>
              <w:rPr>
                <w:rFonts w:ascii="Times New Roman" w:hAnsi="Times New Roman"/>
                <w:sz w:val="24"/>
              </w:rPr>
              <w:t>。主要干流为龙江：发源于高黎贡山西麓腾冲县境，海拔2520m的火山草地，由北向南绕行与梁河、潞西、陇川三县界峡谷区，过潞西市杏万、梁河县勐养盆地东侧、于朗蚌村附近入芒市大河，潞西遮放盆底南缘，与芒市大河汇口以下称瑞丽江，经黑山门峡谷进入瑞丽市境内。龙江干流经市境总总长81.0km，干流过境水量49.9m</w:t>
            </w:r>
            <w:r>
              <w:rPr>
                <w:rFonts w:ascii="Times New Roman" w:hAnsi="Times New Roman"/>
                <w:sz w:val="24"/>
                <w:vertAlign w:val="superscript"/>
              </w:rPr>
              <w:t>3</w:t>
            </w:r>
            <w:r>
              <w:rPr>
                <w:rFonts w:ascii="Times New Roman" w:hAnsi="Times New Roman"/>
                <w:sz w:val="24"/>
              </w:rPr>
              <w:t>/s。龙江在潞西市境内主要支流有芒市大河、番家山河、光荣河、南茄河等。集雨面积2360.3km</w:t>
            </w:r>
            <w:r>
              <w:rPr>
                <w:rFonts w:ascii="Times New Roman" w:hAnsi="Times New Roman"/>
                <w:sz w:val="24"/>
                <w:vertAlign w:val="superscript"/>
              </w:rPr>
              <w:t>2</w:t>
            </w:r>
            <w:r>
              <w:rPr>
                <w:rFonts w:ascii="Times New Roman" w:hAnsi="Times New Roman"/>
                <w:sz w:val="24"/>
              </w:rPr>
              <w:t>。产水量为25.45亿m</w:t>
            </w:r>
            <w:r>
              <w:rPr>
                <w:rFonts w:ascii="Times New Roman" w:hAnsi="Times New Roman"/>
                <w:sz w:val="24"/>
                <w:vertAlign w:val="superscript"/>
              </w:rPr>
              <w:t>3</w:t>
            </w:r>
            <w:r>
              <w:rPr>
                <w:rFonts w:ascii="Times New Roman" w:hAnsi="Times New Roman"/>
                <w:sz w:val="24"/>
              </w:rPr>
              <w:t>。</w:t>
            </w:r>
          </w:p>
          <w:p w14:paraId="3644D602">
            <w:pPr>
              <w:spacing w:line="360" w:lineRule="auto"/>
              <w:ind w:firstLine="480" w:firstLineChars="200"/>
              <w:rPr>
                <w:rFonts w:ascii="Times New Roman" w:hAnsi="Times New Roman"/>
                <w:sz w:val="24"/>
              </w:rPr>
            </w:pPr>
            <w:r>
              <w:rPr>
                <w:rFonts w:hint="eastAsia" w:ascii="Times New Roman" w:hAnsi="Times New Roman"/>
                <w:sz w:val="24"/>
              </w:rPr>
              <w:t>本项目涉及地表水主要</w:t>
            </w:r>
            <w:r>
              <w:rPr>
                <w:rFonts w:ascii="Times New Roman" w:hAnsi="Times New Roman"/>
                <w:sz w:val="24"/>
              </w:rPr>
              <w:t>有南喊河</w:t>
            </w:r>
            <w:r>
              <w:rPr>
                <w:rFonts w:hint="eastAsia" w:ascii="Times New Roman" w:hAnsi="Times New Roman"/>
                <w:sz w:val="24"/>
              </w:rPr>
              <w:t>、</w:t>
            </w:r>
            <w:r>
              <w:rPr>
                <w:rFonts w:ascii="Times New Roman" w:hAnsi="Times New Roman"/>
                <w:sz w:val="24"/>
              </w:rPr>
              <w:t>南麻河</w:t>
            </w:r>
            <w:r>
              <w:rPr>
                <w:rFonts w:hint="eastAsia" w:ascii="Times New Roman" w:hAnsi="Times New Roman"/>
                <w:sz w:val="24"/>
              </w:rPr>
              <w:t>、</w:t>
            </w:r>
            <w:r>
              <w:rPr>
                <w:rFonts w:ascii="Times New Roman" w:hAnsi="Times New Roman"/>
                <w:sz w:val="24"/>
              </w:rPr>
              <w:t>板过河</w:t>
            </w:r>
            <w:r>
              <w:rPr>
                <w:rFonts w:hint="eastAsia" w:ascii="Times New Roman" w:hAnsi="Times New Roman"/>
                <w:sz w:val="24"/>
              </w:rPr>
              <w:t>、</w:t>
            </w:r>
            <w:r>
              <w:rPr>
                <w:rFonts w:ascii="Times New Roman" w:hAnsi="Times New Roman"/>
                <w:sz w:val="24"/>
              </w:rPr>
              <w:t>南秀河</w:t>
            </w:r>
            <w:r>
              <w:rPr>
                <w:rFonts w:hint="eastAsia" w:ascii="Times New Roman" w:hAnsi="Times New Roman"/>
                <w:sz w:val="24"/>
              </w:rPr>
              <w:t>、</w:t>
            </w:r>
            <w:r>
              <w:rPr>
                <w:rFonts w:ascii="Times New Roman" w:hAnsi="Times New Roman"/>
                <w:sz w:val="24"/>
              </w:rPr>
              <w:t>南木黑河</w:t>
            </w:r>
            <w:r>
              <w:rPr>
                <w:rFonts w:hint="eastAsia" w:ascii="Times New Roman" w:hAnsi="Times New Roman"/>
                <w:sz w:val="24"/>
              </w:rPr>
              <w:t>，</w:t>
            </w:r>
            <w:r>
              <w:rPr>
                <w:rFonts w:hint="eastAsia" w:ascii="Times New Roman" w:hAnsi="Times New Roman"/>
                <w:bCs/>
                <w:sz w:val="24"/>
              </w:rPr>
              <w:t>均为芒市大河支流。芒市大河</w:t>
            </w:r>
            <w:r>
              <w:rPr>
                <w:rFonts w:hint="eastAsia" w:ascii="Times New Roman" w:hAnsi="Times New Roman"/>
                <w:sz w:val="24"/>
              </w:rPr>
              <w:t>为瑞丽江一级支流，属伊洛瓦底江水系。芒市大河</w:t>
            </w:r>
            <w:r>
              <w:rPr>
                <w:rFonts w:ascii="Times New Roman" w:hAnsi="Times New Roman"/>
                <w:sz w:val="24"/>
              </w:rPr>
              <w:t>发源于龙陵县金竹村北部诸山溪，从大山田进入潞西市境内，入境海拔1300</w:t>
            </w:r>
            <w:r>
              <w:rPr>
                <w:rFonts w:hint="eastAsia" w:ascii="Times New Roman" w:hAnsi="Times New Roman"/>
                <w:sz w:val="24"/>
              </w:rPr>
              <w:t>m</w:t>
            </w:r>
            <w:r>
              <w:rPr>
                <w:rFonts w:ascii="Times New Roman" w:hAnsi="Times New Roman"/>
                <w:sz w:val="24"/>
              </w:rPr>
              <w:t>。之帕连进入芒市盆底首部，沿北东至南西流经遮告、芒黑、弄相、风平、芒波、帕底、允门，纵穿芒市坝，而后进入三台山峡谷，至遮放镇芒里寨出谷进入遮放盆底，纵贯盆地内的团结、户信、芒瓦、东相、至南蚌西注入龙江，汇口海拔783</w:t>
            </w:r>
            <w:r>
              <w:rPr>
                <w:rFonts w:hint="eastAsia" w:ascii="Times New Roman" w:hAnsi="Times New Roman"/>
                <w:sz w:val="24"/>
              </w:rPr>
              <w:t>m</w:t>
            </w:r>
            <w:r>
              <w:rPr>
                <w:rFonts w:ascii="Times New Roman" w:hAnsi="Times New Roman"/>
                <w:sz w:val="24"/>
              </w:rPr>
              <w:t>。芒市大河径流面积1830.5</w:t>
            </w:r>
            <w:r>
              <w:rPr>
                <w:rFonts w:hint="eastAsia" w:ascii="Times New Roman" w:hAnsi="Times New Roman"/>
                <w:sz w:val="24"/>
              </w:rPr>
              <w:t>km</w:t>
            </w:r>
            <w:r>
              <w:rPr>
                <w:rFonts w:hint="eastAsia" w:ascii="Times New Roman" w:hAnsi="Times New Roman"/>
                <w:sz w:val="24"/>
                <w:vertAlign w:val="superscript"/>
              </w:rPr>
              <w:t>2</w:t>
            </w:r>
            <w:r>
              <w:rPr>
                <w:rFonts w:ascii="Times New Roman" w:hAnsi="Times New Roman"/>
                <w:sz w:val="24"/>
              </w:rPr>
              <w:t>，主河长102.1</w:t>
            </w:r>
            <w:r>
              <w:rPr>
                <w:rFonts w:hint="eastAsia" w:ascii="Times New Roman" w:hAnsi="Times New Roman"/>
                <w:sz w:val="24"/>
              </w:rPr>
              <w:t>km</w:t>
            </w:r>
            <w:r>
              <w:rPr>
                <w:rFonts w:ascii="Times New Roman" w:hAnsi="Times New Roman"/>
                <w:sz w:val="24"/>
              </w:rPr>
              <w:t>，河道平均坡度11‰，多年平均径流量20.6亿</w:t>
            </w:r>
            <w:r>
              <w:rPr>
                <w:rFonts w:hint="eastAsia" w:ascii="Times New Roman" w:hAnsi="Times New Roman"/>
                <w:sz w:val="24"/>
              </w:rPr>
              <w:t>m</w:t>
            </w:r>
            <w:r>
              <w:rPr>
                <w:rFonts w:hint="eastAsia" w:ascii="Times New Roman" w:hAnsi="Times New Roman"/>
                <w:sz w:val="24"/>
                <w:vertAlign w:val="superscript"/>
              </w:rPr>
              <w:t>3</w:t>
            </w:r>
            <w:r>
              <w:rPr>
                <w:rFonts w:ascii="Times New Roman" w:hAnsi="Times New Roman"/>
                <w:sz w:val="24"/>
              </w:rPr>
              <w:t>，</w:t>
            </w:r>
            <w:r>
              <w:rPr>
                <w:rFonts w:hint="eastAsia" w:ascii="Times New Roman" w:hAnsi="Times New Roman"/>
                <w:sz w:val="24"/>
              </w:rPr>
              <w:t>年平均最小流量28.2m</w:t>
            </w:r>
            <w:r>
              <w:rPr>
                <w:rFonts w:hint="eastAsia" w:ascii="Times New Roman" w:hAnsi="Times New Roman"/>
                <w:sz w:val="24"/>
                <w:vertAlign w:val="superscript"/>
              </w:rPr>
              <w:t>3</w:t>
            </w:r>
            <w:r>
              <w:rPr>
                <w:rFonts w:hint="eastAsia" w:ascii="Times New Roman" w:hAnsi="Times New Roman"/>
                <w:sz w:val="24"/>
              </w:rPr>
              <w:t>/s，年平均流量65.32 m</w:t>
            </w:r>
            <w:r>
              <w:rPr>
                <w:rFonts w:hint="eastAsia" w:ascii="Times New Roman" w:hAnsi="Times New Roman"/>
                <w:sz w:val="24"/>
                <w:vertAlign w:val="superscript"/>
              </w:rPr>
              <w:t>3</w:t>
            </w:r>
            <w:r>
              <w:rPr>
                <w:rFonts w:hint="eastAsia" w:ascii="Times New Roman" w:hAnsi="Times New Roman"/>
                <w:sz w:val="24"/>
              </w:rPr>
              <w:t>/s；</w:t>
            </w:r>
            <w:r>
              <w:rPr>
                <w:rFonts w:ascii="Times New Roman" w:hAnsi="Times New Roman"/>
                <w:sz w:val="24"/>
              </w:rPr>
              <w:t>水能理论蕴藏量35.34万</w:t>
            </w:r>
            <w:r>
              <w:rPr>
                <w:rFonts w:hint="eastAsia" w:ascii="Times New Roman" w:hAnsi="Times New Roman"/>
                <w:sz w:val="24"/>
              </w:rPr>
              <w:t>k</w:t>
            </w:r>
            <w:r>
              <w:rPr>
                <w:rFonts w:ascii="Times New Roman" w:hAnsi="Times New Roman"/>
                <w:sz w:val="24"/>
              </w:rPr>
              <w:t>W。</w:t>
            </w:r>
          </w:p>
          <w:p w14:paraId="2C4A6DE5">
            <w:pPr>
              <w:pStyle w:val="16"/>
              <w:spacing w:line="360" w:lineRule="auto"/>
              <w:ind w:firstLine="562" w:firstLineChars="200"/>
              <w:rPr>
                <w:rFonts w:ascii="Times New Roman" w:hAnsi="Times New Roman"/>
                <w:b/>
                <w:bCs/>
                <w:sz w:val="28"/>
                <w:szCs w:val="28"/>
              </w:rPr>
            </w:pPr>
            <w:r>
              <w:rPr>
                <w:rFonts w:ascii="Times New Roman" w:hAnsi="Times New Roman"/>
                <w:b/>
                <w:bCs/>
                <w:sz w:val="28"/>
                <w:szCs w:val="28"/>
              </w:rPr>
              <w:t>6、土壤</w:t>
            </w:r>
          </w:p>
          <w:p w14:paraId="3A2ABE7F">
            <w:pPr>
              <w:autoSpaceDE w:val="0"/>
              <w:autoSpaceDN w:val="0"/>
              <w:spacing w:line="360" w:lineRule="auto"/>
              <w:ind w:firstLine="480" w:firstLineChars="200"/>
              <w:rPr>
                <w:rFonts w:ascii="Times New Roman" w:hAnsi="Times New Roman"/>
                <w:bCs/>
                <w:sz w:val="24"/>
              </w:rPr>
            </w:pPr>
            <w:r>
              <w:rPr>
                <w:rFonts w:ascii="Times New Roman" w:hAnsi="Times New Roman"/>
                <w:sz w:val="24"/>
              </w:rPr>
              <w:t>芒市土壤因气候、生物、地质、地形等的相互作用，造成芒市境内土壤类型多。目前，芒市共有9个土类，16个亚类，35个土属，58个土种。其中：砖红壤性红壤面积260.2万亩，占总面积的58.1%，共分为2个亚类，10个土属，15个土种，主要分布在海拔150米以下的山地、坝区阶地和低丘。红壤面积78.8万亩，占总面积的17.6%，共分为2个亚类，6个土属，9个土种。主要分布在海拔1500m-2000m之间山地。黄壤面积26万亩，占总面积的5.8%，共分为2个土属，3个土种。主要分布在</w:t>
            </w:r>
            <w:r>
              <w:rPr>
                <w:rFonts w:hint="eastAsia" w:ascii="Times New Roman" w:hAnsi="Times New Roman"/>
                <w:sz w:val="24"/>
                <w:lang w:eastAsia="zh-CN"/>
              </w:rPr>
              <w:t>海拔</w:t>
            </w:r>
            <w:r>
              <w:rPr>
                <w:rFonts w:ascii="Times New Roman" w:hAnsi="Times New Roman"/>
                <w:sz w:val="24"/>
              </w:rPr>
              <w:t>2000m-2600m之间山地。棕壤面积1.8万亩，占总面积的0.4%。主要分布在海拔2630m-2889m之间山地，土壤发育慢，矿质风化程度低，含砾砂多，保水保肥力差，共分为3个亚类，7个土属，22个土种。石灰岩面积30万亩，占总面积的6.7%。分布零散不成带域，主要在勐嘎镇，东山乡的部分地区，质地较粘细，保水保肥力强。紫色土面积7.6万亩，占总面积的1.7%。主要分布在三台山乡、法帕镇的部分地区，土质偏粘，保水保肥力强，冲积土面积2.4万亩，占总面积的0.5%。主要分布在芒市大河流两岸的河漫滩平地上，质地砂性，保水保肥力差。沼泽土面积1123亩，占总面积的0.03%。主要分布在芒市、芒里的部分地区，土壤质地粘细含水多。砖红壤、红壤、黄壤、棕壤成土母岩主要由粗粘结晶、花岗岩、变质岩、砂岩、砂岩质和玄武岩等岩石风化物提供，其理化性能为容易风化，质地疏松，机构松散，持水力较弱，植被受破坏后，易产生水土流失。农业灌溉需水量大</w:t>
            </w:r>
            <w:r>
              <w:rPr>
                <w:rFonts w:ascii="Times New Roman" w:hAnsi="Times New Roman"/>
                <w:bCs/>
                <w:sz w:val="24"/>
              </w:rPr>
              <w:t>。</w:t>
            </w:r>
          </w:p>
          <w:p w14:paraId="5E9C2958">
            <w:pPr>
              <w:spacing w:line="360" w:lineRule="auto"/>
              <w:ind w:firstLine="480"/>
              <w:rPr>
                <w:rFonts w:ascii="Times New Roman" w:hAnsi="Times New Roman"/>
                <w:sz w:val="24"/>
              </w:rPr>
            </w:pPr>
            <w:r>
              <w:rPr>
                <w:rFonts w:ascii="Times New Roman" w:hAnsi="Times New Roman"/>
                <w:sz w:val="24"/>
              </w:rPr>
              <w:t>经现场调查，</w:t>
            </w:r>
            <w:r>
              <w:rPr>
                <w:rFonts w:hint="eastAsia" w:ascii="Times New Roman" w:hAnsi="Times New Roman"/>
                <w:sz w:val="24"/>
              </w:rPr>
              <w:t>项目区</w:t>
            </w:r>
            <w:r>
              <w:rPr>
                <w:rFonts w:ascii="Times New Roman" w:hAnsi="Times New Roman"/>
                <w:sz w:val="24"/>
              </w:rPr>
              <w:t>内土壤以黄</w:t>
            </w:r>
            <w:r>
              <w:rPr>
                <w:rFonts w:hint="eastAsia" w:ascii="Times New Roman" w:hAnsi="Times New Roman"/>
                <w:sz w:val="24"/>
              </w:rPr>
              <w:t>红</w:t>
            </w:r>
            <w:r>
              <w:rPr>
                <w:rFonts w:ascii="Times New Roman" w:hAnsi="Times New Roman"/>
                <w:sz w:val="24"/>
              </w:rPr>
              <w:t>壤为主。</w:t>
            </w:r>
          </w:p>
          <w:p w14:paraId="3313BB3F">
            <w:pPr>
              <w:pStyle w:val="16"/>
              <w:spacing w:line="360" w:lineRule="auto"/>
              <w:ind w:firstLine="562" w:firstLineChars="200"/>
              <w:rPr>
                <w:rFonts w:ascii="Times New Roman" w:hAnsi="Times New Roman"/>
                <w:b/>
                <w:bCs/>
                <w:sz w:val="28"/>
                <w:szCs w:val="28"/>
              </w:rPr>
            </w:pPr>
            <w:r>
              <w:rPr>
                <w:rFonts w:ascii="Times New Roman" w:hAnsi="Times New Roman"/>
                <w:b/>
                <w:bCs/>
                <w:sz w:val="28"/>
                <w:szCs w:val="28"/>
              </w:rPr>
              <w:t>7、植被及生物多样性</w:t>
            </w:r>
          </w:p>
          <w:p w14:paraId="6CDE0FEF">
            <w:pPr>
              <w:spacing w:line="360" w:lineRule="auto"/>
              <w:ind w:firstLine="480" w:firstLineChars="200"/>
              <w:rPr>
                <w:rFonts w:ascii="Times New Roman" w:hAnsi="Times New Roman"/>
                <w:sz w:val="24"/>
              </w:rPr>
            </w:pPr>
            <w:r>
              <w:rPr>
                <w:rFonts w:ascii="Times New Roman" w:hAnsi="Times New Roman"/>
                <w:sz w:val="24"/>
              </w:rPr>
              <w:t>芒市的植被以森林植被为主，其次为草本植被。森林植被为南亚热带季雨林、云南松、思茅松等。主要属“盈江、镇康中山宽谷高榕、麻楝林、云南婆罗双林小区”，部分划入“腾冲中山宽谷刺斗厂栎、滇木荷林、云南松树林小区”。因温、湿条件差异而呈现垂直和水平分布的差异。</w:t>
            </w:r>
            <w:r>
              <w:rPr>
                <w:rFonts w:hint="eastAsia" w:ascii="Times New Roman" w:hAnsi="Times New Roman"/>
                <w:sz w:val="24"/>
                <w:lang w:eastAsia="zh-CN"/>
              </w:rPr>
              <w:t>海拔</w:t>
            </w:r>
            <w:r>
              <w:rPr>
                <w:rFonts w:ascii="Times New Roman" w:hAnsi="Times New Roman"/>
                <w:sz w:val="24"/>
              </w:rPr>
              <w:t>1000m以下的坝区，因气候干湿交替较明显，森林植被为南亚热带季雨林，主要林种有高山榕、经椿、楹树、木乃果、酸枣、铁刀木、大叶藤黄、窄叶、对叶榕、羊蹄甲、攀枝花等。盆底边缘丘陵地带分布有以刺栲、山荼科的红木荷为优势。其他树种有黄檀、高山榕、攀枝花。</w:t>
            </w:r>
            <w:r>
              <w:rPr>
                <w:rFonts w:hint="eastAsia" w:ascii="Times New Roman" w:hAnsi="Times New Roman"/>
                <w:sz w:val="24"/>
                <w:lang w:eastAsia="zh-CN"/>
              </w:rPr>
              <w:t>海拔</w:t>
            </w:r>
            <w:r>
              <w:rPr>
                <w:rFonts w:ascii="Times New Roman" w:hAnsi="Times New Roman"/>
                <w:sz w:val="24"/>
              </w:rPr>
              <w:t>1000-1500m为含高山榕的南亚热带常绿阔叶混叶林。北部芒市附近以杞木、红木荷、桦木等偏湿性树种占优势，中部的三台山及西南部的遮放附近雨量略少，以麻栗、红锥粟占优势。次生地上常伴有耐旱的野火绳，阴湿的沟箐中可见到树蕨等热带沟谷雨林植物。高山榕在东、西部山脉分布海拔到1600m。勐嘎处于北坡、水热条件略差，</w:t>
            </w:r>
            <w:r>
              <w:rPr>
                <w:rFonts w:hint="eastAsia" w:ascii="Times New Roman" w:hAnsi="Times New Roman"/>
                <w:sz w:val="24"/>
                <w:lang w:eastAsia="zh-CN"/>
              </w:rPr>
              <w:t>海拔</w:t>
            </w:r>
            <w:r>
              <w:rPr>
                <w:rFonts w:ascii="Times New Roman" w:hAnsi="Times New Roman"/>
                <w:sz w:val="24"/>
              </w:rPr>
              <w:t>1500m以下有云南松林。江东高梗田一带因地处龙江峡谷阴坡，有大面积南亚热带喜温喜湿性思茅松林。海拔2000m以上，山高风大，冷湿多雾，树干多生树衣，为北亚热带暖湿带山地苔藓林，优势树种为包头栎、青岗栎，此外有楠木、木莲、云南松、实心竹、灰竹、竹等。</w:t>
            </w:r>
          </w:p>
          <w:p w14:paraId="5DB587DB">
            <w:pPr>
              <w:spacing w:line="360" w:lineRule="auto"/>
              <w:ind w:firstLine="480" w:firstLineChars="200"/>
              <w:rPr>
                <w:rFonts w:ascii="Times New Roman" w:hAnsi="Times New Roman"/>
                <w:sz w:val="24"/>
              </w:rPr>
            </w:pPr>
            <w:r>
              <w:rPr>
                <w:rFonts w:hint="eastAsia" w:ascii="Times New Roman" w:hAnsi="Times New Roman"/>
                <w:sz w:val="24"/>
              </w:rPr>
              <w:t>本项目管网建设位于芒市城区，为建成区，故项目区植被主要为人工景观植被。</w:t>
            </w:r>
          </w:p>
          <w:p w14:paraId="4E559DCC">
            <w:pPr>
              <w:pStyle w:val="16"/>
              <w:spacing w:line="360" w:lineRule="auto"/>
              <w:ind w:firstLine="562" w:firstLineChars="200"/>
              <w:rPr>
                <w:rFonts w:ascii="Times New Roman" w:hAnsi="Times New Roman"/>
                <w:b/>
                <w:bCs/>
                <w:sz w:val="28"/>
                <w:szCs w:val="28"/>
              </w:rPr>
            </w:pPr>
            <w:r>
              <w:rPr>
                <w:rFonts w:ascii="Times New Roman" w:hAnsi="Times New Roman"/>
                <w:b/>
                <w:bCs/>
                <w:sz w:val="28"/>
                <w:szCs w:val="28"/>
              </w:rPr>
              <w:t>8、水土流失</w:t>
            </w:r>
          </w:p>
          <w:p w14:paraId="2A73A5AE">
            <w:pPr>
              <w:snapToGrid w:val="0"/>
              <w:spacing w:line="360" w:lineRule="auto"/>
              <w:ind w:firstLine="480" w:firstLineChars="200"/>
              <w:rPr>
                <w:rFonts w:ascii="Times New Roman" w:hAnsi="Times New Roman"/>
                <w:sz w:val="24"/>
              </w:rPr>
            </w:pPr>
            <w:r>
              <w:rPr>
                <w:rFonts w:ascii="Times New Roman" w:hAnsi="Times New Roman"/>
                <w:sz w:val="24"/>
              </w:rPr>
              <w:t>根据《云南省水土流失调查成果公告(2015)》（云南省水利厅，2017年8月），芒市土地总面积为2899.65km</w:t>
            </w:r>
            <w:r>
              <w:rPr>
                <w:rFonts w:ascii="Times New Roman" w:hAnsi="Times New Roman"/>
                <w:sz w:val="24"/>
                <w:vertAlign w:val="superscript"/>
              </w:rPr>
              <w:t>2</w:t>
            </w:r>
            <w:r>
              <w:rPr>
                <w:rFonts w:ascii="Times New Roman" w:hAnsi="Times New Roman"/>
                <w:sz w:val="24"/>
              </w:rPr>
              <w:t>，其中无明显流失面积2290.30km</w:t>
            </w:r>
            <w:r>
              <w:rPr>
                <w:rFonts w:ascii="Times New Roman" w:hAnsi="Times New Roman"/>
                <w:sz w:val="24"/>
                <w:vertAlign w:val="superscript"/>
              </w:rPr>
              <w:t>2</w:t>
            </w:r>
            <w:r>
              <w:rPr>
                <w:rFonts w:ascii="Times New Roman" w:hAnsi="Times New Roman"/>
                <w:sz w:val="24"/>
              </w:rPr>
              <w:t>，占总面积的78.99%；水土流失面积609.35km</w:t>
            </w:r>
            <w:r>
              <w:rPr>
                <w:rFonts w:ascii="Times New Roman" w:hAnsi="Times New Roman"/>
                <w:sz w:val="24"/>
                <w:vertAlign w:val="superscript"/>
              </w:rPr>
              <w:t>2</w:t>
            </w:r>
            <w:r>
              <w:rPr>
                <w:rFonts w:ascii="Times New Roman" w:hAnsi="Times New Roman"/>
                <w:sz w:val="24"/>
              </w:rPr>
              <w:t>，占总面积的21.01%。在水土流失面积中，轻度流失面积401.03km</w:t>
            </w:r>
            <w:r>
              <w:rPr>
                <w:rFonts w:ascii="Times New Roman" w:hAnsi="Times New Roman"/>
                <w:sz w:val="24"/>
                <w:vertAlign w:val="superscript"/>
              </w:rPr>
              <w:t>2</w:t>
            </w:r>
            <w:r>
              <w:rPr>
                <w:rFonts w:ascii="Times New Roman" w:hAnsi="Times New Roman"/>
                <w:sz w:val="24"/>
              </w:rPr>
              <w:t>，占总流失面积的65.81%；中度流失面积97.99km</w:t>
            </w:r>
            <w:r>
              <w:rPr>
                <w:rFonts w:ascii="Times New Roman" w:hAnsi="Times New Roman"/>
                <w:sz w:val="24"/>
                <w:vertAlign w:val="superscript"/>
              </w:rPr>
              <w:t>2</w:t>
            </w:r>
            <w:r>
              <w:rPr>
                <w:rFonts w:ascii="Times New Roman" w:hAnsi="Times New Roman"/>
                <w:sz w:val="24"/>
              </w:rPr>
              <w:t>，占总流失面积的16.08%；强烈流失面积39.20km</w:t>
            </w:r>
            <w:r>
              <w:rPr>
                <w:rFonts w:ascii="Times New Roman" w:hAnsi="Times New Roman"/>
                <w:sz w:val="24"/>
                <w:vertAlign w:val="superscript"/>
              </w:rPr>
              <w:t>2</w:t>
            </w:r>
            <w:r>
              <w:rPr>
                <w:rFonts w:ascii="Times New Roman" w:hAnsi="Times New Roman"/>
                <w:sz w:val="24"/>
              </w:rPr>
              <w:t>，占总流失面积的6.43%；极强烈流失面积37.76km</w:t>
            </w:r>
            <w:r>
              <w:rPr>
                <w:rFonts w:ascii="Times New Roman" w:hAnsi="Times New Roman"/>
                <w:sz w:val="24"/>
                <w:vertAlign w:val="superscript"/>
              </w:rPr>
              <w:t>2</w:t>
            </w:r>
            <w:r>
              <w:rPr>
                <w:rFonts w:ascii="Times New Roman" w:hAnsi="Times New Roman"/>
                <w:sz w:val="24"/>
              </w:rPr>
              <w:t>，占总流失面积的6.20%；剧烈流失面积33.37km</w:t>
            </w:r>
            <w:r>
              <w:rPr>
                <w:rFonts w:ascii="Times New Roman" w:hAnsi="Times New Roman"/>
                <w:sz w:val="24"/>
                <w:vertAlign w:val="superscript"/>
              </w:rPr>
              <w:t>2</w:t>
            </w:r>
            <w:r>
              <w:rPr>
                <w:rFonts w:ascii="Times New Roman" w:hAnsi="Times New Roman"/>
                <w:sz w:val="24"/>
              </w:rPr>
              <w:t>，占总流失面积的5.48%。详见表</w:t>
            </w:r>
            <w:r>
              <w:rPr>
                <w:rFonts w:hint="eastAsia" w:ascii="Times New Roman" w:hAnsi="Times New Roman"/>
                <w:sz w:val="24"/>
              </w:rPr>
              <w:t>2</w:t>
            </w:r>
            <w:r>
              <w:rPr>
                <w:rFonts w:ascii="Times New Roman" w:hAnsi="Times New Roman"/>
                <w:sz w:val="24"/>
              </w:rPr>
              <w:t>-1。</w:t>
            </w:r>
          </w:p>
          <w:p w14:paraId="30BF8EEC">
            <w:pPr>
              <w:snapToGrid w:val="0"/>
              <w:spacing w:line="360" w:lineRule="auto"/>
              <w:rPr>
                <w:rFonts w:hint="eastAsia" w:ascii="Times New Roman" w:hAnsi="Times New Roman"/>
                <w:sz w:val="24"/>
              </w:rPr>
            </w:pPr>
          </w:p>
          <w:p w14:paraId="0D36F7BB">
            <w:pPr>
              <w:snapToGrid w:val="0"/>
              <w:spacing w:line="360" w:lineRule="auto"/>
              <w:rPr>
                <w:rFonts w:hint="eastAsia" w:ascii="Times New Roman" w:hAnsi="Times New Roman"/>
                <w:sz w:val="24"/>
              </w:rPr>
            </w:pPr>
          </w:p>
          <w:p w14:paraId="111E65B2">
            <w:pPr>
              <w:snapToGrid w:val="0"/>
              <w:spacing w:line="360" w:lineRule="auto"/>
              <w:rPr>
                <w:rFonts w:ascii="Times New Roman" w:hAnsi="Times New Roman"/>
                <w:sz w:val="24"/>
              </w:rPr>
            </w:pPr>
          </w:p>
          <w:p w14:paraId="5128A3F5">
            <w:pPr>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2</w:t>
            </w:r>
            <w:r>
              <w:rPr>
                <w:rFonts w:ascii="Times New Roman" w:hAnsi="Times New Roman"/>
                <w:b/>
                <w:sz w:val="24"/>
                <w:szCs w:val="24"/>
              </w:rPr>
              <w:t>-1</w:t>
            </w:r>
            <w:r>
              <w:rPr>
                <w:rFonts w:hint="eastAsia" w:ascii="Times New Roman" w:hAnsi="Times New Roman"/>
                <w:b/>
                <w:sz w:val="24"/>
                <w:szCs w:val="24"/>
              </w:rPr>
              <w:t xml:space="preserve">  </w:t>
            </w:r>
            <w:r>
              <w:rPr>
                <w:rFonts w:ascii="Times New Roman" w:hAnsi="Times New Roman"/>
                <w:b/>
                <w:sz w:val="24"/>
                <w:szCs w:val="24"/>
              </w:rPr>
              <w:t>芒市水土流失现状统计表（单位：km</w:t>
            </w:r>
            <w:r>
              <w:rPr>
                <w:rFonts w:ascii="Times New Roman" w:hAnsi="Times New Roman"/>
                <w:b/>
                <w:sz w:val="24"/>
                <w:szCs w:val="24"/>
                <w:vertAlign w:val="superscript"/>
              </w:rPr>
              <w:t>2</w:t>
            </w:r>
            <w:r>
              <w:rPr>
                <w:rFonts w:ascii="Times New Roman" w:hAnsi="Times New Roman"/>
                <w:b/>
                <w:sz w:val="24"/>
                <w:szCs w:val="24"/>
              </w:rPr>
              <w:t>）</w:t>
            </w:r>
          </w:p>
          <w:tbl>
            <w:tblPr>
              <w:tblStyle w:val="30"/>
              <w:tblW w:w="911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747"/>
              <w:gridCol w:w="850"/>
              <w:gridCol w:w="709"/>
              <w:gridCol w:w="507"/>
              <w:gridCol w:w="627"/>
              <w:gridCol w:w="507"/>
              <w:gridCol w:w="627"/>
              <w:gridCol w:w="546"/>
              <w:gridCol w:w="528"/>
              <w:gridCol w:w="515"/>
              <w:gridCol w:w="522"/>
              <w:gridCol w:w="391"/>
              <w:gridCol w:w="557"/>
              <w:gridCol w:w="425"/>
              <w:gridCol w:w="567"/>
              <w:gridCol w:w="485"/>
            </w:tblGrid>
            <w:tr w14:paraId="0DFB4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747" w:type="dxa"/>
                  <w:vMerge w:val="restart"/>
                  <w:vAlign w:val="center"/>
                </w:tcPr>
                <w:p w14:paraId="204875C9">
                  <w:pPr>
                    <w:autoSpaceDE w:val="0"/>
                    <w:autoSpaceDN w:val="0"/>
                    <w:adjustRightInd w:val="0"/>
                    <w:spacing w:line="240" w:lineRule="atLeast"/>
                    <w:ind w:firstLine="200"/>
                    <w:jc w:val="center"/>
                    <w:rPr>
                      <w:rFonts w:ascii="Times New Roman" w:hAnsi="Times New Roman"/>
                      <w:szCs w:val="21"/>
                    </w:rPr>
                  </w:pPr>
                  <w:r>
                    <w:rPr>
                      <w:rFonts w:ascii="Times New Roman" w:hAnsi="Times New Roman"/>
                      <w:szCs w:val="21"/>
                      <w:lang w:val="zh-CN"/>
                    </w:rPr>
                    <w:t>项目</w:t>
                  </w:r>
                </w:p>
                <w:p w14:paraId="53935279">
                  <w:pPr>
                    <w:autoSpaceDE w:val="0"/>
                    <w:autoSpaceDN w:val="0"/>
                    <w:adjustRightInd w:val="0"/>
                    <w:spacing w:line="240" w:lineRule="atLeast"/>
                    <w:jc w:val="center"/>
                    <w:rPr>
                      <w:rFonts w:ascii="Times New Roman" w:hAnsi="Times New Roman"/>
                      <w:szCs w:val="21"/>
                    </w:rPr>
                  </w:pPr>
                  <w:r>
                    <w:rPr>
                      <w:rFonts w:ascii="Times New Roman" w:hAnsi="Times New Roman"/>
                      <w:szCs w:val="21"/>
                    </w:rPr>
                    <w:t xml:space="preserve">   </w:t>
                  </w:r>
                </w:p>
                <w:p w14:paraId="1F4CFDAB">
                  <w:pPr>
                    <w:autoSpaceDE w:val="0"/>
                    <w:autoSpaceDN w:val="0"/>
                    <w:adjustRightInd w:val="0"/>
                    <w:spacing w:line="240" w:lineRule="atLeast"/>
                    <w:rPr>
                      <w:rFonts w:ascii="Times New Roman" w:hAnsi="Times New Roman"/>
                      <w:szCs w:val="21"/>
                    </w:rPr>
                  </w:pPr>
                  <w:r>
                    <w:rPr>
                      <w:rFonts w:ascii="Times New Roman" w:hAnsi="Times New Roman"/>
                      <w:szCs w:val="21"/>
                      <w:lang w:val="zh-CN"/>
                    </w:rPr>
                    <w:t>地区</w:t>
                  </w:r>
                </w:p>
              </w:tc>
              <w:tc>
                <w:tcPr>
                  <w:tcW w:w="850" w:type="dxa"/>
                  <w:vMerge w:val="restart"/>
                  <w:vAlign w:val="center"/>
                </w:tcPr>
                <w:p w14:paraId="62D9D3BD">
                  <w:pPr>
                    <w:autoSpaceDE w:val="0"/>
                    <w:autoSpaceDN w:val="0"/>
                    <w:adjustRightInd w:val="0"/>
                    <w:spacing w:line="240" w:lineRule="atLeast"/>
                    <w:jc w:val="center"/>
                    <w:rPr>
                      <w:rFonts w:ascii="Times New Roman" w:hAnsi="Times New Roman"/>
                      <w:szCs w:val="21"/>
                      <w:lang w:val="zh-CN"/>
                    </w:rPr>
                  </w:pPr>
                  <w:r>
                    <w:rPr>
                      <w:rFonts w:ascii="Times New Roman" w:hAnsi="Times New Roman"/>
                      <w:szCs w:val="21"/>
                      <w:lang w:val="zh-CN"/>
                    </w:rPr>
                    <w:t>土地</w:t>
                  </w:r>
                </w:p>
                <w:p w14:paraId="6CFC5BE1">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总面积</w:t>
                  </w:r>
                </w:p>
              </w:tc>
              <w:tc>
                <w:tcPr>
                  <w:tcW w:w="1216" w:type="dxa"/>
                  <w:gridSpan w:val="2"/>
                  <w:vMerge w:val="restart"/>
                  <w:vAlign w:val="center"/>
                </w:tcPr>
                <w:p w14:paraId="3C977CBA">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无明显流失</w:t>
                  </w:r>
                </w:p>
              </w:tc>
              <w:tc>
                <w:tcPr>
                  <w:tcW w:w="1134" w:type="dxa"/>
                  <w:gridSpan w:val="2"/>
                  <w:vMerge w:val="restart"/>
                  <w:vAlign w:val="center"/>
                </w:tcPr>
                <w:p w14:paraId="50D2A645">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流失面积</w:t>
                  </w:r>
                </w:p>
              </w:tc>
              <w:tc>
                <w:tcPr>
                  <w:tcW w:w="5163" w:type="dxa"/>
                  <w:gridSpan w:val="10"/>
                  <w:vAlign w:val="center"/>
                </w:tcPr>
                <w:p w14:paraId="13C105A6">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强度分级</w:t>
                  </w:r>
                </w:p>
              </w:tc>
            </w:tr>
            <w:tr w14:paraId="4942A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747" w:type="dxa"/>
                  <w:vMerge w:val="continue"/>
                  <w:vAlign w:val="center"/>
                </w:tcPr>
                <w:p w14:paraId="093916D0">
                  <w:pPr>
                    <w:autoSpaceDE w:val="0"/>
                    <w:autoSpaceDN w:val="0"/>
                    <w:adjustRightInd w:val="0"/>
                    <w:spacing w:line="240" w:lineRule="atLeast"/>
                    <w:jc w:val="center"/>
                    <w:rPr>
                      <w:rFonts w:ascii="Times New Roman" w:hAnsi="Times New Roman"/>
                      <w:szCs w:val="21"/>
                    </w:rPr>
                  </w:pPr>
                </w:p>
              </w:tc>
              <w:tc>
                <w:tcPr>
                  <w:tcW w:w="850" w:type="dxa"/>
                  <w:vMerge w:val="continue"/>
                  <w:vAlign w:val="center"/>
                </w:tcPr>
                <w:p w14:paraId="54833F31">
                  <w:pPr>
                    <w:autoSpaceDE w:val="0"/>
                    <w:autoSpaceDN w:val="0"/>
                    <w:adjustRightInd w:val="0"/>
                    <w:spacing w:line="240" w:lineRule="atLeast"/>
                    <w:jc w:val="center"/>
                    <w:rPr>
                      <w:rFonts w:ascii="Times New Roman" w:hAnsi="Times New Roman"/>
                      <w:szCs w:val="21"/>
                    </w:rPr>
                  </w:pPr>
                </w:p>
              </w:tc>
              <w:tc>
                <w:tcPr>
                  <w:tcW w:w="1216" w:type="dxa"/>
                  <w:gridSpan w:val="2"/>
                  <w:vMerge w:val="continue"/>
                  <w:vAlign w:val="center"/>
                </w:tcPr>
                <w:p w14:paraId="019696DE">
                  <w:pPr>
                    <w:autoSpaceDE w:val="0"/>
                    <w:autoSpaceDN w:val="0"/>
                    <w:adjustRightInd w:val="0"/>
                    <w:spacing w:line="240" w:lineRule="atLeast"/>
                    <w:jc w:val="center"/>
                    <w:rPr>
                      <w:rFonts w:ascii="Times New Roman" w:hAnsi="Times New Roman"/>
                      <w:szCs w:val="21"/>
                    </w:rPr>
                  </w:pPr>
                </w:p>
              </w:tc>
              <w:tc>
                <w:tcPr>
                  <w:tcW w:w="1134" w:type="dxa"/>
                  <w:gridSpan w:val="2"/>
                  <w:vMerge w:val="continue"/>
                  <w:vAlign w:val="center"/>
                </w:tcPr>
                <w:p w14:paraId="5E6A66A0">
                  <w:pPr>
                    <w:autoSpaceDE w:val="0"/>
                    <w:autoSpaceDN w:val="0"/>
                    <w:adjustRightInd w:val="0"/>
                    <w:spacing w:line="240" w:lineRule="atLeast"/>
                    <w:jc w:val="center"/>
                    <w:rPr>
                      <w:rFonts w:ascii="Times New Roman" w:hAnsi="Times New Roman"/>
                      <w:szCs w:val="21"/>
                    </w:rPr>
                  </w:pPr>
                </w:p>
              </w:tc>
              <w:tc>
                <w:tcPr>
                  <w:tcW w:w="1173" w:type="dxa"/>
                  <w:gridSpan w:val="2"/>
                  <w:vAlign w:val="center"/>
                </w:tcPr>
                <w:p w14:paraId="002680C1">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轻度</w:t>
                  </w:r>
                </w:p>
              </w:tc>
              <w:tc>
                <w:tcPr>
                  <w:tcW w:w="1043" w:type="dxa"/>
                  <w:gridSpan w:val="2"/>
                  <w:vAlign w:val="center"/>
                </w:tcPr>
                <w:p w14:paraId="3DF71A0A">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中度</w:t>
                  </w:r>
                </w:p>
              </w:tc>
              <w:tc>
                <w:tcPr>
                  <w:tcW w:w="913" w:type="dxa"/>
                  <w:gridSpan w:val="2"/>
                  <w:vAlign w:val="center"/>
                </w:tcPr>
                <w:p w14:paraId="4FE00217">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强</w:t>
                  </w:r>
                  <w:r>
                    <w:rPr>
                      <w:rFonts w:ascii="Times New Roman" w:hAnsi="Times New Roman"/>
                      <w:szCs w:val="21"/>
                    </w:rPr>
                    <w:t xml:space="preserve">  </w:t>
                  </w:r>
                  <w:r>
                    <w:rPr>
                      <w:rFonts w:ascii="Times New Roman" w:hAnsi="Times New Roman"/>
                      <w:szCs w:val="21"/>
                      <w:lang w:val="zh-CN"/>
                    </w:rPr>
                    <w:t>烈</w:t>
                  </w:r>
                </w:p>
              </w:tc>
              <w:tc>
                <w:tcPr>
                  <w:tcW w:w="982" w:type="dxa"/>
                  <w:gridSpan w:val="2"/>
                  <w:vAlign w:val="center"/>
                </w:tcPr>
                <w:p w14:paraId="307DC8ED">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极</w:t>
                  </w:r>
                  <w:r>
                    <w:rPr>
                      <w:rFonts w:ascii="Times New Roman" w:hAnsi="Times New Roman"/>
                      <w:szCs w:val="21"/>
                    </w:rPr>
                    <w:t xml:space="preserve"> </w:t>
                  </w:r>
                  <w:r>
                    <w:rPr>
                      <w:rFonts w:ascii="Times New Roman" w:hAnsi="Times New Roman"/>
                      <w:szCs w:val="21"/>
                      <w:lang w:val="zh-CN"/>
                    </w:rPr>
                    <w:t>强</w:t>
                  </w:r>
                  <w:r>
                    <w:rPr>
                      <w:rFonts w:ascii="Times New Roman" w:hAnsi="Times New Roman"/>
                      <w:szCs w:val="21"/>
                    </w:rPr>
                    <w:t xml:space="preserve"> </w:t>
                  </w:r>
                  <w:r>
                    <w:rPr>
                      <w:rFonts w:ascii="Times New Roman" w:hAnsi="Times New Roman"/>
                      <w:szCs w:val="21"/>
                      <w:lang w:val="zh-CN"/>
                    </w:rPr>
                    <w:t>烈</w:t>
                  </w:r>
                </w:p>
              </w:tc>
              <w:tc>
                <w:tcPr>
                  <w:tcW w:w="1052" w:type="dxa"/>
                  <w:gridSpan w:val="2"/>
                  <w:vAlign w:val="center"/>
                </w:tcPr>
                <w:p w14:paraId="6FAD94DF">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剧</w:t>
                  </w:r>
                  <w:r>
                    <w:rPr>
                      <w:rFonts w:ascii="Times New Roman" w:hAnsi="Times New Roman"/>
                      <w:szCs w:val="21"/>
                    </w:rPr>
                    <w:t xml:space="preserve">  </w:t>
                  </w:r>
                  <w:r>
                    <w:rPr>
                      <w:rFonts w:ascii="Times New Roman" w:hAnsi="Times New Roman"/>
                      <w:szCs w:val="21"/>
                      <w:lang w:val="zh-CN"/>
                    </w:rPr>
                    <w:t>烈</w:t>
                  </w:r>
                </w:p>
              </w:tc>
            </w:tr>
            <w:tr w14:paraId="79603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747" w:type="dxa"/>
                  <w:vMerge w:val="continue"/>
                  <w:vAlign w:val="center"/>
                </w:tcPr>
                <w:p w14:paraId="3D28016A">
                  <w:pPr>
                    <w:autoSpaceDE w:val="0"/>
                    <w:autoSpaceDN w:val="0"/>
                    <w:adjustRightInd w:val="0"/>
                    <w:spacing w:line="240" w:lineRule="atLeast"/>
                    <w:jc w:val="center"/>
                    <w:rPr>
                      <w:rFonts w:ascii="Times New Roman" w:hAnsi="Times New Roman"/>
                      <w:szCs w:val="21"/>
                    </w:rPr>
                  </w:pPr>
                </w:p>
              </w:tc>
              <w:tc>
                <w:tcPr>
                  <w:tcW w:w="850" w:type="dxa"/>
                  <w:vMerge w:val="continue"/>
                  <w:vAlign w:val="center"/>
                </w:tcPr>
                <w:p w14:paraId="53C4BC36">
                  <w:pPr>
                    <w:autoSpaceDE w:val="0"/>
                    <w:autoSpaceDN w:val="0"/>
                    <w:adjustRightInd w:val="0"/>
                    <w:spacing w:line="240" w:lineRule="atLeast"/>
                    <w:jc w:val="center"/>
                    <w:rPr>
                      <w:rFonts w:ascii="Times New Roman" w:hAnsi="Times New Roman"/>
                      <w:szCs w:val="21"/>
                    </w:rPr>
                  </w:pPr>
                </w:p>
              </w:tc>
              <w:tc>
                <w:tcPr>
                  <w:tcW w:w="709" w:type="dxa"/>
                  <w:vAlign w:val="center"/>
                </w:tcPr>
                <w:p w14:paraId="13FA101E">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507" w:type="dxa"/>
                  <w:vAlign w:val="center"/>
                </w:tcPr>
                <w:p w14:paraId="0B2312DF">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c>
                <w:tcPr>
                  <w:tcW w:w="627" w:type="dxa"/>
                  <w:vAlign w:val="center"/>
                </w:tcPr>
                <w:p w14:paraId="5CFB8549">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507" w:type="dxa"/>
                  <w:vAlign w:val="center"/>
                </w:tcPr>
                <w:p w14:paraId="55C6DABF">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c>
                <w:tcPr>
                  <w:tcW w:w="627" w:type="dxa"/>
                  <w:vAlign w:val="center"/>
                </w:tcPr>
                <w:p w14:paraId="2B0C2C20">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546" w:type="dxa"/>
                  <w:vAlign w:val="center"/>
                </w:tcPr>
                <w:p w14:paraId="1B6619D6">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c>
                <w:tcPr>
                  <w:tcW w:w="528" w:type="dxa"/>
                  <w:vAlign w:val="center"/>
                </w:tcPr>
                <w:p w14:paraId="33AA7F6F">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515" w:type="dxa"/>
                  <w:vAlign w:val="center"/>
                </w:tcPr>
                <w:p w14:paraId="7E8B3524">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c>
                <w:tcPr>
                  <w:tcW w:w="522" w:type="dxa"/>
                  <w:vAlign w:val="center"/>
                </w:tcPr>
                <w:p w14:paraId="7ED0B25F">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391" w:type="dxa"/>
                  <w:vAlign w:val="center"/>
                </w:tcPr>
                <w:p w14:paraId="2E98F391">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c>
                <w:tcPr>
                  <w:tcW w:w="557" w:type="dxa"/>
                  <w:vAlign w:val="center"/>
                </w:tcPr>
                <w:p w14:paraId="66DC3893">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425" w:type="dxa"/>
                  <w:vAlign w:val="center"/>
                </w:tcPr>
                <w:p w14:paraId="25B8F6B3">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c>
                <w:tcPr>
                  <w:tcW w:w="567" w:type="dxa"/>
                  <w:vAlign w:val="center"/>
                </w:tcPr>
                <w:p w14:paraId="7CCBC01C">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面积</w:t>
                  </w:r>
                </w:p>
              </w:tc>
              <w:tc>
                <w:tcPr>
                  <w:tcW w:w="485" w:type="dxa"/>
                  <w:vAlign w:val="center"/>
                </w:tcPr>
                <w:p w14:paraId="51C99AE4">
                  <w:pPr>
                    <w:autoSpaceDE w:val="0"/>
                    <w:autoSpaceDN w:val="0"/>
                    <w:adjustRightInd w:val="0"/>
                    <w:spacing w:line="240" w:lineRule="atLeast"/>
                    <w:jc w:val="center"/>
                    <w:rPr>
                      <w:rFonts w:ascii="Times New Roman" w:hAnsi="Times New Roman"/>
                      <w:szCs w:val="21"/>
                    </w:rPr>
                  </w:pPr>
                  <w:r>
                    <w:rPr>
                      <w:rFonts w:ascii="Times New Roman" w:hAnsi="Times New Roman"/>
                      <w:szCs w:val="21"/>
                    </w:rPr>
                    <w:t>%</w:t>
                  </w:r>
                </w:p>
              </w:tc>
            </w:tr>
            <w:tr w14:paraId="1790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747" w:type="dxa"/>
                  <w:vAlign w:val="center"/>
                </w:tcPr>
                <w:p w14:paraId="5204EB25">
                  <w:pPr>
                    <w:autoSpaceDE w:val="0"/>
                    <w:autoSpaceDN w:val="0"/>
                    <w:adjustRightInd w:val="0"/>
                    <w:spacing w:line="240" w:lineRule="atLeast"/>
                    <w:jc w:val="center"/>
                    <w:rPr>
                      <w:rFonts w:ascii="Times New Roman" w:hAnsi="Times New Roman"/>
                      <w:szCs w:val="21"/>
                    </w:rPr>
                  </w:pPr>
                  <w:r>
                    <w:rPr>
                      <w:rFonts w:ascii="Times New Roman" w:hAnsi="Times New Roman"/>
                      <w:szCs w:val="21"/>
                      <w:lang w:val="zh-CN"/>
                    </w:rPr>
                    <w:t>芒市</w:t>
                  </w:r>
                </w:p>
              </w:tc>
              <w:tc>
                <w:tcPr>
                  <w:tcW w:w="850" w:type="dxa"/>
                  <w:vAlign w:val="center"/>
                </w:tcPr>
                <w:p w14:paraId="6B45A483">
                  <w:pPr>
                    <w:autoSpaceDE w:val="0"/>
                    <w:autoSpaceDN w:val="0"/>
                    <w:adjustRightInd w:val="0"/>
                    <w:spacing w:line="240" w:lineRule="atLeast"/>
                    <w:jc w:val="center"/>
                    <w:rPr>
                      <w:rFonts w:ascii="Times New Roman" w:hAnsi="Times New Roman"/>
                      <w:szCs w:val="21"/>
                    </w:rPr>
                  </w:pPr>
                  <w:r>
                    <w:rPr>
                      <w:rFonts w:ascii="Times New Roman" w:hAnsi="Times New Roman"/>
                      <w:szCs w:val="21"/>
                    </w:rPr>
                    <w:t>2899.</w:t>
                  </w:r>
                  <w:r>
                    <w:rPr>
                      <w:rFonts w:ascii="Times New Roman" w:hAnsi="Times New Roman"/>
                      <w:szCs w:val="21"/>
                    </w:rPr>
                    <w:cr/>
                  </w:r>
                  <w:r>
                    <w:rPr>
                      <w:rFonts w:ascii="Times New Roman" w:hAnsi="Times New Roman"/>
                      <w:szCs w:val="21"/>
                    </w:rPr>
                    <w:t>5</w:t>
                  </w:r>
                </w:p>
              </w:tc>
              <w:tc>
                <w:tcPr>
                  <w:tcW w:w="709" w:type="dxa"/>
                  <w:vAlign w:val="center"/>
                </w:tcPr>
                <w:p w14:paraId="2E756935">
                  <w:pPr>
                    <w:autoSpaceDE w:val="0"/>
                    <w:autoSpaceDN w:val="0"/>
                    <w:adjustRightInd w:val="0"/>
                    <w:spacing w:line="240" w:lineRule="atLeast"/>
                    <w:jc w:val="center"/>
                    <w:rPr>
                      <w:rFonts w:ascii="Times New Roman" w:hAnsi="Times New Roman"/>
                      <w:szCs w:val="21"/>
                    </w:rPr>
                  </w:pPr>
                  <w:r>
                    <w:rPr>
                      <w:rFonts w:ascii="Times New Roman" w:hAnsi="Times New Roman"/>
                      <w:szCs w:val="21"/>
                    </w:rPr>
                    <w:t>2290.3</w:t>
                  </w:r>
                </w:p>
              </w:tc>
              <w:tc>
                <w:tcPr>
                  <w:tcW w:w="507" w:type="dxa"/>
                  <w:vAlign w:val="center"/>
                </w:tcPr>
                <w:p w14:paraId="13AFDAEB">
                  <w:pPr>
                    <w:autoSpaceDE w:val="0"/>
                    <w:autoSpaceDN w:val="0"/>
                    <w:adjustRightInd w:val="0"/>
                    <w:spacing w:line="240" w:lineRule="atLeast"/>
                    <w:jc w:val="center"/>
                    <w:rPr>
                      <w:rFonts w:ascii="Times New Roman" w:hAnsi="Times New Roman"/>
                      <w:szCs w:val="21"/>
                    </w:rPr>
                  </w:pPr>
                  <w:r>
                    <w:rPr>
                      <w:rFonts w:ascii="Times New Roman" w:hAnsi="Times New Roman"/>
                      <w:szCs w:val="21"/>
                    </w:rPr>
                    <w:t>78.99</w:t>
                  </w:r>
                </w:p>
              </w:tc>
              <w:tc>
                <w:tcPr>
                  <w:tcW w:w="627" w:type="dxa"/>
                  <w:vAlign w:val="center"/>
                </w:tcPr>
                <w:p w14:paraId="47FF1B6E">
                  <w:pPr>
                    <w:autoSpaceDE w:val="0"/>
                    <w:autoSpaceDN w:val="0"/>
                    <w:adjustRightInd w:val="0"/>
                    <w:spacing w:line="240" w:lineRule="atLeast"/>
                    <w:jc w:val="center"/>
                    <w:rPr>
                      <w:rFonts w:ascii="Times New Roman" w:hAnsi="Times New Roman"/>
                      <w:szCs w:val="21"/>
                    </w:rPr>
                  </w:pPr>
                  <w:r>
                    <w:rPr>
                      <w:rFonts w:ascii="Times New Roman" w:hAnsi="Times New Roman"/>
                      <w:szCs w:val="21"/>
                    </w:rPr>
                    <w:t>609.35</w:t>
                  </w:r>
                </w:p>
              </w:tc>
              <w:tc>
                <w:tcPr>
                  <w:tcW w:w="507" w:type="dxa"/>
                  <w:vAlign w:val="center"/>
                </w:tcPr>
                <w:p w14:paraId="58F8EBED">
                  <w:pPr>
                    <w:autoSpaceDE w:val="0"/>
                    <w:autoSpaceDN w:val="0"/>
                    <w:adjustRightInd w:val="0"/>
                    <w:spacing w:line="240" w:lineRule="atLeast"/>
                    <w:jc w:val="center"/>
                    <w:rPr>
                      <w:rFonts w:ascii="Times New Roman" w:hAnsi="Times New Roman"/>
                      <w:szCs w:val="21"/>
                    </w:rPr>
                  </w:pPr>
                  <w:r>
                    <w:rPr>
                      <w:rFonts w:ascii="Times New Roman" w:hAnsi="Times New Roman"/>
                      <w:szCs w:val="21"/>
                    </w:rPr>
                    <w:t>21.01</w:t>
                  </w:r>
                </w:p>
              </w:tc>
              <w:tc>
                <w:tcPr>
                  <w:tcW w:w="627" w:type="dxa"/>
                  <w:vAlign w:val="center"/>
                </w:tcPr>
                <w:p w14:paraId="2D2AC9C9">
                  <w:pPr>
                    <w:autoSpaceDE w:val="0"/>
                    <w:autoSpaceDN w:val="0"/>
                    <w:adjustRightInd w:val="0"/>
                    <w:spacing w:line="240" w:lineRule="atLeast"/>
                    <w:jc w:val="center"/>
                    <w:rPr>
                      <w:rFonts w:ascii="Times New Roman" w:hAnsi="Times New Roman"/>
                      <w:szCs w:val="21"/>
                    </w:rPr>
                  </w:pPr>
                  <w:r>
                    <w:rPr>
                      <w:rFonts w:ascii="Times New Roman" w:hAnsi="Times New Roman"/>
                      <w:szCs w:val="21"/>
                    </w:rPr>
                    <w:t>40</w:t>
                  </w:r>
                  <w:r>
                    <w:rPr>
                      <w:rFonts w:ascii="Times New Roman" w:hAnsi="Times New Roman"/>
                      <w:szCs w:val="21"/>
                    </w:rPr>
                    <w:cr/>
                  </w:r>
                  <w:r>
                    <w:rPr>
                      <w:rFonts w:ascii="Times New Roman" w:hAnsi="Times New Roman"/>
                      <w:szCs w:val="21"/>
                    </w:rPr>
                    <w:t>.03</w:t>
                  </w:r>
                </w:p>
              </w:tc>
              <w:tc>
                <w:tcPr>
                  <w:tcW w:w="546" w:type="dxa"/>
                  <w:vAlign w:val="center"/>
                </w:tcPr>
                <w:p w14:paraId="2E02B611">
                  <w:pPr>
                    <w:autoSpaceDE w:val="0"/>
                    <w:autoSpaceDN w:val="0"/>
                    <w:adjustRightInd w:val="0"/>
                    <w:spacing w:line="240" w:lineRule="atLeast"/>
                    <w:jc w:val="center"/>
                    <w:rPr>
                      <w:rFonts w:ascii="Times New Roman" w:hAnsi="Times New Roman"/>
                      <w:szCs w:val="21"/>
                    </w:rPr>
                  </w:pPr>
                  <w:r>
                    <w:rPr>
                      <w:rFonts w:ascii="Times New Roman" w:hAnsi="Times New Roman"/>
                      <w:szCs w:val="21"/>
                    </w:rPr>
                    <w:t>65.81</w:t>
                  </w:r>
                </w:p>
              </w:tc>
              <w:tc>
                <w:tcPr>
                  <w:tcW w:w="528" w:type="dxa"/>
                  <w:vAlign w:val="center"/>
                </w:tcPr>
                <w:p w14:paraId="6100522E">
                  <w:pPr>
                    <w:autoSpaceDE w:val="0"/>
                    <w:autoSpaceDN w:val="0"/>
                    <w:adjustRightInd w:val="0"/>
                    <w:spacing w:line="240" w:lineRule="atLeast"/>
                    <w:jc w:val="center"/>
                    <w:rPr>
                      <w:rFonts w:ascii="Times New Roman" w:hAnsi="Times New Roman"/>
                      <w:szCs w:val="21"/>
                    </w:rPr>
                  </w:pPr>
                  <w:r>
                    <w:rPr>
                      <w:rFonts w:ascii="Times New Roman" w:hAnsi="Times New Roman"/>
                      <w:szCs w:val="21"/>
                    </w:rPr>
                    <w:t>97.99</w:t>
                  </w:r>
                </w:p>
              </w:tc>
              <w:tc>
                <w:tcPr>
                  <w:tcW w:w="515" w:type="dxa"/>
                  <w:vAlign w:val="center"/>
                </w:tcPr>
                <w:p w14:paraId="16554CBF">
                  <w:pPr>
                    <w:autoSpaceDE w:val="0"/>
                    <w:autoSpaceDN w:val="0"/>
                    <w:adjustRightInd w:val="0"/>
                    <w:spacing w:line="240" w:lineRule="atLeast"/>
                    <w:jc w:val="center"/>
                    <w:rPr>
                      <w:rFonts w:ascii="Times New Roman" w:hAnsi="Times New Roman"/>
                      <w:szCs w:val="21"/>
                    </w:rPr>
                  </w:pPr>
                  <w:r>
                    <w:rPr>
                      <w:rFonts w:ascii="Times New Roman" w:hAnsi="Times New Roman"/>
                      <w:szCs w:val="21"/>
                    </w:rPr>
                    <w:t>16.08</w:t>
                  </w:r>
                </w:p>
              </w:tc>
              <w:tc>
                <w:tcPr>
                  <w:tcW w:w="522" w:type="dxa"/>
                  <w:vAlign w:val="center"/>
                </w:tcPr>
                <w:p w14:paraId="6E3966A7">
                  <w:pPr>
                    <w:autoSpaceDE w:val="0"/>
                    <w:autoSpaceDN w:val="0"/>
                    <w:adjustRightInd w:val="0"/>
                    <w:spacing w:line="240" w:lineRule="atLeast"/>
                    <w:jc w:val="center"/>
                    <w:rPr>
                      <w:rFonts w:ascii="Times New Roman" w:hAnsi="Times New Roman"/>
                      <w:szCs w:val="21"/>
                    </w:rPr>
                  </w:pPr>
                  <w:r>
                    <w:rPr>
                      <w:rFonts w:ascii="Times New Roman" w:hAnsi="Times New Roman"/>
                      <w:szCs w:val="21"/>
                    </w:rPr>
                    <w:t>39.20</w:t>
                  </w:r>
                </w:p>
              </w:tc>
              <w:tc>
                <w:tcPr>
                  <w:tcW w:w="391" w:type="dxa"/>
                  <w:vAlign w:val="center"/>
                </w:tcPr>
                <w:p w14:paraId="75CE0B08">
                  <w:pPr>
                    <w:autoSpaceDE w:val="0"/>
                    <w:autoSpaceDN w:val="0"/>
                    <w:adjustRightInd w:val="0"/>
                    <w:spacing w:line="240" w:lineRule="atLeast"/>
                    <w:jc w:val="center"/>
                    <w:rPr>
                      <w:rFonts w:ascii="Times New Roman" w:hAnsi="Times New Roman"/>
                      <w:szCs w:val="21"/>
                    </w:rPr>
                  </w:pPr>
                  <w:r>
                    <w:rPr>
                      <w:rFonts w:ascii="Times New Roman" w:hAnsi="Times New Roman"/>
                      <w:szCs w:val="21"/>
                    </w:rPr>
                    <w:t>6.43</w:t>
                  </w:r>
                </w:p>
              </w:tc>
              <w:tc>
                <w:tcPr>
                  <w:tcW w:w="557" w:type="dxa"/>
                  <w:vAlign w:val="center"/>
                </w:tcPr>
                <w:p w14:paraId="2FFED374">
                  <w:pPr>
                    <w:autoSpaceDE w:val="0"/>
                    <w:autoSpaceDN w:val="0"/>
                    <w:adjustRightInd w:val="0"/>
                    <w:spacing w:line="240" w:lineRule="atLeast"/>
                    <w:jc w:val="center"/>
                    <w:rPr>
                      <w:rFonts w:ascii="Times New Roman" w:hAnsi="Times New Roman"/>
                      <w:szCs w:val="21"/>
                    </w:rPr>
                  </w:pPr>
                  <w:r>
                    <w:rPr>
                      <w:rFonts w:ascii="Times New Roman" w:hAnsi="Times New Roman"/>
                      <w:szCs w:val="21"/>
                    </w:rPr>
                    <w:t>37.76</w:t>
                  </w:r>
                </w:p>
              </w:tc>
              <w:tc>
                <w:tcPr>
                  <w:tcW w:w="425" w:type="dxa"/>
                  <w:vAlign w:val="center"/>
                </w:tcPr>
                <w:p w14:paraId="7B880C47">
                  <w:pPr>
                    <w:autoSpaceDE w:val="0"/>
                    <w:autoSpaceDN w:val="0"/>
                    <w:adjustRightInd w:val="0"/>
                    <w:spacing w:line="240" w:lineRule="atLeast"/>
                    <w:jc w:val="center"/>
                    <w:rPr>
                      <w:rFonts w:ascii="Times New Roman" w:hAnsi="Times New Roman"/>
                      <w:szCs w:val="21"/>
                    </w:rPr>
                  </w:pPr>
                  <w:r>
                    <w:rPr>
                      <w:rFonts w:ascii="Times New Roman" w:hAnsi="Times New Roman"/>
                      <w:szCs w:val="21"/>
                    </w:rPr>
                    <w:t>6.20</w:t>
                  </w:r>
                </w:p>
              </w:tc>
              <w:tc>
                <w:tcPr>
                  <w:tcW w:w="567" w:type="dxa"/>
                  <w:vAlign w:val="center"/>
                </w:tcPr>
                <w:p w14:paraId="6D350EDF">
                  <w:pPr>
                    <w:autoSpaceDE w:val="0"/>
                    <w:autoSpaceDN w:val="0"/>
                    <w:adjustRightInd w:val="0"/>
                    <w:spacing w:line="240" w:lineRule="atLeast"/>
                    <w:jc w:val="center"/>
                    <w:rPr>
                      <w:rFonts w:ascii="Times New Roman" w:hAnsi="Times New Roman"/>
                      <w:szCs w:val="21"/>
                    </w:rPr>
                  </w:pPr>
                  <w:r>
                    <w:rPr>
                      <w:rFonts w:ascii="Times New Roman" w:hAnsi="Times New Roman"/>
                      <w:szCs w:val="21"/>
                    </w:rPr>
                    <w:t>33.37</w:t>
                  </w:r>
                </w:p>
              </w:tc>
              <w:tc>
                <w:tcPr>
                  <w:tcW w:w="485" w:type="dxa"/>
                  <w:vAlign w:val="center"/>
                </w:tcPr>
                <w:p w14:paraId="13983D12">
                  <w:pPr>
                    <w:autoSpaceDE w:val="0"/>
                    <w:autoSpaceDN w:val="0"/>
                    <w:adjustRightInd w:val="0"/>
                    <w:spacing w:line="240" w:lineRule="atLeast"/>
                    <w:jc w:val="center"/>
                    <w:rPr>
                      <w:rFonts w:ascii="Times New Roman" w:hAnsi="Times New Roman"/>
                      <w:szCs w:val="21"/>
                    </w:rPr>
                  </w:pPr>
                  <w:r>
                    <w:rPr>
                      <w:rFonts w:ascii="Times New Roman" w:hAnsi="Times New Roman"/>
                      <w:szCs w:val="21"/>
                    </w:rPr>
                    <w:t>5.48</w:t>
                  </w:r>
                </w:p>
              </w:tc>
            </w:tr>
          </w:tbl>
          <w:p w14:paraId="5C18BE13">
            <w:pPr>
              <w:spacing w:line="360" w:lineRule="auto"/>
              <w:ind w:firstLine="562" w:firstLineChars="200"/>
              <w:rPr>
                <w:rFonts w:ascii="Times New Roman" w:hAnsi="Times New Roman"/>
                <w:b/>
                <w:bCs/>
                <w:sz w:val="28"/>
                <w:szCs w:val="28"/>
              </w:rPr>
            </w:pPr>
            <w:r>
              <w:rPr>
                <w:rFonts w:hint="eastAsia" w:ascii="Times New Roman" w:hAnsi="Times New Roman"/>
                <w:b/>
                <w:sz w:val="28"/>
                <w:szCs w:val="28"/>
              </w:rPr>
              <w:t>9、</w:t>
            </w:r>
            <w:r>
              <w:rPr>
                <w:rFonts w:ascii="Times New Roman" w:hAnsi="Times New Roman"/>
                <w:b/>
                <w:bCs/>
                <w:sz w:val="28"/>
                <w:szCs w:val="28"/>
              </w:rPr>
              <w:t>环境敏感区</w:t>
            </w:r>
          </w:p>
          <w:p w14:paraId="4DCF04A8">
            <w:pPr>
              <w:autoSpaceDE w:val="0"/>
              <w:autoSpaceDN w:val="0"/>
              <w:spacing w:line="360" w:lineRule="auto"/>
              <w:ind w:firstLine="480" w:firstLineChars="200"/>
              <w:rPr>
                <w:rFonts w:ascii="Times New Roman" w:hAnsi="Times New Roman"/>
                <w:sz w:val="24"/>
                <w:szCs w:val="24"/>
              </w:rPr>
            </w:pPr>
            <w:r>
              <w:rPr>
                <w:rFonts w:ascii="Times New Roman" w:hAnsi="Times New Roman"/>
                <w:sz w:val="24"/>
                <w:szCs w:val="24"/>
              </w:rPr>
              <w:t>芒市文物单位主要为芒市小礼堂、遮放毛主席请示牌、邦外佛爷墓群、滇缅公路南天门段等单位。经现场调查项目区内未发现文物保护单位，且项目占地不涉及国务院、国家有关部门、省（自治区、直辖市）人民政府、市（州）人民政府、县（区、市）人民政府规定的生态保护区、自然保护区、风景名胜区、文化遗产保护区、水源保护区。根据现场踏勘，项目区内无地质遗迹分布，不属于地质遗迹保护区，项目所在地不属于自然保护区，所在区域无古树名树；项目区周围200m的范围区内无国家规定的保护动植物。</w:t>
            </w:r>
          </w:p>
          <w:p w14:paraId="0306D982">
            <w:pPr>
              <w:spacing w:line="360" w:lineRule="auto"/>
              <w:ind w:firstLine="480" w:firstLineChars="200"/>
              <w:rPr>
                <w:rFonts w:ascii="Times New Roman" w:hAnsi="Times New Roman"/>
                <w:sz w:val="24"/>
              </w:rPr>
            </w:pPr>
          </w:p>
          <w:p w14:paraId="0660B889">
            <w:pPr>
              <w:spacing w:line="360" w:lineRule="auto"/>
              <w:rPr>
                <w:rFonts w:ascii="Times New Roman" w:hAnsi="Times New Roman"/>
                <w:sz w:val="24"/>
              </w:rPr>
            </w:pPr>
          </w:p>
          <w:p w14:paraId="512538B9">
            <w:pPr>
              <w:spacing w:line="360" w:lineRule="auto"/>
              <w:rPr>
                <w:rFonts w:ascii="Times New Roman" w:hAnsi="Times New Roman"/>
                <w:sz w:val="24"/>
              </w:rPr>
            </w:pPr>
          </w:p>
          <w:p w14:paraId="23F571D0">
            <w:pPr>
              <w:spacing w:line="360" w:lineRule="auto"/>
              <w:rPr>
                <w:rFonts w:ascii="Times New Roman" w:hAnsi="Times New Roman"/>
                <w:sz w:val="24"/>
              </w:rPr>
            </w:pPr>
          </w:p>
          <w:p w14:paraId="0CDE8D2F">
            <w:pPr>
              <w:spacing w:line="360" w:lineRule="auto"/>
              <w:rPr>
                <w:rFonts w:ascii="Times New Roman" w:hAnsi="Times New Roman"/>
                <w:sz w:val="24"/>
              </w:rPr>
            </w:pPr>
          </w:p>
          <w:p w14:paraId="45AAB4D6">
            <w:pPr>
              <w:spacing w:line="360" w:lineRule="auto"/>
              <w:rPr>
                <w:rFonts w:ascii="Times New Roman" w:hAnsi="Times New Roman"/>
                <w:sz w:val="24"/>
              </w:rPr>
            </w:pPr>
          </w:p>
          <w:p w14:paraId="3D842C8F">
            <w:pPr>
              <w:spacing w:line="360" w:lineRule="auto"/>
              <w:rPr>
                <w:rFonts w:ascii="Times New Roman" w:hAnsi="Times New Roman"/>
                <w:sz w:val="24"/>
              </w:rPr>
            </w:pPr>
          </w:p>
          <w:p w14:paraId="2211E9CF">
            <w:pPr>
              <w:spacing w:line="360" w:lineRule="auto"/>
              <w:rPr>
                <w:rFonts w:ascii="Times New Roman" w:hAnsi="Times New Roman"/>
                <w:sz w:val="24"/>
              </w:rPr>
            </w:pPr>
          </w:p>
          <w:p w14:paraId="234CF392">
            <w:pPr>
              <w:spacing w:line="360" w:lineRule="auto"/>
              <w:rPr>
                <w:rFonts w:ascii="Times New Roman" w:hAnsi="Times New Roman"/>
                <w:sz w:val="24"/>
              </w:rPr>
            </w:pPr>
          </w:p>
          <w:p w14:paraId="793D4170">
            <w:pPr>
              <w:spacing w:line="360" w:lineRule="auto"/>
              <w:rPr>
                <w:rFonts w:ascii="Times New Roman" w:hAnsi="Times New Roman"/>
                <w:sz w:val="24"/>
              </w:rPr>
            </w:pPr>
          </w:p>
          <w:p w14:paraId="32A0F4ED">
            <w:pPr>
              <w:spacing w:line="360" w:lineRule="auto"/>
              <w:rPr>
                <w:rFonts w:ascii="Times New Roman" w:hAnsi="Times New Roman"/>
                <w:sz w:val="24"/>
              </w:rPr>
            </w:pPr>
          </w:p>
          <w:p w14:paraId="1F825B4E">
            <w:pPr>
              <w:spacing w:line="360" w:lineRule="auto"/>
              <w:rPr>
                <w:rFonts w:ascii="Times New Roman" w:hAnsi="Times New Roman"/>
                <w:sz w:val="24"/>
              </w:rPr>
            </w:pPr>
          </w:p>
          <w:p w14:paraId="65FCA380">
            <w:pPr>
              <w:spacing w:line="360" w:lineRule="auto"/>
              <w:rPr>
                <w:rFonts w:ascii="Times New Roman" w:hAnsi="Times New Roman"/>
                <w:sz w:val="24"/>
              </w:rPr>
            </w:pPr>
          </w:p>
          <w:p w14:paraId="03A85F36">
            <w:pPr>
              <w:spacing w:line="360" w:lineRule="auto"/>
              <w:rPr>
                <w:rFonts w:ascii="Times New Roman" w:hAnsi="Times New Roman"/>
                <w:sz w:val="24"/>
              </w:rPr>
            </w:pPr>
          </w:p>
          <w:p w14:paraId="13392319">
            <w:pPr>
              <w:spacing w:line="360" w:lineRule="auto"/>
              <w:rPr>
                <w:rFonts w:ascii="Times New Roman" w:hAnsi="Times New Roman"/>
                <w:sz w:val="24"/>
              </w:rPr>
            </w:pPr>
          </w:p>
          <w:p w14:paraId="01025ABB">
            <w:pPr>
              <w:spacing w:line="360" w:lineRule="auto"/>
              <w:rPr>
                <w:rFonts w:ascii="Times New Roman" w:hAnsi="Times New Roman"/>
                <w:sz w:val="24"/>
              </w:rPr>
            </w:pPr>
          </w:p>
        </w:tc>
      </w:tr>
    </w:tbl>
    <w:p w14:paraId="0FD7EAF3">
      <w:pPr>
        <w:outlineLvl w:val="0"/>
        <w:rPr>
          <w:rFonts w:ascii="Times New Roman" w:hAnsi="Times New Roman"/>
          <w:b/>
          <w:sz w:val="28"/>
          <w:szCs w:val="28"/>
        </w:rPr>
        <w:sectPr>
          <w:footerReference r:id="rId5" w:type="default"/>
          <w:pgSz w:w="11906" w:h="16838"/>
          <w:pgMar w:top="1418" w:right="1800" w:bottom="1702" w:left="1800" w:header="851" w:footer="992" w:gutter="0"/>
          <w:pgNumType w:start="1"/>
          <w:cols w:space="720" w:num="1"/>
          <w:docGrid w:type="lines" w:linePitch="312" w:charSpace="0"/>
        </w:sectPr>
      </w:pPr>
    </w:p>
    <w:p w14:paraId="31E064BF">
      <w:pPr>
        <w:outlineLvl w:val="0"/>
        <w:rPr>
          <w:rFonts w:ascii="Times New Roman" w:hAnsi="Times New Roman"/>
          <w:b/>
          <w:sz w:val="30"/>
          <w:szCs w:val="30"/>
        </w:rPr>
      </w:pPr>
      <w:bookmarkStart w:id="2" w:name="_Toc522884818"/>
      <w:r>
        <w:rPr>
          <w:rFonts w:ascii="Times New Roman" w:hAnsi="Times New Roman"/>
          <w:b/>
          <w:sz w:val="30"/>
          <w:szCs w:val="30"/>
        </w:rPr>
        <w:t>三、环境质量状况</w:t>
      </w:r>
      <w:bookmarkEnd w:id="2"/>
    </w:p>
    <w:tbl>
      <w:tblPr>
        <w:tblStyle w:val="30"/>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0"/>
      </w:tblGrid>
      <w:tr w14:paraId="1B81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0" w:type="dxa"/>
          </w:tcPr>
          <w:p w14:paraId="3E8D5618">
            <w:pPr>
              <w:pStyle w:val="24"/>
              <w:spacing w:line="360" w:lineRule="auto"/>
              <w:rPr>
                <w:kern w:val="2"/>
                <w:szCs w:val="28"/>
              </w:rPr>
            </w:pPr>
            <w:r>
              <w:rPr>
                <w:kern w:val="2"/>
                <w:szCs w:val="28"/>
              </w:rPr>
              <w:t>建设项目所在地区域环境质量现状及主要环境问题</w:t>
            </w:r>
            <w:r>
              <w:rPr>
                <w:bCs/>
                <w:kern w:val="2"/>
                <w:szCs w:val="28"/>
              </w:rPr>
              <w:t>（环境空气、水环境、声环境、生态环境等）：</w:t>
            </w:r>
          </w:p>
          <w:p w14:paraId="56797FD8">
            <w:pPr>
              <w:spacing w:line="360" w:lineRule="auto"/>
              <w:ind w:firstLine="562" w:firstLineChars="200"/>
              <w:rPr>
                <w:rFonts w:ascii="Times New Roman" w:hAnsi="Times New Roman"/>
                <w:b/>
                <w:bCs/>
                <w:sz w:val="28"/>
                <w:szCs w:val="28"/>
              </w:rPr>
            </w:pPr>
            <w:r>
              <w:rPr>
                <w:rFonts w:ascii="Times New Roman" w:hAnsi="Times New Roman"/>
                <w:b/>
                <w:bCs/>
                <w:sz w:val="28"/>
                <w:szCs w:val="28"/>
              </w:rPr>
              <w:t>1、环境空气质量现状</w:t>
            </w:r>
          </w:p>
          <w:p w14:paraId="586FF2A6">
            <w:pPr>
              <w:spacing w:line="360" w:lineRule="auto"/>
              <w:ind w:firstLine="480" w:firstLineChars="200"/>
              <w:rPr>
                <w:rFonts w:ascii="Times New Roman" w:hAnsi="Times New Roman"/>
                <w:bCs/>
                <w:sz w:val="24"/>
                <w:szCs w:val="24"/>
              </w:rPr>
            </w:pPr>
            <w:r>
              <w:rPr>
                <w:rFonts w:ascii="Times New Roman" w:hAnsi="Times New Roman"/>
                <w:bCs/>
                <w:sz w:val="24"/>
                <w:szCs w:val="24"/>
              </w:rPr>
              <w:t>本项目所在地位于</w:t>
            </w:r>
            <w:r>
              <w:rPr>
                <w:rFonts w:hint="eastAsia" w:ascii="Times New Roman" w:hAnsi="Times New Roman"/>
                <w:bCs/>
                <w:sz w:val="24"/>
                <w:szCs w:val="24"/>
              </w:rPr>
              <w:t>德宏州芒市城区</w:t>
            </w:r>
            <w:r>
              <w:rPr>
                <w:rFonts w:ascii="Times New Roman" w:hAnsi="Times New Roman"/>
                <w:bCs/>
                <w:sz w:val="24"/>
                <w:szCs w:val="24"/>
              </w:rPr>
              <w:t>，按环境空气质量功能区划分项目区属于二类区（城镇规划中确定的居住区、商业交通居民混合区、文化区、一般工业区和农村地区），应执行《环境空气质量标准》（GB3095-2012）二级标准。</w:t>
            </w:r>
          </w:p>
          <w:p w14:paraId="339615DD">
            <w:pPr>
              <w:spacing w:line="360" w:lineRule="auto"/>
              <w:ind w:firstLine="480" w:firstLineChars="200"/>
              <w:rPr>
                <w:rFonts w:ascii="Times New Roman" w:hAnsi="Times New Roman"/>
                <w:b/>
                <w:bCs/>
                <w:sz w:val="28"/>
                <w:szCs w:val="28"/>
              </w:rPr>
            </w:pPr>
            <w:r>
              <w:rPr>
                <w:rFonts w:ascii="Times New Roman" w:hAnsi="Times New Roman"/>
                <w:bCs/>
                <w:sz w:val="24"/>
                <w:szCs w:val="24"/>
              </w:rPr>
              <w:t>根据201</w:t>
            </w:r>
            <w:r>
              <w:rPr>
                <w:rFonts w:hint="eastAsia" w:ascii="Times New Roman" w:hAnsi="Times New Roman"/>
                <w:bCs/>
                <w:sz w:val="24"/>
                <w:szCs w:val="24"/>
              </w:rPr>
              <w:t>9年1~12月</w:t>
            </w:r>
            <w:r>
              <w:rPr>
                <w:rFonts w:ascii="Times New Roman" w:hAnsi="Times New Roman"/>
                <w:bCs/>
                <w:sz w:val="24"/>
                <w:szCs w:val="24"/>
              </w:rPr>
              <w:t>德宏州城市环境空气质量</w:t>
            </w:r>
            <w:r>
              <w:rPr>
                <w:rFonts w:hint="eastAsia" w:ascii="Times New Roman" w:hAnsi="Times New Roman"/>
                <w:bCs/>
                <w:sz w:val="24"/>
                <w:szCs w:val="24"/>
              </w:rPr>
              <w:t>月</w:t>
            </w:r>
            <w:r>
              <w:rPr>
                <w:rFonts w:ascii="Times New Roman" w:hAnsi="Times New Roman"/>
                <w:bCs/>
                <w:sz w:val="24"/>
                <w:szCs w:val="24"/>
              </w:rPr>
              <w:t>报，</w:t>
            </w:r>
            <w:r>
              <w:rPr>
                <w:rFonts w:hint="eastAsia" w:ascii="Times New Roman" w:hAnsi="Times New Roman"/>
                <w:bCs/>
                <w:sz w:val="24"/>
                <w:szCs w:val="24"/>
              </w:rPr>
              <w:t>芒市城市环境空气质量优良率为100%。</w:t>
            </w:r>
            <w:r>
              <w:rPr>
                <w:rFonts w:ascii="Times New Roman" w:hAnsi="Times New Roman"/>
                <w:bCs/>
                <w:sz w:val="24"/>
                <w:szCs w:val="24"/>
              </w:rPr>
              <w:t>全市二氧化硫、二氧化氮、一氧化碳、PM</w:t>
            </w:r>
            <w:r>
              <w:rPr>
                <w:rFonts w:ascii="Times New Roman" w:hAnsi="Times New Roman"/>
                <w:bCs/>
                <w:sz w:val="24"/>
                <w:szCs w:val="24"/>
                <w:vertAlign w:val="subscript"/>
              </w:rPr>
              <w:t>10</w:t>
            </w:r>
            <w:r>
              <w:rPr>
                <w:rFonts w:ascii="Times New Roman" w:hAnsi="Times New Roman"/>
                <w:bCs/>
                <w:sz w:val="24"/>
                <w:szCs w:val="24"/>
              </w:rPr>
              <w:t>、PM</w:t>
            </w:r>
            <w:r>
              <w:rPr>
                <w:rFonts w:ascii="Times New Roman" w:hAnsi="Times New Roman"/>
                <w:bCs/>
                <w:sz w:val="24"/>
                <w:szCs w:val="24"/>
                <w:vertAlign w:val="subscript"/>
              </w:rPr>
              <w:t>2.5</w:t>
            </w:r>
            <w:r>
              <w:rPr>
                <w:rFonts w:ascii="Times New Roman" w:hAnsi="Times New Roman"/>
                <w:bCs/>
                <w:sz w:val="24"/>
                <w:szCs w:val="24"/>
              </w:rPr>
              <w:t>日均值及臭氧日最大8小时平均值均在一级标准</w:t>
            </w:r>
            <w:r>
              <w:rPr>
                <w:rFonts w:hint="eastAsia" w:ascii="Times New Roman" w:hAnsi="Times New Roman"/>
                <w:bCs/>
                <w:sz w:val="24"/>
                <w:szCs w:val="24"/>
              </w:rPr>
              <w:t>内。根据现场实地踏勘，项目区沿线周围均为居民住宅区，周边无重大污染源，空气环境质量较好，可满足《环境空气质量标准》（</w:t>
            </w:r>
            <w:r>
              <w:rPr>
                <w:rFonts w:ascii="Times New Roman" w:hAnsi="Times New Roman"/>
                <w:bCs/>
                <w:sz w:val="24"/>
                <w:szCs w:val="24"/>
              </w:rPr>
              <w:t>GB3095</w:t>
            </w:r>
            <w:r>
              <w:rPr>
                <w:rFonts w:hint="eastAsia" w:ascii="Times New Roman" w:hAnsi="Times New Roman"/>
                <w:bCs/>
                <w:sz w:val="24"/>
                <w:szCs w:val="24"/>
              </w:rPr>
              <w:t>－</w:t>
            </w:r>
            <w:r>
              <w:rPr>
                <w:rFonts w:ascii="Times New Roman" w:hAnsi="Times New Roman"/>
                <w:bCs/>
                <w:sz w:val="24"/>
                <w:szCs w:val="24"/>
              </w:rPr>
              <w:t>2012</w:t>
            </w:r>
            <w:r>
              <w:rPr>
                <w:rFonts w:hint="eastAsia" w:ascii="Times New Roman" w:hAnsi="Times New Roman"/>
                <w:bCs/>
                <w:sz w:val="24"/>
                <w:szCs w:val="24"/>
              </w:rPr>
              <w:t>）二级标准，属于环境空气质量达标区域。</w:t>
            </w:r>
          </w:p>
          <w:p w14:paraId="7E1EBC68">
            <w:pPr>
              <w:numPr>
                <w:ilvl w:val="0"/>
                <w:numId w:val="1"/>
              </w:numPr>
              <w:spacing w:line="360" w:lineRule="auto"/>
              <w:ind w:firstLine="562" w:firstLineChars="200"/>
              <w:rPr>
                <w:rFonts w:ascii="Times New Roman" w:hAnsi="Times New Roman"/>
                <w:b/>
                <w:bCs/>
                <w:sz w:val="28"/>
                <w:szCs w:val="28"/>
              </w:rPr>
            </w:pPr>
            <w:r>
              <w:rPr>
                <w:rFonts w:ascii="Times New Roman" w:hAnsi="Times New Roman"/>
                <w:b/>
                <w:bCs/>
                <w:sz w:val="28"/>
                <w:szCs w:val="28"/>
              </w:rPr>
              <w:t>水环境质量现状</w:t>
            </w:r>
          </w:p>
          <w:p w14:paraId="42B749D0">
            <w:pPr>
              <w:spacing w:line="360" w:lineRule="auto"/>
              <w:ind w:firstLine="480" w:firstLineChars="200"/>
              <w:rPr>
                <w:rFonts w:ascii="Times New Roman" w:hAnsi="Times New Roman"/>
                <w:sz w:val="24"/>
                <w:szCs w:val="24"/>
              </w:rPr>
            </w:pPr>
            <w:r>
              <w:rPr>
                <w:rFonts w:hint="eastAsia" w:ascii="Times New Roman" w:hAnsi="Times New Roman"/>
                <w:sz w:val="24"/>
              </w:rPr>
              <w:t>本项目涉及地表水主要</w:t>
            </w:r>
            <w:r>
              <w:rPr>
                <w:rFonts w:ascii="Times New Roman" w:hAnsi="Times New Roman"/>
                <w:sz w:val="24"/>
              </w:rPr>
              <w:t>有南喊河</w:t>
            </w:r>
            <w:r>
              <w:rPr>
                <w:rFonts w:hint="eastAsia" w:ascii="Times New Roman" w:hAnsi="Times New Roman"/>
                <w:sz w:val="24"/>
              </w:rPr>
              <w:t>、</w:t>
            </w:r>
            <w:r>
              <w:rPr>
                <w:rFonts w:ascii="Times New Roman" w:hAnsi="Times New Roman"/>
                <w:sz w:val="24"/>
              </w:rPr>
              <w:t>南麻河</w:t>
            </w:r>
            <w:r>
              <w:rPr>
                <w:rFonts w:hint="eastAsia" w:ascii="Times New Roman" w:hAnsi="Times New Roman"/>
                <w:sz w:val="24"/>
              </w:rPr>
              <w:t>、</w:t>
            </w:r>
            <w:r>
              <w:rPr>
                <w:rFonts w:ascii="Times New Roman" w:hAnsi="Times New Roman"/>
                <w:sz w:val="24"/>
              </w:rPr>
              <w:t>板过河</w:t>
            </w:r>
            <w:r>
              <w:rPr>
                <w:rFonts w:hint="eastAsia" w:ascii="Times New Roman" w:hAnsi="Times New Roman"/>
                <w:sz w:val="24"/>
              </w:rPr>
              <w:t>、</w:t>
            </w:r>
            <w:r>
              <w:rPr>
                <w:rFonts w:ascii="Times New Roman" w:hAnsi="Times New Roman"/>
                <w:sz w:val="24"/>
              </w:rPr>
              <w:t>南秀河</w:t>
            </w:r>
            <w:r>
              <w:rPr>
                <w:rFonts w:hint="eastAsia" w:ascii="Times New Roman" w:hAnsi="Times New Roman"/>
                <w:sz w:val="24"/>
              </w:rPr>
              <w:t>、</w:t>
            </w:r>
            <w:r>
              <w:rPr>
                <w:rFonts w:ascii="Times New Roman" w:hAnsi="Times New Roman"/>
                <w:sz w:val="24"/>
              </w:rPr>
              <w:t>南木黑河</w:t>
            </w:r>
            <w:r>
              <w:rPr>
                <w:rFonts w:hint="eastAsia" w:ascii="Times New Roman" w:hAnsi="Times New Roman"/>
                <w:sz w:val="24"/>
              </w:rPr>
              <w:t>，</w:t>
            </w:r>
            <w:r>
              <w:rPr>
                <w:rFonts w:hint="eastAsia" w:ascii="Times New Roman" w:hAnsi="Times New Roman"/>
                <w:bCs/>
                <w:sz w:val="24"/>
              </w:rPr>
              <w:t>均为芒市大河支流。</w:t>
            </w:r>
            <w:r>
              <w:rPr>
                <w:rFonts w:ascii="Times New Roman" w:hAnsi="Times New Roman"/>
                <w:sz w:val="24"/>
                <w:szCs w:val="24"/>
              </w:rPr>
              <w:t>根据</w:t>
            </w:r>
            <w:r>
              <w:rPr>
                <w:rFonts w:ascii="Times New Roman" w:hAnsi="Times New Roman"/>
                <w:sz w:val="24"/>
              </w:rPr>
              <w:t>《</w:t>
            </w:r>
            <w:r>
              <w:rPr>
                <w:rFonts w:hint="eastAsia" w:ascii="Times New Roman" w:hAnsi="Times New Roman"/>
                <w:sz w:val="24"/>
              </w:rPr>
              <w:t>云南省</w:t>
            </w:r>
            <w:r>
              <w:rPr>
                <w:rFonts w:ascii="Times New Roman" w:hAnsi="Times New Roman"/>
                <w:sz w:val="24"/>
              </w:rPr>
              <w:t>地表水环境功能区划（2010~2020）》，</w:t>
            </w:r>
            <w:r>
              <w:rPr>
                <w:rFonts w:ascii="Times New Roman" w:hAnsi="Times New Roman"/>
                <w:sz w:val="24"/>
                <w:szCs w:val="24"/>
              </w:rPr>
              <w:t>芒市</w:t>
            </w:r>
            <w:r>
              <w:rPr>
                <w:rFonts w:hint="eastAsia" w:ascii="Times New Roman" w:hAnsi="Times New Roman"/>
                <w:sz w:val="24"/>
                <w:szCs w:val="24"/>
              </w:rPr>
              <w:t>大河</w:t>
            </w:r>
            <w:r>
              <w:rPr>
                <w:rFonts w:ascii="Times New Roman" w:hAnsi="Times New Roman"/>
                <w:sz w:val="24"/>
                <w:szCs w:val="24"/>
              </w:rPr>
              <w:t>属于伊洛瓦底江一级、二级支流，执行《地表水环境质量标准》（GB3838-2002）中Ⅲ类水质标准</w:t>
            </w:r>
            <w:r>
              <w:rPr>
                <w:rFonts w:hint="eastAsia" w:ascii="Times New Roman" w:hAnsi="Times New Roman"/>
                <w:sz w:val="24"/>
                <w:szCs w:val="24"/>
              </w:rPr>
              <w:t>。</w:t>
            </w:r>
          </w:p>
          <w:p w14:paraId="46E8CB0C">
            <w:pPr>
              <w:spacing w:line="360" w:lineRule="auto"/>
              <w:ind w:firstLine="480" w:firstLineChars="200"/>
              <w:rPr>
                <w:rFonts w:ascii="Times New Roman" w:hAnsi="Times New Roman"/>
                <w:sz w:val="24"/>
                <w:szCs w:val="24"/>
              </w:rPr>
            </w:pPr>
            <w:r>
              <w:rPr>
                <w:rFonts w:ascii="Times New Roman" w:hAnsi="Times New Roman"/>
                <w:sz w:val="24"/>
                <w:szCs w:val="24"/>
              </w:rPr>
              <w:t>根据《德宏州201</w:t>
            </w:r>
            <w:r>
              <w:rPr>
                <w:rFonts w:hint="eastAsia" w:ascii="Times New Roman" w:hAnsi="Times New Roman"/>
                <w:sz w:val="24"/>
                <w:szCs w:val="24"/>
              </w:rPr>
              <w:t>8</w:t>
            </w:r>
            <w:r>
              <w:rPr>
                <w:rFonts w:ascii="Times New Roman" w:hAnsi="Times New Roman"/>
                <w:sz w:val="24"/>
                <w:szCs w:val="24"/>
              </w:rPr>
              <w:t>年环境质量公报》，2018年芒市大河风平断面水质有所下降，由上年的Ⅲ类良变为Ⅳ类轻度污染</w:t>
            </w:r>
            <w:r>
              <w:rPr>
                <w:rFonts w:hint="eastAsia" w:ascii="Times New Roman" w:hAnsi="Times New Roman"/>
                <w:sz w:val="24"/>
                <w:szCs w:val="24"/>
              </w:rPr>
              <w:t>；风平断面1月至5月未达水功能区划要求，1月、2月、5月份主要污染指标为氨氮；3月份主要污染指标为氨氮和总磷；4月份主要污染指标为氨氮、总磷和五日生化需氧量。</w:t>
            </w:r>
          </w:p>
          <w:p w14:paraId="3B7FA984">
            <w:pPr>
              <w:spacing w:line="360" w:lineRule="auto"/>
              <w:ind w:firstLine="562" w:firstLineChars="200"/>
              <w:rPr>
                <w:rFonts w:ascii="Times New Roman" w:hAnsi="Times New Roman"/>
                <w:b/>
                <w:bCs/>
                <w:sz w:val="28"/>
                <w:szCs w:val="28"/>
              </w:rPr>
            </w:pPr>
            <w:r>
              <w:rPr>
                <w:rFonts w:ascii="Times New Roman" w:hAnsi="Times New Roman"/>
                <w:b/>
                <w:bCs/>
                <w:sz w:val="28"/>
                <w:szCs w:val="28"/>
              </w:rPr>
              <w:t>3、声环境质量现状</w:t>
            </w:r>
          </w:p>
          <w:p w14:paraId="431A3F02">
            <w:pPr>
              <w:spacing w:line="360" w:lineRule="auto"/>
              <w:ind w:firstLine="460" w:firstLineChars="192"/>
              <w:outlineLvl w:val="0"/>
              <w:rPr>
                <w:rFonts w:ascii="Times New Roman" w:hAnsi="Times New Roman"/>
                <w:sz w:val="24"/>
              </w:rPr>
            </w:pPr>
            <w:bookmarkStart w:id="3" w:name="_Toc522884819"/>
            <w:r>
              <w:rPr>
                <w:rFonts w:ascii="Times New Roman" w:hAnsi="Times New Roman"/>
                <w:bCs/>
                <w:sz w:val="24"/>
                <w:szCs w:val="24"/>
              </w:rPr>
              <w:t>本项目位于</w:t>
            </w:r>
            <w:r>
              <w:rPr>
                <w:rFonts w:hint="eastAsia" w:ascii="Times New Roman" w:hAnsi="Times New Roman"/>
                <w:sz w:val="24"/>
              </w:rPr>
              <w:t>芒市城区</w:t>
            </w:r>
            <w:r>
              <w:rPr>
                <w:rFonts w:hint="eastAsia" w:ascii="Times New Roman" w:hAnsi="Times New Roman"/>
                <w:bCs/>
                <w:sz w:val="24"/>
                <w:szCs w:val="24"/>
              </w:rPr>
              <w:t>，</w:t>
            </w:r>
            <w:r>
              <w:rPr>
                <w:rFonts w:ascii="Times New Roman" w:hAnsi="Times New Roman"/>
                <w:sz w:val="24"/>
              </w:rPr>
              <w:t>属于居民、商业混杂区，该区按城市区域</w:t>
            </w:r>
            <w:r>
              <w:rPr>
                <w:rFonts w:hint="eastAsia" w:ascii="Times New Roman" w:hAnsi="Times New Roman"/>
                <w:sz w:val="24"/>
              </w:rPr>
              <w:t>声环境质量</w:t>
            </w:r>
            <w:r>
              <w:rPr>
                <w:rFonts w:ascii="Times New Roman" w:hAnsi="Times New Roman"/>
                <w:sz w:val="24"/>
              </w:rPr>
              <w:t>功能区划为2类区。根据现场调查，周围没有其他较大噪声源，区域</w:t>
            </w:r>
            <w:r>
              <w:rPr>
                <w:rFonts w:hint="eastAsia" w:ascii="Times New Roman" w:hAnsi="Times New Roman"/>
                <w:sz w:val="24"/>
              </w:rPr>
              <w:t>声环境质量</w:t>
            </w:r>
            <w:r>
              <w:rPr>
                <w:rFonts w:ascii="Times New Roman" w:hAnsi="Times New Roman"/>
                <w:sz w:val="24"/>
              </w:rPr>
              <w:t>可达GB3096-2008《声环境质量标准》2类区标准，可以满足声环境质量的要求。</w:t>
            </w:r>
            <w:bookmarkEnd w:id="3"/>
          </w:p>
          <w:p w14:paraId="28826821">
            <w:pPr>
              <w:spacing w:line="360" w:lineRule="auto"/>
              <w:ind w:firstLine="562" w:firstLineChars="200"/>
              <w:rPr>
                <w:rFonts w:ascii="Times New Roman" w:hAnsi="Times New Roman"/>
                <w:b/>
                <w:bCs/>
                <w:sz w:val="28"/>
                <w:szCs w:val="28"/>
              </w:rPr>
            </w:pPr>
            <w:r>
              <w:rPr>
                <w:rFonts w:ascii="Times New Roman" w:hAnsi="Times New Roman"/>
                <w:b/>
                <w:bCs/>
                <w:sz w:val="28"/>
                <w:szCs w:val="28"/>
              </w:rPr>
              <w:t>4、生态环境现状</w:t>
            </w:r>
          </w:p>
          <w:p w14:paraId="3918C201">
            <w:pPr>
              <w:spacing w:line="360" w:lineRule="auto"/>
              <w:ind w:firstLine="480" w:firstLineChars="200"/>
              <w:rPr>
                <w:rFonts w:ascii="Times New Roman" w:hAnsi="Times New Roman"/>
                <w:sz w:val="24"/>
              </w:rPr>
            </w:pPr>
            <w:r>
              <w:rPr>
                <w:rFonts w:ascii="Times New Roman" w:hAnsi="Times New Roman"/>
                <w:sz w:val="24"/>
              </w:rPr>
              <w:t>项目区域内植被覆盖率</w:t>
            </w:r>
            <w:r>
              <w:rPr>
                <w:rFonts w:hint="eastAsia" w:ascii="Times New Roman" w:hAnsi="Times New Roman"/>
                <w:sz w:val="24"/>
              </w:rPr>
              <w:t>不</w:t>
            </w:r>
            <w:r>
              <w:rPr>
                <w:rFonts w:ascii="Times New Roman" w:hAnsi="Times New Roman"/>
                <w:sz w:val="24"/>
              </w:rPr>
              <w:t>高，</w:t>
            </w:r>
            <w:r>
              <w:rPr>
                <w:rFonts w:hint="eastAsia" w:ascii="Times New Roman" w:hAnsi="Times New Roman"/>
                <w:sz w:val="24"/>
              </w:rPr>
              <w:t>多以人工景观植被</w:t>
            </w:r>
            <w:r>
              <w:rPr>
                <w:rFonts w:ascii="Times New Roman" w:hAnsi="Times New Roman"/>
                <w:sz w:val="24"/>
              </w:rPr>
              <w:t>为主。评价区动物种类及数量均较少，在调查中难以见到。动物种类主要为小型鸟类、兽类和常见两栖类，如麻雀、田鼠、蛙类等。经实地查勘，评价区内未发现珍稀濒危、重点保护野生动植物和地域性特有种分布。</w:t>
            </w:r>
          </w:p>
        </w:tc>
      </w:tr>
      <w:tr w14:paraId="604B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0" w:type="dxa"/>
          </w:tcPr>
          <w:p w14:paraId="0299A61A">
            <w:pPr>
              <w:spacing w:line="360" w:lineRule="auto"/>
              <w:ind w:right="-981"/>
              <w:rPr>
                <w:rFonts w:ascii="Times New Roman" w:hAnsi="Times New Roman"/>
                <w:b/>
                <w:sz w:val="28"/>
                <w:szCs w:val="28"/>
              </w:rPr>
            </w:pPr>
            <w:r>
              <w:rPr>
                <w:rFonts w:ascii="Times New Roman" w:hAnsi="Times New Roman"/>
                <w:b/>
                <w:bCs/>
                <w:sz w:val="28"/>
                <w:szCs w:val="28"/>
              </w:rPr>
              <w:t>主要环境保护目标</w:t>
            </w:r>
            <w:r>
              <w:rPr>
                <w:rFonts w:ascii="Times New Roman" w:hAnsi="Times New Roman"/>
                <w:b/>
                <w:sz w:val="28"/>
                <w:szCs w:val="28"/>
              </w:rPr>
              <w:t>（列出名单及保护级别）：</w:t>
            </w:r>
          </w:p>
          <w:p w14:paraId="73B41DBF">
            <w:pPr>
              <w:spacing w:line="360" w:lineRule="auto"/>
              <w:ind w:firstLine="480" w:firstLineChars="200"/>
              <w:rPr>
                <w:rFonts w:ascii="Times New Roman" w:hAnsi="Times New Roman"/>
                <w:sz w:val="24"/>
                <w:szCs w:val="24"/>
              </w:rPr>
            </w:pPr>
            <w:r>
              <w:rPr>
                <w:rFonts w:ascii="Times New Roman" w:hAnsi="Times New Roman"/>
                <w:sz w:val="24"/>
                <w:szCs w:val="24"/>
              </w:rPr>
              <w:t>根据项目区的自然生态环境现状，本项目的主要环境保护目标为：</w:t>
            </w:r>
          </w:p>
          <w:p w14:paraId="30556DB4">
            <w:pPr>
              <w:spacing w:line="360" w:lineRule="auto"/>
              <w:ind w:firstLine="480" w:firstLineChars="200"/>
              <w:rPr>
                <w:rFonts w:ascii="Times New Roman" w:hAnsi="Times New Roman"/>
                <w:sz w:val="24"/>
                <w:szCs w:val="24"/>
              </w:rPr>
            </w:pPr>
            <w:r>
              <w:rPr>
                <w:rFonts w:ascii="Times New Roman" w:hAnsi="Times New Roman"/>
                <w:sz w:val="24"/>
                <w:szCs w:val="24"/>
              </w:rPr>
              <w:t>1、水环境：</w:t>
            </w:r>
            <w:r>
              <w:rPr>
                <w:rFonts w:hint="eastAsia" w:ascii="Times New Roman" w:hAnsi="Times New Roman"/>
                <w:sz w:val="24"/>
                <w:szCs w:val="24"/>
              </w:rPr>
              <w:t>地表水</w:t>
            </w:r>
            <w:r>
              <w:rPr>
                <w:rFonts w:ascii="Times New Roman" w:hAnsi="Times New Roman"/>
                <w:sz w:val="24"/>
                <w:szCs w:val="24"/>
              </w:rPr>
              <w:t>南喊河、南麻河、板过河、南秀河、南木黑河</w:t>
            </w:r>
            <w:r>
              <w:rPr>
                <w:rFonts w:hint="eastAsia" w:ascii="Times New Roman" w:hAnsi="Times New Roman"/>
                <w:sz w:val="24"/>
                <w:szCs w:val="24"/>
              </w:rPr>
              <w:t>的</w:t>
            </w:r>
            <w:r>
              <w:rPr>
                <w:rFonts w:ascii="Times New Roman" w:hAnsi="Times New Roman"/>
                <w:sz w:val="24"/>
                <w:szCs w:val="24"/>
              </w:rPr>
              <w:t>水质</w:t>
            </w:r>
            <w:r>
              <w:rPr>
                <w:rFonts w:hint="eastAsia" w:ascii="Times New Roman" w:hAnsi="Times New Roman"/>
                <w:sz w:val="24"/>
                <w:szCs w:val="24"/>
              </w:rPr>
              <w:t>按</w:t>
            </w:r>
            <w:r>
              <w:rPr>
                <w:rFonts w:ascii="Times New Roman" w:hAnsi="Times New Roman"/>
                <w:sz w:val="24"/>
                <w:szCs w:val="24"/>
              </w:rPr>
              <w:t>《地表水环境质量标准》（GB3838-2002）</w:t>
            </w:r>
            <w:r>
              <w:rPr>
                <w:rFonts w:hint="eastAsia" w:ascii="Times New Roman" w:hAnsi="Times New Roman"/>
                <w:sz w:val="24"/>
                <w:szCs w:val="24"/>
              </w:rPr>
              <w:t>Ⅲ</w:t>
            </w:r>
            <w:r>
              <w:rPr>
                <w:rFonts w:ascii="Times New Roman" w:hAnsi="Times New Roman"/>
                <w:sz w:val="24"/>
                <w:szCs w:val="24"/>
              </w:rPr>
              <w:t>类标准要求</w:t>
            </w:r>
            <w:r>
              <w:rPr>
                <w:rFonts w:hint="eastAsia" w:ascii="Times New Roman" w:hAnsi="Times New Roman"/>
                <w:sz w:val="24"/>
                <w:szCs w:val="24"/>
              </w:rPr>
              <w:t>进行保护。</w:t>
            </w:r>
          </w:p>
          <w:p w14:paraId="38E47D3C">
            <w:pPr>
              <w:spacing w:line="360" w:lineRule="auto"/>
              <w:ind w:firstLine="464" w:firstLineChars="200"/>
              <w:rPr>
                <w:rFonts w:ascii="Times New Roman" w:hAnsi="Times New Roman"/>
                <w:sz w:val="24"/>
                <w:szCs w:val="24"/>
              </w:rPr>
            </w:pPr>
            <w:r>
              <w:rPr>
                <w:rFonts w:ascii="Times New Roman" w:hAnsi="Times New Roman"/>
                <w:spacing w:val="-4"/>
                <w:sz w:val="24"/>
                <w:szCs w:val="24"/>
              </w:rPr>
              <w:t>2、</w:t>
            </w:r>
            <w:r>
              <w:rPr>
                <w:rFonts w:ascii="Times New Roman" w:hAnsi="Times New Roman"/>
                <w:sz w:val="24"/>
                <w:szCs w:val="24"/>
              </w:rPr>
              <w:t>声环境：按《声环境质量标准》</w:t>
            </w:r>
            <w:r>
              <w:rPr>
                <w:rFonts w:hint="eastAsia" w:ascii="Times New Roman" w:hAnsi="Times New Roman"/>
                <w:sz w:val="24"/>
                <w:szCs w:val="24"/>
              </w:rPr>
              <w:t>（</w:t>
            </w:r>
            <w:r>
              <w:rPr>
                <w:rFonts w:ascii="Times New Roman" w:hAnsi="Times New Roman"/>
                <w:sz w:val="24"/>
                <w:szCs w:val="24"/>
              </w:rPr>
              <w:t>GB3096-2008</w:t>
            </w:r>
            <w:r>
              <w:rPr>
                <w:rFonts w:hint="eastAsia" w:ascii="Times New Roman" w:hAnsi="Times New Roman"/>
                <w:sz w:val="24"/>
                <w:szCs w:val="24"/>
              </w:rPr>
              <w:t>）</w:t>
            </w:r>
            <w:r>
              <w:rPr>
                <w:rFonts w:ascii="Times New Roman" w:hAnsi="Times New Roman"/>
                <w:sz w:val="24"/>
                <w:szCs w:val="24"/>
              </w:rPr>
              <w:t>2类标准进行控制，保护区域声环境质量，不因本项目而降低区域声环境质量级别。</w:t>
            </w:r>
          </w:p>
          <w:p w14:paraId="1382D9C9">
            <w:pPr>
              <w:spacing w:line="360" w:lineRule="auto"/>
              <w:ind w:firstLine="480" w:firstLineChars="200"/>
              <w:rPr>
                <w:rFonts w:ascii="Times New Roman" w:hAnsi="Times New Roman"/>
                <w:sz w:val="24"/>
                <w:szCs w:val="24"/>
              </w:rPr>
            </w:pPr>
            <w:r>
              <w:rPr>
                <w:rFonts w:ascii="Times New Roman" w:hAnsi="Times New Roman"/>
                <w:sz w:val="24"/>
                <w:szCs w:val="24"/>
              </w:rPr>
              <w:t>3、大气环境：按《环境空气质量标准》</w:t>
            </w:r>
            <w:r>
              <w:rPr>
                <w:rFonts w:hint="eastAsia" w:ascii="Times New Roman" w:hAnsi="Times New Roman"/>
                <w:sz w:val="24"/>
                <w:szCs w:val="24"/>
              </w:rPr>
              <w:t>（</w:t>
            </w:r>
            <w:r>
              <w:rPr>
                <w:rFonts w:ascii="Times New Roman" w:hAnsi="Times New Roman"/>
                <w:sz w:val="24"/>
              </w:rPr>
              <w:t>GB3095-2012</w:t>
            </w:r>
            <w:r>
              <w:rPr>
                <w:rFonts w:hint="eastAsia" w:ascii="Times New Roman" w:hAnsi="Times New Roman"/>
                <w:sz w:val="24"/>
                <w:szCs w:val="24"/>
              </w:rPr>
              <w:t>）</w:t>
            </w:r>
            <w:r>
              <w:rPr>
                <w:rFonts w:ascii="Times New Roman" w:hAnsi="Times New Roman"/>
                <w:sz w:val="24"/>
                <w:szCs w:val="24"/>
              </w:rPr>
              <w:t>二级标准进行控制，保护区域大气环境质量，不因本项目而降低质量级别。</w:t>
            </w:r>
          </w:p>
          <w:p w14:paraId="3730960C">
            <w:pPr>
              <w:spacing w:line="360" w:lineRule="auto"/>
              <w:ind w:firstLine="480" w:firstLineChars="200"/>
              <w:rPr>
                <w:rFonts w:ascii="Times New Roman" w:hAnsi="Times New Roman"/>
                <w:sz w:val="24"/>
                <w:szCs w:val="24"/>
              </w:rPr>
            </w:pPr>
            <w:r>
              <w:rPr>
                <w:rFonts w:hint="eastAsia" w:ascii="Times New Roman" w:hAnsi="Times New Roman"/>
                <w:sz w:val="24"/>
                <w:szCs w:val="24"/>
              </w:rPr>
              <w:t>4、社会环境：保证道路车辆正常通行。</w:t>
            </w:r>
          </w:p>
          <w:p w14:paraId="3C5AC0CC">
            <w:pPr>
              <w:spacing w:line="360" w:lineRule="auto"/>
              <w:jc w:val="center"/>
              <w:rPr>
                <w:rFonts w:ascii="Times New Roman" w:hAnsi="Times New Roman"/>
                <w:b/>
                <w:sz w:val="24"/>
                <w:szCs w:val="24"/>
              </w:rPr>
            </w:pPr>
            <w:r>
              <w:rPr>
                <w:rFonts w:ascii="Times New Roman" w:hAnsi="Times New Roman"/>
                <w:b/>
                <w:sz w:val="24"/>
                <w:szCs w:val="24"/>
              </w:rPr>
              <w:t xml:space="preserve">表3-1  </w:t>
            </w:r>
            <w:r>
              <w:rPr>
                <w:rFonts w:hint="eastAsia" w:ascii="Times New Roman" w:hAnsi="Times New Roman"/>
                <w:b/>
                <w:sz w:val="24"/>
                <w:szCs w:val="24"/>
              </w:rPr>
              <w:t>项目区</w:t>
            </w:r>
            <w:r>
              <w:rPr>
                <w:rFonts w:ascii="Times New Roman" w:hAnsi="Times New Roman"/>
                <w:b/>
                <w:sz w:val="24"/>
                <w:szCs w:val="24"/>
              </w:rPr>
              <w:t>主要环境保护目标</w:t>
            </w:r>
          </w:p>
          <w:tbl>
            <w:tblPr>
              <w:tblStyle w:val="30"/>
              <w:tblW w:w="8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76"/>
              <w:gridCol w:w="710"/>
              <w:gridCol w:w="714"/>
              <w:gridCol w:w="944"/>
              <w:gridCol w:w="918"/>
              <w:gridCol w:w="923"/>
              <w:gridCol w:w="793"/>
              <w:gridCol w:w="1107"/>
              <w:gridCol w:w="978"/>
            </w:tblGrid>
            <w:tr w14:paraId="20AE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restart"/>
                  <w:tcBorders>
                    <w:top w:val="single" w:color="auto" w:sz="4" w:space="0"/>
                    <w:left w:val="single" w:color="auto" w:sz="4" w:space="0"/>
                    <w:bottom w:val="single" w:color="auto" w:sz="4" w:space="0"/>
                    <w:right w:val="single" w:color="auto" w:sz="4" w:space="0"/>
                  </w:tcBorders>
                  <w:vAlign w:val="center"/>
                </w:tcPr>
                <w:p w14:paraId="17FFD48C">
                  <w:pPr>
                    <w:jc w:val="center"/>
                    <w:rPr>
                      <w:rFonts w:ascii="Times New Roman" w:hAnsi="Times New Roman"/>
                      <w:szCs w:val="21"/>
                    </w:rPr>
                  </w:pPr>
                  <w:r>
                    <w:rPr>
                      <w:rFonts w:hint="eastAsia" w:ascii="Times New Roman" w:hAnsi="Times New Roman"/>
                      <w:szCs w:val="21"/>
                    </w:rPr>
                    <w:t>类别</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265145FA">
                  <w:pPr>
                    <w:jc w:val="center"/>
                    <w:rPr>
                      <w:rFonts w:ascii="Times New Roman" w:hAnsi="Times New Roman"/>
                      <w:szCs w:val="21"/>
                    </w:rPr>
                  </w:pPr>
                  <w:r>
                    <w:rPr>
                      <w:rFonts w:hint="eastAsia" w:ascii="Times New Roman" w:hAnsi="Times New Roman"/>
                      <w:szCs w:val="21"/>
                    </w:rPr>
                    <w:t>名称</w:t>
                  </w:r>
                </w:p>
              </w:tc>
              <w:tc>
                <w:tcPr>
                  <w:tcW w:w="1424" w:type="dxa"/>
                  <w:gridSpan w:val="2"/>
                  <w:tcBorders>
                    <w:top w:val="single" w:color="auto" w:sz="4" w:space="0"/>
                    <w:left w:val="single" w:color="auto" w:sz="4" w:space="0"/>
                    <w:bottom w:val="single" w:color="auto" w:sz="4" w:space="0"/>
                    <w:right w:val="single" w:color="auto" w:sz="4" w:space="0"/>
                  </w:tcBorders>
                  <w:vAlign w:val="center"/>
                </w:tcPr>
                <w:p w14:paraId="1483EFE0">
                  <w:pPr>
                    <w:jc w:val="center"/>
                    <w:rPr>
                      <w:rFonts w:ascii="Times New Roman" w:hAnsi="Times New Roman"/>
                      <w:szCs w:val="21"/>
                    </w:rPr>
                  </w:pPr>
                  <w:r>
                    <w:rPr>
                      <w:rFonts w:hint="eastAsia" w:ascii="Times New Roman" w:hAnsi="Times New Roman"/>
                      <w:szCs w:val="21"/>
                    </w:rPr>
                    <w:t>坐标</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14:paraId="79D8C529">
                  <w:pPr>
                    <w:jc w:val="center"/>
                    <w:rPr>
                      <w:rFonts w:ascii="Times New Roman" w:hAnsi="Times New Roman"/>
                      <w:szCs w:val="21"/>
                    </w:rPr>
                  </w:pPr>
                  <w:r>
                    <w:rPr>
                      <w:rFonts w:hint="eastAsia" w:ascii="Times New Roman" w:hAnsi="Times New Roman"/>
                      <w:szCs w:val="21"/>
                    </w:rPr>
                    <w:t>保护对象</w:t>
                  </w:r>
                </w:p>
              </w:tc>
              <w:tc>
                <w:tcPr>
                  <w:tcW w:w="1841" w:type="dxa"/>
                  <w:gridSpan w:val="2"/>
                  <w:vMerge w:val="restart"/>
                  <w:tcBorders>
                    <w:top w:val="single" w:color="auto" w:sz="4" w:space="0"/>
                    <w:left w:val="single" w:color="auto" w:sz="4" w:space="0"/>
                    <w:bottom w:val="single" w:color="auto" w:sz="4" w:space="0"/>
                    <w:right w:val="single" w:color="auto" w:sz="4" w:space="0"/>
                  </w:tcBorders>
                  <w:vAlign w:val="center"/>
                </w:tcPr>
                <w:p w14:paraId="4B1A5495">
                  <w:pPr>
                    <w:jc w:val="center"/>
                    <w:rPr>
                      <w:rFonts w:ascii="Times New Roman" w:hAnsi="Times New Roman"/>
                      <w:szCs w:val="21"/>
                    </w:rPr>
                  </w:pPr>
                  <w:r>
                    <w:rPr>
                      <w:rFonts w:hint="eastAsia" w:ascii="Times New Roman" w:hAnsi="Times New Roman"/>
                      <w:szCs w:val="21"/>
                    </w:rPr>
                    <w:t>保护内容</w:t>
                  </w:r>
                </w:p>
              </w:tc>
              <w:tc>
                <w:tcPr>
                  <w:tcW w:w="793" w:type="dxa"/>
                  <w:vMerge w:val="restart"/>
                  <w:tcBorders>
                    <w:top w:val="single" w:color="auto" w:sz="4" w:space="0"/>
                    <w:left w:val="single" w:color="auto" w:sz="4" w:space="0"/>
                    <w:bottom w:val="single" w:color="auto" w:sz="4" w:space="0"/>
                    <w:right w:val="single" w:color="auto" w:sz="4" w:space="0"/>
                  </w:tcBorders>
                  <w:vAlign w:val="center"/>
                </w:tcPr>
                <w:p w14:paraId="0DC80614">
                  <w:pPr>
                    <w:jc w:val="center"/>
                    <w:rPr>
                      <w:rFonts w:ascii="Times New Roman" w:hAnsi="Times New Roman"/>
                      <w:szCs w:val="21"/>
                    </w:rPr>
                  </w:pPr>
                  <w:r>
                    <w:rPr>
                      <w:rFonts w:hint="eastAsia" w:ascii="Times New Roman" w:hAnsi="Times New Roman"/>
                      <w:szCs w:val="21"/>
                    </w:rPr>
                    <w:t>环境功能区</w:t>
                  </w:r>
                </w:p>
              </w:tc>
              <w:tc>
                <w:tcPr>
                  <w:tcW w:w="1107" w:type="dxa"/>
                  <w:vMerge w:val="restart"/>
                  <w:tcBorders>
                    <w:top w:val="single" w:color="auto" w:sz="4" w:space="0"/>
                    <w:left w:val="single" w:color="auto" w:sz="4" w:space="0"/>
                    <w:bottom w:val="single" w:color="auto" w:sz="4" w:space="0"/>
                    <w:right w:val="single" w:color="auto" w:sz="4" w:space="0"/>
                  </w:tcBorders>
                  <w:vAlign w:val="center"/>
                </w:tcPr>
                <w:p w14:paraId="182A92D4">
                  <w:pPr>
                    <w:jc w:val="center"/>
                    <w:rPr>
                      <w:rFonts w:ascii="Times New Roman" w:hAnsi="Times New Roman"/>
                      <w:szCs w:val="21"/>
                    </w:rPr>
                  </w:pPr>
                  <w:r>
                    <w:rPr>
                      <w:rFonts w:hint="eastAsia" w:ascii="Times New Roman" w:hAnsi="Times New Roman"/>
                      <w:szCs w:val="21"/>
                    </w:rPr>
                    <w:t>相对厂址方位</w:t>
                  </w:r>
                </w:p>
              </w:tc>
              <w:tc>
                <w:tcPr>
                  <w:tcW w:w="978" w:type="dxa"/>
                  <w:vMerge w:val="restart"/>
                  <w:tcBorders>
                    <w:top w:val="single" w:color="auto" w:sz="4" w:space="0"/>
                    <w:left w:val="single" w:color="auto" w:sz="4" w:space="0"/>
                    <w:bottom w:val="single" w:color="auto" w:sz="4" w:space="0"/>
                    <w:right w:val="single" w:color="auto" w:sz="4" w:space="0"/>
                  </w:tcBorders>
                  <w:vAlign w:val="center"/>
                </w:tcPr>
                <w:p w14:paraId="65E90F39">
                  <w:pPr>
                    <w:jc w:val="center"/>
                    <w:rPr>
                      <w:rFonts w:ascii="Times New Roman" w:hAnsi="Times New Roman"/>
                      <w:szCs w:val="21"/>
                    </w:rPr>
                  </w:pPr>
                  <w:r>
                    <w:rPr>
                      <w:rFonts w:hint="eastAsia" w:ascii="Times New Roman" w:hAnsi="Times New Roman"/>
                      <w:szCs w:val="21"/>
                    </w:rPr>
                    <w:t>相对厂界距离</w:t>
                  </w:r>
                </w:p>
              </w:tc>
            </w:tr>
            <w:tr w14:paraId="5259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14:paraId="77B7276D">
                  <w:pPr>
                    <w:widowControl/>
                    <w:jc w:val="left"/>
                    <w:rPr>
                      <w:rFonts w:ascii="Times New Roman" w:hAnsi="Times New Roman"/>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0ED4695C">
                  <w:pPr>
                    <w:widowControl/>
                    <w:jc w:val="left"/>
                    <w:rPr>
                      <w:rFonts w:ascii="Times New Roman" w:hAnsi="Times New Roman"/>
                      <w:szCs w:val="21"/>
                    </w:rPr>
                  </w:pPr>
                </w:p>
              </w:tc>
              <w:tc>
                <w:tcPr>
                  <w:tcW w:w="710" w:type="dxa"/>
                  <w:tcBorders>
                    <w:top w:val="single" w:color="auto" w:sz="4" w:space="0"/>
                    <w:left w:val="single" w:color="auto" w:sz="4" w:space="0"/>
                    <w:bottom w:val="single" w:color="auto" w:sz="4" w:space="0"/>
                    <w:right w:val="single" w:color="auto" w:sz="4" w:space="0"/>
                  </w:tcBorders>
                  <w:vAlign w:val="center"/>
                </w:tcPr>
                <w:p w14:paraId="0DA6FDB9">
                  <w:pPr>
                    <w:jc w:val="center"/>
                    <w:rPr>
                      <w:rFonts w:ascii="Times New Roman" w:hAnsi="Times New Roman"/>
                      <w:szCs w:val="21"/>
                    </w:rPr>
                  </w:pPr>
                  <w:r>
                    <w:rPr>
                      <w:rFonts w:ascii="Times New Roman" w:hAnsi="Times New Roman"/>
                      <w:szCs w:val="21"/>
                    </w:rPr>
                    <w:t>X</w:t>
                  </w:r>
                </w:p>
              </w:tc>
              <w:tc>
                <w:tcPr>
                  <w:tcW w:w="714" w:type="dxa"/>
                  <w:tcBorders>
                    <w:top w:val="single" w:color="auto" w:sz="4" w:space="0"/>
                    <w:left w:val="single" w:color="auto" w:sz="4" w:space="0"/>
                    <w:bottom w:val="single" w:color="auto" w:sz="4" w:space="0"/>
                    <w:right w:val="single" w:color="auto" w:sz="4" w:space="0"/>
                  </w:tcBorders>
                  <w:vAlign w:val="center"/>
                </w:tcPr>
                <w:p w14:paraId="6DCAF995">
                  <w:pPr>
                    <w:jc w:val="center"/>
                    <w:rPr>
                      <w:rFonts w:ascii="Times New Roman" w:hAnsi="Times New Roman"/>
                      <w:szCs w:val="21"/>
                    </w:rPr>
                  </w:pPr>
                  <w:r>
                    <w:rPr>
                      <w:rFonts w:ascii="Times New Roman" w:hAnsi="Times New Roman"/>
                      <w:szCs w:val="21"/>
                    </w:rPr>
                    <w:t>Y</w:t>
                  </w:r>
                </w:p>
              </w:tc>
              <w:tc>
                <w:tcPr>
                  <w:tcW w:w="944" w:type="dxa"/>
                  <w:vMerge w:val="continue"/>
                  <w:tcBorders>
                    <w:top w:val="single" w:color="auto" w:sz="4" w:space="0"/>
                    <w:left w:val="single" w:color="auto" w:sz="4" w:space="0"/>
                    <w:bottom w:val="single" w:color="auto" w:sz="4" w:space="0"/>
                    <w:right w:val="single" w:color="auto" w:sz="4" w:space="0"/>
                  </w:tcBorders>
                  <w:vAlign w:val="center"/>
                </w:tcPr>
                <w:p w14:paraId="7CF145F2">
                  <w:pPr>
                    <w:widowControl/>
                    <w:jc w:val="left"/>
                    <w:rPr>
                      <w:rFonts w:ascii="Times New Roman" w:hAnsi="Times New Roman"/>
                      <w:szCs w:val="21"/>
                    </w:rPr>
                  </w:pPr>
                </w:p>
              </w:tc>
              <w:tc>
                <w:tcPr>
                  <w:tcW w:w="1841" w:type="dxa"/>
                  <w:gridSpan w:val="2"/>
                  <w:vMerge w:val="continue"/>
                  <w:tcBorders>
                    <w:top w:val="single" w:color="auto" w:sz="4" w:space="0"/>
                    <w:left w:val="single" w:color="auto" w:sz="4" w:space="0"/>
                    <w:bottom w:val="single" w:color="auto" w:sz="4" w:space="0"/>
                    <w:right w:val="single" w:color="auto" w:sz="4" w:space="0"/>
                  </w:tcBorders>
                  <w:vAlign w:val="center"/>
                </w:tcPr>
                <w:p w14:paraId="4E765A55">
                  <w:pPr>
                    <w:widowControl/>
                    <w:jc w:val="left"/>
                    <w:rPr>
                      <w:rFonts w:ascii="Times New Roman" w:hAnsi="Times New Roman"/>
                      <w:szCs w:val="21"/>
                    </w:rPr>
                  </w:pPr>
                </w:p>
              </w:tc>
              <w:tc>
                <w:tcPr>
                  <w:tcW w:w="793" w:type="dxa"/>
                  <w:vMerge w:val="continue"/>
                  <w:tcBorders>
                    <w:top w:val="single" w:color="auto" w:sz="4" w:space="0"/>
                    <w:left w:val="single" w:color="auto" w:sz="4" w:space="0"/>
                    <w:bottom w:val="single" w:color="auto" w:sz="4" w:space="0"/>
                    <w:right w:val="single" w:color="auto" w:sz="4" w:space="0"/>
                  </w:tcBorders>
                  <w:vAlign w:val="center"/>
                </w:tcPr>
                <w:p w14:paraId="70484D10">
                  <w:pPr>
                    <w:widowControl/>
                    <w:jc w:val="left"/>
                    <w:rPr>
                      <w:rFonts w:ascii="Times New Roman" w:hAnsi="Times New Roman"/>
                      <w:szCs w:val="21"/>
                    </w:rPr>
                  </w:pPr>
                </w:p>
              </w:tc>
              <w:tc>
                <w:tcPr>
                  <w:tcW w:w="1107" w:type="dxa"/>
                  <w:vMerge w:val="continue"/>
                  <w:tcBorders>
                    <w:top w:val="single" w:color="auto" w:sz="4" w:space="0"/>
                    <w:left w:val="single" w:color="auto" w:sz="4" w:space="0"/>
                    <w:bottom w:val="single" w:color="auto" w:sz="4" w:space="0"/>
                    <w:right w:val="single" w:color="auto" w:sz="4" w:space="0"/>
                  </w:tcBorders>
                  <w:vAlign w:val="center"/>
                </w:tcPr>
                <w:p w14:paraId="0A317A19">
                  <w:pPr>
                    <w:widowControl/>
                    <w:jc w:val="left"/>
                    <w:rPr>
                      <w:rFonts w:ascii="Times New Roman" w:hAnsi="Times New Roman"/>
                      <w:szCs w:val="21"/>
                    </w:rPr>
                  </w:pPr>
                </w:p>
              </w:tc>
              <w:tc>
                <w:tcPr>
                  <w:tcW w:w="978" w:type="dxa"/>
                  <w:vMerge w:val="continue"/>
                  <w:tcBorders>
                    <w:top w:val="single" w:color="auto" w:sz="4" w:space="0"/>
                    <w:left w:val="single" w:color="auto" w:sz="4" w:space="0"/>
                    <w:bottom w:val="single" w:color="auto" w:sz="4" w:space="0"/>
                    <w:right w:val="single" w:color="auto" w:sz="4" w:space="0"/>
                  </w:tcBorders>
                  <w:vAlign w:val="center"/>
                </w:tcPr>
                <w:p w14:paraId="1DE0D952">
                  <w:pPr>
                    <w:widowControl/>
                    <w:jc w:val="left"/>
                    <w:rPr>
                      <w:rFonts w:ascii="Times New Roman" w:hAnsi="Times New Roman"/>
                      <w:szCs w:val="21"/>
                    </w:rPr>
                  </w:pPr>
                </w:p>
              </w:tc>
            </w:tr>
            <w:tr w14:paraId="4E14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restart"/>
                  <w:tcBorders>
                    <w:top w:val="single" w:color="auto" w:sz="4" w:space="0"/>
                    <w:left w:val="single" w:color="auto" w:sz="4" w:space="0"/>
                    <w:right w:val="single" w:color="auto" w:sz="4" w:space="0"/>
                  </w:tcBorders>
                  <w:vAlign w:val="center"/>
                </w:tcPr>
                <w:p w14:paraId="061EB57B">
                  <w:pPr>
                    <w:jc w:val="center"/>
                    <w:rPr>
                      <w:rFonts w:ascii="Times New Roman" w:hAnsi="Times New Roman"/>
                      <w:szCs w:val="21"/>
                    </w:rPr>
                  </w:pPr>
                  <w:r>
                    <w:rPr>
                      <w:rFonts w:hint="eastAsia" w:ascii="Times New Roman" w:hAnsi="Times New Roman"/>
                      <w:szCs w:val="21"/>
                    </w:rPr>
                    <w:t>空气</w:t>
                  </w:r>
                </w:p>
              </w:tc>
              <w:tc>
                <w:tcPr>
                  <w:tcW w:w="1276" w:type="dxa"/>
                  <w:tcBorders>
                    <w:top w:val="single" w:color="auto" w:sz="4" w:space="0"/>
                    <w:left w:val="single" w:color="auto" w:sz="4" w:space="0"/>
                    <w:bottom w:val="single" w:color="auto" w:sz="4" w:space="0"/>
                    <w:right w:val="single" w:color="auto" w:sz="4" w:space="0"/>
                  </w:tcBorders>
                  <w:vAlign w:val="center"/>
                </w:tcPr>
                <w:p w14:paraId="5919079D">
                  <w:pPr>
                    <w:jc w:val="center"/>
                    <w:rPr>
                      <w:rFonts w:ascii="Times New Roman" w:hAnsi="Times New Roman"/>
                      <w:szCs w:val="21"/>
                    </w:rPr>
                  </w:pPr>
                  <w:r>
                    <w:rPr>
                      <w:rFonts w:hint="eastAsia" w:ascii="Times New Roman" w:hAnsi="Times New Roman"/>
                      <w:szCs w:val="21"/>
                    </w:rPr>
                    <w:t>芒市劳教所家属区</w:t>
                  </w:r>
                </w:p>
              </w:tc>
              <w:tc>
                <w:tcPr>
                  <w:tcW w:w="710" w:type="dxa"/>
                  <w:tcBorders>
                    <w:top w:val="single" w:color="auto" w:sz="4" w:space="0"/>
                    <w:left w:val="single" w:color="auto" w:sz="4" w:space="0"/>
                    <w:bottom w:val="single" w:color="auto" w:sz="4" w:space="0"/>
                    <w:right w:val="single" w:color="auto" w:sz="4" w:space="0"/>
                  </w:tcBorders>
                  <w:vAlign w:val="center"/>
                </w:tcPr>
                <w:p w14:paraId="26772AA5">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34516DB4">
                  <w:pPr>
                    <w:jc w:val="center"/>
                    <w:rPr>
                      <w:rFonts w:ascii="Times New Roman" w:hAnsi="Times New Roman"/>
                      <w:szCs w:val="21"/>
                    </w:rPr>
                  </w:pPr>
                  <w:r>
                    <w:rPr>
                      <w:rFonts w:hint="eastAsia" w:ascii="Times New Roman" w:hAnsi="Times New Roman"/>
                      <w:szCs w:val="21"/>
                    </w:rPr>
                    <w:t>10</w:t>
                  </w:r>
                </w:p>
              </w:tc>
              <w:tc>
                <w:tcPr>
                  <w:tcW w:w="944" w:type="dxa"/>
                  <w:tcBorders>
                    <w:top w:val="single" w:color="auto" w:sz="4" w:space="0"/>
                    <w:left w:val="single" w:color="auto" w:sz="4" w:space="0"/>
                    <w:bottom w:val="single" w:color="auto" w:sz="4" w:space="0"/>
                    <w:right w:val="single" w:color="auto" w:sz="4" w:space="0"/>
                  </w:tcBorders>
                  <w:vAlign w:val="center"/>
                </w:tcPr>
                <w:p w14:paraId="4BF4229A">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7FADD640">
                  <w:pPr>
                    <w:jc w:val="center"/>
                    <w:rPr>
                      <w:rFonts w:ascii="Times New Roman" w:hAnsi="Times New Roman"/>
                      <w:szCs w:val="21"/>
                    </w:rPr>
                  </w:pPr>
                  <w:r>
                    <w:rPr>
                      <w:rFonts w:hint="eastAsia" w:ascii="Times New Roman" w:hAnsi="Times New Roman"/>
                      <w:szCs w:val="21"/>
                    </w:rPr>
                    <w:t>约45户，140人</w:t>
                  </w:r>
                </w:p>
              </w:tc>
              <w:tc>
                <w:tcPr>
                  <w:tcW w:w="793" w:type="dxa"/>
                  <w:vMerge w:val="restart"/>
                  <w:tcBorders>
                    <w:top w:val="single" w:color="auto" w:sz="4" w:space="0"/>
                    <w:left w:val="single" w:color="auto" w:sz="4" w:space="0"/>
                    <w:right w:val="single" w:color="auto" w:sz="4" w:space="0"/>
                  </w:tcBorders>
                  <w:vAlign w:val="center"/>
                </w:tcPr>
                <w:p w14:paraId="03322E0B">
                  <w:pPr>
                    <w:widowControl/>
                    <w:jc w:val="center"/>
                    <w:rPr>
                      <w:rFonts w:ascii="Times New Roman" w:hAnsi="Times New Roman"/>
                      <w:szCs w:val="21"/>
                    </w:rPr>
                  </w:pPr>
                  <w:r>
                    <w:rPr>
                      <w:rFonts w:hint="eastAsia" w:ascii="Times New Roman" w:hAnsi="Times New Roman"/>
                      <w:szCs w:val="21"/>
                    </w:rPr>
                    <w:t>空气环境质量二类区</w:t>
                  </w:r>
                </w:p>
              </w:tc>
              <w:tc>
                <w:tcPr>
                  <w:tcW w:w="1107" w:type="dxa"/>
                  <w:tcBorders>
                    <w:top w:val="single" w:color="auto" w:sz="4" w:space="0"/>
                    <w:left w:val="single" w:color="auto" w:sz="4" w:space="0"/>
                    <w:bottom w:val="single" w:color="auto" w:sz="4" w:space="0"/>
                    <w:right w:val="single" w:color="auto" w:sz="4" w:space="0"/>
                  </w:tcBorders>
                  <w:vAlign w:val="center"/>
                </w:tcPr>
                <w:p w14:paraId="1EE0FDA6">
                  <w:pPr>
                    <w:pStyle w:val="13"/>
                    <w:ind w:firstLine="0"/>
                    <w:jc w:val="center"/>
                    <w:rPr>
                      <w:sz w:val="21"/>
                      <w:szCs w:val="21"/>
                    </w:rPr>
                  </w:pPr>
                  <w:r>
                    <w:rPr>
                      <w:rFonts w:hint="eastAsia"/>
                      <w:sz w:val="21"/>
                      <w:szCs w:val="21"/>
                    </w:rPr>
                    <w:t>南麻河北侧</w:t>
                  </w:r>
                </w:p>
              </w:tc>
              <w:tc>
                <w:tcPr>
                  <w:tcW w:w="978" w:type="dxa"/>
                  <w:tcBorders>
                    <w:top w:val="single" w:color="auto" w:sz="4" w:space="0"/>
                    <w:left w:val="single" w:color="auto" w:sz="4" w:space="0"/>
                    <w:bottom w:val="single" w:color="auto" w:sz="4" w:space="0"/>
                    <w:right w:val="single" w:color="auto" w:sz="4" w:space="0"/>
                  </w:tcBorders>
                  <w:vAlign w:val="center"/>
                </w:tcPr>
                <w:p w14:paraId="4B330445">
                  <w:pPr>
                    <w:jc w:val="center"/>
                    <w:rPr>
                      <w:rFonts w:ascii="Times New Roman" w:hAnsi="Times New Roman"/>
                      <w:szCs w:val="21"/>
                    </w:rPr>
                  </w:pPr>
                  <w:r>
                    <w:rPr>
                      <w:rFonts w:hint="eastAsia" w:ascii="Times New Roman" w:hAnsi="Times New Roman"/>
                      <w:szCs w:val="21"/>
                    </w:rPr>
                    <w:t>10m</w:t>
                  </w:r>
                </w:p>
              </w:tc>
            </w:tr>
            <w:tr w14:paraId="1695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2804F846">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484F85D3">
                  <w:pPr>
                    <w:jc w:val="center"/>
                    <w:rPr>
                      <w:rFonts w:ascii="Times New Roman" w:hAnsi="Times New Roman"/>
                      <w:szCs w:val="21"/>
                    </w:rPr>
                  </w:pPr>
                  <w:r>
                    <w:rPr>
                      <w:rFonts w:hint="eastAsia" w:ascii="Times New Roman" w:hAnsi="Times New Roman"/>
                      <w:szCs w:val="21"/>
                    </w:rPr>
                    <w:t>东环小区</w:t>
                  </w:r>
                </w:p>
              </w:tc>
              <w:tc>
                <w:tcPr>
                  <w:tcW w:w="710" w:type="dxa"/>
                  <w:tcBorders>
                    <w:top w:val="single" w:color="auto" w:sz="4" w:space="0"/>
                    <w:left w:val="single" w:color="auto" w:sz="4" w:space="0"/>
                    <w:bottom w:val="single" w:color="auto" w:sz="4" w:space="0"/>
                    <w:right w:val="single" w:color="auto" w:sz="4" w:space="0"/>
                  </w:tcBorders>
                  <w:vAlign w:val="center"/>
                </w:tcPr>
                <w:p w14:paraId="5F31EA17">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67A0CA92">
                  <w:pPr>
                    <w:jc w:val="center"/>
                    <w:rPr>
                      <w:rFonts w:ascii="Times New Roman" w:hAnsi="Times New Roman"/>
                      <w:szCs w:val="21"/>
                    </w:rPr>
                  </w:pPr>
                  <w:r>
                    <w:rPr>
                      <w:rFonts w:hint="eastAsia" w:ascii="Times New Roman" w:hAnsi="Times New Roman"/>
                      <w:szCs w:val="21"/>
                    </w:rPr>
                    <w:t>20</w:t>
                  </w:r>
                </w:p>
              </w:tc>
              <w:tc>
                <w:tcPr>
                  <w:tcW w:w="944" w:type="dxa"/>
                  <w:tcBorders>
                    <w:top w:val="single" w:color="auto" w:sz="4" w:space="0"/>
                    <w:left w:val="single" w:color="auto" w:sz="4" w:space="0"/>
                    <w:bottom w:val="single" w:color="auto" w:sz="4" w:space="0"/>
                    <w:right w:val="single" w:color="auto" w:sz="4" w:space="0"/>
                  </w:tcBorders>
                  <w:vAlign w:val="center"/>
                </w:tcPr>
                <w:p w14:paraId="191512B0">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51097C36">
                  <w:pPr>
                    <w:jc w:val="center"/>
                    <w:rPr>
                      <w:rFonts w:ascii="Times New Roman" w:hAnsi="Times New Roman"/>
                      <w:szCs w:val="21"/>
                    </w:rPr>
                  </w:pPr>
                  <w:r>
                    <w:rPr>
                      <w:rFonts w:hint="eastAsia" w:ascii="Times New Roman" w:hAnsi="Times New Roman"/>
                      <w:szCs w:val="21"/>
                    </w:rPr>
                    <w:t>约170户，560人</w:t>
                  </w:r>
                </w:p>
              </w:tc>
              <w:tc>
                <w:tcPr>
                  <w:tcW w:w="793" w:type="dxa"/>
                  <w:vMerge w:val="continue"/>
                  <w:tcBorders>
                    <w:top w:val="single" w:color="auto" w:sz="4" w:space="0"/>
                    <w:left w:val="single" w:color="auto" w:sz="4" w:space="0"/>
                    <w:right w:val="single" w:color="auto" w:sz="4" w:space="0"/>
                  </w:tcBorders>
                  <w:vAlign w:val="center"/>
                </w:tcPr>
                <w:p w14:paraId="5061984E">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7D976DA6">
                  <w:pPr>
                    <w:pStyle w:val="13"/>
                    <w:ind w:firstLine="0"/>
                    <w:jc w:val="center"/>
                    <w:rPr>
                      <w:sz w:val="21"/>
                      <w:szCs w:val="21"/>
                    </w:rPr>
                  </w:pPr>
                  <w:r>
                    <w:rPr>
                      <w:rFonts w:hint="eastAsia"/>
                      <w:sz w:val="21"/>
                      <w:szCs w:val="21"/>
                    </w:rPr>
                    <w:t>南麻河北侧</w:t>
                  </w:r>
                </w:p>
              </w:tc>
              <w:tc>
                <w:tcPr>
                  <w:tcW w:w="978" w:type="dxa"/>
                  <w:tcBorders>
                    <w:top w:val="single" w:color="auto" w:sz="4" w:space="0"/>
                    <w:left w:val="single" w:color="auto" w:sz="4" w:space="0"/>
                    <w:bottom w:val="single" w:color="auto" w:sz="4" w:space="0"/>
                    <w:right w:val="single" w:color="auto" w:sz="4" w:space="0"/>
                  </w:tcBorders>
                  <w:vAlign w:val="center"/>
                </w:tcPr>
                <w:p w14:paraId="020825B1">
                  <w:pPr>
                    <w:jc w:val="center"/>
                    <w:rPr>
                      <w:rFonts w:ascii="Times New Roman" w:hAnsi="Times New Roman"/>
                      <w:szCs w:val="21"/>
                    </w:rPr>
                  </w:pPr>
                  <w:r>
                    <w:rPr>
                      <w:rFonts w:hint="eastAsia" w:ascii="Times New Roman" w:hAnsi="Times New Roman"/>
                      <w:szCs w:val="21"/>
                    </w:rPr>
                    <w:t>20m</w:t>
                  </w:r>
                </w:p>
              </w:tc>
            </w:tr>
            <w:tr w14:paraId="54D8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47B84EB6">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730963BA">
                  <w:pPr>
                    <w:jc w:val="center"/>
                    <w:rPr>
                      <w:rFonts w:ascii="Times New Roman" w:hAnsi="Times New Roman"/>
                      <w:szCs w:val="21"/>
                    </w:rPr>
                  </w:pPr>
                  <w:r>
                    <w:rPr>
                      <w:rFonts w:hint="eastAsia" w:ascii="Times New Roman" w:hAnsi="Times New Roman"/>
                      <w:szCs w:val="21"/>
                    </w:rPr>
                    <w:t>东北里社区</w:t>
                  </w:r>
                </w:p>
              </w:tc>
              <w:tc>
                <w:tcPr>
                  <w:tcW w:w="710" w:type="dxa"/>
                  <w:tcBorders>
                    <w:top w:val="single" w:color="auto" w:sz="4" w:space="0"/>
                    <w:left w:val="single" w:color="auto" w:sz="4" w:space="0"/>
                    <w:bottom w:val="single" w:color="auto" w:sz="4" w:space="0"/>
                    <w:right w:val="single" w:color="auto" w:sz="4" w:space="0"/>
                  </w:tcBorders>
                  <w:vAlign w:val="center"/>
                </w:tcPr>
                <w:p w14:paraId="32CF53A1">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13AF2B5D">
                  <w:pPr>
                    <w:jc w:val="center"/>
                    <w:rPr>
                      <w:rFonts w:ascii="Times New Roman" w:hAnsi="Times New Roman"/>
                      <w:szCs w:val="21"/>
                    </w:rPr>
                  </w:pPr>
                  <w:r>
                    <w:rPr>
                      <w:rFonts w:hint="eastAsia" w:ascii="Times New Roman" w:hAnsi="Times New Roman"/>
                      <w:szCs w:val="21"/>
                    </w:rPr>
                    <w:t>5</w:t>
                  </w:r>
                </w:p>
              </w:tc>
              <w:tc>
                <w:tcPr>
                  <w:tcW w:w="944" w:type="dxa"/>
                  <w:tcBorders>
                    <w:top w:val="single" w:color="auto" w:sz="4" w:space="0"/>
                    <w:left w:val="single" w:color="auto" w:sz="4" w:space="0"/>
                    <w:bottom w:val="single" w:color="auto" w:sz="4" w:space="0"/>
                    <w:right w:val="single" w:color="auto" w:sz="4" w:space="0"/>
                  </w:tcBorders>
                  <w:vAlign w:val="center"/>
                </w:tcPr>
                <w:p w14:paraId="3C8E3B3A">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2DB5EB15">
                  <w:pPr>
                    <w:jc w:val="center"/>
                    <w:rPr>
                      <w:rFonts w:ascii="Times New Roman" w:hAnsi="Times New Roman"/>
                      <w:szCs w:val="21"/>
                    </w:rPr>
                  </w:pPr>
                  <w:r>
                    <w:rPr>
                      <w:rFonts w:hint="eastAsia" w:ascii="Times New Roman" w:hAnsi="Times New Roman"/>
                      <w:szCs w:val="21"/>
                    </w:rPr>
                    <w:t>约210户，690人</w:t>
                  </w:r>
                </w:p>
              </w:tc>
              <w:tc>
                <w:tcPr>
                  <w:tcW w:w="793" w:type="dxa"/>
                  <w:vMerge w:val="continue"/>
                  <w:tcBorders>
                    <w:top w:val="single" w:color="auto" w:sz="4" w:space="0"/>
                    <w:left w:val="single" w:color="auto" w:sz="4" w:space="0"/>
                    <w:right w:val="single" w:color="auto" w:sz="4" w:space="0"/>
                  </w:tcBorders>
                  <w:vAlign w:val="center"/>
                </w:tcPr>
                <w:p w14:paraId="1998B4D4">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7D61A5EC">
                  <w:pPr>
                    <w:pStyle w:val="13"/>
                    <w:ind w:firstLine="0"/>
                    <w:jc w:val="center"/>
                    <w:rPr>
                      <w:sz w:val="21"/>
                      <w:szCs w:val="21"/>
                    </w:rPr>
                  </w:pPr>
                  <w:r>
                    <w:rPr>
                      <w:rFonts w:hint="eastAsia"/>
                      <w:sz w:val="21"/>
                      <w:szCs w:val="21"/>
                    </w:rPr>
                    <w:t>南麻河北侧</w:t>
                  </w:r>
                </w:p>
              </w:tc>
              <w:tc>
                <w:tcPr>
                  <w:tcW w:w="978" w:type="dxa"/>
                  <w:tcBorders>
                    <w:top w:val="single" w:color="auto" w:sz="4" w:space="0"/>
                    <w:left w:val="single" w:color="auto" w:sz="4" w:space="0"/>
                    <w:bottom w:val="single" w:color="auto" w:sz="4" w:space="0"/>
                    <w:right w:val="single" w:color="auto" w:sz="4" w:space="0"/>
                  </w:tcBorders>
                  <w:vAlign w:val="center"/>
                </w:tcPr>
                <w:p w14:paraId="3143910A">
                  <w:pPr>
                    <w:jc w:val="center"/>
                    <w:rPr>
                      <w:rFonts w:ascii="Times New Roman" w:hAnsi="Times New Roman"/>
                      <w:szCs w:val="21"/>
                    </w:rPr>
                  </w:pPr>
                  <w:r>
                    <w:rPr>
                      <w:rFonts w:hint="eastAsia" w:ascii="Times New Roman" w:hAnsi="Times New Roman"/>
                      <w:szCs w:val="21"/>
                    </w:rPr>
                    <w:t>5m</w:t>
                  </w:r>
                </w:p>
              </w:tc>
            </w:tr>
            <w:tr w14:paraId="0494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0F44700F">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26DB4D45">
                  <w:pPr>
                    <w:jc w:val="center"/>
                    <w:rPr>
                      <w:rFonts w:ascii="Times New Roman" w:hAnsi="Times New Roman"/>
                      <w:szCs w:val="21"/>
                    </w:rPr>
                  </w:pPr>
                  <w:r>
                    <w:rPr>
                      <w:rFonts w:hint="eastAsia" w:ascii="Times New Roman" w:hAnsi="Times New Roman"/>
                      <w:szCs w:val="21"/>
                    </w:rPr>
                    <w:t>东北里社区</w:t>
                  </w:r>
                </w:p>
              </w:tc>
              <w:tc>
                <w:tcPr>
                  <w:tcW w:w="710" w:type="dxa"/>
                  <w:tcBorders>
                    <w:top w:val="single" w:color="auto" w:sz="4" w:space="0"/>
                    <w:left w:val="single" w:color="auto" w:sz="4" w:space="0"/>
                    <w:bottom w:val="single" w:color="auto" w:sz="4" w:space="0"/>
                    <w:right w:val="single" w:color="auto" w:sz="4" w:space="0"/>
                  </w:tcBorders>
                  <w:vAlign w:val="center"/>
                </w:tcPr>
                <w:p w14:paraId="39ABA580">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7752A897">
                  <w:pPr>
                    <w:jc w:val="center"/>
                    <w:rPr>
                      <w:rFonts w:ascii="Times New Roman" w:hAnsi="Times New Roman"/>
                      <w:szCs w:val="21"/>
                    </w:rPr>
                  </w:pPr>
                  <w:r>
                    <w:rPr>
                      <w:rFonts w:hint="eastAsia" w:ascii="Times New Roman" w:hAnsi="Times New Roman"/>
                      <w:szCs w:val="21"/>
                    </w:rPr>
                    <w:t>-5</w:t>
                  </w:r>
                </w:p>
              </w:tc>
              <w:tc>
                <w:tcPr>
                  <w:tcW w:w="944" w:type="dxa"/>
                  <w:tcBorders>
                    <w:top w:val="single" w:color="auto" w:sz="4" w:space="0"/>
                    <w:left w:val="single" w:color="auto" w:sz="4" w:space="0"/>
                    <w:bottom w:val="single" w:color="auto" w:sz="4" w:space="0"/>
                    <w:right w:val="single" w:color="auto" w:sz="4" w:space="0"/>
                  </w:tcBorders>
                  <w:vAlign w:val="center"/>
                </w:tcPr>
                <w:p w14:paraId="6CE7AEC5">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2F4F45D5">
                  <w:pPr>
                    <w:jc w:val="center"/>
                    <w:rPr>
                      <w:rFonts w:ascii="Times New Roman" w:hAnsi="Times New Roman"/>
                      <w:szCs w:val="21"/>
                    </w:rPr>
                  </w:pPr>
                  <w:r>
                    <w:rPr>
                      <w:rFonts w:hint="eastAsia" w:ascii="Times New Roman" w:hAnsi="Times New Roman"/>
                      <w:szCs w:val="21"/>
                    </w:rPr>
                    <w:t>约230户，760人</w:t>
                  </w:r>
                </w:p>
              </w:tc>
              <w:tc>
                <w:tcPr>
                  <w:tcW w:w="793" w:type="dxa"/>
                  <w:vMerge w:val="continue"/>
                  <w:tcBorders>
                    <w:top w:val="single" w:color="auto" w:sz="4" w:space="0"/>
                    <w:left w:val="single" w:color="auto" w:sz="4" w:space="0"/>
                    <w:right w:val="single" w:color="auto" w:sz="4" w:space="0"/>
                  </w:tcBorders>
                  <w:vAlign w:val="center"/>
                </w:tcPr>
                <w:p w14:paraId="52E0DDA4">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2B4226B6">
                  <w:pPr>
                    <w:pStyle w:val="13"/>
                    <w:ind w:firstLine="0"/>
                    <w:jc w:val="center"/>
                    <w:rPr>
                      <w:sz w:val="21"/>
                      <w:szCs w:val="21"/>
                    </w:rPr>
                  </w:pPr>
                  <w:r>
                    <w:rPr>
                      <w:rFonts w:hint="eastAsia"/>
                      <w:sz w:val="21"/>
                      <w:szCs w:val="21"/>
                    </w:rPr>
                    <w:t>南麻河南侧</w:t>
                  </w:r>
                </w:p>
              </w:tc>
              <w:tc>
                <w:tcPr>
                  <w:tcW w:w="978" w:type="dxa"/>
                  <w:tcBorders>
                    <w:top w:val="single" w:color="auto" w:sz="4" w:space="0"/>
                    <w:left w:val="single" w:color="auto" w:sz="4" w:space="0"/>
                    <w:bottom w:val="single" w:color="auto" w:sz="4" w:space="0"/>
                    <w:right w:val="single" w:color="auto" w:sz="4" w:space="0"/>
                  </w:tcBorders>
                  <w:vAlign w:val="center"/>
                </w:tcPr>
                <w:p w14:paraId="4B740B05">
                  <w:pPr>
                    <w:jc w:val="center"/>
                    <w:rPr>
                      <w:rFonts w:ascii="Times New Roman" w:hAnsi="Times New Roman"/>
                      <w:szCs w:val="21"/>
                    </w:rPr>
                  </w:pPr>
                  <w:r>
                    <w:rPr>
                      <w:rFonts w:hint="eastAsia" w:ascii="Times New Roman" w:hAnsi="Times New Roman"/>
                      <w:szCs w:val="21"/>
                    </w:rPr>
                    <w:t>5m</w:t>
                  </w:r>
                </w:p>
              </w:tc>
            </w:tr>
            <w:tr w14:paraId="3366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790C4460">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75E7B9A3">
                  <w:pPr>
                    <w:jc w:val="center"/>
                    <w:rPr>
                      <w:rFonts w:ascii="Times New Roman" w:hAnsi="Times New Roman"/>
                      <w:szCs w:val="21"/>
                    </w:rPr>
                  </w:pPr>
                  <w:r>
                    <w:rPr>
                      <w:rFonts w:hint="eastAsia" w:ascii="Times New Roman" w:hAnsi="Times New Roman"/>
                      <w:szCs w:val="21"/>
                    </w:rPr>
                    <w:t>环鑫小区</w:t>
                  </w:r>
                </w:p>
              </w:tc>
              <w:tc>
                <w:tcPr>
                  <w:tcW w:w="710" w:type="dxa"/>
                  <w:tcBorders>
                    <w:top w:val="single" w:color="auto" w:sz="4" w:space="0"/>
                    <w:left w:val="single" w:color="auto" w:sz="4" w:space="0"/>
                    <w:bottom w:val="single" w:color="auto" w:sz="4" w:space="0"/>
                    <w:right w:val="single" w:color="auto" w:sz="4" w:space="0"/>
                  </w:tcBorders>
                  <w:vAlign w:val="center"/>
                </w:tcPr>
                <w:p w14:paraId="697FC1B2">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7255B083">
                  <w:pPr>
                    <w:jc w:val="center"/>
                    <w:rPr>
                      <w:rFonts w:ascii="Times New Roman" w:hAnsi="Times New Roman"/>
                      <w:szCs w:val="21"/>
                    </w:rPr>
                  </w:pPr>
                  <w:r>
                    <w:rPr>
                      <w:rFonts w:hint="eastAsia" w:ascii="Times New Roman" w:hAnsi="Times New Roman"/>
                      <w:szCs w:val="21"/>
                    </w:rPr>
                    <w:t>-10</w:t>
                  </w:r>
                </w:p>
              </w:tc>
              <w:tc>
                <w:tcPr>
                  <w:tcW w:w="944" w:type="dxa"/>
                  <w:tcBorders>
                    <w:top w:val="single" w:color="auto" w:sz="4" w:space="0"/>
                    <w:left w:val="single" w:color="auto" w:sz="4" w:space="0"/>
                    <w:bottom w:val="single" w:color="auto" w:sz="4" w:space="0"/>
                    <w:right w:val="single" w:color="auto" w:sz="4" w:space="0"/>
                  </w:tcBorders>
                  <w:vAlign w:val="center"/>
                </w:tcPr>
                <w:p w14:paraId="221B1EAF">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0B662C2E">
                  <w:pPr>
                    <w:jc w:val="center"/>
                    <w:rPr>
                      <w:rFonts w:ascii="Times New Roman" w:hAnsi="Times New Roman"/>
                      <w:szCs w:val="21"/>
                    </w:rPr>
                  </w:pPr>
                  <w:r>
                    <w:rPr>
                      <w:rFonts w:hint="eastAsia" w:ascii="Times New Roman" w:hAnsi="Times New Roman"/>
                      <w:szCs w:val="21"/>
                    </w:rPr>
                    <w:t>约65户，210人</w:t>
                  </w:r>
                </w:p>
              </w:tc>
              <w:tc>
                <w:tcPr>
                  <w:tcW w:w="793" w:type="dxa"/>
                  <w:vMerge w:val="continue"/>
                  <w:tcBorders>
                    <w:top w:val="single" w:color="auto" w:sz="4" w:space="0"/>
                    <w:left w:val="single" w:color="auto" w:sz="4" w:space="0"/>
                    <w:right w:val="single" w:color="auto" w:sz="4" w:space="0"/>
                  </w:tcBorders>
                  <w:vAlign w:val="center"/>
                </w:tcPr>
                <w:p w14:paraId="64D600AE">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69809031">
                  <w:pPr>
                    <w:pStyle w:val="13"/>
                    <w:ind w:firstLine="0"/>
                    <w:jc w:val="center"/>
                    <w:rPr>
                      <w:sz w:val="21"/>
                      <w:szCs w:val="21"/>
                    </w:rPr>
                  </w:pPr>
                  <w:r>
                    <w:rPr>
                      <w:rFonts w:hint="eastAsia"/>
                      <w:sz w:val="21"/>
                      <w:szCs w:val="21"/>
                    </w:rPr>
                    <w:t>南麻河南侧</w:t>
                  </w:r>
                </w:p>
              </w:tc>
              <w:tc>
                <w:tcPr>
                  <w:tcW w:w="978" w:type="dxa"/>
                  <w:tcBorders>
                    <w:top w:val="single" w:color="auto" w:sz="4" w:space="0"/>
                    <w:left w:val="single" w:color="auto" w:sz="4" w:space="0"/>
                    <w:bottom w:val="single" w:color="auto" w:sz="4" w:space="0"/>
                    <w:right w:val="single" w:color="auto" w:sz="4" w:space="0"/>
                  </w:tcBorders>
                  <w:vAlign w:val="center"/>
                </w:tcPr>
                <w:p w14:paraId="3CC8C067">
                  <w:pPr>
                    <w:jc w:val="center"/>
                    <w:rPr>
                      <w:rFonts w:ascii="Times New Roman" w:hAnsi="Times New Roman"/>
                      <w:szCs w:val="21"/>
                    </w:rPr>
                  </w:pPr>
                  <w:r>
                    <w:rPr>
                      <w:rFonts w:hint="eastAsia" w:ascii="Times New Roman" w:hAnsi="Times New Roman"/>
                      <w:szCs w:val="21"/>
                    </w:rPr>
                    <w:t>10m</w:t>
                  </w:r>
                </w:p>
              </w:tc>
            </w:tr>
            <w:tr w14:paraId="1E44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3568677E">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1268AB6A">
                  <w:pPr>
                    <w:jc w:val="center"/>
                    <w:rPr>
                      <w:rFonts w:ascii="Times New Roman" w:hAnsi="Times New Roman"/>
                      <w:szCs w:val="21"/>
                    </w:rPr>
                  </w:pPr>
                  <w:r>
                    <w:rPr>
                      <w:rFonts w:hint="eastAsia" w:ascii="Times New Roman" w:hAnsi="Times New Roman"/>
                      <w:szCs w:val="21"/>
                    </w:rPr>
                    <w:t>松树寨村</w:t>
                  </w:r>
                </w:p>
              </w:tc>
              <w:tc>
                <w:tcPr>
                  <w:tcW w:w="710" w:type="dxa"/>
                  <w:tcBorders>
                    <w:top w:val="single" w:color="auto" w:sz="4" w:space="0"/>
                    <w:left w:val="single" w:color="auto" w:sz="4" w:space="0"/>
                    <w:bottom w:val="single" w:color="auto" w:sz="4" w:space="0"/>
                    <w:right w:val="single" w:color="auto" w:sz="4" w:space="0"/>
                  </w:tcBorders>
                  <w:vAlign w:val="center"/>
                </w:tcPr>
                <w:p w14:paraId="2134A674">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015AEFB4">
                  <w:pPr>
                    <w:jc w:val="center"/>
                    <w:rPr>
                      <w:rFonts w:ascii="Times New Roman" w:hAnsi="Times New Roman"/>
                      <w:szCs w:val="21"/>
                    </w:rPr>
                  </w:pPr>
                  <w:r>
                    <w:rPr>
                      <w:rFonts w:hint="eastAsia" w:ascii="Times New Roman" w:hAnsi="Times New Roman"/>
                      <w:szCs w:val="21"/>
                    </w:rPr>
                    <w:t>-5</w:t>
                  </w:r>
                </w:p>
              </w:tc>
              <w:tc>
                <w:tcPr>
                  <w:tcW w:w="944" w:type="dxa"/>
                  <w:tcBorders>
                    <w:top w:val="single" w:color="auto" w:sz="4" w:space="0"/>
                    <w:left w:val="single" w:color="auto" w:sz="4" w:space="0"/>
                    <w:bottom w:val="single" w:color="auto" w:sz="4" w:space="0"/>
                    <w:right w:val="single" w:color="auto" w:sz="4" w:space="0"/>
                  </w:tcBorders>
                  <w:vAlign w:val="center"/>
                </w:tcPr>
                <w:p w14:paraId="1CD4027C">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3728ADB8">
                  <w:pPr>
                    <w:jc w:val="center"/>
                    <w:rPr>
                      <w:rFonts w:ascii="Times New Roman" w:hAnsi="Times New Roman"/>
                      <w:szCs w:val="21"/>
                    </w:rPr>
                  </w:pPr>
                  <w:r>
                    <w:rPr>
                      <w:rFonts w:hint="eastAsia" w:ascii="Times New Roman" w:hAnsi="Times New Roman"/>
                      <w:szCs w:val="21"/>
                    </w:rPr>
                    <w:t>约110户，360人</w:t>
                  </w:r>
                </w:p>
              </w:tc>
              <w:tc>
                <w:tcPr>
                  <w:tcW w:w="793" w:type="dxa"/>
                  <w:vMerge w:val="continue"/>
                  <w:tcBorders>
                    <w:top w:val="single" w:color="auto" w:sz="4" w:space="0"/>
                    <w:left w:val="single" w:color="auto" w:sz="4" w:space="0"/>
                    <w:right w:val="single" w:color="auto" w:sz="4" w:space="0"/>
                  </w:tcBorders>
                  <w:vAlign w:val="center"/>
                </w:tcPr>
                <w:p w14:paraId="260232D9">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620589F9">
                  <w:pPr>
                    <w:pStyle w:val="13"/>
                    <w:ind w:firstLine="0"/>
                    <w:jc w:val="center"/>
                    <w:rPr>
                      <w:sz w:val="21"/>
                      <w:szCs w:val="21"/>
                    </w:rPr>
                  </w:pPr>
                  <w:r>
                    <w:rPr>
                      <w:rFonts w:hint="eastAsia"/>
                      <w:sz w:val="21"/>
                      <w:szCs w:val="21"/>
                    </w:rPr>
                    <w:t>南麻河南侧</w:t>
                  </w:r>
                </w:p>
              </w:tc>
              <w:tc>
                <w:tcPr>
                  <w:tcW w:w="978" w:type="dxa"/>
                  <w:tcBorders>
                    <w:top w:val="single" w:color="auto" w:sz="4" w:space="0"/>
                    <w:left w:val="single" w:color="auto" w:sz="4" w:space="0"/>
                    <w:bottom w:val="single" w:color="auto" w:sz="4" w:space="0"/>
                    <w:right w:val="single" w:color="auto" w:sz="4" w:space="0"/>
                  </w:tcBorders>
                  <w:vAlign w:val="center"/>
                </w:tcPr>
                <w:p w14:paraId="549D6060">
                  <w:pPr>
                    <w:jc w:val="center"/>
                    <w:rPr>
                      <w:rFonts w:ascii="Times New Roman" w:hAnsi="Times New Roman"/>
                      <w:szCs w:val="21"/>
                    </w:rPr>
                  </w:pPr>
                  <w:r>
                    <w:rPr>
                      <w:rFonts w:hint="eastAsia" w:ascii="Times New Roman" w:hAnsi="Times New Roman"/>
                      <w:szCs w:val="21"/>
                    </w:rPr>
                    <w:t>5m</w:t>
                  </w:r>
                </w:p>
              </w:tc>
            </w:tr>
            <w:tr w14:paraId="3058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69BADEE6">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404C4DDD">
                  <w:pPr>
                    <w:jc w:val="center"/>
                    <w:rPr>
                      <w:rFonts w:ascii="Times New Roman" w:hAnsi="Times New Roman"/>
                      <w:szCs w:val="21"/>
                    </w:rPr>
                  </w:pPr>
                  <w:r>
                    <w:rPr>
                      <w:rFonts w:hint="eastAsia" w:ascii="Times New Roman" w:hAnsi="Times New Roman"/>
                      <w:szCs w:val="21"/>
                    </w:rPr>
                    <w:t>芒市家园小区</w:t>
                  </w:r>
                </w:p>
              </w:tc>
              <w:tc>
                <w:tcPr>
                  <w:tcW w:w="710" w:type="dxa"/>
                  <w:tcBorders>
                    <w:top w:val="single" w:color="auto" w:sz="4" w:space="0"/>
                    <w:left w:val="single" w:color="auto" w:sz="4" w:space="0"/>
                    <w:bottom w:val="single" w:color="auto" w:sz="4" w:space="0"/>
                    <w:right w:val="single" w:color="auto" w:sz="4" w:space="0"/>
                  </w:tcBorders>
                  <w:vAlign w:val="center"/>
                </w:tcPr>
                <w:p w14:paraId="0FF5C613">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6A60D8B1">
                  <w:pPr>
                    <w:jc w:val="center"/>
                    <w:rPr>
                      <w:rFonts w:ascii="Times New Roman" w:hAnsi="Times New Roman"/>
                      <w:szCs w:val="21"/>
                    </w:rPr>
                  </w:pPr>
                  <w:r>
                    <w:rPr>
                      <w:rFonts w:hint="eastAsia" w:ascii="Times New Roman" w:hAnsi="Times New Roman"/>
                      <w:szCs w:val="21"/>
                    </w:rPr>
                    <w:t>20</w:t>
                  </w:r>
                </w:p>
              </w:tc>
              <w:tc>
                <w:tcPr>
                  <w:tcW w:w="944" w:type="dxa"/>
                  <w:tcBorders>
                    <w:top w:val="single" w:color="auto" w:sz="4" w:space="0"/>
                    <w:left w:val="single" w:color="auto" w:sz="4" w:space="0"/>
                    <w:bottom w:val="single" w:color="auto" w:sz="4" w:space="0"/>
                    <w:right w:val="single" w:color="auto" w:sz="4" w:space="0"/>
                  </w:tcBorders>
                  <w:vAlign w:val="center"/>
                </w:tcPr>
                <w:p w14:paraId="68503419">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5E2E074F">
                  <w:pPr>
                    <w:jc w:val="center"/>
                    <w:rPr>
                      <w:rFonts w:ascii="Times New Roman" w:hAnsi="Times New Roman"/>
                      <w:szCs w:val="21"/>
                    </w:rPr>
                  </w:pPr>
                  <w:r>
                    <w:rPr>
                      <w:rFonts w:hint="eastAsia" w:ascii="Times New Roman" w:hAnsi="Times New Roman"/>
                      <w:szCs w:val="21"/>
                    </w:rPr>
                    <w:t>约130户，420人</w:t>
                  </w:r>
                </w:p>
              </w:tc>
              <w:tc>
                <w:tcPr>
                  <w:tcW w:w="793" w:type="dxa"/>
                  <w:vMerge w:val="continue"/>
                  <w:tcBorders>
                    <w:top w:val="single" w:color="auto" w:sz="4" w:space="0"/>
                    <w:left w:val="single" w:color="auto" w:sz="4" w:space="0"/>
                    <w:right w:val="single" w:color="auto" w:sz="4" w:space="0"/>
                  </w:tcBorders>
                  <w:vAlign w:val="center"/>
                </w:tcPr>
                <w:p w14:paraId="6064E47F">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33254EEA">
                  <w:pPr>
                    <w:pStyle w:val="13"/>
                    <w:ind w:firstLine="0"/>
                    <w:jc w:val="center"/>
                    <w:rPr>
                      <w:sz w:val="21"/>
                      <w:szCs w:val="21"/>
                    </w:rPr>
                  </w:pPr>
                  <w:r>
                    <w:rPr>
                      <w:rFonts w:hint="eastAsia"/>
                      <w:sz w:val="21"/>
                      <w:szCs w:val="21"/>
                    </w:rPr>
                    <w:t>板过河北侧</w:t>
                  </w:r>
                </w:p>
              </w:tc>
              <w:tc>
                <w:tcPr>
                  <w:tcW w:w="978" w:type="dxa"/>
                  <w:tcBorders>
                    <w:top w:val="single" w:color="auto" w:sz="4" w:space="0"/>
                    <w:left w:val="single" w:color="auto" w:sz="4" w:space="0"/>
                    <w:bottom w:val="single" w:color="auto" w:sz="4" w:space="0"/>
                    <w:right w:val="single" w:color="auto" w:sz="4" w:space="0"/>
                  </w:tcBorders>
                  <w:vAlign w:val="center"/>
                </w:tcPr>
                <w:p w14:paraId="457FBF66">
                  <w:pPr>
                    <w:jc w:val="center"/>
                    <w:rPr>
                      <w:rFonts w:ascii="Times New Roman" w:hAnsi="Times New Roman"/>
                      <w:szCs w:val="21"/>
                    </w:rPr>
                  </w:pPr>
                  <w:r>
                    <w:rPr>
                      <w:rFonts w:hint="eastAsia" w:ascii="Times New Roman" w:hAnsi="Times New Roman"/>
                      <w:szCs w:val="21"/>
                    </w:rPr>
                    <w:t>20m</w:t>
                  </w:r>
                </w:p>
              </w:tc>
            </w:tr>
            <w:tr w14:paraId="0695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57B26CF3">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6E102112">
                  <w:pPr>
                    <w:jc w:val="center"/>
                    <w:rPr>
                      <w:rFonts w:ascii="Times New Roman" w:hAnsi="Times New Roman"/>
                      <w:szCs w:val="21"/>
                    </w:rPr>
                  </w:pPr>
                  <w:r>
                    <w:rPr>
                      <w:rFonts w:hint="eastAsia" w:ascii="Times New Roman" w:hAnsi="Times New Roman"/>
                      <w:szCs w:val="21"/>
                    </w:rPr>
                    <w:t>芒市第一中学</w:t>
                  </w:r>
                </w:p>
              </w:tc>
              <w:tc>
                <w:tcPr>
                  <w:tcW w:w="710" w:type="dxa"/>
                  <w:tcBorders>
                    <w:top w:val="single" w:color="auto" w:sz="4" w:space="0"/>
                    <w:left w:val="single" w:color="auto" w:sz="4" w:space="0"/>
                    <w:bottom w:val="single" w:color="auto" w:sz="4" w:space="0"/>
                    <w:right w:val="single" w:color="auto" w:sz="4" w:space="0"/>
                  </w:tcBorders>
                  <w:vAlign w:val="center"/>
                </w:tcPr>
                <w:p w14:paraId="46CC09B9">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0DC366D6">
                  <w:pPr>
                    <w:jc w:val="center"/>
                    <w:rPr>
                      <w:rFonts w:ascii="Times New Roman" w:hAnsi="Times New Roman"/>
                      <w:szCs w:val="21"/>
                    </w:rPr>
                  </w:pPr>
                  <w:r>
                    <w:rPr>
                      <w:rFonts w:hint="eastAsia" w:ascii="Times New Roman" w:hAnsi="Times New Roman"/>
                      <w:szCs w:val="21"/>
                    </w:rPr>
                    <w:t>40</w:t>
                  </w:r>
                </w:p>
              </w:tc>
              <w:tc>
                <w:tcPr>
                  <w:tcW w:w="944" w:type="dxa"/>
                  <w:tcBorders>
                    <w:top w:val="single" w:color="auto" w:sz="4" w:space="0"/>
                    <w:left w:val="single" w:color="auto" w:sz="4" w:space="0"/>
                    <w:bottom w:val="single" w:color="auto" w:sz="4" w:space="0"/>
                    <w:right w:val="single" w:color="auto" w:sz="4" w:space="0"/>
                  </w:tcBorders>
                  <w:vAlign w:val="center"/>
                </w:tcPr>
                <w:p w14:paraId="7EF86DB1">
                  <w:pPr>
                    <w:jc w:val="center"/>
                    <w:rPr>
                      <w:rFonts w:ascii="Times New Roman" w:hAnsi="Times New Roman"/>
                      <w:szCs w:val="21"/>
                    </w:rPr>
                  </w:pPr>
                  <w:r>
                    <w:rPr>
                      <w:rFonts w:hint="eastAsia" w:ascii="Times New Roman" w:hAnsi="Times New Roman"/>
                      <w:szCs w:val="21"/>
                    </w:rPr>
                    <w:t>单位</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39E5235E">
                  <w:pPr>
                    <w:jc w:val="center"/>
                    <w:rPr>
                      <w:rFonts w:ascii="Times New Roman" w:hAnsi="Times New Roman"/>
                      <w:szCs w:val="21"/>
                    </w:rPr>
                  </w:pPr>
                  <w:r>
                    <w:rPr>
                      <w:rFonts w:hint="eastAsia" w:ascii="Times New Roman" w:hAnsi="Times New Roman"/>
                      <w:szCs w:val="21"/>
                    </w:rPr>
                    <w:t>约500人</w:t>
                  </w:r>
                </w:p>
              </w:tc>
              <w:tc>
                <w:tcPr>
                  <w:tcW w:w="793" w:type="dxa"/>
                  <w:vMerge w:val="continue"/>
                  <w:tcBorders>
                    <w:top w:val="single" w:color="auto" w:sz="4" w:space="0"/>
                    <w:left w:val="single" w:color="auto" w:sz="4" w:space="0"/>
                    <w:right w:val="single" w:color="auto" w:sz="4" w:space="0"/>
                  </w:tcBorders>
                  <w:vAlign w:val="center"/>
                </w:tcPr>
                <w:p w14:paraId="1CEF03DE">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44595D99">
                  <w:pPr>
                    <w:pStyle w:val="13"/>
                    <w:ind w:firstLine="0"/>
                    <w:jc w:val="center"/>
                    <w:rPr>
                      <w:sz w:val="21"/>
                      <w:szCs w:val="21"/>
                    </w:rPr>
                  </w:pPr>
                  <w:r>
                    <w:rPr>
                      <w:rFonts w:hint="eastAsia"/>
                      <w:sz w:val="21"/>
                      <w:szCs w:val="21"/>
                    </w:rPr>
                    <w:t>板过河北侧</w:t>
                  </w:r>
                </w:p>
              </w:tc>
              <w:tc>
                <w:tcPr>
                  <w:tcW w:w="978" w:type="dxa"/>
                  <w:tcBorders>
                    <w:top w:val="single" w:color="auto" w:sz="4" w:space="0"/>
                    <w:left w:val="single" w:color="auto" w:sz="4" w:space="0"/>
                    <w:bottom w:val="single" w:color="auto" w:sz="4" w:space="0"/>
                    <w:right w:val="single" w:color="auto" w:sz="4" w:space="0"/>
                  </w:tcBorders>
                  <w:vAlign w:val="center"/>
                </w:tcPr>
                <w:p w14:paraId="58A32AD4">
                  <w:pPr>
                    <w:jc w:val="center"/>
                    <w:rPr>
                      <w:rFonts w:ascii="Times New Roman" w:hAnsi="Times New Roman"/>
                      <w:szCs w:val="21"/>
                    </w:rPr>
                  </w:pPr>
                  <w:r>
                    <w:rPr>
                      <w:rFonts w:hint="eastAsia" w:ascii="Times New Roman" w:hAnsi="Times New Roman"/>
                      <w:szCs w:val="21"/>
                    </w:rPr>
                    <w:t>40m</w:t>
                  </w:r>
                </w:p>
              </w:tc>
            </w:tr>
            <w:tr w14:paraId="4051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5AB53796">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1B94CAD6">
                  <w:pPr>
                    <w:jc w:val="center"/>
                    <w:rPr>
                      <w:rFonts w:ascii="Times New Roman" w:hAnsi="Times New Roman"/>
                      <w:szCs w:val="21"/>
                    </w:rPr>
                  </w:pPr>
                  <w:r>
                    <w:rPr>
                      <w:rFonts w:hint="eastAsia" w:ascii="Times New Roman" w:hAnsi="Times New Roman"/>
                      <w:szCs w:val="21"/>
                    </w:rPr>
                    <w:t>环东小区</w:t>
                  </w:r>
                </w:p>
              </w:tc>
              <w:tc>
                <w:tcPr>
                  <w:tcW w:w="710" w:type="dxa"/>
                  <w:tcBorders>
                    <w:top w:val="single" w:color="auto" w:sz="4" w:space="0"/>
                    <w:left w:val="single" w:color="auto" w:sz="4" w:space="0"/>
                    <w:bottom w:val="single" w:color="auto" w:sz="4" w:space="0"/>
                    <w:right w:val="single" w:color="auto" w:sz="4" w:space="0"/>
                  </w:tcBorders>
                  <w:vAlign w:val="center"/>
                </w:tcPr>
                <w:p w14:paraId="2C617538">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44DC46D0">
                  <w:pPr>
                    <w:jc w:val="center"/>
                    <w:rPr>
                      <w:rFonts w:ascii="Times New Roman" w:hAnsi="Times New Roman"/>
                      <w:szCs w:val="21"/>
                    </w:rPr>
                  </w:pPr>
                  <w:r>
                    <w:rPr>
                      <w:rFonts w:hint="eastAsia" w:ascii="Times New Roman" w:hAnsi="Times New Roman"/>
                      <w:szCs w:val="21"/>
                    </w:rPr>
                    <w:t>15</w:t>
                  </w:r>
                </w:p>
              </w:tc>
              <w:tc>
                <w:tcPr>
                  <w:tcW w:w="944" w:type="dxa"/>
                  <w:tcBorders>
                    <w:top w:val="single" w:color="auto" w:sz="4" w:space="0"/>
                    <w:left w:val="single" w:color="auto" w:sz="4" w:space="0"/>
                    <w:bottom w:val="single" w:color="auto" w:sz="4" w:space="0"/>
                    <w:right w:val="single" w:color="auto" w:sz="4" w:space="0"/>
                  </w:tcBorders>
                  <w:vAlign w:val="center"/>
                </w:tcPr>
                <w:p w14:paraId="501D9134">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3F9D6FB9">
                  <w:pPr>
                    <w:jc w:val="center"/>
                    <w:rPr>
                      <w:rFonts w:ascii="Times New Roman" w:hAnsi="Times New Roman"/>
                      <w:szCs w:val="21"/>
                    </w:rPr>
                  </w:pPr>
                  <w:r>
                    <w:rPr>
                      <w:rFonts w:hint="eastAsia" w:ascii="Times New Roman" w:hAnsi="Times New Roman"/>
                      <w:szCs w:val="21"/>
                    </w:rPr>
                    <w:t>约47户，150人</w:t>
                  </w:r>
                </w:p>
              </w:tc>
              <w:tc>
                <w:tcPr>
                  <w:tcW w:w="793" w:type="dxa"/>
                  <w:vMerge w:val="continue"/>
                  <w:tcBorders>
                    <w:top w:val="single" w:color="auto" w:sz="4" w:space="0"/>
                    <w:left w:val="single" w:color="auto" w:sz="4" w:space="0"/>
                    <w:right w:val="single" w:color="auto" w:sz="4" w:space="0"/>
                  </w:tcBorders>
                  <w:vAlign w:val="center"/>
                </w:tcPr>
                <w:p w14:paraId="7CD95EAE">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665AF700">
                  <w:pPr>
                    <w:pStyle w:val="13"/>
                    <w:ind w:firstLine="0"/>
                    <w:jc w:val="center"/>
                    <w:rPr>
                      <w:sz w:val="21"/>
                      <w:szCs w:val="21"/>
                    </w:rPr>
                  </w:pPr>
                  <w:r>
                    <w:rPr>
                      <w:rFonts w:hint="eastAsia"/>
                      <w:sz w:val="21"/>
                      <w:szCs w:val="21"/>
                    </w:rPr>
                    <w:t>板过河北侧</w:t>
                  </w:r>
                </w:p>
              </w:tc>
              <w:tc>
                <w:tcPr>
                  <w:tcW w:w="978" w:type="dxa"/>
                  <w:tcBorders>
                    <w:top w:val="single" w:color="auto" w:sz="4" w:space="0"/>
                    <w:left w:val="single" w:color="auto" w:sz="4" w:space="0"/>
                    <w:bottom w:val="single" w:color="auto" w:sz="4" w:space="0"/>
                    <w:right w:val="single" w:color="auto" w:sz="4" w:space="0"/>
                  </w:tcBorders>
                  <w:vAlign w:val="center"/>
                </w:tcPr>
                <w:p w14:paraId="7373E6C6">
                  <w:pPr>
                    <w:jc w:val="center"/>
                    <w:rPr>
                      <w:rFonts w:ascii="Times New Roman" w:hAnsi="Times New Roman"/>
                      <w:szCs w:val="21"/>
                    </w:rPr>
                  </w:pPr>
                  <w:r>
                    <w:rPr>
                      <w:rFonts w:hint="eastAsia" w:ascii="Times New Roman" w:hAnsi="Times New Roman"/>
                      <w:szCs w:val="21"/>
                    </w:rPr>
                    <w:t>15m</w:t>
                  </w:r>
                </w:p>
              </w:tc>
            </w:tr>
            <w:tr w14:paraId="64CA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235646CF">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5D5E3C12">
                  <w:pPr>
                    <w:jc w:val="center"/>
                    <w:rPr>
                      <w:rFonts w:ascii="Times New Roman" w:hAnsi="Times New Roman"/>
                      <w:szCs w:val="21"/>
                    </w:rPr>
                  </w:pPr>
                  <w:r>
                    <w:rPr>
                      <w:rFonts w:hint="eastAsia" w:ascii="Times New Roman" w:hAnsi="Times New Roman"/>
                      <w:szCs w:val="21"/>
                    </w:rPr>
                    <w:t>临芸小区</w:t>
                  </w:r>
                </w:p>
              </w:tc>
              <w:tc>
                <w:tcPr>
                  <w:tcW w:w="710" w:type="dxa"/>
                  <w:tcBorders>
                    <w:top w:val="single" w:color="auto" w:sz="4" w:space="0"/>
                    <w:left w:val="single" w:color="auto" w:sz="4" w:space="0"/>
                    <w:bottom w:val="single" w:color="auto" w:sz="4" w:space="0"/>
                    <w:right w:val="single" w:color="auto" w:sz="4" w:space="0"/>
                  </w:tcBorders>
                  <w:vAlign w:val="center"/>
                </w:tcPr>
                <w:p w14:paraId="129CA8D1">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066F95CE">
                  <w:pPr>
                    <w:jc w:val="center"/>
                    <w:rPr>
                      <w:rFonts w:ascii="Times New Roman" w:hAnsi="Times New Roman"/>
                      <w:szCs w:val="21"/>
                    </w:rPr>
                  </w:pPr>
                  <w:r>
                    <w:rPr>
                      <w:rFonts w:hint="eastAsia" w:ascii="Times New Roman" w:hAnsi="Times New Roman"/>
                      <w:szCs w:val="21"/>
                    </w:rPr>
                    <w:t>20</w:t>
                  </w:r>
                </w:p>
              </w:tc>
              <w:tc>
                <w:tcPr>
                  <w:tcW w:w="944" w:type="dxa"/>
                  <w:tcBorders>
                    <w:top w:val="single" w:color="auto" w:sz="4" w:space="0"/>
                    <w:left w:val="single" w:color="auto" w:sz="4" w:space="0"/>
                    <w:bottom w:val="single" w:color="auto" w:sz="4" w:space="0"/>
                    <w:right w:val="single" w:color="auto" w:sz="4" w:space="0"/>
                  </w:tcBorders>
                  <w:vAlign w:val="center"/>
                </w:tcPr>
                <w:p w14:paraId="18600C31">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39BD5498">
                  <w:pPr>
                    <w:jc w:val="center"/>
                    <w:rPr>
                      <w:rFonts w:ascii="Times New Roman" w:hAnsi="Times New Roman"/>
                      <w:szCs w:val="21"/>
                    </w:rPr>
                  </w:pPr>
                  <w:r>
                    <w:rPr>
                      <w:rFonts w:hint="eastAsia" w:ascii="Times New Roman" w:hAnsi="Times New Roman"/>
                      <w:szCs w:val="21"/>
                    </w:rPr>
                    <w:t>约120户，380人</w:t>
                  </w:r>
                </w:p>
              </w:tc>
              <w:tc>
                <w:tcPr>
                  <w:tcW w:w="793" w:type="dxa"/>
                  <w:vMerge w:val="continue"/>
                  <w:tcBorders>
                    <w:top w:val="single" w:color="auto" w:sz="4" w:space="0"/>
                    <w:left w:val="single" w:color="auto" w:sz="4" w:space="0"/>
                    <w:right w:val="single" w:color="auto" w:sz="4" w:space="0"/>
                  </w:tcBorders>
                  <w:vAlign w:val="center"/>
                </w:tcPr>
                <w:p w14:paraId="7ED2A14D">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3AEC89F2">
                  <w:pPr>
                    <w:pStyle w:val="13"/>
                    <w:ind w:firstLine="0"/>
                    <w:jc w:val="center"/>
                    <w:rPr>
                      <w:sz w:val="21"/>
                      <w:szCs w:val="21"/>
                    </w:rPr>
                  </w:pPr>
                  <w:r>
                    <w:rPr>
                      <w:rFonts w:hint="eastAsia"/>
                      <w:sz w:val="21"/>
                      <w:szCs w:val="21"/>
                    </w:rPr>
                    <w:t>板过河北侧</w:t>
                  </w:r>
                </w:p>
              </w:tc>
              <w:tc>
                <w:tcPr>
                  <w:tcW w:w="978" w:type="dxa"/>
                  <w:tcBorders>
                    <w:top w:val="single" w:color="auto" w:sz="4" w:space="0"/>
                    <w:left w:val="single" w:color="auto" w:sz="4" w:space="0"/>
                    <w:bottom w:val="single" w:color="auto" w:sz="4" w:space="0"/>
                    <w:right w:val="single" w:color="auto" w:sz="4" w:space="0"/>
                  </w:tcBorders>
                  <w:vAlign w:val="center"/>
                </w:tcPr>
                <w:p w14:paraId="06ED7E38">
                  <w:pPr>
                    <w:jc w:val="center"/>
                    <w:rPr>
                      <w:rFonts w:ascii="Times New Roman" w:hAnsi="Times New Roman"/>
                      <w:szCs w:val="21"/>
                    </w:rPr>
                  </w:pPr>
                  <w:r>
                    <w:rPr>
                      <w:rFonts w:hint="eastAsia" w:ascii="Times New Roman" w:hAnsi="Times New Roman"/>
                      <w:szCs w:val="21"/>
                    </w:rPr>
                    <w:t>20m</w:t>
                  </w:r>
                </w:p>
              </w:tc>
            </w:tr>
            <w:tr w14:paraId="7AC4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0CC00BBF">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41222DC4">
                  <w:pPr>
                    <w:jc w:val="center"/>
                    <w:rPr>
                      <w:rFonts w:ascii="Times New Roman" w:hAnsi="Times New Roman"/>
                      <w:szCs w:val="21"/>
                    </w:rPr>
                  </w:pPr>
                  <w:r>
                    <w:rPr>
                      <w:rFonts w:hint="eastAsia" w:ascii="Times New Roman" w:hAnsi="Times New Roman"/>
                      <w:szCs w:val="21"/>
                    </w:rPr>
                    <w:t>芒市第三中学</w:t>
                  </w:r>
                </w:p>
              </w:tc>
              <w:tc>
                <w:tcPr>
                  <w:tcW w:w="710" w:type="dxa"/>
                  <w:tcBorders>
                    <w:top w:val="single" w:color="auto" w:sz="4" w:space="0"/>
                    <w:left w:val="single" w:color="auto" w:sz="4" w:space="0"/>
                    <w:bottom w:val="single" w:color="auto" w:sz="4" w:space="0"/>
                    <w:right w:val="single" w:color="auto" w:sz="4" w:space="0"/>
                  </w:tcBorders>
                  <w:vAlign w:val="center"/>
                </w:tcPr>
                <w:p w14:paraId="5ACF3726">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262C72DE">
                  <w:pPr>
                    <w:jc w:val="center"/>
                    <w:rPr>
                      <w:rFonts w:ascii="Times New Roman" w:hAnsi="Times New Roman"/>
                      <w:szCs w:val="21"/>
                    </w:rPr>
                  </w:pPr>
                  <w:r>
                    <w:rPr>
                      <w:rFonts w:hint="eastAsia" w:ascii="Times New Roman" w:hAnsi="Times New Roman"/>
                      <w:szCs w:val="21"/>
                    </w:rPr>
                    <w:t>-150</w:t>
                  </w:r>
                </w:p>
              </w:tc>
              <w:tc>
                <w:tcPr>
                  <w:tcW w:w="944" w:type="dxa"/>
                  <w:tcBorders>
                    <w:top w:val="single" w:color="auto" w:sz="4" w:space="0"/>
                    <w:left w:val="single" w:color="auto" w:sz="4" w:space="0"/>
                    <w:bottom w:val="single" w:color="auto" w:sz="4" w:space="0"/>
                    <w:right w:val="single" w:color="auto" w:sz="4" w:space="0"/>
                  </w:tcBorders>
                  <w:vAlign w:val="center"/>
                </w:tcPr>
                <w:p w14:paraId="2148D815">
                  <w:pPr>
                    <w:jc w:val="center"/>
                    <w:rPr>
                      <w:rFonts w:ascii="Times New Roman" w:hAnsi="Times New Roman"/>
                      <w:szCs w:val="21"/>
                    </w:rPr>
                  </w:pPr>
                  <w:r>
                    <w:rPr>
                      <w:rFonts w:hint="eastAsia" w:ascii="Times New Roman" w:hAnsi="Times New Roman"/>
                      <w:szCs w:val="21"/>
                    </w:rPr>
                    <w:t>单位</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5C76EDAC">
                  <w:pPr>
                    <w:jc w:val="center"/>
                    <w:rPr>
                      <w:rFonts w:ascii="Times New Roman" w:hAnsi="Times New Roman"/>
                      <w:szCs w:val="21"/>
                    </w:rPr>
                  </w:pPr>
                  <w:r>
                    <w:rPr>
                      <w:rFonts w:hint="eastAsia" w:ascii="Times New Roman" w:hAnsi="Times New Roman"/>
                      <w:szCs w:val="21"/>
                    </w:rPr>
                    <w:t>约300人</w:t>
                  </w:r>
                </w:p>
              </w:tc>
              <w:tc>
                <w:tcPr>
                  <w:tcW w:w="793" w:type="dxa"/>
                  <w:vMerge w:val="continue"/>
                  <w:tcBorders>
                    <w:top w:val="single" w:color="auto" w:sz="4" w:space="0"/>
                    <w:left w:val="single" w:color="auto" w:sz="4" w:space="0"/>
                    <w:right w:val="single" w:color="auto" w:sz="4" w:space="0"/>
                  </w:tcBorders>
                  <w:vAlign w:val="center"/>
                </w:tcPr>
                <w:p w14:paraId="32770C5D">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3DAEA913">
                  <w:pPr>
                    <w:pStyle w:val="13"/>
                    <w:ind w:firstLine="0"/>
                    <w:jc w:val="center"/>
                    <w:rPr>
                      <w:sz w:val="21"/>
                      <w:szCs w:val="21"/>
                    </w:rPr>
                  </w:pPr>
                  <w:r>
                    <w:rPr>
                      <w:rFonts w:hint="eastAsia"/>
                      <w:sz w:val="21"/>
                      <w:szCs w:val="21"/>
                    </w:rPr>
                    <w:t>板过河南侧</w:t>
                  </w:r>
                </w:p>
              </w:tc>
              <w:tc>
                <w:tcPr>
                  <w:tcW w:w="978" w:type="dxa"/>
                  <w:tcBorders>
                    <w:top w:val="single" w:color="auto" w:sz="4" w:space="0"/>
                    <w:left w:val="single" w:color="auto" w:sz="4" w:space="0"/>
                    <w:bottom w:val="single" w:color="auto" w:sz="4" w:space="0"/>
                    <w:right w:val="single" w:color="auto" w:sz="4" w:space="0"/>
                  </w:tcBorders>
                  <w:vAlign w:val="center"/>
                </w:tcPr>
                <w:p w14:paraId="0CB54BE9">
                  <w:pPr>
                    <w:jc w:val="center"/>
                    <w:rPr>
                      <w:rFonts w:ascii="Times New Roman" w:hAnsi="Times New Roman"/>
                      <w:szCs w:val="21"/>
                    </w:rPr>
                  </w:pPr>
                  <w:r>
                    <w:rPr>
                      <w:rFonts w:hint="eastAsia" w:ascii="Times New Roman" w:hAnsi="Times New Roman"/>
                      <w:szCs w:val="21"/>
                    </w:rPr>
                    <w:t>150m</w:t>
                  </w:r>
                </w:p>
              </w:tc>
            </w:tr>
            <w:tr w14:paraId="000C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7AB17C09">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75358467">
                  <w:pPr>
                    <w:jc w:val="center"/>
                    <w:rPr>
                      <w:rFonts w:ascii="Times New Roman" w:hAnsi="Times New Roman"/>
                      <w:szCs w:val="21"/>
                    </w:rPr>
                  </w:pPr>
                  <w:r>
                    <w:rPr>
                      <w:rFonts w:hint="eastAsia" w:ascii="Times New Roman" w:hAnsi="Times New Roman"/>
                      <w:szCs w:val="21"/>
                    </w:rPr>
                    <w:t>芒市供排水公司住宅区</w:t>
                  </w:r>
                </w:p>
              </w:tc>
              <w:tc>
                <w:tcPr>
                  <w:tcW w:w="710" w:type="dxa"/>
                  <w:tcBorders>
                    <w:top w:val="single" w:color="auto" w:sz="4" w:space="0"/>
                    <w:left w:val="single" w:color="auto" w:sz="4" w:space="0"/>
                    <w:bottom w:val="single" w:color="auto" w:sz="4" w:space="0"/>
                    <w:right w:val="single" w:color="auto" w:sz="4" w:space="0"/>
                  </w:tcBorders>
                  <w:vAlign w:val="center"/>
                </w:tcPr>
                <w:p w14:paraId="523704FB">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75514A30">
                  <w:pPr>
                    <w:jc w:val="center"/>
                    <w:rPr>
                      <w:rFonts w:ascii="Times New Roman" w:hAnsi="Times New Roman"/>
                      <w:szCs w:val="21"/>
                    </w:rPr>
                  </w:pPr>
                  <w:r>
                    <w:rPr>
                      <w:rFonts w:hint="eastAsia" w:ascii="Times New Roman" w:hAnsi="Times New Roman"/>
                      <w:szCs w:val="21"/>
                    </w:rPr>
                    <w:t>-5</w:t>
                  </w:r>
                </w:p>
              </w:tc>
              <w:tc>
                <w:tcPr>
                  <w:tcW w:w="944" w:type="dxa"/>
                  <w:tcBorders>
                    <w:top w:val="single" w:color="auto" w:sz="4" w:space="0"/>
                    <w:left w:val="single" w:color="auto" w:sz="4" w:space="0"/>
                    <w:bottom w:val="single" w:color="auto" w:sz="4" w:space="0"/>
                    <w:right w:val="single" w:color="auto" w:sz="4" w:space="0"/>
                  </w:tcBorders>
                  <w:vAlign w:val="center"/>
                </w:tcPr>
                <w:p w14:paraId="30787604">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09C0188B">
                  <w:pPr>
                    <w:jc w:val="center"/>
                    <w:rPr>
                      <w:rFonts w:ascii="Times New Roman" w:hAnsi="Times New Roman"/>
                      <w:szCs w:val="21"/>
                    </w:rPr>
                  </w:pPr>
                  <w:r>
                    <w:rPr>
                      <w:rFonts w:hint="eastAsia" w:ascii="Times New Roman" w:hAnsi="Times New Roman"/>
                      <w:szCs w:val="21"/>
                    </w:rPr>
                    <w:t>约92户，300人</w:t>
                  </w:r>
                </w:p>
              </w:tc>
              <w:tc>
                <w:tcPr>
                  <w:tcW w:w="793" w:type="dxa"/>
                  <w:vMerge w:val="continue"/>
                  <w:tcBorders>
                    <w:top w:val="single" w:color="auto" w:sz="4" w:space="0"/>
                    <w:left w:val="single" w:color="auto" w:sz="4" w:space="0"/>
                    <w:right w:val="single" w:color="auto" w:sz="4" w:space="0"/>
                  </w:tcBorders>
                  <w:vAlign w:val="center"/>
                </w:tcPr>
                <w:p w14:paraId="4C64DF13">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1C0531F0">
                  <w:pPr>
                    <w:pStyle w:val="13"/>
                    <w:ind w:firstLine="0"/>
                    <w:jc w:val="center"/>
                    <w:rPr>
                      <w:sz w:val="21"/>
                      <w:szCs w:val="21"/>
                    </w:rPr>
                  </w:pPr>
                  <w:r>
                    <w:rPr>
                      <w:rFonts w:hint="eastAsia"/>
                      <w:sz w:val="21"/>
                      <w:szCs w:val="21"/>
                    </w:rPr>
                    <w:t>板过河南侧</w:t>
                  </w:r>
                </w:p>
              </w:tc>
              <w:tc>
                <w:tcPr>
                  <w:tcW w:w="978" w:type="dxa"/>
                  <w:tcBorders>
                    <w:top w:val="single" w:color="auto" w:sz="4" w:space="0"/>
                    <w:left w:val="single" w:color="auto" w:sz="4" w:space="0"/>
                    <w:bottom w:val="single" w:color="auto" w:sz="4" w:space="0"/>
                    <w:right w:val="single" w:color="auto" w:sz="4" w:space="0"/>
                  </w:tcBorders>
                  <w:vAlign w:val="center"/>
                </w:tcPr>
                <w:p w14:paraId="1E3C7257">
                  <w:pPr>
                    <w:jc w:val="center"/>
                    <w:rPr>
                      <w:rFonts w:ascii="Times New Roman" w:hAnsi="Times New Roman"/>
                      <w:szCs w:val="21"/>
                    </w:rPr>
                  </w:pPr>
                  <w:r>
                    <w:rPr>
                      <w:rFonts w:hint="eastAsia" w:ascii="Times New Roman" w:hAnsi="Times New Roman"/>
                      <w:szCs w:val="21"/>
                    </w:rPr>
                    <w:t>5m</w:t>
                  </w:r>
                </w:p>
              </w:tc>
            </w:tr>
            <w:tr w14:paraId="26C7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7900A388">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2432F5E5">
                  <w:pPr>
                    <w:jc w:val="center"/>
                    <w:rPr>
                      <w:rFonts w:ascii="Times New Roman" w:hAnsi="Times New Roman"/>
                      <w:szCs w:val="21"/>
                    </w:rPr>
                  </w:pPr>
                  <w:r>
                    <w:rPr>
                      <w:rFonts w:hint="eastAsia" w:ascii="Times New Roman" w:hAnsi="Times New Roman"/>
                      <w:szCs w:val="21"/>
                    </w:rPr>
                    <w:t>为民小区</w:t>
                  </w:r>
                </w:p>
              </w:tc>
              <w:tc>
                <w:tcPr>
                  <w:tcW w:w="710" w:type="dxa"/>
                  <w:tcBorders>
                    <w:top w:val="single" w:color="auto" w:sz="4" w:space="0"/>
                    <w:left w:val="single" w:color="auto" w:sz="4" w:space="0"/>
                    <w:bottom w:val="single" w:color="auto" w:sz="4" w:space="0"/>
                    <w:right w:val="single" w:color="auto" w:sz="4" w:space="0"/>
                  </w:tcBorders>
                  <w:vAlign w:val="center"/>
                </w:tcPr>
                <w:p w14:paraId="562C5D81">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7F5B9277">
                  <w:pPr>
                    <w:jc w:val="center"/>
                    <w:rPr>
                      <w:rFonts w:ascii="Times New Roman" w:hAnsi="Times New Roman"/>
                      <w:szCs w:val="21"/>
                    </w:rPr>
                  </w:pPr>
                  <w:r>
                    <w:rPr>
                      <w:rFonts w:hint="eastAsia" w:ascii="Times New Roman" w:hAnsi="Times New Roman"/>
                      <w:szCs w:val="21"/>
                    </w:rPr>
                    <w:t>20</w:t>
                  </w:r>
                </w:p>
              </w:tc>
              <w:tc>
                <w:tcPr>
                  <w:tcW w:w="944" w:type="dxa"/>
                  <w:tcBorders>
                    <w:top w:val="single" w:color="auto" w:sz="4" w:space="0"/>
                    <w:left w:val="single" w:color="auto" w:sz="4" w:space="0"/>
                    <w:bottom w:val="single" w:color="auto" w:sz="4" w:space="0"/>
                    <w:right w:val="single" w:color="auto" w:sz="4" w:space="0"/>
                  </w:tcBorders>
                  <w:vAlign w:val="center"/>
                </w:tcPr>
                <w:p w14:paraId="163CBC17">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126C2785">
                  <w:pPr>
                    <w:jc w:val="center"/>
                    <w:rPr>
                      <w:rFonts w:ascii="Times New Roman" w:hAnsi="Times New Roman"/>
                      <w:szCs w:val="21"/>
                    </w:rPr>
                  </w:pPr>
                  <w:r>
                    <w:rPr>
                      <w:rFonts w:hint="eastAsia" w:ascii="Times New Roman" w:hAnsi="Times New Roman"/>
                      <w:szCs w:val="21"/>
                    </w:rPr>
                    <w:t>约220户，720人</w:t>
                  </w:r>
                </w:p>
              </w:tc>
              <w:tc>
                <w:tcPr>
                  <w:tcW w:w="793" w:type="dxa"/>
                  <w:vMerge w:val="continue"/>
                  <w:tcBorders>
                    <w:top w:val="single" w:color="auto" w:sz="4" w:space="0"/>
                    <w:left w:val="single" w:color="auto" w:sz="4" w:space="0"/>
                    <w:right w:val="single" w:color="auto" w:sz="4" w:space="0"/>
                  </w:tcBorders>
                  <w:vAlign w:val="center"/>
                </w:tcPr>
                <w:p w14:paraId="55131D5E">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3F19D362">
                  <w:pPr>
                    <w:pStyle w:val="13"/>
                    <w:ind w:firstLine="0"/>
                    <w:jc w:val="center"/>
                    <w:rPr>
                      <w:sz w:val="21"/>
                      <w:szCs w:val="21"/>
                    </w:rPr>
                  </w:pPr>
                  <w:r>
                    <w:rPr>
                      <w:rFonts w:hint="eastAsia"/>
                      <w:sz w:val="21"/>
                      <w:szCs w:val="21"/>
                    </w:rPr>
                    <w:t>南秀河北侧</w:t>
                  </w:r>
                </w:p>
              </w:tc>
              <w:tc>
                <w:tcPr>
                  <w:tcW w:w="978" w:type="dxa"/>
                  <w:tcBorders>
                    <w:top w:val="single" w:color="auto" w:sz="4" w:space="0"/>
                    <w:left w:val="single" w:color="auto" w:sz="4" w:space="0"/>
                    <w:bottom w:val="single" w:color="auto" w:sz="4" w:space="0"/>
                    <w:right w:val="single" w:color="auto" w:sz="4" w:space="0"/>
                  </w:tcBorders>
                  <w:vAlign w:val="center"/>
                </w:tcPr>
                <w:p w14:paraId="4DB703AE">
                  <w:pPr>
                    <w:jc w:val="center"/>
                    <w:rPr>
                      <w:rFonts w:ascii="Times New Roman" w:hAnsi="Times New Roman"/>
                      <w:szCs w:val="21"/>
                    </w:rPr>
                  </w:pPr>
                  <w:r>
                    <w:rPr>
                      <w:rFonts w:hint="eastAsia" w:ascii="Times New Roman" w:hAnsi="Times New Roman"/>
                      <w:szCs w:val="21"/>
                    </w:rPr>
                    <w:t>20m</w:t>
                  </w:r>
                </w:p>
              </w:tc>
            </w:tr>
            <w:tr w14:paraId="7F32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486A545A">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5C1F243E">
                  <w:pPr>
                    <w:jc w:val="center"/>
                    <w:rPr>
                      <w:rFonts w:ascii="Times New Roman" w:hAnsi="Times New Roman"/>
                      <w:szCs w:val="21"/>
                    </w:rPr>
                  </w:pPr>
                  <w:r>
                    <w:rPr>
                      <w:rFonts w:hint="eastAsia" w:ascii="Times New Roman" w:hAnsi="Times New Roman"/>
                      <w:szCs w:val="21"/>
                    </w:rPr>
                    <w:t>华苑小区</w:t>
                  </w:r>
                </w:p>
              </w:tc>
              <w:tc>
                <w:tcPr>
                  <w:tcW w:w="710" w:type="dxa"/>
                  <w:tcBorders>
                    <w:top w:val="single" w:color="auto" w:sz="4" w:space="0"/>
                    <w:left w:val="single" w:color="auto" w:sz="4" w:space="0"/>
                    <w:bottom w:val="single" w:color="auto" w:sz="4" w:space="0"/>
                    <w:right w:val="single" w:color="auto" w:sz="4" w:space="0"/>
                  </w:tcBorders>
                  <w:vAlign w:val="center"/>
                </w:tcPr>
                <w:p w14:paraId="0B6B1ACD">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64953904">
                  <w:pPr>
                    <w:jc w:val="center"/>
                    <w:rPr>
                      <w:rFonts w:ascii="Times New Roman" w:hAnsi="Times New Roman"/>
                      <w:szCs w:val="21"/>
                    </w:rPr>
                  </w:pPr>
                  <w:r>
                    <w:rPr>
                      <w:rFonts w:hint="eastAsia" w:ascii="Times New Roman" w:hAnsi="Times New Roman"/>
                      <w:szCs w:val="21"/>
                    </w:rPr>
                    <w:t>5</w:t>
                  </w:r>
                </w:p>
              </w:tc>
              <w:tc>
                <w:tcPr>
                  <w:tcW w:w="944" w:type="dxa"/>
                  <w:tcBorders>
                    <w:top w:val="single" w:color="auto" w:sz="4" w:space="0"/>
                    <w:left w:val="single" w:color="auto" w:sz="4" w:space="0"/>
                    <w:bottom w:val="single" w:color="auto" w:sz="4" w:space="0"/>
                    <w:right w:val="single" w:color="auto" w:sz="4" w:space="0"/>
                  </w:tcBorders>
                  <w:vAlign w:val="center"/>
                </w:tcPr>
                <w:p w14:paraId="53CDB2BA">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4A529EA5">
                  <w:pPr>
                    <w:jc w:val="center"/>
                    <w:rPr>
                      <w:rFonts w:ascii="Times New Roman" w:hAnsi="Times New Roman"/>
                      <w:szCs w:val="21"/>
                    </w:rPr>
                  </w:pPr>
                  <w:r>
                    <w:rPr>
                      <w:rFonts w:hint="eastAsia" w:ascii="Times New Roman" w:hAnsi="Times New Roman"/>
                      <w:szCs w:val="21"/>
                    </w:rPr>
                    <w:t>约190户，620人</w:t>
                  </w:r>
                </w:p>
              </w:tc>
              <w:tc>
                <w:tcPr>
                  <w:tcW w:w="793" w:type="dxa"/>
                  <w:vMerge w:val="continue"/>
                  <w:tcBorders>
                    <w:top w:val="single" w:color="auto" w:sz="4" w:space="0"/>
                    <w:left w:val="single" w:color="auto" w:sz="4" w:space="0"/>
                    <w:right w:val="single" w:color="auto" w:sz="4" w:space="0"/>
                  </w:tcBorders>
                  <w:vAlign w:val="center"/>
                </w:tcPr>
                <w:p w14:paraId="14569B92">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2AED357C">
                  <w:pPr>
                    <w:pStyle w:val="13"/>
                    <w:ind w:firstLine="0"/>
                    <w:jc w:val="center"/>
                    <w:rPr>
                      <w:sz w:val="21"/>
                      <w:szCs w:val="21"/>
                    </w:rPr>
                  </w:pPr>
                  <w:r>
                    <w:rPr>
                      <w:rFonts w:hint="eastAsia"/>
                      <w:sz w:val="21"/>
                      <w:szCs w:val="21"/>
                    </w:rPr>
                    <w:t>南秀河北侧</w:t>
                  </w:r>
                </w:p>
              </w:tc>
              <w:tc>
                <w:tcPr>
                  <w:tcW w:w="978" w:type="dxa"/>
                  <w:tcBorders>
                    <w:top w:val="single" w:color="auto" w:sz="4" w:space="0"/>
                    <w:left w:val="single" w:color="auto" w:sz="4" w:space="0"/>
                    <w:bottom w:val="single" w:color="auto" w:sz="4" w:space="0"/>
                    <w:right w:val="single" w:color="auto" w:sz="4" w:space="0"/>
                  </w:tcBorders>
                  <w:vAlign w:val="center"/>
                </w:tcPr>
                <w:p w14:paraId="5F652252">
                  <w:pPr>
                    <w:jc w:val="center"/>
                    <w:rPr>
                      <w:rFonts w:ascii="Times New Roman" w:hAnsi="Times New Roman"/>
                      <w:szCs w:val="21"/>
                    </w:rPr>
                  </w:pPr>
                  <w:r>
                    <w:rPr>
                      <w:rFonts w:hint="eastAsia" w:ascii="Times New Roman" w:hAnsi="Times New Roman"/>
                      <w:szCs w:val="21"/>
                    </w:rPr>
                    <w:t>5m</w:t>
                  </w:r>
                </w:p>
              </w:tc>
            </w:tr>
            <w:tr w14:paraId="6C78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10C21051">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0AE2CF4C">
                  <w:pPr>
                    <w:jc w:val="center"/>
                    <w:rPr>
                      <w:rFonts w:ascii="Times New Roman" w:hAnsi="Times New Roman"/>
                      <w:szCs w:val="21"/>
                    </w:rPr>
                  </w:pPr>
                  <w:r>
                    <w:rPr>
                      <w:rFonts w:hint="eastAsia" w:ascii="Times New Roman" w:hAnsi="Times New Roman"/>
                      <w:szCs w:val="21"/>
                    </w:rPr>
                    <w:t>华东小区</w:t>
                  </w:r>
                </w:p>
              </w:tc>
              <w:tc>
                <w:tcPr>
                  <w:tcW w:w="710" w:type="dxa"/>
                  <w:tcBorders>
                    <w:top w:val="single" w:color="auto" w:sz="4" w:space="0"/>
                    <w:left w:val="single" w:color="auto" w:sz="4" w:space="0"/>
                    <w:bottom w:val="single" w:color="auto" w:sz="4" w:space="0"/>
                    <w:right w:val="single" w:color="auto" w:sz="4" w:space="0"/>
                  </w:tcBorders>
                  <w:vAlign w:val="center"/>
                </w:tcPr>
                <w:p w14:paraId="3B208D88">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0298FC83">
                  <w:pPr>
                    <w:jc w:val="center"/>
                    <w:rPr>
                      <w:rFonts w:ascii="Times New Roman" w:hAnsi="Times New Roman"/>
                      <w:szCs w:val="21"/>
                    </w:rPr>
                  </w:pPr>
                  <w:r>
                    <w:rPr>
                      <w:rFonts w:hint="eastAsia" w:ascii="Times New Roman" w:hAnsi="Times New Roman"/>
                      <w:szCs w:val="21"/>
                    </w:rPr>
                    <w:t>-5</w:t>
                  </w:r>
                </w:p>
              </w:tc>
              <w:tc>
                <w:tcPr>
                  <w:tcW w:w="944" w:type="dxa"/>
                  <w:tcBorders>
                    <w:top w:val="single" w:color="auto" w:sz="4" w:space="0"/>
                    <w:left w:val="single" w:color="auto" w:sz="4" w:space="0"/>
                    <w:bottom w:val="single" w:color="auto" w:sz="4" w:space="0"/>
                    <w:right w:val="single" w:color="auto" w:sz="4" w:space="0"/>
                  </w:tcBorders>
                  <w:vAlign w:val="center"/>
                </w:tcPr>
                <w:p w14:paraId="0DF38723">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7BDB4AAC">
                  <w:pPr>
                    <w:jc w:val="center"/>
                    <w:rPr>
                      <w:rFonts w:ascii="Times New Roman" w:hAnsi="Times New Roman"/>
                      <w:szCs w:val="21"/>
                    </w:rPr>
                  </w:pPr>
                  <w:r>
                    <w:rPr>
                      <w:rFonts w:hint="eastAsia" w:ascii="Times New Roman" w:hAnsi="Times New Roman"/>
                      <w:szCs w:val="21"/>
                    </w:rPr>
                    <w:t>约330户，1000人</w:t>
                  </w:r>
                </w:p>
              </w:tc>
              <w:tc>
                <w:tcPr>
                  <w:tcW w:w="793" w:type="dxa"/>
                  <w:vMerge w:val="continue"/>
                  <w:tcBorders>
                    <w:top w:val="single" w:color="auto" w:sz="4" w:space="0"/>
                    <w:left w:val="single" w:color="auto" w:sz="4" w:space="0"/>
                    <w:right w:val="single" w:color="auto" w:sz="4" w:space="0"/>
                  </w:tcBorders>
                  <w:vAlign w:val="center"/>
                </w:tcPr>
                <w:p w14:paraId="5B3FFA48">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7A92D4CC">
                  <w:pPr>
                    <w:pStyle w:val="13"/>
                    <w:ind w:firstLine="0"/>
                    <w:jc w:val="center"/>
                    <w:rPr>
                      <w:sz w:val="21"/>
                      <w:szCs w:val="21"/>
                    </w:rPr>
                  </w:pPr>
                  <w:r>
                    <w:rPr>
                      <w:rFonts w:hint="eastAsia"/>
                      <w:sz w:val="21"/>
                      <w:szCs w:val="21"/>
                    </w:rPr>
                    <w:t>南秀河南侧</w:t>
                  </w:r>
                </w:p>
              </w:tc>
              <w:tc>
                <w:tcPr>
                  <w:tcW w:w="978" w:type="dxa"/>
                  <w:tcBorders>
                    <w:top w:val="single" w:color="auto" w:sz="4" w:space="0"/>
                    <w:left w:val="single" w:color="auto" w:sz="4" w:space="0"/>
                    <w:bottom w:val="single" w:color="auto" w:sz="4" w:space="0"/>
                    <w:right w:val="single" w:color="auto" w:sz="4" w:space="0"/>
                  </w:tcBorders>
                  <w:vAlign w:val="center"/>
                </w:tcPr>
                <w:p w14:paraId="065F3331">
                  <w:pPr>
                    <w:jc w:val="center"/>
                    <w:rPr>
                      <w:rFonts w:ascii="Times New Roman" w:hAnsi="Times New Roman"/>
                      <w:szCs w:val="21"/>
                    </w:rPr>
                  </w:pPr>
                  <w:r>
                    <w:rPr>
                      <w:rFonts w:hint="eastAsia" w:ascii="Times New Roman" w:hAnsi="Times New Roman"/>
                      <w:szCs w:val="21"/>
                    </w:rPr>
                    <w:t>5m</w:t>
                  </w:r>
                </w:p>
              </w:tc>
            </w:tr>
            <w:tr w14:paraId="756A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6A1B8190">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3AF7F463">
                  <w:pPr>
                    <w:jc w:val="center"/>
                    <w:rPr>
                      <w:rFonts w:ascii="Times New Roman" w:hAnsi="Times New Roman"/>
                      <w:szCs w:val="21"/>
                    </w:rPr>
                  </w:pPr>
                  <w:r>
                    <w:rPr>
                      <w:rFonts w:hint="eastAsia" w:ascii="Times New Roman" w:hAnsi="Times New Roman"/>
                      <w:szCs w:val="21"/>
                    </w:rPr>
                    <w:t>化工小区</w:t>
                  </w:r>
                </w:p>
              </w:tc>
              <w:tc>
                <w:tcPr>
                  <w:tcW w:w="710" w:type="dxa"/>
                  <w:tcBorders>
                    <w:top w:val="single" w:color="auto" w:sz="4" w:space="0"/>
                    <w:left w:val="single" w:color="auto" w:sz="4" w:space="0"/>
                    <w:bottom w:val="single" w:color="auto" w:sz="4" w:space="0"/>
                    <w:right w:val="single" w:color="auto" w:sz="4" w:space="0"/>
                  </w:tcBorders>
                  <w:vAlign w:val="center"/>
                </w:tcPr>
                <w:p w14:paraId="19C998DF">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37A42203">
                  <w:pPr>
                    <w:jc w:val="center"/>
                    <w:rPr>
                      <w:rFonts w:ascii="Times New Roman" w:hAnsi="Times New Roman"/>
                      <w:szCs w:val="21"/>
                    </w:rPr>
                  </w:pPr>
                  <w:r>
                    <w:rPr>
                      <w:rFonts w:hint="eastAsia" w:ascii="Times New Roman" w:hAnsi="Times New Roman"/>
                      <w:szCs w:val="21"/>
                    </w:rPr>
                    <w:t>-5</w:t>
                  </w:r>
                </w:p>
              </w:tc>
              <w:tc>
                <w:tcPr>
                  <w:tcW w:w="944" w:type="dxa"/>
                  <w:tcBorders>
                    <w:top w:val="single" w:color="auto" w:sz="4" w:space="0"/>
                    <w:left w:val="single" w:color="auto" w:sz="4" w:space="0"/>
                    <w:bottom w:val="single" w:color="auto" w:sz="4" w:space="0"/>
                    <w:right w:val="single" w:color="auto" w:sz="4" w:space="0"/>
                  </w:tcBorders>
                  <w:vAlign w:val="center"/>
                </w:tcPr>
                <w:p w14:paraId="5A77E0C9">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079B936E">
                  <w:pPr>
                    <w:jc w:val="center"/>
                    <w:rPr>
                      <w:rFonts w:ascii="Times New Roman" w:hAnsi="Times New Roman"/>
                      <w:szCs w:val="21"/>
                    </w:rPr>
                  </w:pPr>
                  <w:r>
                    <w:rPr>
                      <w:rFonts w:hint="eastAsia" w:ascii="Times New Roman" w:hAnsi="Times New Roman"/>
                      <w:szCs w:val="21"/>
                    </w:rPr>
                    <w:t>约55户，180人</w:t>
                  </w:r>
                </w:p>
              </w:tc>
              <w:tc>
                <w:tcPr>
                  <w:tcW w:w="793" w:type="dxa"/>
                  <w:vMerge w:val="continue"/>
                  <w:tcBorders>
                    <w:top w:val="single" w:color="auto" w:sz="4" w:space="0"/>
                    <w:left w:val="single" w:color="auto" w:sz="4" w:space="0"/>
                    <w:right w:val="single" w:color="auto" w:sz="4" w:space="0"/>
                  </w:tcBorders>
                  <w:vAlign w:val="center"/>
                </w:tcPr>
                <w:p w14:paraId="15F097B0">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6FF8DD37">
                  <w:pPr>
                    <w:pStyle w:val="13"/>
                    <w:ind w:firstLine="0"/>
                    <w:jc w:val="center"/>
                    <w:rPr>
                      <w:sz w:val="21"/>
                      <w:szCs w:val="21"/>
                    </w:rPr>
                  </w:pPr>
                  <w:r>
                    <w:rPr>
                      <w:rFonts w:hint="eastAsia"/>
                      <w:sz w:val="21"/>
                      <w:szCs w:val="21"/>
                    </w:rPr>
                    <w:t>南秀河南侧</w:t>
                  </w:r>
                </w:p>
              </w:tc>
              <w:tc>
                <w:tcPr>
                  <w:tcW w:w="978" w:type="dxa"/>
                  <w:tcBorders>
                    <w:top w:val="single" w:color="auto" w:sz="4" w:space="0"/>
                    <w:left w:val="single" w:color="auto" w:sz="4" w:space="0"/>
                    <w:bottom w:val="single" w:color="auto" w:sz="4" w:space="0"/>
                    <w:right w:val="single" w:color="auto" w:sz="4" w:space="0"/>
                  </w:tcBorders>
                  <w:vAlign w:val="center"/>
                </w:tcPr>
                <w:p w14:paraId="4EC75B2E">
                  <w:pPr>
                    <w:jc w:val="center"/>
                    <w:rPr>
                      <w:rFonts w:ascii="Times New Roman" w:hAnsi="Times New Roman"/>
                      <w:szCs w:val="21"/>
                    </w:rPr>
                  </w:pPr>
                  <w:r>
                    <w:rPr>
                      <w:rFonts w:hint="eastAsia" w:ascii="Times New Roman" w:hAnsi="Times New Roman"/>
                      <w:szCs w:val="21"/>
                    </w:rPr>
                    <w:t>5m</w:t>
                  </w:r>
                </w:p>
              </w:tc>
            </w:tr>
            <w:tr w14:paraId="4692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44B3115D">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653CFBCC">
                  <w:pPr>
                    <w:jc w:val="center"/>
                    <w:rPr>
                      <w:rFonts w:ascii="Times New Roman" w:hAnsi="Times New Roman"/>
                      <w:szCs w:val="21"/>
                    </w:rPr>
                  </w:pPr>
                  <w:r>
                    <w:rPr>
                      <w:rFonts w:hint="eastAsia" w:ascii="Times New Roman" w:hAnsi="Times New Roman"/>
                      <w:szCs w:val="21"/>
                    </w:rPr>
                    <w:t>芒市为民花园</w:t>
                  </w:r>
                </w:p>
              </w:tc>
              <w:tc>
                <w:tcPr>
                  <w:tcW w:w="710" w:type="dxa"/>
                  <w:tcBorders>
                    <w:top w:val="single" w:color="auto" w:sz="4" w:space="0"/>
                    <w:left w:val="single" w:color="auto" w:sz="4" w:space="0"/>
                    <w:bottom w:val="single" w:color="auto" w:sz="4" w:space="0"/>
                    <w:right w:val="single" w:color="auto" w:sz="4" w:space="0"/>
                  </w:tcBorders>
                  <w:vAlign w:val="center"/>
                </w:tcPr>
                <w:p w14:paraId="3AFA240D">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7A24A2D9">
                  <w:pPr>
                    <w:jc w:val="center"/>
                    <w:rPr>
                      <w:rFonts w:ascii="Times New Roman" w:hAnsi="Times New Roman"/>
                      <w:szCs w:val="21"/>
                    </w:rPr>
                  </w:pPr>
                  <w:r>
                    <w:rPr>
                      <w:rFonts w:hint="eastAsia" w:ascii="Times New Roman" w:hAnsi="Times New Roman"/>
                      <w:szCs w:val="21"/>
                    </w:rPr>
                    <w:t>-10</w:t>
                  </w:r>
                </w:p>
              </w:tc>
              <w:tc>
                <w:tcPr>
                  <w:tcW w:w="944" w:type="dxa"/>
                  <w:tcBorders>
                    <w:top w:val="single" w:color="auto" w:sz="4" w:space="0"/>
                    <w:left w:val="single" w:color="auto" w:sz="4" w:space="0"/>
                    <w:bottom w:val="single" w:color="auto" w:sz="4" w:space="0"/>
                    <w:right w:val="single" w:color="auto" w:sz="4" w:space="0"/>
                  </w:tcBorders>
                  <w:vAlign w:val="center"/>
                </w:tcPr>
                <w:p w14:paraId="711D22B4">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2E537AE9">
                  <w:pPr>
                    <w:jc w:val="center"/>
                    <w:rPr>
                      <w:rFonts w:ascii="Times New Roman" w:hAnsi="Times New Roman"/>
                      <w:szCs w:val="21"/>
                    </w:rPr>
                  </w:pPr>
                  <w:r>
                    <w:rPr>
                      <w:rFonts w:hint="eastAsia" w:ascii="Times New Roman" w:hAnsi="Times New Roman"/>
                      <w:szCs w:val="21"/>
                    </w:rPr>
                    <w:t>约200户，630人</w:t>
                  </w:r>
                </w:p>
              </w:tc>
              <w:tc>
                <w:tcPr>
                  <w:tcW w:w="793" w:type="dxa"/>
                  <w:vMerge w:val="continue"/>
                  <w:tcBorders>
                    <w:top w:val="single" w:color="auto" w:sz="4" w:space="0"/>
                    <w:left w:val="single" w:color="auto" w:sz="4" w:space="0"/>
                    <w:right w:val="single" w:color="auto" w:sz="4" w:space="0"/>
                  </w:tcBorders>
                  <w:vAlign w:val="center"/>
                </w:tcPr>
                <w:p w14:paraId="7C7C161C">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06978CEF">
                  <w:pPr>
                    <w:pStyle w:val="13"/>
                    <w:ind w:firstLine="0"/>
                    <w:jc w:val="center"/>
                    <w:rPr>
                      <w:sz w:val="21"/>
                      <w:szCs w:val="21"/>
                    </w:rPr>
                  </w:pPr>
                  <w:r>
                    <w:rPr>
                      <w:rFonts w:hint="eastAsia"/>
                      <w:sz w:val="21"/>
                      <w:szCs w:val="21"/>
                    </w:rPr>
                    <w:t>南秀河南侧</w:t>
                  </w:r>
                </w:p>
              </w:tc>
              <w:tc>
                <w:tcPr>
                  <w:tcW w:w="978" w:type="dxa"/>
                  <w:tcBorders>
                    <w:top w:val="single" w:color="auto" w:sz="4" w:space="0"/>
                    <w:left w:val="single" w:color="auto" w:sz="4" w:space="0"/>
                    <w:bottom w:val="single" w:color="auto" w:sz="4" w:space="0"/>
                    <w:right w:val="single" w:color="auto" w:sz="4" w:space="0"/>
                  </w:tcBorders>
                  <w:vAlign w:val="center"/>
                </w:tcPr>
                <w:p w14:paraId="086A2D11">
                  <w:pPr>
                    <w:jc w:val="center"/>
                    <w:rPr>
                      <w:rFonts w:ascii="Times New Roman" w:hAnsi="Times New Roman"/>
                      <w:szCs w:val="21"/>
                    </w:rPr>
                  </w:pPr>
                  <w:r>
                    <w:rPr>
                      <w:rFonts w:hint="eastAsia" w:ascii="Times New Roman" w:hAnsi="Times New Roman"/>
                      <w:szCs w:val="21"/>
                    </w:rPr>
                    <w:t>10m</w:t>
                  </w:r>
                </w:p>
              </w:tc>
            </w:tr>
            <w:tr w14:paraId="6B35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246598D4">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19D607B7">
                  <w:pPr>
                    <w:jc w:val="center"/>
                    <w:rPr>
                      <w:rFonts w:ascii="Times New Roman" w:hAnsi="Times New Roman"/>
                      <w:szCs w:val="21"/>
                    </w:rPr>
                  </w:pPr>
                  <w:r>
                    <w:rPr>
                      <w:rFonts w:hint="eastAsia" w:ascii="Times New Roman" w:hAnsi="Times New Roman"/>
                      <w:szCs w:val="21"/>
                    </w:rPr>
                    <w:t>德瑞花园</w:t>
                  </w:r>
                </w:p>
              </w:tc>
              <w:tc>
                <w:tcPr>
                  <w:tcW w:w="710" w:type="dxa"/>
                  <w:tcBorders>
                    <w:top w:val="single" w:color="auto" w:sz="4" w:space="0"/>
                    <w:left w:val="single" w:color="auto" w:sz="4" w:space="0"/>
                    <w:bottom w:val="single" w:color="auto" w:sz="4" w:space="0"/>
                    <w:right w:val="single" w:color="auto" w:sz="4" w:space="0"/>
                  </w:tcBorders>
                  <w:vAlign w:val="center"/>
                </w:tcPr>
                <w:p w14:paraId="5C73E109">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5CAC345B">
                  <w:pPr>
                    <w:jc w:val="center"/>
                    <w:rPr>
                      <w:rFonts w:ascii="Times New Roman" w:hAnsi="Times New Roman"/>
                      <w:szCs w:val="21"/>
                    </w:rPr>
                  </w:pPr>
                  <w:r>
                    <w:rPr>
                      <w:rFonts w:hint="eastAsia" w:ascii="Times New Roman" w:hAnsi="Times New Roman"/>
                      <w:szCs w:val="21"/>
                    </w:rPr>
                    <w:t>-5</w:t>
                  </w:r>
                </w:p>
              </w:tc>
              <w:tc>
                <w:tcPr>
                  <w:tcW w:w="944" w:type="dxa"/>
                  <w:tcBorders>
                    <w:top w:val="single" w:color="auto" w:sz="4" w:space="0"/>
                    <w:left w:val="single" w:color="auto" w:sz="4" w:space="0"/>
                    <w:bottom w:val="single" w:color="auto" w:sz="4" w:space="0"/>
                    <w:right w:val="single" w:color="auto" w:sz="4" w:space="0"/>
                  </w:tcBorders>
                  <w:vAlign w:val="center"/>
                </w:tcPr>
                <w:p w14:paraId="395786D6">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2DE20557">
                  <w:pPr>
                    <w:jc w:val="center"/>
                    <w:rPr>
                      <w:rFonts w:ascii="Times New Roman" w:hAnsi="Times New Roman"/>
                      <w:szCs w:val="21"/>
                    </w:rPr>
                  </w:pPr>
                  <w:r>
                    <w:rPr>
                      <w:rFonts w:hint="eastAsia" w:ascii="Times New Roman" w:hAnsi="Times New Roman"/>
                      <w:szCs w:val="21"/>
                    </w:rPr>
                    <w:t>约360户，1100人</w:t>
                  </w:r>
                </w:p>
              </w:tc>
              <w:tc>
                <w:tcPr>
                  <w:tcW w:w="793" w:type="dxa"/>
                  <w:vMerge w:val="continue"/>
                  <w:tcBorders>
                    <w:top w:val="single" w:color="auto" w:sz="4" w:space="0"/>
                    <w:left w:val="single" w:color="auto" w:sz="4" w:space="0"/>
                    <w:right w:val="single" w:color="auto" w:sz="4" w:space="0"/>
                  </w:tcBorders>
                  <w:vAlign w:val="center"/>
                </w:tcPr>
                <w:p w14:paraId="6A10FC3B">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422FEBBC">
                  <w:pPr>
                    <w:pStyle w:val="13"/>
                    <w:ind w:firstLine="0"/>
                    <w:jc w:val="center"/>
                    <w:rPr>
                      <w:sz w:val="21"/>
                      <w:szCs w:val="21"/>
                    </w:rPr>
                  </w:pPr>
                  <w:r>
                    <w:rPr>
                      <w:rFonts w:hint="eastAsia"/>
                      <w:sz w:val="21"/>
                      <w:szCs w:val="21"/>
                    </w:rPr>
                    <w:t>南秀河南侧</w:t>
                  </w:r>
                </w:p>
              </w:tc>
              <w:tc>
                <w:tcPr>
                  <w:tcW w:w="978" w:type="dxa"/>
                  <w:tcBorders>
                    <w:top w:val="single" w:color="auto" w:sz="4" w:space="0"/>
                    <w:left w:val="single" w:color="auto" w:sz="4" w:space="0"/>
                    <w:bottom w:val="single" w:color="auto" w:sz="4" w:space="0"/>
                    <w:right w:val="single" w:color="auto" w:sz="4" w:space="0"/>
                  </w:tcBorders>
                  <w:vAlign w:val="center"/>
                </w:tcPr>
                <w:p w14:paraId="21921E6D">
                  <w:pPr>
                    <w:jc w:val="center"/>
                    <w:rPr>
                      <w:rFonts w:ascii="Times New Roman" w:hAnsi="Times New Roman"/>
                      <w:szCs w:val="21"/>
                    </w:rPr>
                  </w:pPr>
                  <w:r>
                    <w:rPr>
                      <w:rFonts w:hint="eastAsia" w:ascii="Times New Roman" w:hAnsi="Times New Roman"/>
                      <w:szCs w:val="21"/>
                    </w:rPr>
                    <w:t>5m</w:t>
                  </w:r>
                </w:p>
              </w:tc>
            </w:tr>
            <w:tr w14:paraId="5223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4" w:space="0"/>
                    <w:left w:val="single" w:color="auto" w:sz="4" w:space="0"/>
                    <w:right w:val="single" w:color="auto" w:sz="4" w:space="0"/>
                  </w:tcBorders>
                  <w:vAlign w:val="center"/>
                </w:tcPr>
                <w:p w14:paraId="41E3C05B">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2BA842F2">
                  <w:pPr>
                    <w:jc w:val="center"/>
                    <w:rPr>
                      <w:rFonts w:ascii="Times New Roman" w:hAnsi="Times New Roman"/>
                      <w:szCs w:val="21"/>
                    </w:rPr>
                  </w:pPr>
                  <w:r>
                    <w:rPr>
                      <w:rFonts w:hint="eastAsia" w:ascii="Times New Roman" w:hAnsi="Times New Roman"/>
                      <w:szCs w:val="21"/>
                    </w:rPr>
                    <w:t>华苑小区</w:t>
                  </w:r>
                </w:p>
              </w:tc>
              <w:tc>
                <w:tcPr>
                  <w:tcW w:w="710" w:type="dxa"/>
                  <w:tcBorders>
                    <w:top w:val="single" w:color="auto" w:sz="4" w:space="0"/>
                    <w:left w:val="single" w:color="auto" w:sz="4" w:space="0"/>
                    <w:bottom w:val="single" w:color="auto" w:sz="4" w:space="0"/>
                    <w:right w:val="single" w:color="auto" w:sz="4" w:space="0"/>
                  </w:tcBorders>
                  <w:vAlign w:val="center"/>
                </w:tcPr>
                <w:p w14:paraId="1A18C284">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1D41E1CB">
                  <w:pPr>
                    <w:jc w:val="center"/>
                    <w:rPr>
                      <w:rFonts w:ascii="Times New Roman" w:hAnsi="Times New Roman"/>
                      <w:szCs w:val="21"/>
                    </w:rPr>
                  </w:pPr>
                  <w:r>
                    <w:rPr>
                      <w:rFonts w:hint="eastAsia" w:ascii="Times New Roman" w:hAnsi="Times New Roman"/>
                      <w:szCs w:val="21"/>
                    </w:rPr>
                    <w:t>-5</w:t>
                  </w:r>
                </w:p>
              </w:tc>
              <w:tc>
                <w:tcPr>
                  <w:tcW w:w="944" w:type="dxa"/>
                  <w:tcBorders>
                    <w:top w:val="single" w:color="auto" w:sz="4" w:space="0"/>
                    <w:left w:val="single" w:color="auto" w:sz="4" w:space="0"/>
                    <w:bottom w:val="single" w:color="auto" w:sz="4" w:space="0"/>
                    <w:right w:val="single" w:color="auto" w:sz="4" w:space="0"/>
                  </w:tcBorders>
                  <w:vAlign w:val="center"/>
                </w:tcPr>
                <w:p w14:paraId="1A22187C">
                  <w:pPr>
                    <w:jc w:val="center"/>
                    <w:rPr>
                      <w:rFonts w:ascii="Times New Roman" w:hAnsi="Times New Roman"/>
                      <w:szCs w:val="21"/>
                    </w:rPr>
                  </w:pPr>
                  <w:r>
                    <w:rPr>
                      <w:rFonts w:hint="eastAsia" w:ascii="Times New Roman" w:hAnsi="Times New Roman"/>
                      <w:szCs w:val="21"/>
                    </w:rPr>
                    <w:t>住户</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7677DFE3">
                  <w:pPr>
                    <w:jc w:val="center"/>
                    <w:rPr>
                      <w:rFonts w:ascii="Times New Roman" w:hAnsi="Times New Roman"/>
                      <w:szCs w:val="21"/>
                    </w:rPr>
                  </w:pPr>
                  <w:r>
                    <w:rPr>
                      <w:rFonts w:hint="eastAsia" w:ascii="Times New Roman" w:hAnsi="Times New Roman"/>
                      <w:szCs w:val="21"/>
                    </w:rPr>
                    <w:t>约220户，700人</w:t>
                  </w:r>
                </w:p>
              </w:tc>
              <w:tc>
                <w:tcPr>
                  <w:tcW w:w="793" w:type="dxa"/>
                  <w:vMerge w:val="continue"/>
                  <w:tcBorders>
                    <w:top w:val="single" w:color="auto" w:sz="4" w:space="0"/>
                    <w:left w:val="single" w:color="auto" w:sz="4" w:space="0"/>
                    <w:right w:val="single" w:color="auto" w:sz="4" w:space="0"/>
                  </w:tcBorders>
                  <w:vAlign w:val="center"/>
                </w:tcPr>
                <w:p w14:paraId="41F26D5A">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31A1E5B0">
                  <w:pPr>
                    <w:pStyle w:val="13"/>
                    <w:ind w:firstLine="0"/>
                    <w:jc w:val="center"/>
                    <w:rPr>
                      <w:sz w:val="21"/>
                      <w:szCs w:val="21"/>
                    </w:rPr>
                  </w:pPr>
                  <w:r>
                    <w:rPr>
                      <w:rFonts w:hint="eastAsia"/>
                      <w:sz w:val="21"/>
                      <w:szCs w:val="21"/>
                    </w:rPr>
                    <w:t>南秀河南侧</w:t>
                  </w:r>
                </w:p>
              </w:tc>
              <w:tc>
                <w:tcPr>
                  <w:tcW w:w="978" w:type="dxa"/>
                  <w:tcBorders>
                    <w:top w:val="single" w:color="auto" w:sz="4" w:space="0"/>
                    <w:left w:val="single" w:color="auto" w:sz="4" w:space="0"/>
                    <w:bottom w:val="single" w:color="auto" w:sz="4" w:space="0"/>
                    <w:right w:val="single" w:color="auto" w:sz="4" w:space="0"/>
                  </w:tcBorders>
                  <w:vAlign w:val="center"/>
                </w:tcPr>
                <w:p w14:paraId="51FF01BC">
                  <w:pPr>
                    <w:jc w:val="center"/>
                    <w:rPr>
                      <w:rFonts w:ascii="Times New Roman" w:hAnsi="Times New Roman"/>
                      <w:szCs w:val="21"/>
                    </w:rPr>
                  </w:pPr>
                  <w:r>
                    <w:rPr>
                      <w:rFonts w:hint="eastAsia" w:ascii="Times New Roman" w:hAnsi="Times New Roman"/>
                      <w:szCs w:val="21"/>
                    </w:rPr>
                    <w:t>5m</w:t>
                  </w:r>
                </w:p>
              </w:tc>
            </w:tr>
            <w:tr w14:paraId="435E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1D007173">
                  <w:pPr>
                    <w:jc w:val="center"/>
                    <w:rPr>
                      <w:rFonts w:ascii="Times New Roman" w:hAnsi="Times New Roman"/>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50FC8D00">
                  <w:pPr>
                    <w:jc w:val="center"/>
                    <w:rPr>
                      <w:rFonts w:ascii="Times New Roman" w:hAnsi="Times New Roman"/>
                      <w:szCs w:val="21"/>
                    </w:rPr>
                  </w:pPr>
                  <w:r>
                    <w:rPr>
                      <w:rFonts w:hint="eastAsia" w:ascii="Times New Roman" w:hAnsi="Times New Roman"/>
                      <w:szCs w:val="21"/>
                    </w:rPr>
                    <w:t>芒市第四小学青榕校区</w:t>
                  </w:r>
                </w:p>
              </w:tc>
              <w:tc>
                <w:tcPr>
                  <w:tcW w:w="710" w:type="dxa"/>
                  <w:tcBorders>
                    <w:top w:val="single" w:color="auto" w:sz="4" w:space="0"/>
                    <w:left w:val="single" w:color="auto" w:sz="4" w:space="0"/>
                    <w:bottom w:val="single" w:color="auto" w:sz="4" w:space="0"/>
                    <w:right w:val="single" w:color="auto" w:sz="4" w:space="0"/>
                  </w:tcBorders>
                  <w:vAlign w:val="center"/>
                </w:tcPr>
                <w:p w14:paraId="5C58AB49">
                  <w:pPr>
                    <w:jc w:val="center"/>
                    <w:rPr>
                      <w:rFonts w:ascii="Times New Roman" w:hAnsi="Times New Roman"/>
                      <w:szCs w:val="21"/>
                    </w:rPr>
                  </w:pPr>
                  <w:r>
                    <w:rPr>
                      <w:rFonts w:hint="eastAsia" w:ascii="Times New Roman" w:hAnsi="Times New Roman"/>
                      <w:szCs w:val="21"/>
                    </w:rPr>
                    <w:t>0</w:t>
                  </w:r>
                </w:p>
              </w:tc>
              <w:tc>
                <w:tcPr>
                  <w:tcW w:w="714" w:type="dxa"/>
                  <w:tcBorders>
                    <w:top w:val="single" w:color="auto" w:sz="4" w:space="0"/>
                    <w:left w:val="single" w:color="auto" w:sz="4" w:space="0"/>
                    <w:bottom w:val="single" w:color="auto" w:sz="4" w:space="0"/>
                    <w:right w:val="single" w:color="auto" w:sz="4" w:space="0"/>
                  </w:tcBorders>
                  <w:vAlign w:val="center"/>
                </w:tcPr>
                <w:p w14:paraId="195DE464">
                  <w:pPr>
                    <w:jc w:val="center"/>
                    <w:rPr>
                      <w:rFonts w:ascii="Times New Roman" w:hAnsi="Times New Roman"/>
                      <w:szCs w:val="21"/>
                    </w:rPr>
                  </w:pPr>
                  <w:r>
                    <w:rPr>
                      <w:rFonts w:hint="eastAsia" w:ascii="Times New Roman" w:hAnsi="Times New Roman"/>
                      <w:szCs w:val="21"/>
                    </w:rPr>
                    <w:t>-10</w:t>
                  </w:r>
                </w:p>
              </w:tc>
              <w:tc>
                <w:tcPr>
                  <w:tcW w:w="944" w:type="dxa"/>
                  <w:tcBorders>
                    <w:top w:val="single" w:color="auto" w:sz="4" w:space="0"/>
                    <w:left w:val="single" w:color="auto" w:sz="4" w:space="0"/>
                    <w:bottom w:val="single" w:color="auto" w:sz="4" w:space="0"/>
                    <w:right w:val="single" w:color="auto" w:sz="4" w:space="0"/>
                  </w:tcBorders>
                  <w:vAlign w:val="center"/>
                </w:tcPr>
                <w:p w14:paraId="22A29545">
                  <w:pPr>
                    <w:jc w:val="center"/>
                    <w:rPr>
                      <w:rFonts w:ascii="Times New Roman" w:hAnsi="Times New Roman"/>
                      <w:szCs w:val="21"/>
                    </w:rPr>
                  </w:pPr>
                  <w:r>
                    <w:rPr>
                      <w:rFonts w:hint="eastAsia" w:ascii="Times New Roman" w:hAnsi="Times New Roman"/>
                      <w:szCs w:val="21"/>
                    </w:rPr>
                    <w:t>单位</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57F55F3B">
                  <w:pPr>
                    <w:jc w:val="center"/>
                    <w:rPr>
                      <w:rFonts w:ascii="Times New Roman" w:hAnsi="Times New Roman"/>
                      <w:szCs w:val="21"/>
                    </w:rPr>
                  </w:pPr>
                  <w:r>
                    <w:rPr>
                      <w:rFonts w:hint="eastAsia" w:ascii="Times New Roman" w:hAnsi="Times New Roman"/>
                      <w:szCs w:val="21"/>
                    </w:rPr>
                    <w:t>约300人</w:t>
                  </w:r>
                </w:p>
              </w:tc>
              <w:tc>
                <w:tcPr>
                  <w:tcW w:w="793" w:type="dxa"/>
                  <w:vMerge w:val="continue"/>
                  <w:tcBorders>
                    <w:left w:val="single" w:color="auto" w:sz="4" w:space="0"/>
                    <w:right w:val="single" w:color="auto" w:sz="4" w:space="0"/>
                  </w:tcBorders>
                  <w:vAlign w:val="center"/>
                </w:tcPr>
                <w:p w14:paraId="13A98DB0">
                  <w:pPr>
                    <w:widowControl/>
                    <w:jc w:val="center"/>
                    <w:rPr>
                      <w:rFonts w:ascii="Times New Roman" w:hAnsi="Times New Roman"/>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154AA7B1">
                  <w:pPr>
                    <w:pStyle w:val="13"/>
                    <w:ind w:firstLine="0"/>
                    <w:jc w:val="center"/>
                    <w:rPr>
                      <w:sz w:val="21"/>
                      <w:szCs w:val="21"/>
                    </w:rPr>
                  </w:pPr>
                  <w:r>
                    <w:rPr>
                      <w:rFonts w:hint="eastAsia"/>
                      <w:sz w:val="21"/>
                      <w:szCs w:val="21"/>
                    </w:rPr>
                    <w:t>南秀河南侧</w:t>
                  </w:r>
                </w:p>
              </w:tc>
              <w:tc>
                <w:tcPr>
                  <w:tcW w:w="978" w:type="dxa"/>
                  <w:tcBorders>
                    <w:top w:val="single" w:color="auto" w:sz="4" w:space="0"/>
                    <w:left w:val="single" w:color="auto" w:sz="4" w:space="0"/>
                    <w:bottom w:val="single" w:color="auto" w:sz="4" w:space="0"/>
                    <w:right w:val="single" w:color="auto" w:sz="4" w:space="0"/>
                  </w:tcBorders>
                  <w:vAlign w:val="center"/>
                </w:tcPr>
                <w:p w14:paraId="3E369DA1">
                  <w:pPr>
                    <w:jc w:val="center"/>
                    <w:rPr>
                      <w:rFonts w:ascii="Times New Roman" w:hAnsi="Times New Roman"/>
                      <w:szCs w:val="21"/>
                    </w:rPr>
                  </w:pPr>
                  <w:r>
                    <w:rPr>
                      <w:rFonts w:hint="eastAsia" w:ascii="Times New Roman" w:hAnsi="Times New Roman"/>
                      <w:szCs w:val="21"/>
                    </w:rPr>
                    <w:t>10m</w:t>
                  </w:r>
                </w:p>
              </w:tc>
            </w:tr>
            <w:tr w14:paraId="4101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restart"/>
                  <w:tcBorders>
                    <w:top w:val="single" w:color="auto" w:sz="4" w:space="0"/>
                    <w:left w:val="single" w:color="auto" w:sz="4" w:space="0"/>
                    <w:right w:val="single" w:color="auto" w:sz="4" w:space="0"/>
                  </w:tcBorders>
                  <w:vAlign w:val="center"/>
                </w:tcPr>
                <w:p w14:paraId="7096D87B">
                  <w:pPr>
                    <w:jc w:val="center"/>
                    <w:rPr>
                      <w:rFonts w:ascii="Times New Roman" w:hAnsi="Times New Roman"/>
                      <w:szCs w:val="21"/>
                    </w:rPr>
                  </w:pPr>
                  <w:r>
                    <w:rPr>
                      <w:rFonts w:hint="eastAsia" w:ascii="Times New Roman" w:hAnsi="Times New Roman"/>
                      <w:szCs w:val="21"/>
                    </w:rPr>
                    <w:t>地表水</w:t>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4E5229A0">
                  <w:pPr>
                    <w:jc w:val="center"/>
                    <w:rPr>
                      <w:rFonts w:ascii="Times New Roman" w:hAnsi="Times New Roman"/>
                      <w:szCs w:val="21"/>
                    </w:rPr>
                  </w:pPr>
                  <w:r>
                    <w:rPr>
                      <w:rFonts w:hint="eastAsia" w:ascii="Times New Roman" w:hAnsi="Times New Roman"/>
                      <w:szCs w:val="21"/>
                    </w:rPr>
                    <w:t>保护目标</w:t>
                  </w:r>
                </w:p>
              </w:tc>
              <w:tc>
                <w:tcPr>
                  <w:tcW w:w="944" w:type="dxa"/>
                  <w:tcBorders>
                    <w:top w:val="single" w:color="auto" w:sz="4" w:space="0"/>
                    <w:left w:val="single" w:color="auto" w:sz="4" w:space="0"/>
                    <w:bottom w:val="single" w:color="auto" w:sz="4" w:space="0"/>
                    <w:right w:val="single" w:color="auto" w:sz="4" w:space="0"/>
                  </w:tcBorders>
                  <w:vAlign w:val="center"/>
                </w:tcPr>
                <w:p w14:paraId="3CC91CD3">
                  <w:pPr>
                    <w:jc w:val="center"/>
                    <w:rPr>
                      <w:rFonts w:ascii="Times New Roman" w:hAnsi="Times New Roman"/>
                      <w:szCs w:val="21"/>
                    </w:rPr>
                  </w:pPr>
                  <w:r>
                    <w:rPr>
                      <w:rFonts w:hint="eastAsia" w:ascii="Times New Roman" w:hAnsi="Times New Roman"/>
                      <w:szCs w:val="21"/>
                    </w:rPr>
                    <w:t>方向</w:t>
                  </w:r>
                </w:p>
              </w:tc>
              <w:tc>
                <w:tcPr>
                  <w:tcW w:w="918" w:type="dxa"/>
                  <w:tcBorders>
                    <w:top w:val="single" w:color="auto" w:sz="4" w:space="0"/>
                    <w:left w:val="single" w:color="auto" w:sz="4" w:space="0"/>
                    <w:bottom w:val="single" w:color="auto" w:sz="4" w:space="0"/>
                    <w:right w:val="single" w:color="auto" w:sz="4" w:space="0"/>
                  </w:tcBorders>
                  <w:vAlign w:val="center"/>
                </w:tcPr>
                <w:p w14:paraId="1DC54969">
                  <w:pPr>
                    <w:jc w:val="center"/>
                    <w:rPr>
                      <w:rFonts w:ascii="Times New Roman" w:hAnsi="Times New Roman"/>
                      <w:szCs w:val="21"/>
                    </w:rPr>
                  </w:pPr>
                  <w:r>
                    <w:rPr>
                      <w:rFonts w:hint="eastAsia" w:ascii="Times New Roman" w:hAnsi="Times New Roman"/>
                      <w:szCs w:val="21"/>
                    </w:rPr>
                    <w:t>距离</w:t>
                  </w:r>
                </w:p>
              </w:tc>
              <w:tc>
                <w:tcPr>
                  <w:tcW w:w="923" w:type="dxa"/>
                  <w:tcBorders>
                    <w:top w:val="single" w:color="auto" w:sz="4" w:space="0"/>
                    <w:left w:val="single" w:color="auto" w:sz="4" w:space="0"/>
                    <w:bottom w:val="single" w:color="auto" w:sz="4" w:space="0"/>
                    <w:right w:val="single" w:color="auto" w:sz="4" w:space="0"/>
                  </w:tcBorders>
                  <w:vAlign w:val="center"/>
                </w:tcPr>
                <w:p w14:paraId="0815E07A">
                  <w:pPr>
                    <w:jc w:val="center"/>
                    <w:rPr>
                      <w:rFonts w:ascii="Times New Roman" w:hAnsi="Times New Roman"/>
                      <w:szCs w:val="21"/>
                    </w:rPr>
                  </w:pPr>
                  <w:r>
                    <w:rPr>
                      <w:rFonts w:hint="eastAsia" w:ascii="Times New Roman" w:hAnsi="Times New Roman"/>
                      <w:szCs w:val="21"/>
                    </w:rPr>
                    <w:t>规模</w:t>
                  </w:r>
                </w:p>
              </w:tc>
              <w:tc>
                <w:tcPr>
                  <w:tcW w:w="2878" w:type="dxa"/>
                  <w:gridSpan w:val="3"/>
                  <w:tcBorders>
                    <w:top w:val="single" w:color="auto" w:sz="4" w:space="0"/>
                    <w:left w:val="single" w:color="auto" w:sz="4" w:space="0"/>
                    <w:bottom w:val="single" w:color="auto" w:sz="4" w:space="0"/>
                    <w:right w:val="single" w:color="auto" w:sz="4" w:space="0"/>
                  </w:tcBorders>
                  <w:vAlign w:val="center"/>
                </w:tcPr>
                <w:p w14:paraId="25ADD31E">
                  <w:pPr>
                    <w:jc w:val="center"/>
                    <w:rPr>
                      <w:rFonts w:ascii="Times New Roman" w:hAnsi="Times New Roman"/>
                      <w:szCs w:val="21"/>
                    </w:rPr>
                  </w:pPr>
                  <w:r>
                    <w:rPr>
                      <w:rFonts w:hint="eastAsia" w:ascii="Times New Roman" w:hAnsi="Times New Roman"/>
                      <w:szCs w:val="21"/>
                    </w:rPr>
                    <w:t>保护级别</w:t>
                  </w:r>
                </w:p>
              </w:tc>
            </w:tr>
            <w:tr w14:paraId="001B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3B9BAF9E">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55CFBBD4">
                  <w:pPr>
                    <w:jc w:val="center"/>
                    <w:rPr>
                      <w:rFonts w:ascii="Times New Roman" w:hAnsi="Times New Roman"/>
                      <w:szCs w:val="21"/>
                    </w:rPr>
                  </w:pPr>
                  <w:r>
                    <w:rPr>
                      <w:rFonts w:hint="eastAsia" w:ascii="Times New Roman" w:hAnsi="Times New Roman"/>
                      <w:szCs w:val="21"/>
                    </w:rPr>
                    <w:t>南麻河</w:t>
                  </w:r>
                </w:p>
              </w:tc>
              <w:tc>
                <w:tcPr>
                  <w:tcW w:w="944" w:type="dxa"/>
                  <w:tcBorders>
                    <w:top w:val="single" w:color="auto" w:sz="4" w:space="0"/>
                    <w:left w:val="single" w:color="auto" w:sz="4" w:space="0"/>
                    <w:bottom w:val="single" w:color="auto" w:sz="4" w:space="0"/>
                    <w:right w:val="single" w:color="auto" w:sz="4" w:space="0"/>
                  </w:tcBorders>
                  <w:vAlign w:val="center"/>
                </w:tcPr>
                <w:p w14:paraId="18916C28">
                  <w:pPr>
                    <w:jc w:val="center"/>
                    <w:rPr>
                      <w:rFonts w:ascii="Times New Roman" w:hAnsi="Times New Roman"/>
                      <w:szCs w:val="21"/>
                    </w:rPr>
                  </w:pPr>
                  <w:r>
                    <w:rPr>
                      <w:rFonts w:hint="eastAsia" w:ascii="Times New Roman" w:hAnsi="Times New Roman"/>
                      <w:szCs w:val="21"/>
                    </w:rPr>
                    <w:t>南麻河段南侧</w:t>
                  </w:r>
                </w:p>
              </w:tc>
              <w:tc>
                <w:tcPr>
                  <w:tcW w:w="918" w:type="dxa"/>
                  <w:tcBorders>
                    <w:top w:val="single" w:color="auto" w:sz="4" w:space="0"/>
                    <w:left w:val="single" w:color="auto" w:sz="4" w:space="0"/>
                    <w:bottom w:val="single" w:color="auto" w:sz="4" w:space="0"/>
                    <w:right w:val="single" w:color="auto" w:sz="4" w:space="0"/>
                  </w:tcBorders>
                  <w:vAlign w:val="center"/>
                </w:tcPr>
                <w:p w14:paraId="55577A98">
                  <w:pPr>
                    <w:jc w:val="center"/>
                    <w:rPr>
                      <w:rFonts w:ascii="Times New Roman" w:hAnsi="Times New Roman"/>
                      <w:szCs w:val="21"/>
                    </w:rPr>
                  </w:pPr>
                  <w:r>
                    <w:rPr>
                      <w:rFonts w:hint="eastAsia" w:ascii="Times New Roman" w:hAnsi="Times New Roman"/>
                      <w:szCs w:val="21"/>
                    </w:rPr>
                    <w:t>邻近</w:t>
                  </w:r>
                </w:p>
              </w:tc>
              <w:tc>
                <w:tcPr>
                  <w:tcW w:w="923" w:type="dxa"/>
                  <w:tcBorders>
                    <w:top w:val="single" w:color="auto" w:sz="4" w:space="0"/>
                    <w:left w:val="single" w:color="auto" w:sz="4" w:space="0"/>
                    <w:bottom w:val="single" w:color="auto" w:sz="4" w:space="0"/>
                    <w:right w:val="single" w:color="auto" w:sz="4" w:space="0"/>
                  </w:tcBorders>
                  <w:vAlign w:val="center"/>
                </w:tcPr>
                <w:p w14:paraId="5CBE10EA">
                  <w:pPr>
                    <w:jc w:val="center"/>
                    <w:rPr>
                      <w:rFonts w:ascii="Times New Roman" w:hAnsi="Times New Roman"/>
                      <w:szCs w:val="21"/>
                    </w:rPr>
                  </w:pPr>
                  <w:r>
                    <w:rPr>
                      <w:rFonts w:hint="eastAsia" w:ascii="Times New Roman" w:hAnsi="Times New Roman"/>
                      <w:szCs w:val="21"/>
                    </w:rPr>
                    <w:t>—</w:t>
                  </w:r>
                </w:p>
              </w:tc>
              <w:tc>
                <w:tcPr>
                  <w:tcW w:w="2878" w:type="dxa"/>
                  <w:gridSpan w:val="3"/>
                  <w:vMerge w:val="restart"/>
                  <w:tcBorders>
                    <w:top w:val="single" w:color="auto" w:sz="4" w:space="0"/>
                    <w:left w:val="single" w:color="auto" w:sz="4" w:space="0"/>
                    <w:right w:val="single" w:color="auto" w:sz="4" w:space="0"/>
                  </w:tcBorders>
                  <w:vAlign w:val="center"/>
                </w:tcPr>
                <w:p w14:paraId="24E883A6">
                  <w:pPr>
                    <w:jc w:val="center"/>
                    <w:rPr>
                      <w:rFonts w:ascii="Times New Roman" w:hAnsi="Times New Roman"/>
                      <w:szCs w:val="21"/>
                    </w:rPr>
                  </w:pPr>
                  <w:r>
                    <w:rPr>
                      <w:rFonts w:hint="eastAsia" w:ascii="Times New Roman" w:hAnsi="Times New Roman"/>
                      <w:szCs w:val="21"/>
                    </w:rPr>
                    <w:t>《地表水环境质量标准》（</w:t>
                  </w:r>
                  <w:r>
                    <w:rPr>
                      <w:rFonts w:ascii="Times New Roman" w:hAnsi="Times New Roman"/>
                      <w:szCs w:val="21"/>
                    </w:rPr>
                    <w:t>GB3838-2002</w:t>
                  </w:r>
                  <w:r>
                    <w:rPr>
                      <w:rFonts w:hint="eastAsia" w:ascii="Times New Roman" w:hAnsi="Times New Roman"/>
                      <w:szCs w:val="21"/>
                    </w:rPr>
                    <w:t>）</w:t>
                  </w:r>
                  <w:r>
                    <w:rPr>
                      <w:rFonts w:ascii="Times New Roman" w:hAnsi="Times New Roman"/>
                      <w:szCs w:val="21"/>
                    </w:rPr>
                    <w:t>Ⅲ</w:t>
                  </w:r>
                  <w:r>
                    <w:rPr>
                      <w:rFonts w:hint="eastAsia" w:ascii="Times New Roman" w:hAnsi="Times New Roman"/>
                      <w:szCs w:val="21"/>
                    </w:rPr>
                    <w:t>类标准</w:t>
                  </w:r>
                </w:p>
              </w:tc>
            </w:tr>
            <w:tr w14:paraId="5422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761D2E47">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2FE85550">
                  <w:pPr>
                    <w:jc w:val="center"/>
                    <w:rPr>
                      <w:rFonts w:ascii="Times New Roman" w:hAnsi="Times New Roman"/>
                      <w:szCs w:val="21"/>
                    </w:rPr>
                  </w:pPr>
                  <w:r>
                    <w:rPr>
                      <w:rFonts w:hint="eastAsia" w:ascii="Times New Roman" w:hAnsi="Times New Roman"/>
                      <w:szCs w:val="21"/>
                    </w:rPr>
                    <w:t>板过河</w:t>
                  </w:r>
                </w:p>
              </w:tc>
              <w:tc>
                <w:tcPr>
                  <w:tcW w:w="944" w:type="dxa"/>
                  <w:tcBorders>
                    <w:top w:val="single" w:color="auto" w:sz="4" w:space="0"/>
                    <w:left w:val="single" w:color="auto" w:sz="4" w:space="0"/>
                    <w:bottom w:val="single" w:color="auto" w:sz="4" w:space="0"/>
                    <w:right w:val="single" w:color="auto" w:sz="4" w:space="0"/>
                  </w:tcBorders>
                  <w:vAlign w:val="center"/>
                </w:tcPr>
                <w:p w14:paraId="79C1DA5C">
                  <w:pPr>
                    <w:jc w:val="center"/>
                    <w:rPr>
                      <w:rFonts w:ascii="Times New Roman" w:hAnsi="Times New Roman"/>
                      <w:szCs w:val="21"/>
                    </w:rPr>
                  </w:pPr>
                  <w:r>
                    <w:rPr>
                      <w:rFonts w:hint="eastAsia" w:ascii="Times New Roman" w:hAnsi="Times New Roman"/>
                      <w:szCs w:val="21"/>
                    </w:rPr>
                    <w:t>板过河段北侧</w:t>
                  </w:r>
                </w:p>
              </w:tc>
              <w:tc>
                <w:tcPr>
                  <w:tcW w:w="918" w:type="dxa"/>
                  <w:tcBorders>
                    <w:top w:val="single" w:color="auto" w:sz="4" w:space="0"/>
                    <w:left w:val="single" w:color="auto" w:sz="4" w:space="0"/>
                    <w:bottom w:val="single" w:color="auto" w:sz="4" w:space="0"/>
                    <w:right w:val="single" w:color="auto" w:sz="4" w:space="0"/>
                  </w:tcBorders>
                  <w:vAlign w:val="center"/>
                </w:tcPr>
                <w:p w14:paraId="6D512F10">
                  <w:pPr>
                    <w:jc w:val="center"/>
                    <w:rPr>
                      <w:rFonts w:ascii="Times New Roman" w:hAnsi="Times New Roman"/>
                      <w:szCs w:val="21"/>
                    </w:rPr>
                  </w:pPr>
                  <w:r>
                    <w:rPr>
                      <w:rFonts w:hint="eastAsia" w:ascii="Times New Roman" w:hAnsi="Times New Roman"/>
                      <w:szCs w:val="21"/>
                    </w:rPr>
                    <w:t>邻近</w:t>
                  </w:r>
                </w:p>
              </w:tc>
              <w:tc>
                <w:tcPr>
                  <w:tcW w:w="923" w:type="dxa"/>
                  <w:tcBorders>
                    <w:top w:val="single" w:color="auto" w:sz="4" w:space="0"/>
                    <w:left w:val="single" w:color="auto" w:sz="4" w:space="0"/>
                    <w:bottom w:val="single" w:color="auto" w:sz="4" w:space="0"/>
                    <w:right w:val="single" w:color="auto" w:sz="4" w:space="0"/>
                  </w:tcBorders>
                  <w:vAlign w:val="center"/>
                </w:tcPr>
                <w:p w14:paraId="7CED1E05">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top w:val="single" w:color="auto" w:sz="4" w:space="0"/>
                    <w:left w:val="single" w:color="auto" w:sz="4" w:space="0"/>
                    <w:right w:val="single" w:color="auto" w:sz="4" w:space="0"/>
                  </w:tcBorders>
                  <w:vAlign w:val="center"/>
                </w:tcPr>
                <w:p w14:paraId="4CC06C45">
                  <w:pPr>
                    <w:jc w:val="center"/>
                    <w:rPr>
                      <w:rFonts w:ascii="Times New Roman" w:hAnsi="Times New Roman"/>
                      <w:szCs w:val="21"/>
                    </w:rPr>
                  </w:pPr>
                </w:p>
              </w:tc>
            </w:tr>
            <w:tr w14:paraId="70E5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1D3C92AD">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4F01C033">
                  <w:pPr>
                    <w:jc w:val="center"/>
                    <w:rPr>
                      <w:rFonts w:ascii="Times New Roman" w:hAnsi="Times New Roman"/>
                      <w:szCs w:val="21"/>
                    </w:rPr>
                  </w:pPr>
                  <w:r>
                    <w:rPr>
                      <w:rFonts w:hint="eastAsia" w:ascii="Times New Roman" w:hAnsi="Times New Roman"/>
                      <w:szCs w:val="21"/>
                    </w:rPr>
                    <w:t>南秀河</w:t>
                  </w:r>
                </w:p>
              </w:tc>
              <w:tc>
                <w:tcPr>
                  <w:tcW w:w="944" w:type="dxa"/>
                  <w:tcBorders>
                    <w:top w:val="single" w:color="auto" w:sz="4" w:space="0"/>
                    <w:left w:val="single" w:color="auto" w:sz="4" w:space="0"/>
                    <w:bottom w:val="single" w:color="auto" w:sz="4" w:space="0"/>
                    <w:right w:val="single" w:color="auto" w:sz="4" w:space="0"/>
                  </w:tcBorders>
                  <w:vAlign w:val="center"/>
                </w:tcPr>
                <w:p w14:paraId="54D5BDF0">
                  <w:pPr>
                    <w:jc w:val="center"/>
                    <w:rPr>
                      <w:rFonts w:ascii="Times New Roman" w:hAnsi="Times New Roman"/>
                      <w:szCs w:val="21"/>
                    </w:rPr>
                  </w:pPr>
                  <w:r>
                    <w:rPr>
                      <w:rFonts w:hint="eastAsia" w:ascii="Times New Roman" w:hAnsi="Times New Roman"/>
                      <w:szCs w:val="21"/>
                    </w:rPr>
                    <w:t>南秀河段北侧</w:t>
                  </w:r>
                </w:p>
              </w:tc>
              <w:tc>
                <w:tcPr>
                  <w:tcW w:w="918" w:type="dxa"/>
                  <w:tcBorders>
                    <w:top w:val="single" w:color="auto" w:sz="4" w:space="0"/>
                    <w:left w:val="single" w:color="auto" w:sz="4" w:space="0"/>
                    <w:bottom w:val="single" w:color="auto" w:sz="4" w:space="0"/>
                    <w:right w:val="single" w:color="auto" w:sz="4" w:space="0"/>
                  </w:tcBorders>
                  <w:vAlign w:val="center"/>
                </w:tcPr>
                <w:p w14:paraId="16A6E84A">
                  <w:pPr>
                    <w:jc w:val="center"/>
                    <w:rPr>
                      <w:rFonts w:ascii="Times New Roman" w:hAnsi="Times New Roman"/>
                      <w:szCs w:val="21"/>
                    </w:rPr>
                  </w:pPr>
                  <w:r>
                    <w:rPr>
                      <w:rFonts w:hint="eastAsia" w:ascii="Times New Roman" w:hAnsi="Times New Roman"/>
                      <w:szCs w:val="21"/>
                    </w:rPr>
                    <w:t>邻近</w:t>
                  </w:r>
                </w:p>
              </w:tc>
              <w:tc>
                <w:tcPr>
                  <w:tcW w:w="923" w:type="dxa"/>
                  <w:tcBorders>
                    <w:top w:val="single" w:color="auto" w:sz="4" w:space="0"/>
                    <w:left w:val="single" w:color="auto" w:sz="4" w:space="0"/>
                    <w:bottom w:val="single" w:color="auto" w:sz="4" w:space="0"/>
                    <w:right w:val="single" w:color="auto" w:sz="4" w:space="0"/>
                  </w:tcBorders>
                  <w:vAlign w:val="center"/>
                </w:tcPr>
                <w:p w14:paraId="767BC94B">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top w:val="single" w:color="auto" w:sz="4" w:space="0"/>
                    <w:left w:val="single" w:color="auto" w:sz="4" w:space="0"/>
                    <w:right w:val="single" w:color="auto" w:sz="4" w:space="0"/>
                  </w:tcBorders>
                  <w:vAlign w:val="center"/>
                </w:tcPr>
                <w:p w14:paraId="6BD0D0DE">
                  <w:pPr>
                    <w:jc w:val="center"/>
                    <w:rPr>
                      <w:rFonts w:ascii="Times New Roman" w:hAnsi="Times New Roman"/>
                      <w:szCs w:val="21"/>
                    </w:rPr>
                  </w:pPr>
                </w:p>
              </w:tc>
            </w:tr>
            <w:tr w14:paraId="203C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restart"/>
                  <w:tcBorders>
                    <w:top w:val="single" w:color="auto" w:sz="4" w:space="0"/>
                    <w:left w:val="single" w:color="auto" w:sz="4" w:space="0"/>
                    <w:right w:val="single" w:color="auto" w:sz="4" w:space="0"/>
                  </w:tcBorders>
                  <w:vAlign w:val="center"/>
                </w:tcPr>
                <w:p w14:paraId="0E1244AA">
                  <w:pPr>
                    <w:widowControl/>
                    <w:jc w:val="left"/>
                    <w:rPr>
                      <w:rFonts w:ascii="Times New Roman" w:hAnsi="Times New Roman"/>
                      <w:szCs w:val="21"/>
                    </w:rPr>
                  </w:pPr>
                  <w:r>
                    <w:rPr>
                      <w:rFonts w:hint="eastAsia" w:ascii="Times New Roman" w:hAnsi="Times New Roman"/>
                      <w:szCs w:val="21"/>
                    </w:rPr>
                    <w:t>声环境</w:t>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3A136C79">
                  <w:pPr>
                    <w:jc w:val="center"/>
                    <w:rPr>
                      <w:rFonts w:ascii="Times New Roman" w:hAnsi="Times New Roman"/>
                      <w:szCs w:val="21"/>
                    </w:rPr>
                  </w:pPr>
                  <w:r>
                    <w:rPr>
                      <w:rFonts w:hint="eastAsia" w:ascii="Times New Roman" w:hAnsi="Times New Roman"/>
                      <w:szCs w:val="21"/>
                    </w:rPr>
                    <w:t>保护目标</w:t>
                  </w:r>
                </w:p>
              </w:tc>
              <w:tc>
                <w:tcPr>
                  <w:tcW w:w="944" w:type="dxa"/>
                  <w:tcBorders>
                    <w:top w:val="single" w:color="auto" w:sz="4" w:space="0"/>
                    <w:left w:val="single" w:color="auto" w:sz="4" w:space="0"/>
                    <w:bottom w:val="single" w:color="auto" w:sz="4" w:space="0"/>
                    <w:right w:val="single" w:color="auto" w:sz="4" w:space="0"/>
                  </w:tcBorders>
                  <w:vAlign w:val="center"/>
                </w:tcPr>
                <w:p w14:paraId="3D78820F">
                  <w:pPr>
                    <w:jc w:val="center"/>
                    <w:rPr>
                      <w:rFonts w:ascii="Times New Roman" w:hAnsi="Times New Roman"/>
                      <w:szCs w:val="21"/>
                    </w:rPr>
                  </w:pPr>
                  <w:r>
                    <w:rPr>
                      <w:rFonts w:hint="eastAsia" w:ascii="Times New Roman" w:hAnsi="Times New Roman"/>
                      <w:szCs w:val="21"/>
                    </w:rPr>
                    <w:t>方向</w:t>
                  </w:r>
                </w:p>
              </w:tc>
              <w:tc>
                <w:tcPr>
                  <w:tcW w:w="918" w:type="dxa"/>
                  <w:tcBorders>
                    <w:top w:val="single" w:color="auto" w:sz="4" w:space="0"/>
                    <w:left w:val="single" w:color="auto" w:sz="4" w:space="0"/>
                    <w:bottom w:val="single" w:color="auto" w:sz="4" w:space="0"/>
                    <w:right w:val="single" w:color="auto" w:sz="4" w:space="0"/>
                  </w:tcBorders>
                  <w:vAlign w:val="center"/>
                </w:tcPr>
                <w:p w14:paraId="73F30BC4">
                  <w:pPr>
                    <w:jc w:val="center"/>
                    <w:rPr>
                      <w:rFonts w:ascii="Times New Roman" w:hAnsi="Times New Roman"/>
                      <w:szCs w:val="21"/>
                    </w:rPr>
                  </w:pPr>
                  <w:r>
                    <w:rPr>
                      <w:rFonts w:hint="eastAsia" w:ascii="Times New Roman" w:hAnsi="Times New Roman"/>
                      <w:szCs w:val="21"/>
                    </w:rPr>
                    <w:t>距离</w:t>
                  </w:r>
                </w:p>
              </w:tc>
              <w:tc>
                <w:tcPr>
                  <w:tcW w:w="923" w:type="dxa"/>
                  <w:tcBorders>
                    <w:top w:val="single" w:color="auto" w:sz="4" w:space="0"/>
                    <w:left w:val="single" w:color="auto" w:sz="4" w:space="0"/>
                    <w:bottom w:val="single" w:color="auto" w:sz="4" w:space="0"/>
                    <w:right w:val="single" w:color="auto" w:sz="4" w:space="0"/>
                  </w:tcBorders>
                  <w:vAlign w:val="center"/>
                </w:tcPr>
                <w:p w14:paraId="25E5143D">
                  <w:pPr>
                    <w:jc w:val="center"/>
                    <w:rPr>
                      <w:rFonts w:ascii="Times New Roman" w:hAnsi="Times New Roman"/>
                      <w:szCs w:val="21"/>
                    </w:rPr>
                  </w:pPr>
                  <w:r>
                    <w:rPr>
                      <w:rFonts w:hint="eastAsia" w:ascii="Times New Roman" w:hAnsi="Times New Roman"/>
                      <w:szCs w:val="21"/>
                    </w:rPr>
                    <w:t>规模</w:t>
                  </w:r>
                </w:p>
              </w:tc>
              <w:tc>
                <w:tcPr>
                  <w:tcW w:w="2878" w:type="dxa"/>
                  <w:gridSpan w:val="3"/>
                  <w:tcBorders>
                    <w:top w:val="single" w:color="auto" w:sz="4" w:space="0"/>
                    <w:left w:val="single" w:color="auto" w:sz="4" w:space="0"/>
                    <w:bottom w:val="single" w:color="auto" w:sz="4" w:space="0"/>
                    <w:right w:val="single" w:color="auto" w:sz="4" w:space="0"/>
                  </w:tcBorders>
                  <w:vAlign w:val="center"/>
                </w:tcPr>
                <w:p w14:paraId="2667323F">
                  <w:pPr>
                    <w:jc w:val="center"/>
                    <w:rPr>
                      <w:rFonts w:ascii="Times New Roman" w:hAnsi="Times New Roman"/>
                      <w:szCs w:val="21"/>
                    </w:rPr>
                  </w:pPr>
                  <w:r>
                    <w:rPr>
                      <w:rFonts w:hint="eastAsia" w:ascii="Times New Roman" w:hAnsi="Times New Roman"/>
                      <w:szCs w:val="21"/>
                    </w:rPr>
                    <w:t>保护级别</w:t>
                  </w:r>
                </w:p>
              </w:tc>
            </w:tr>
            <w:tr w14:paraId="04A3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3AF1D655">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0F646948">
                  <w:pPr>
                    <w:jc w:val="center"/>
                    <w:rPr>
                      <w:rFonts w:ascii="Times New Roman" w:hAnsi="Times New Roman"/>
                      <w:szCs w:val="21"/>
                    </w:rPr>
                  </w:pPr>
                  <w:r>
                    <w:rPr>
                      <w:rFonts w:hint="eastAsia" w:ascii="Times New Roman" w:hAnsi="Times New Roman"/>
                      <w:szCs w:val="21"/>
                    </w:rPr>
                    <w:t>芒市劳教所家属区（约45户，140人）</w:t>
                  </w:r>
                </w:p>
              </w:tc>
              <w:tc>
                <w:tcPr>
                  <w:tcW w:w="944" w:type="dxa"/>
                  <w:tcBorders>
                    <w:top w:val="single" w:color="auto" w:sz="4" w:space="0"/>
                    <w:left w:val="single" w:color="auto" w:sz="4" w:space="0"/>
                    <w:bottom w:val="single" w:color="auto" w:sz="4" w:space="0"/>
                    <w:right w:val="single" w:color="auto" w:sz="4" w:space="0"/>
                  </w:tcBorders>
                  <w:vAlign w:val="center"/>
                </w:tcPr>
                <w:p w14:paraId="2F846B1E">
                  <w:pPr>
                    <w:pStyle w:val="13"/>
                    <w:ind w:firstLine="0"/>
                    <w:jc w:val="center"/>
                    <w:rPr>
                      <w:sz w:val="21"/>
                      <w:szCs w:val="21"/>
                    </w:rPr>
                  </w:pPr>
                  <w:r>
                    <w:rPr>
                      <w:rFonts w:hint="eastAsia"/>
                      <w:sz w:val="21"/>
                      <w:szCs w:val="21"/>
                    </w:rPr>
                    <w:t>南麻河北侧</w:t>
                  </w:r>
                </w:p>
              </w:tc>
              <w:tc>
                <w:tcPr>
                  <w:tcW w:w="918" w:type="dxa"/>
                  <w:tcBorders>
                    <w:top w:val="single" w:color="auto" w:sz="4" w:space="0"/>
                    <w:left w:val="single" w:color="auto" w:sz="4" w:space="0"/>
                    <w:bottom w:val="single" w:color="auto" w:sz="4" w:space="0"/>
                    <w:right w:val="single" w:color="auto" w:sz="4" w:space="0"/>
                  </w:tcBorders>
                  <w:vAlign w:val="center"/>
                </w:tcPr>
                <w:p w14:paraId="7CAAF778">
                  <w:pPr>
                    <w:jc w:val="center"/>
                    <w:rPr>
                      <w:rFonts w:ascii="Times New Roman" w:hAnsi="Times New Roman"/>
                      <w:szCs w:val="21"/>
                    </w:rPr>
                  </w:pPr>
                  <w:r>
                    <w:rPr>
                      <w:rFonts w:hint="eastAsia" w:ascii="Times New Roman" w:hAnsi="Times New Roman"/>
                      <w:szCs w:val="21"/>
                    </w:rPr>
                    <w:t>10m</w:t>
                  </w:r>
                </w:p>
              </w:tc>
              <w:tc>
                <w:tcPr>
                  <w:tcW w:w="923" w:type="dxa"/>
                  <w:tcBorders>
                    <w:top w:val="single" w:color="auto" w:sz="4" w:space="0"/>
                    <w:left w:val="single" w:color="auto" w:sz="4" w:space="0"/>
                    <w:bottom w:val="single" w:color="auto" w:sz="4" w:space="0"/>
                    <w:right w:val="single" w:color="auto" w:sz="4" w:space="0"/>
                  </w:tcBorders>
                  <w:vAlign w:val="center"/>
                </w:tcPr>
                <w:p w14:paraId="449B877D">
                  <w:pPr>
                    <w:autoSpaceDE w:val="0"/>
                    <w:autoSpaceDN w:val="0"/>
                    <w:jc w:val="center"/>
                    <w:rPr>
                      <w:rFonts w:ascii="Times New Roman" w:hAnsi="Times New Roman"/>
                      <w:szCs w:val="21"/>
                    </w:rPr>
                  </w:pPr>
                  <w:r>
                    <w:rPr>
                      <w:rFonts w:hint="eastAsia" w:ascii="Times New Roman" w:hAnsi="Times New Roman"/>
                      <w:szCs w:val="21"/>
                    </w:rPr>
                    <w:t>—</w:t>
                  </w:r>
                </w:p>
              </w:tc>
              <w:tc>
                <w:tcPr>
                  <w:tcW w:w="2878" w:type="dxa"/>
                  <w:gridSpan w:val="3"/>
                  <w:vMerge w:val="restart"/>
                  <w:tcBorders>
                    <w:left w:val="single" w:color="auto" w:sz="4" w:space="0"/>
                    <w:right w:val="single" w:color="auto" w:sz="4" w:space="0"/>
                  </w:tcBorders>
                  <w:vAlign w:val="center"/>
                </w:tcPr>
                <w:p w14:paraId="3C0BBEE4">
                  <w:pPr>
                    <w:jc w:val="center"/>
                    <w:rPr>
                      <w:rFonts w:ascii="Times New Roman" w:hAnsi="Times New Roman"/>
                      <w:szCs w:val="21"/>
                    </w:rPr>
                  </w:pPr>
                  <w:r>
                    <w:rPr>
                      <w:rFonts w:hint="eastAsia" w:ascii="Times New Roman" w:hAnsi="Times New Roman"/>
                      <w:szCs w:val="21"/>
                    </w:rPr>
                    <w:t>《声环境质量标准》</w:t>
                  </w:r>
                  <w:r>
                    <w:rPr>
                      <w:rFonts w:ascii="Times New Roman" w:hAnsi="Times New Roman"/>
                      <w:szCs w:val="21"/>
                    </w:rPr>
                    <w:t>(GB 3096-2008)2</w:t>
                  </w:r>
                  <w:r>
                    <w:rPr>
                      <w:rFonts w:hint="eastAsia" w:ascii="Times New Roman" w:hAnsi="Times New Roman"/>
                      <w:szCs w:val="21"/>
                    </w:rPr>
                    <w:t>类标准</w:t>
                  </w:r>
                </w:p>
              </w:tc>
            </w:tr>
            <w:tr w14:paraId="4FD5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44970AF5">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71831362">
                  <w:pPr>
                    <w:jc w:val="center"/>
                    <w:rPr>
                      <w:rFonts w:ascii="Times New Roman" w:hAnsi="Times New Roman"/>
                      <w:szCs w:val="21"/>
                    </w:rPr>
                  </w:pPr>
                  <w:r>
                    <w:rPr>
                      <w:rFonts w:hint="eastAsia" w:ascii="Times New Roman" w:hAnsi="Times New Roman"/>
                      <w:szCs w:val="21"/>
                    </w:rPr>
                    <w:t>东环小区（约170户，560人）</w:t>
                  </w:r>
                </w:p>
              </w:tc>
              <w:tc>
                <w:tcPr>
                  <w:tcW w:w="944" w:type="dxa"/>
                  <w:tcBorders>
                    <w:top w:val="single" w:color="auto" w:sz="4" w:space="0"/>
                    <w:left w:val="single" w:color="auto" w:sz="4" w:space="0"/>
                    <w:bottom w:val="single" w:color="auto" w:sz="4" w:space="0"/>
                    <w:right w:val="single" w:color="auto" w:sz="4" w:space="0"/>
                  </w:tcBorders>
                  <w:vAlign w:val="center"/>
                </w:tcPr>
                <w:p w14:paraId="57D31C50">
                  <w:pPr>
                    <w:pStyle w:val="13"/>
                    <w:ind w:firstLine="0"/>
                    <w:jc w:val="center"/>
                    <w:rPr>
                      <w:sz w:val="21"/>
                      <w:szCs w:val="21"/>
                    </w:rPr>
                  </w:pPr>
                  <w:r>
                    <w:rPr>
                      <w:rFonts w:hint="eastAsia"/>
                      <w:sz w:val="21"/>
                      <w:szCs w:val="21"/>
                    </w:rPr>
                    <w:t>南麻河北侧</w:t>
                  </w:r>
                </w:p>
              </w:tc>
              <w:tc>
                <w:tcPr>
                  <w:tcW w:w="918" w:type="dxa"/>
                  <w:tcBorders>
                    <w:top w:val="single" w:color="auto" w:sz="4" w:space="0"/>
                    <w:left w:val="single" w:color="auto" w:sz="4" w:space="0"/>
                    <w:bottom w:val="single" w:color="auto" w:sz="4" w:space="0"/>
                    <w:right w:val="single" w:color="auto" w:sz="4" w:space="0"/>
                  </w:tcBorders>
                  <w:vAlign w:val="center"/>
                </w:tcPr>
                <w:p w14:paraId="47F3A696">
                  <w:pPr>
                    <w:jc w:val="center"/>
                    <w:rPr>
                      <w:rFonts w:ascii="Times New Roman" w:hAnsi="Times New Roman"/>
                      <w:szCs w:val="21"/>
                    </w:rPr>
                  </w:pPr>
                  <w:r>
                    <w:rPr>
                      <w:rFonts w:hint="eastAsia" w:ascii="Times New Roman" w:hAnsi="Times New Roman"/>
                      <w:szCs w:val="21"/>
                    </w:rPr>
                    <w:t>20m</w:t>
                  </w:r>
                </w:p>
              </w:tc>
              <w:tc>
                <w:tcPr>
                  <w:tcW w:w="923" w:type="dxa"/>
                  <w:tcBorders>
                    <w:top w:val="single" w:color="auto" w:sz="4" w:space="0"/>
                    <w:left w:val="single" w:color="auto" w:sz="4" w:space="0"/>
                    <w:bottom w:val="single" w:color="auto" w:sz="4" w:space="0"/>
                    <w:right w:val="single" w:color="auto" w:sz="4" w:space="0"/>
                  </w:tcBorders>
                  <w:vAlign w:val="center"/>
                </w:tcPr>
                <w:p w14:paraId="286A46BD">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0FCEE118">
                  <w:pPr>
                    <w:jc w:val="center"/>
                    <w:rPr>
                      <w:rFonts w:ascii="Times New Roman" w:hAnsi="Times New Roman"/>
                      <w:szCs w:val="21"/>
                    </w:rPr>
                  </w:pPr>
                </w:p>
              </w:tc>
            </w:tr>
            <w:tr w14:paraId="4876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57C40429">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5E42F0F7">
                  <w:pPr>
                    <w:jc w:val="center"/>
                    <w:rPr>
                      <w:rFonts w:ascii="Times New Roman" w:hAnsi="Times New Roman"/>
                      <w:szCs w:val="21"/>
                    </w:rPr>
                  </w:pPr>
                  <w:r>
                    <w:rPr>
                      <w:rFonts w:hint="eastAsia" w:ascii="Times New Roman" w:hAnsi="Times New Roman"/>
                      <w:szCs w:val="21"/>
                    </w:rPr>
                    <w:t>东北里社区（约210户，690人）</w:t>
                  </w:r>
                </w:p>
              </w:tc>
              <w:tc>
                <w:tcPr>
                  <w:tcW w:w="944" w:type="dxa"/>
                  <w:tcBorders>
                    <w:top w:val="single" w:color="auto" w:sz="4" w:space="0"/>
                    <w:left w:val="single" w:color="auto" w:sz="4" w:space="0"/>
                    <w:bottom w:val="single" w:color="auto" w:sz="4" w:space="0"/>
                    <w:right w:val="single" w:color="auto" w:sz="4" w:space="0"/>
                  </w:tcBorders>
                  <w:vAlign w:val="center"/>
                </w:tcPr>
                <w:p w14:paraId="2DB1D2B3">
                  <w:pPr>
                    <w:pStyle w:val="13"/>
                    <w:ind w:firstLine="0"/>
                    <w:jc w:val="center"/>
                    <w:rPr>
                      <w:sz w:val="21"/>
                      <w:szCs w:val="21"/>
                    </w:rPr>
                  </w:pPr>
                  <w:r>
                    <w:rPr>
                      <w:rFonts w:hint="eastAsia"/>
                      <w:sz w:val="21"/>
                      <w:szCs w:val="21"/>
                    </w:rPr>
                    <w:t>南麻河北侧</w:t>
                  </w:r>
                </w:p>
              </w:tc>
              <w:tc>
                <w:tcPr>
                  <w:tcW w:w="918" w:type="dxa"/>
                  <w:tcBorders>
                    <w:top w:val="single" w:color="auto" w:sz="4" w:space="0"/>
                    <w:left w:val="single" w:color="auto" w:sz="4" w:space="0"/>
                    <w:bottom w:val="single" w:color="auto" w:sz="4" w:space="0"/>
                    <w:right w:val="single" w:color="auto" w:sz="4" w:space="0"/>
                  </w:tcBorders>
                  <w:vAlign w:val="center"/>
                </w:tcPr>
                <w:p w14:paraId="12D43B9D">
                  <w:pPr>
                    <w:jc w:val="center"/>
                    <w:rPr>
                      <w:rFonts w:ascii="Times New Roman" w:hAnsi="Times New Roman"/>
                      <w:szCs w:val="21"/>
                    </w:rPr>
                  </w:pPr>
                  <w:r>
                    <w:rPr>
                      <w:rFonts w:hint="eastAsia" w:ascii="Times New Roman" w:hAnsi="Times New Roman"/>
                      <w:szCs w:val="21"/>
                    </w:rPr>
                    <w:t>5m</w:t>
                  </w:r>
                </w:p>
              </w:tc>
              <w:tc>
                <w:tcPr>
                  <w:tcW w:w="923" w:type="dxa"/>
                  <w:tcBorders>
                    <w:top w:val="single" w:color="auto" w:sz="4" w:space="0"/>
                    <w:left w:val="single" w:color="auto" w:sz="4" w:space="0"/>
                    <w:bottom w:val="single" w:color="auto" w:sz="4" w:space="0"/>
                    <w:right w:val="single" w:color="auto" w:sz="4" w:space="0"/>
                  </w:tcBorders>
                  <w:vAlign w:val="center"/>
                </w:tcPr>
                <w:p w14:paraId="5770F571">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4422C282">
                  <w:pPr>
                    <w:jc w:val="center"/>
                    <w:rPr>
                      <w:rFonts w:ascii="Times New Roman" w:hAnsi="Times New Roman"/>
                      <w:szCs w:val="21"/>
                    </w:rPr>
                  </w:pPr>
                </w:p>
              </w:tc>
            </w:tr>
            <w:tr w14:paraId="6B5B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0D78679B">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3152E301">
                  <w:pPr>
                    <w:jc w:val="center"/>
                    <w:rPr>
                      <w:rFonts w:ascii="Times New Roman" w:hAnsi="Times New Roman"/>
                      <w:szCs w:val="21"/>
                    </w:rPr>
                  </w:pPr>
                  <w:r>
                    <w:rPr>
                      <w:rFonts w:hint="eastAsia" w:ascii="Times New Roman" w:hAnsi="Times New Roman"/>
                      <w:szCs w:val="21"/>
                    </w:rPr>
                    <w:t>东北里社区（约230户，760人）</w:t>
                  </w:r>
                </w:p>
              </w:tc>
              <w:tc>
                <w:tcPr>
                  <w:tcW w:w="944" w:type="dxa"/>
                  <w:tcBorders>
                    <w:top w:val="single" w:color="auto" w:sz="4" w:space="0"/>
                    <w:left w:val="single" w:color="auto" w:sz="4" w:space="0"/>
                    <w:bottom w:val="single" w:color="auto" w:sz="4" w:space="0"/>
                    <w:right w:val="single" w:color="auto" w:sz="4" w:space="0"/>
                  </w:tcBorders>
                  <w:vAlign w:val="center"/>
                </w:tcPr>
                <w:p w14:paraId="0FC8DC5C">
                  <w:pPr>
                    <w:pStyle w:val="13"/>
                    <w:ind w:firstLine="0"/>
                    <w:jc w:val="center"/>
                    <w:rPr>
                      <w:sz w:val="21"/>
                      <w:szCs w:val="21"/>
                    </w:rPr>
                  </w:pPr>
                  <w:r>
                    <w:rPr>
                      <w:rFonts w:hint="eastAsia"/>
                      <w:sz w:val="21"/>
                      <w:szCs w:val="21"/>
                    </w:rPr>
                    <w:t>南麻河南侧</w:t>
                  </w:r>
                </w:p>
              </w:tc>
              <w:tc>
                <w:tcPr>
                  <w:tcW w:w="918" w:type="dxa"/>
                  <w:tcBorders>
                    <w:top w:val="single" w:color="auto" w:sz="4" w:space="0"/>
                    <w:left w:val="single" w:color="auto" w:sz="4" w:space="0"/>
                    <w:bottom w:val="single" w:color="auto" w:sz="4" w:space="0"/>
                    <w:right w:val="single" w:color="auto" w:sz="4" w:space="0"/>
                  </w:tcBorders>
                  <w:vAlign w:val="center"/>
                </w:tcPr>
                <w:p w14:paraId="5A8FA633">
                  <w:pPr>
                    <w:jc w:val="center"/>
                    <w:rPr>
                      <w:rFonts w:ascii="Times New Roman" w:hAnsi="Times New Roman"/>
                      <w:szCs w:val="21"/>
                    </w:rPr>
                  </w:pPr>
                  <w:r>
                    <w:rPr>
                      <w:rFonts w:hint="eastAsia" w:ascii="Times New Roman" w:hAnsi="Times New Roman"/>
                      <w:szCs w:val="21"/>
                    </w:rPr>
                    <w:t>5m</w:t>
                  </w:r>
                </w:p>
              </w:tc>
              <w:tc>
                <w:tcPr>
                  <w:tcW w:w="923" w:type="dxa"/>
                  <w:tcBorders>
                    <w:top w:val="single" w:color="auto" w:sz="4" w:space="0"/>
                    <w:left w:val="single" w:color="auto" w:sz="4" w:space="0"/>
                    <w:bottom w:val="single" w:color="auto" w:sz="4" w:space="0"/>
                    <w:right w:val="single" w:color="auto" w:sz="4" w:space="0"/>
                  </w:tcBorders>
                  <w:vAlign w:val="center"/>
                </w:tcPr>
                <w:p w14:paraId="2B63F8A4">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14AC4A24">
                  <w:pPr>
                    <w:jc w:val="center"/>
                    <w:rPr>
                      <w:rFonts w:ascii="Times New Roman" w:hAnsi="Times New Roman"/>
                      <w:szCs w:val="21"/>
                    </w:rPr>
                  </w:pPr>
                </w:p>
              </w:tc>
            </w:tr>
            <w:tr w14:paraId="26AB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3FDEB088">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06ECE0C1">
                  <w:pPr>
                    <w:jc w:val="center"/>
                    <w:rPr>
                      <w:rFonts w:ascii="Times New Roman" w:hAnsi="Times New Roman"/>
                      <w:szCs w:val="21"/>
                    </w:rPr>
                  </w:pPr>
                  <w:r>
                    <w:rPr>
                      <w:rFonts w:hint="eastAsia" w:ascii="Times New Roman" w:hAnsi="Times New Roman"/>
                      <w:szCs w:val="21"/>
                    </w:rPr>
                    <w:t>环鑫小区（约65户，210人）</w:t>
                  </w:r>
                </w:p>
              </w:tc>
              <w:tc>
                <w:tcPr>
                  <w:tcW w:w="944" w:type="dxa"/>
                  <w:tcBorders>
                    <w:top w:val="single" w:color="auto" w:sz="4" w:space="0"/>
                    <w:left w:val="single" w:color="auto" w:sz="4" w:space="0"/>
                    <w:bottom w:val="single" w:color="auto" w:sz="4" w:space="0"/>
                    <w:right w:val="single" w:color="auto" w:sz="4" w:space="0"/>
                  </w:tcBorders>
                  <w:vAlign w:val="center"/>
                </w:tcPr>
                <w:p w14:paraId="09F92766">
                  <w:pPr>
                    <w:pStyle w:val="13"/>
                    <w:ind w:firstLine="0"/>
                    <w:jc w:val="center"/>
                    <w:rPr>
                      <w:sz w:val="21"/>
                      <w:szCs w:val="21"/>
                    </w:rPr>
                  </w:pPr>
                  <w:r>
                    <w:rPr>
                      <w:rFonts w:hint="eastAsia"/>
                      <w:sz w:val="21"/>
                      <w:szCs w:val="21"/>
                    </w:rPr>
                    <w:t>南麻河南侧</w:t>
                  </w:r>
                </w:p>
              </w:tc>
              <w:tc>
                <w:tcPr>
                  <w:tcW w:w="918" w:type="dxa"/>
                  <w:tcBorders>
                    <w:top w:val="single" w:color="auto" w:sz="4" w:space="0"/>
                    <w:left w:val="single" w:color="auto" w:sz="4" w:space="0"/>
                    <w:bottom w:val="single" w:color="auto" w:sz="4" w:space="0"/>
                    <w:right w:val="single" w:color="auto" w:sz="4" w:space="0"/>
                  </w:tcBorders>
                  <w:vAlign w:val="center"/>
                </w:tcPr>
                <w:p w14:paraId="63A39D0B">
                  <w:pPr>
                    <w:jc w:val="center"/>
                    <w:rPr>
                      <w:rFonts w:ascii="Times New Roman" w:hAnsi="Times New Roman"/>
                      <w:szCs w:val="21"/>
                    </w:rPr>
                  </w:pPr>
                  <w:r>
                    <w:rPr>
                      <w:rFonts w:hint="eastAsia" w:ascii="Times New Roman" w:hAnsi="Times New Roman"/>
                      <w:szCs w:val="21"/>
                    </w:rPr>
                    <w:t>10m</w:t>
                  </w:r>
                </w:p>
              </w:tc>
              <w:tc>
                <w:tcPr>
                  <w:tcW w:w="923" w:type="dxa"/>
                  <w:tcBorders>
                    <w:top w:val="single" w:color="auto" w:sz="4" w:space="0"/>
                    <w:left w:val="single" w:color="auto" w:sz="4" w:space="0"/>
                    <w:bottom w:val="single" w:color="auto" w:sz="4" w:space="0"/>
                    <w:right w:val="single" w:color="auto" w:sz="4" w:space="0"/>
                  </w:tcBorders>
                  <w:vAlign w:val="center"/>
                </w:tcPr>
                <w:p w14:paraId="1FB43ECC">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79F06F6C">
                  <w:pPr>
                    <w:jc w:val="center"/>
                    <w:rPr>
                      <w:rFonts w:ascii="Times New Roman" w:hAnsi="Times New Roman"/>
                      <w:szCs w:val="21"/>
                    </w:rPr>
                  </w:pPr>
                </w:p>
              </w:tc>
            </w:tr>
            <w:tr w14:paraId="15CA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6E9B667E">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6AE4A188">
                  <w:pPr>
                    <w:jc w:val="center"/>
                    <w:rPr>
                      <w:rFonts w:ascii="Times New Roman" w:hAnsi="Times New Roman"/>
                      <w:szCs w:val="21"/>
                    </w:rPr>
                  </w:pPr>
                  <w:r>
                    <w:rPr>
                      <w:rFonts w:hint="eastAsia" w:ascii="Times New Roman" w:hAnsi="Times New Roman"/>
                      <w:szCs w:val="21"/>
                    </w:rPr>
                    <w:t>松树寨村（约110户，360人）</w:t>
                  </w:r>
                </w:p>
              </w:tc>
              <w:tc>
                <w:tcPr>
                  <w:tcW w:w="944" w:type="dxa"/>
                  <w:tcBorders>
                    <w:top w:val="single" w:color="auto" w:sz="4" w:space="0"/>
                    <w:left w:val="single" w:color="auto" w:sz="4" w:space="0"/>
                    <w:bottom w:val="single" w:color="auto" w:sz="4" w:space="0"/>
                    <w:right w:val="single" w:color="auto" w:sz="4" w:space="0"/>
                  </w:tcBorders>
                  <w:vAlign w:val="center"/>
                </w:tcPr>
                <w:p w14:paraId="722FF425">
                  <w:pPr>
                    <w:pStyle w:val="13"/>
                    <w:ind w:firstLine="0"/>
                    <w:jc w:val="center"/>
                    <w:rPr>
                      <w:sz w:val="21"/>
                      <w:szCs w:val="21"/>
                    </w:rPr>
                  </w:pPr>
                  <w:r>
                    <w:rPr>
                      <w:rFonts w:hint="eastAsia"/>
                      <w:sz w:val="21"/>
                      <w:szCs w:val="21"/>
                    </w:rPr>
                    <w:t>南麻河南侧</w:t>
                  </w:r>
                </w:p>
              </w:tc>
              <w:tc>
                <w:tcPr>
                  <w:tcW w:w="918" w:type="dxa"/>
                  <w:tcBorders>
                    <w:top w:val="single" w:color="auto" w:sz="4" w:space="0"/>
                    <w:left w:val="single" w:color="auto" w:sz="4" w:space="0"/>
                    <w:bottom w:val="single" w:color="auto" w:sz="4" w:space="0"/>
                    <w:right w:val="single" w:color="auto" w:sz="4" w:space="0"/>
                  </w:tcBorders>
                  <w:vAlign w:val="center"/>
                </w:tcPr>
                <w:p w14:paraId="5F4ECA16">
                  <w:pPr>
                    <w:jc w:val="center"/>
                    <w:rPr>
                      <w:rFonts w:ascii="Times New Roman" w:hAnsi="Times New Roman"/>
                      <w:szCs w:val="21"/>
                    </w:rPr>
                  </w:pPr>
                  <w:r>
                    <w:rPr>
                      <w:rFonts w:hint="eastAsia" w:ascii="Times New Roman" w:hAnsi="Times New Roman"/>
                      <w:szCs w:val="21"/>
                    </w:rPr>
                    <w:t>5m</w:t>
                  </w:r>
                </w:p>
              </w:tc>
              <w:tc>
                <w:tcPr>
                  <w:tcW w:w="923" w:type="dxa"/>
                  <w:tcBorders>
                    <w:top w:val="single" w:color="auto" w:sz="4" w:space="0"/>
                    <w:left w:val="single" w:color="auto" w:sz="4" w:space="0"/>
                    <w:bottom w:val="single" w:color="auto" w:sz="4" w:space="0"/>
                    <w:right w:val="single" w:color="auto" w:sz="4" w:space="0"/>
                  </w:tcBorders>
                  <w:vAlign w:val="center"/>
                </w:tcPr>
                <w:p w14:paraId="557FF3E1">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4E8E42C5">
                  <w:pPr>
                    <w:jc w:val="center"/>
                    <w:rPr>
                      <w:rFonts w:ascii="Times New Roman" w:hAnsi="Times New Roman"/>
                      <w:szCs w:val="21"/>
                    </w:rPr>
                  </w:pPr>
                </w:p>
              </w:tc>
            </w:tr>
            <w:tr w14:paraId="27A57F8E">
              <w:tblPrEx>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37C7F3D9">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02B35893">
                  <w:pPr>
                    <w:jc w:val="center"/>
                    <w:rPr>
                      <w:rFonts w:ascii="Times New Roman" w:hAnsi="Times New Roman"/>
                      <w:szCs w:val="21"/>
                    </w:rPr>
                  </w:pPr>
                  <w:r>
                    <w:rPr>
                      <w:rFonts w:hint="eastAsia" w:ascii="Times New Roman" w:hAnsi="Times New Roman"/>
                      <w:szCs w:val="21"/>
                    </w:rPr>
                    <w:t>芒市家园小区（约130户，420人）</w:t>
                  </w:r>
                </w:p>
              </w:tc>
              <w:tc>
                <w:tcPr>
                  <w:tcW w:w="944" w:type="dxa"/>
                  <w:tcBorders>
                    <w:top w:val="single" w:color="auto" w:sz="4" w:space="0"/>
                    <w:left w:val="single" w:color="auto" w:sz="4" w:space="0"/>
                    <w:bottom w:val="single" w:color="auto" w:sz="4" w:space="0"/>
                    <w:right w:val="single" w:color="auto" w:sz="4" w:space="0"/>
                  </w:tcBorders>
                  <w:vAlign w:val="center"/>
                </w:tcPr>
                <w:p w14:paraId="6BDB02AB">
                  <w:pPr>
                    <w:pStyle w:val="13"/>
                    <w:ind w:firstLine="0"/>
                    <w:jc w:val="center"/>
                    <w:rPr>
                      <w:sz w:val="21"/>
                      <w:szCs w:val="21"/>
                    </w:rPr>
                  </w:pPr>
                  <w:r>
                    <w:rPr>
                      <w:rFonts w:hint="eastAsia"/>
                      <w:sz w:val="21"/>
                      <w:szCs w:val="21"/>
                    </w:rPr>
                    <w:t>板过河北侧</w:t>
                  </w:r>
                </w:p>
              </w:tc>
              <w:tc>
                <w:tcPr>
                  <w:tcW w:w="918" w:type="dxa"/>
                  <w:tcBorders>
                    <w:top w:val="single" w:color="auto" w:sz="4" w:space="0"/>
                    <w:left w:val="single" w:color="auto" w:sz="4" w:space="0"/>
                    <w:bottom w:val="single" w:color="auto" w:sz="4" w:space="0"/>
                    <w:right w:val="single" w:color="auto" w:sz="4" w:space="0"/>
                  </w:tcBorders>
                  <w:vAlign w:val="center"/>
                </w:tcPr>
                <w:p w14:paraId="73A7A6B8">
                  <w:pPr>
                    <w:jc w:val="center"/>
                    <w:rPr>
                      <w:rFonts w:ascii="Times New Roman" w:hAnsi="Times New Roman"/>
                      <w:szCs w:val="21"/>
                    </w:rPr>
                  </w:pPr>
                  <w:r>
                    <w:rPr>
                      <w:rFonts w:hint="eastAsia" w:ascii="Times New Roman" w:hAnsi="Times New Roman"/>
                      <w:szCs w:val="21"/>
                    </w:rPr>
                    <w:t>20m</w:t>
                  </w:r>
                </w:p>
              </w:tc>
              <w:tc>
                <w:tcPr>
                  <w:tcW w:w="923" w:type="dxa"/>
                  <w:tcBorders>
                    <w:top w:val="single" w:color="auto" w:sz="4" w:space="0"/>
                    <w:left w:val="single" w:color="auto" w:sz="4" w:space="0"/>
                    <w:bottom w:val="single" w:color="auto" w:sz="4" w:space="0"/>
                    <w:right w:val="single" w:color="auto" w:sz="4" w:space="0"/>
                  </w:tcBorders>
                  <w:vAlign w:val="center"/>
                </w:tcPr>
                <w:p w14:paraId="57F3186E">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028C047B">
                  <w:pPr>
                    <w:jc w:val="center"/>
                    <w:rPr>
                      <w:rFonts w:ascii="Times New Roman" w:hAnsi="Times New Roman"/>
                      <w:szCs w:val="21"/>
                    </w:rPr>
                  </w:pPr>
                </w:p>
              </w:tc>
            </w:tr>
            <w:tr w14:paraId="5ABF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5DA21DE5">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22899A59">
                  <w:pPr>
                    <w:jc w:val="center"/>
                    <w:rPr>
                      <w:rFonts w:ascii="Times New Roman" w:hAnsi="Times New Roman"/>
                      <w:szCs w:val="21"/>
                    </w:rPr>
                  </w:pPr>
                  <w:r>
                    <w:rPr>
                      <w:rFonts w:hint="eastAsia" w:ascii="Times New Roman" w:hAnsi="Times New Roman"/>
                      <w:szCs w:val="21"/>
                    </w:rPr>
                    <w:t>芒市第一中学（约500人）</w:t>
                  </w:r>
                </w:p>
              </w:tc>
              <w:tc>
                <w:tcPr>
                  <w:tcW w:w="944" w:type="dxa"/>
                  <w:tcBorders>
                    <w:top w:val="single" w:color="auto" w:sz="4" w:space="0"/>
                    <w:left w:val="single" w:color="auto" w:sz="4" w:space="0"/>
                    <w:bottom w:val="single" w:color="auto" w:sz="4" w:space="0"/>
                    <w:right w:val="single" w:color="auto" w:sz="4" w:space="0"/>
                  </w:tcBorders>
                  <w:vAlign w:val="center"/>
                </w:tcPr>
                <w:p w14:paraId="0BE450F6">
                  <w:pPr>
                    <w:pStyle w:val="13"/>
                    <w:ind w:firstLine="0"/>
                    <w:jc w:val="center"/>
                    <w:rPr>
                      <w:sz w:val="21"/>
                      <w:szCs w:val="21"/>
                    </w:rPr>
                  </w:pPr>
                  <w:r>
                    <w:rPr>
                      <w:rFonts w:hint="eastAsia"/>
                      <w:sz w:val="21"/>
                      <w:szCs w:val="21"/>
                    </w:rPr>
                    <w:t>板过河北侧</w:t>
                  </w:r>
                </w:p>
              </w:tc>
              <w:tc>
                <w:tcPr>
                  <w:tcW w:w="918" w:type="dxa"/>
                  <w:tcBorders>
                    <w:top w:val="single" w:color="auto" w:sz="4" w:space="0"/>
                    <w:left w:val="single" w:color="auto" w:sz="4" w:space="0"/>
                    <w:bottom w:val="single" w:color="auto" w:sz="4" w:space="0"/>
                    <w:right w:val="single" w:color="auto" w:sz="4" w:space="0"/>
                  </w:tcBorders>
                  <w:vAlign w:val="center"/>
                </w:tcPr>
                <w:p w14:paraId="630C19A7">
                  <w:pPr>
                    <w:jc w:val="center"/>
                    <w:rPr>
                      <w:rFonts w:ascii="Times New Roman" w:hAnsi="Times New Roman"/>
                      <w:szCs w:val="21"/>
                    </w:rPr>
                  </w:pPr>
                  <w:r>
                    <w:rPr>
                      <w:rFonts w:hint="eastAsia" w:ascii="Times New Roman" w:hAnsi="Times New Roman"/>
                      <w:szCs w:val="21"/>
                    </w:rPr>
                    <w:t>40m</w:t>
                  </w:r>
                </w:p>
              </w:tc>
              <w:tc>
                <w:tcPr>
                  <w:tcW w:w="923" w:type="dxa"/>
                  <w:tcBorders>
                    <w:top w:val="single" w:color="auto" w:sz="4" w:space="0"/>
                    <w:left w:val="single" w:color="auto" w:sz="4" w:space="0"/>
                    <w:bottom w:val="single" w:color="auto" w:sz="4" w:space="0"/>
                    <w:right w:val="single" w:color="auto" w:sz="4" w:space="0"/>
                  </w:tcBorders>
                  <w:vAlign w:val="center"/>
                </w:tcPr>
                <w:p w14:paraId="1DAD921A">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01A8204B">
                  <w:pPr>
                    <w:jc w:val="center"/>
                    <w:rPr>
                      <w:rFonts w:ascii="Times New Roman" w:hAnsi="Times New Roman"/>
                      <w:szCs w:val="21"/>
                    </w:rPr>
                  </w:pPr>
                </w:p>
              </w:tc>
            </w:tr>
            <w:tr w14:paraId="6BA5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73AD250A">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43D8C848">
                  <w:pPr>
                    <w:jc w:val="center"/>
                    <w:rPr>
                      <w:rFonts w:ascii="Times New Roman" w:hAnsi="Times New Roman"/>
                      <w:szCs w:val="21"/>
                    </w:rPr>
                  </w:pPr>
                  <w:r>
                    <w:rPr>
                      <w:rFonts w:hint="eastAsia" w:ascii="Times New Roman" w:hAnsi="Times New Roman"/>
                      <w:szCs w:val="21"/>
                    </w:rPr>
                    <w:t>环东小区（约47户，150人）</w:t>
                  </w:r>
                </w:p>
              </w:tc>
              <w:tc>
                <w:tcPr>
                  <w:tcW w:w="944" w:type="dxa"/>
                  <w:tcBorders>
                    <w:top w:val="single" w:color="auto" w:sz="4" w:space="0"/>
                    <w:left w:val="single" w:color="auto" w:sz="4" w:space="0"/>
                    <w:bottom w:val="single" w:color="auto" w:sz="4" w:space="0"/>
                    <w:right w:val="single" w:color="auto" w:sz="4" w:space="0"/>
                  </w:tcBorders>
                  <w:vAlign w:val="center"/>
                </w:tcPr>
                <w:p w14:paraId="2A0CB650">
                  <w:pPr>
                    <w:pStyle w:val="13"/>
                    <w:ind w:firstLine="0"/>
                    <w:jc w:val="center"/>
                    <w:rPr>
                      <w:sz w:val="21"/>
                      <w:szCs w:val="21"/>
                    </w:rPr>
                  </w:pPr>
                  <w:r>
                    <w:rPr>
                      <w:rFonts w:hint="eastAsia"/>
                      <w:sz w:val="21"/>
                      <w:szCs w:val="21"/>
                    </w:rPr>
                    <w:t>板过河北侧</w:t>
                  </w:r>
                </w:p>
              </w:tc>
              <w:tc>
                <w:tcPr>
                  <w:tcW w:w="918" w:type="dxa"/>
                  <w:tcBorders>
                    <w:top w:val="single" w:color="auto" w:sz="4" w:space="0"/>
                    <w:left w:val="single" w:color="auto" w:sz="4" w:space="0"/>
                    <w:bottom w:val="single" w:color="auto" w:sz="4" w:space="0"/>
                    <w:right w:val="single" w:color="auto" w:sz="4" w:space="0"/>
                  </w:tcBorders>
                  <w:vAlign w:val="center"/>
                </w:tcPr>
                <w:p w14:paraId="6F53D9C1">
                  <w:pPr>
                    <w:jc w:val="center"/>
                    <w:rPr>
                      <w:rFonts w:ascii="Times New Roman" w:hAnsi="Times New Roman"/>
                      <w:szCs w:val="21"/>
                    </w:rPr>
                  </w:pPr>
                  <w:r>
                    <w:rPr>
                      <w:rFonts w:hint="eastAsia" w:ascii="Times New Roman" w:hAnsi="Times New Roman"/>
                      <w:szCs w:val="21"/>
                    </w:rPr>
                    <w:t>15m</w:t>
                  </w:r>
                </w:p>
              </w:tc>
              <w:tc>
                <w:tcPr>
                  <w:tcW w:w="923" w:type="dxa"/>
                  <w:tcBorders>
                    <w:top w:val="single" w:color="auto" w:sz="4" w:space="0"/>
                    <w:left w:val="single" w:color="auto" w:sz="4" w:space="0"/>
                    <w:bottom w:val="single" w:color="auto" w:sz="4" w:space="0"/>
                    <w:right w:val="single" w:color="auto" w:sz="4" w:space="0"/>
                  </w:tcBorders>
                  <w:vAlign w:val="center"/>
                </w:tcPr>
                <w:p w14:paraId="09877ED4">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15C84167">
                  <w:pPr>
                    <w:jc w:val="center"/>
                    <w:rPr>
                      <w:rFonts w:ascii="Times New Roman" w:hAnsi="Times New Roman"/>
                      <w:szCs w:val="21"/>
                    </w:rPr>
                  </w:pPr>
                </w:p>
              </w:tc>
            </w:tr>
            <w:tr w14:paraId="444A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66AC48E0">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38357CD1">
                  <w:pPr>
                    <w:jc w:val="center"/>
                    <w:rPr>
                      <w:rFonts w:ascii="Times New Roman" w:hAnsi="Times New Roman"/>
                      <w:szCs w:val="21"/>
                    </w:rPr>
                  </w:pPr>
                  <w:r>
                    <w:rPr>
                      <w:rFonts w:hint="eastAsia" w:ascii="Times New Roman" w:hAnsi="Times New Roman"/>
                      <w:szCs w:val="21"/>
                    </w:rPr>
                    <w:t>临芸小区（约120户，380人）</w:t>
                  </w:r>
                </w:p>
              </w:tc>
              <w:tc>
                <w:tcPr>
                  <w:tcW w:w="944" w:type="dxa"/>
                  <w:tcBorders>
                    <w:top w:val="single" w:color="auto" w:sz="4" w:space="0"/>
                    <w:left w:val="single" w:color="auto" w:sz="4" w:space="0"/>
                    <w:bottom w:val="single" w:color="auto" w:sz="4" w:space="0"/>
                    <w:right w:val="single" w:color="auto" w:sz="4" w:space="0"/>
                  </w:tcBorders>
                  <w:vAlign w:val="center"/>
                </w:tcPr>
                <w:p w14:paraId="47BC62C4">
                  <w:pPr>
                    <w:pStyle w:val="13"/>
                    <w:ind w:firstLine="0"/>
                    <w:jc w:val="center"/>
                    <w:rPr>
                      <w:sz w:val="21"/>
                      <w:szCs w:val="21"/>
                    </w:rPr>
                  </w:pPr>
                  <w:r>
                    <w:rPr>
                      <w:rFonts w:hint="eastAsia"/>
                      <w:sz w:val="21"/>
                      <w:szCs w:val="21"/>
                    </w:rPr>
                    <w:t>板过河北侧</w:t>
                  </w:r>
                </w:p>
              </w:tc>
              <w:tc>
                <w:tcPr>
                  <w:tcW w:w="918" w:type="dxa"/>
                  <w:tcBorders>
                    <w:top w:val="single" w:color="auto" w:sz="4" w:space="0"/>
                    <w:left w:val="single" w:color="auto" w:sz="4" w:space="0"/>
                    <w:bottom w:val="single" w:color="auto" w:sz="4" w:space="0"/>
                    <w:right w:val="single" w:color="auto" w:sz="4" w:space="0"/>
                  </w:tcBorders>
                  <w:vAlign w:val="center"/>
                </w:tcPr>
                <w:p w14:paraId="5F96C781">
                  <w:pPr>
                    <w:jc w:val="center"/>
                    <w:rPr>
                      <w:rFonts w:ascii="Times New Roman" w:hAnsi="Times New Roman"/>
                      <w:szCs w:val="21"/>
                    </w:rPr>
                  </w:pPr>
                  <w:r>
                    <w:rPr>
                      <w:rFonts w:hint="eastAsia" w:ascii="Times New Roman" w:hAnsi="Times New Roman"/>
                      <w:szCs w:val="21"/>
                    </w:rPr>
                    <w:t>20m</w:t>
                  </w:r>
                </w:p>
              </w:tc>
              <w:tc>
                <w:tcPr>
                  <w:tcW w:w="923" w:type="dxa"/>
                  <w:tcBorders>
                    <w:top w:val="single" w:color="auto" w:sz="4" w:space="0"/>
                    <w:left w:val="single" w:color="auto" w:sz="4" w:space="0"/>
                    <w:bottom w:val="single" w:color="auto" w:sz="4" w:space="0"/>
                    <w:right w:val="single" w:color="auto" w:sz="4" w:space="0"/>
                  </w:tcBorders>
                  <w:vAlign w:val="center"/>
                </w:tcPr>
                <w:p w14:paraId="53900200">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39A628DA">
                  <w:pPr>
                    <w:jc w:val="center"/>
                    <w:rPr>
                      <w:rFonts w:ascii="Times New Roman" w:hAnsi="Times New Roman"/>
                      <w:szCs w:val="21"/>
                    </w:rPr>
                  </w:pPr>
                </w:p>
              </w:tc>
            </w:tr>
            <w:tr w14:paraId="0411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20F5AC07">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5C795638">
                  <w:pPr>
                    <w:jc w:val="center"/>
                    <w:rPr>
                      <w:rFonts w:ascii="Times New Roman" w:hAnsi="Times New Roman"/>
                      <w:szCs w:val="21"/>
                    </w:rPr>
                  </w:pPr>
                  <w:r>
                    <w:rPr>
                      <w:rFonts w:hint="eastAsia" w:ascii="Times New Roman" w:hAnsi="Times New Roman"/>
                      <w:szCs w:val="21"/>
                    </w:rPr>
                    <w:t>芒市第三中学（约300人）</w:t>
                  </w:r>
                </w:p>
              </w:tc>
              <w:tc>
                <w:tcPr>
                  <w:tcW w:w="944" w:type="dxa"/>
                  <w:tcBorders>
                    <w:top w:val="single" w:color="auto" w:sz="4" w:space="0"/>
                    <w:left w:val="single" w:color="auto" w:sz="4" w:space="0"/>
                    <w:bottom w:val="single" w:color="auto" w:sz="4" w:space="0"/>
                    <w:right w:val="single" w:color="auto" w:sz="4" w:space="0"/>
                  </w:tcBorders>
                  <w:vAlign w:val="center"/>
                </w:tcPr>
                <w:p w14:paraId="29C9C11A">
                  <w:pPr>
                    <w:pStyle w:val="13"/>
                    <w:ind w:firstLine="0"/>
                    <w:jc w:val="center"/>
                    <w:rPr>
                      <w:sz w:val="21"/>
                      <w:szCs w:val="21"/>
                    </w:rPr>
                  </w:pPr>
                  <w:r>
                    <w:rPr>
                      <w:rFonts w:hint="eastAsia"/>
                      <w:sz w:val="21"/>
                      <w:szCs w:val="21"/>
                    </w:rPr>
                    <w:t>板过河南侧</w:t>
                  </w:r>
                </w:p>
              </w:tc>
              <w:tc>
                <w:tcPr>
                  <w:tcW w:w="918" w:type="dxa"/>
                  <w:tcBorders>
                    <w:top w:val="single" w:color="auto" w:sz="4" w:space="0"/>
                    <w:left w:val="single" w:color="auto" w:sz="4" w:space="0"/>
                    <w:bottom w:val="single" w:color="auto" w:sz="4" w:space="0"/>
                    <w:right w:val="single" w:color="auto" w:sz="4" w:space="0"/>
                  </w:tcBorders>
                  <w:vAlign w:val="center"/>
                </w:tcPr>
                <w:p w14:paraId="406C12F2">
                  <w:pPr>
                    <w:jc w:val="center"/>
                    <w:rPr>
                      <w:rFonts w:ascii="Times New Roman" w:hAnsi="Times New Roman"/>
                      <w:szCs w:val="21"/>
                    </w:rPr>
                  </w:pPr>
                  <w:r>
                    <w:rPr>
                      <w:rFonts w:hint="eastAsia" w:ascii="Times New Roman" w:hAnsi="Times New Roman"/>
                      <w:szCs w:val="21"/>
                    </w:rPr>
                    <w:t>150m</w:t>
                  </w:r>
                </w:p>
              </w:tc>
              <w:tc>
                <w:tcPr>
                  <w:tcW w:w="923" w:type="dxa"/>
                  <w:tcBorders>
                    <w:top w:val="single" w:color="auto" w:sz="4" w:space="0"/>
                    <w:left w:val="single" w:color="auto" w:sz="4" w:space="0"/>
                    <w:bottom w:val="single" w:color="auto" w:sz="4" w:space="0"/>
                    <w:right w:val="single" w:color="auto" w:sz="4" w:space="0"/>
                  </w:tcBorders>
                  <w:vAlign w:val="center"/>
                </w:tcPr>
                <w:p w14:paraId="3E862826">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7FCDE306">
                  <w:pPr>
                    <w:jc w:val="center"/>
                    <w:rPr>
                      <w:rFonts w:ascii="Times New Roman" w:hAnsi="Times New Roman"/>
                      <w:szCs w:val="21"/>
                    </w:rPr>
                  </w:pPr>
                </w:p>
              </w:tc>
            </w:tr>
            <w:tr w14:paraId="01FD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0B98EA17">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5B75B294">
                  <w:pPr>
                    <w:jc w:val="center"/>
                    <w:rPr>
                      <w:rFonts w:ascii="Times New Roman" w:hAnsi="Times New Roman"/>
                      <w:szCs w:val="21"/>
                    </w:rPr>
                  </w:pPr>
                  <w:r>
                    <w:rPr>
                      <w:rFonts w:hint="eastAsia" w:ascii="Times New Roman" w:hAnsi="Times New Roman"/>
                      <w:szCs w:val="21"/>
                    </w:rPr>
                    <w:t>芒市供排水公司住宅区（约92户，300人）</w:t>
                  </w:r>
                </w:p>
              </w:tc>
              <w:tc>
                <w:tcPr>
                  <w:tcW w:w="944" w:type="dxa"/>
                  <w:tcBorders>
                    <w:top w:val="single" w:color="auto" w:sz="4" w:space="0"/>
                    <w:left w:val="single" w:color="auto" w:sz="4" w:space="0"/>
                    <w:bottom w:val="single" w:color="auto" w:sz="4" w:space="0"/>
                    <w:right w:val="single" w:color="auto" w:sz="4" w:space="0"/>
                  </w:tcBorders>
                  <w:vAlign w:val="center"/>
                </w:tcPr>
                <w:p w14:paraId="28D3DA56">
                  <w:pPr>
                    <w:pStyle w:val="13"/>
                    <w:ind w:firstLine="0"/>
                    <w:jc w:val="center"/>
                    <w:rPr>
                      <w:sz w:val="21"/>
                      <w:szCs w:val="21"/>
                    </w:rPr>
                  </w:pPr>
                  <w:r>
                    <w:rPr>
                      <w:rFonts w:hint="eastAsia"/>
                      <w:sz w:val="21"/>
                      <w:szCs w:val="21"/>
                    </w:rPr>
                    <w:t>板过河南侧</w:t>
                  </w:r>
                </w:p>
              </w:tc>
              <w:tc>
                <w:tcPr>
                  <w:tcW w:w="918" w:type="dxa"/>
                  <w:tcBorders>
                    <w:top w:val="single" w:color="auto" w:sz="4" w:space="0"/>
                    <w:left w:val="single" w:color="auto" w:sz="4" w:space="0"/>
                    <w:bottom w:val="single" w:color="auto" w:sz="4" w:space="0"/>
                    <w:right w:val="single" w:color="auto" w:sz="4" w:space="0"/>
                  </w:tcBorders>
                  <w:vAlign w:val="center"/>
                </w:tcPr>
                <w:p w14:paraId="029B8461">
                  <w:pPr>
                    <w:jc w:val="center"/>
                    <w:rPr>
                      <w:rFonts w:ascii="Times New Roman" w:hAnsi="Times New Roman"/>
                      <w:szCs w:val="21"/>
                    </w:rPr>
                  </w:pPr>
                  <w:r>
                    <w:rPr>
                      <w:rFonts w:hint="eastAsia" w:ascii="Times New Roman" w:hAnsi="Times New Roman"/>
                      <w:szCs w:val="21"/>
                    </w:rPr>
                    <w:t>5m</w:t>
                  </w:r>
                </w:p>
              </w:tc>
              <w:tc>
                <w:tcPr>
                  <w:tcW w:w="923" w:type="dxa"/>
                  <w:tcBorders>
                    <w:top w:val="single" w:color="auto" w:sz="4" w:space="0"/>
                    <w:left w:val="single" w:color="auto" w:sz="4" w:space="0"/>
                    <w:bottom w:val="single" w:color="auto" w:sz="4" w:space="0"/>
                    <w:right w:val="single" w:color="auto" w:sz="4" w:space="0"/>
                  </w:tcBorders>
                  <w:vAlign w:val="center"/>
                </w:tcPr>
                <w:p w14:paraId="24F0B7D3">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18E26A8A">
                  <w:pPr>
                    <w:jc w:val="center"/>
                    <w:rPr>
                      <w:rFonts w:ascii="Times New Roman" w:hAnsi="Times New Roman"/>
                      <w:szCs w:val="21"/>
                    </w:rPr>
                  </w:pPr>
                </w:p>
              </w:tc>
            </w:tr>
            <w:tr w14:paraId="25F8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5DDE6FC6">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25EEF9D9">
                  <w:pPr>
                    <w:jc w:val="center"/>
                    <w:rPr>
                      <w:rFonts w:ascii="Times New Roman" w:hAnsi="Times New Roman"/>
                      <w:szCs w:val="21"/>
                    </w:rPr>
                  </w:pPr>
                  <w:r>
                    <w:rPr>
                      <w:rFonts w:hint="eastAsia" w:ascii="Times New Roman" w:hAnsi="Times New Roman"/>
                      <w:szCs w:val="21"/>
                    </w:rPr>
                    <w:t>为民小区（约220户，720人）</w:t>
                  </w:r>
                </w:p>
              </w:tc>
              <w:tc>
                <w:tcPr>
                  <w:tcW w:w="944" w:type="dxa"/>
                  <w:tcBorders>
                    <w:top w:val="single" w:color="auto" w:sz="4" w:space="0"/>
                    <w:left w:val="single" w:color="auto" w:sz="4" w:space="0"/>
                    <w:bottom w:val="single" w:color="auto" w:sz="4" w:space="0"/>
                    <w:right w:val="single" w:color="auto" w:sz="4" w:space="0"/>
                  </w:tcBorders>
                  <w:vAlign w:val="center"/>
                </w:tcPr>
                <w:p w14:paraId="0469D44F">
                  <w:pPr>
                    <w:pStyle w:val="13"/>
                    <w:ind w:firstLine="0"/>
                    <w:jc w:val="center"/>
                    <w:rPr>
                      <w:sz w:val="21"/>
                      <w:szCs w:val="21"/>
                    </w:rPr>
                  </w:pPr>
                  <w:r>
                    <w:rPr>
                      <w:rFonts w:hint="eastAsia"/>
                      <w:sz w:val="21"/>
                      <w:szCs w:val="21"/>
                    </w:rPr>
                    <w:t>南秀河北侧</w:t>
                  </w:r>
                </w:p>
              </w:tc>
              <w:tc>
                <w:tcPr>
                  <w:tcW w:w="918" w:type="dxa"/>
                  <w:tcBorders>
                    <w:top w:val="single" w:color="auto" w:sz="4" w:space="0"/>
                    <w:left w:val="single" w:color="auto" w:sz="4" w:space="0"/>
                    <w:bottom w:val="single" w:color="auto" w:sz="4" w:space="0"/>
                    <w:right w:val="single" w:color="auto" w:sz="4" w:space="0"/>
                  </w:tcBorders>
                  <w:vAlign w:val="center"/>
                </w:tcPr>
                <w:p w14:paraId="4DF58DF2">
                  <w:pPr>
                    <w:jc w:val="center"/>
                    <w:rPr>
                      <w:rFonts w:ascii="Times New Roman" w:hAnsi="Times New Roman"/>
                      <w:szCs w:val="21"/>
                    </w:rPr>
                  </w:pPr>
                  <w:r>
                    <w:rPr>
                      <w:rFonts w:hint="eastAsia" w:ascii="Times New Roman" w:hAnsi="Times New Roman"/>
                      <w:szCs w:val="21"/>
                    </w:rPr>
                    <w:t>20m</w:t>
                  </w:r>
                </w:p>
              </w:tc>
              <w:tc>
                <w:tcPr>
                  <w:tcW w:w="923" w:type="dxa"/>
                  <w:tcBorders>
                    <w:top w:val="single" w:color="auto" w:sz="4" w:space="0"/>
                    <w:left w:val="single" w:color="auto" w:sz="4" w:space="0"/>
                    <w:bottom w:val="single" w:color="auto" w:sz="4" w:space="0"/>
                    <w:right w:val="single" w:color="auto" w:sz="4" w:space="0"/>
                  </w:tcBorders>
                  <w:vAlign w:val="center"/>
                </w:tcPr>
                <w:p w14:paraId="4111F6D5">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2F988A4E">
                  <w:pPr>
                    <w:jc w:val="center"/>
                    <w:rPr>
                      <w:rFonts w:ascii="Times New Roman" w:hAnsi="Times New Roman"/>
                      <w:szCs w:val="21"/>
                    </w:rPr>
                  </w:pPr>
                </w:p>
              </w:tc>
            </w:tr>
            <w:tr w14:paraId="6AA2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21F33A51">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35D7EC04">
                  <w:pPr>
                    <w:jc w:val="center"/>
                    <w:rPr>
                      <w:rFonts w:ascii="Times New Roman" w:hAnsi="Times New Roman"/>
                      <w:szCs w:val="21"/>
                    </w:rPr>
                  </w:pPr>
                  <w:r>
                    <w:rPr>
                      <w:rFonts w:hint="eastAsia" w:ascii="Times New Roman" w:hAnsi="Times New Roman"/>
                      <w:szCs w:val="21"/>
                    </w:rPr>
                    <w:t>华苑小区（约190户，620人）</w:t>
                  </w:r>
                </w:p>
              </w:tc>
              <w:tc>
                <w:tcPr>
                  <w:tcW w:w="944" w:type="dxa"/>
                  <w:tcBorders>
                    <w:top w:val="single" w:color="auto" w:sz="4" w:space="0"/>
                    <w:left w:val="single" w:color="auto" w:sz="4" w:space="0"/>
                    <w:bottom w:val="single" w:color="auto" w:sz="4" w:space="0"/>
                    <w:right w:val="single" w:color="auto" w:sz="4" w:space="0"/>
                  </w:tcBorders>
                  <w:vAlign w:val="center"/>
                </w:tcPr>
                <w:p w14:paraId="44443DE8">
                  <w:pPr>
                    <w:pStyle w:val="13"/>
                    <w:ind w:firstLine="0"/>
                    <w:jc w:val="center"/>
                    <w:rPr>
                      <w:sz w:val="21"/>
                      <w:szCs w:val="21"/>
                    </w:rPr>
                  </w:pPr>
                  <w:r>
                    <w:rPr>
                      <w:rFonts w:hint="eastAsia"/>
                      <w:sz w:val="21"/>
                      <w:szCs w:val="21"/>
                    </w:rPr>
                    <w:t>南秀河北侧</w:t>
                  </w:r>
                </w:p>
              </w:tc>
              <w:tc>
                <w:tcPr>
                  <w:tcW w:w="918" w:type="dxa"/>
                  <w:tcBorders>
                    <w:top w:val="single" w:color="auto" w:sz="4" w:space="0"/>
                    <w:left w:val="single" w:color="auto" w:sz="4" w:space="0"/>
                    <w:bottom w:val="single" w:color="auto" w:sz="4" w:space="0"/>
                    <w:right w:val="single" w:color="auto" w:sz="4" w:space="0"/>
                  </w:tcBorders>
                  <w:vAlign w:val="center"/>
                </w:tcPr>
                <w:p w14:paraId="0EDDBE56">
                  <w:pPr>
                    <w:jc w:val="center"/>
                    <w:rPr>
                      <w:rFonts w:ascii="Times New Roman" w:hAnsi="Times New Roman"/>
                      <w:szCs w:val="21"/>
                    </w:rPr>
                  </w:pPr>
                  <w:r>
                    <w:rPr>
                      <w:rFonts w:hint="eastAsia" w:ascii="Times New Roman" w:hAnsi="Times New Roman"/>
                      <w:szCs w:val="21"/>
                    </w:rPr>
                    <w:t>5m</w:t>
                  </w:r>
                </w:p>
              </w:tc>
              <w:tc>
                <w:tcPr>
                  <w:tcW w:w="923" w:type="dxa"/>
                  <w:tcBorders>
                    <w:top w:val="single" w:color="auto" w:sz="4" w:space="0"/>
                    <w:left w:val="single" w:color="auto" w:sz="4" w:space="0"/>
                    <w:bottom w:val="single" w:color="auto" w:sz="4" w:space="0"/>
                    <w:right w:val="single" w:color="auto" w:sz="4" w:space="0"/>
                  </w:tcBorders>
                  <w:vAlign w:val="center"/>
                </w:tcPr>
                <w:p w14:paraId="117BC4E0">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6989AF7E">
                  <w:pPr>
                    <w:jc w:val="center"/>
                    <w:rPr>
                      <w:rFonts w:ascii="Times New Roman" w:hAnsi="Times New Roman"/>
                      <w:szCs w:val="21"/>
                    </w:rPr>
                  </w:pPr>
                </w:p>
              </w:tc>
            </w:tr>
            <w:tr w14:paraId="080F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6CD1D250">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7236A3F6">
                  <w:pPr>
                    <w:jc w:val="center"/>
                    <w:rPr>
                      <w:rFonts w:ascii="Times New Roman" w:hAnsi="Times New Roman"/>
                      <w:szCs w:val="21"/>
                    </w:rPr>
                  </w:pPr>
                  <w:r>
                    <w:rPr>
                      <w:rFonts w:hint="eastAsia" w:ascii="Times New Roman" w:hAnsi="Times New Roman"/>
                      <w:szCs w:val="21"/>
                    </w:rPr>
                    <w:t>华东小区（约330户，1000人）</w:t>
                  </w:r>
                </w:p>
              </w:tc>
              <w:tc>
                <w:tcPr>
                  <w:tcW w:w="944" w:type="dxa"/>
                  <w:tcBorders>
                    <w:top w:val="single" w:color="auto" w:sz="4" w:space="0"/>
                    <w:left w:val="single" w:color="auto" w:sz="4" w:space="0"/>
                    <w:bottom w:val="single" w:color="auto" w:sz="4" w:space="0"/>
                    <w:right w:val="single" w:color="auto" w:sz="4" w:space="0"/>
                  </w:tcBorders>
                  <w:vAlign w:val="center"/>
                </w:tcPr>
                <w:p w14:paraId="05227115">
                  <w:pPr>
                    <w:pStyle w:val="13"/>
                    <w:ind w:firstLine="0"/>
                    <w:jc w:val="center"/>
                    <w:rPr>
                      <w:sz w:val="21"/>
                      <w:szCs w:val="21"/>
                    </w:rPr>
                  </w:pPr>
                  <w:r>
                    <w:rPr>
                      <w:rFonts w:hint="eastAsia"/>
                      <w:sz w:val="21"/>
                      <w:szCs w:val="21"/>
                    </w:rPr>
                    <w:t>南秀河南侧</w:t>
                  </w:r>
                </w:p>
              </w:tc>
              <w:tc>
                <w:tcPr>
                  <w:tcW w:w="918" w:type="dxa"/>
                  <w:tcBorders>
                    <w:top w:val="single" w:color="auto" w:sz="4" w:space="0"/>
                    <w:left w:val="single" w:color="auto" w:sz="4" w:space="0"/>
                    <w:bottom w:val="single" w:color="auto" w:sz="4" w:space="0"/>
                    <w:right w:val="single" w:color="auto" w:sz="4" w:space="0"/>
                  </w:tcBorders>
                  <w:vAlign w:val="center"/>
                </w:tcPr>
                <w:p w14:paraId="4807D565">
                  <w:pPr>
                    <w:jc w:val="center"/>
                    <w:rPr>
                      <w:rFonts w:ascii="Times New Roman" w:hAnsi="Times New Roman"/>
                      <w:szCs w:val="21"/>
                    </w:rPr>
                  </w:pPr>
                  <w:r>
                    <w:rPr>
                      <w:rFonts w:hint="eastAsia" w:ascii="Times New Roman" w:hAnsi="Times New Roman"/>
                      <w:szCs w:val="21"/>
                    </w:rPr>
                    <w:t>5m</w:t>
                  </w:r>
                </w:p>
              </w:tc>
              <w:tc>
                <w:tcPr>
                  <w:tcW w:w="923" w:type="dxa"/>
                  <w:tcBorders>
                    <w:top w:val="single" w:color="auto" w:sz="4" w:space="0"/>
                    <w:left w:val="single" w:color="auto" w:sz="4" w:space="0"/>
                    <w:bottom w:val="single" w:color="auto" w:sz="4" w:space="0"/>
                    <w:right w:val="single" w:color="auto" w:sz="4" w:space="0"/>
                  </w:tcBorders>
                  <w:vAlign w:val="center"/>
                </w:tcPr>
                <w:p w14:paraId="1C52B7D5">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3402CE4D">
                  <w:pPr>
                    <w:jc w:val="center"/>
                    <w:rPr>
                      <w:rFonts w:ascii="Times New Roman" w:hAnsi="Times New Roman"/>
                      <w:szCs w:val="21"/>
                    </w:rPr>
                  </w:pPr>
                </w:p>
              </w:tc>
            </w:tr>
            <w:tr w14:paraId="180F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0DBAE6B9">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08F1815D">
                  <w:pPr>
                    <w:jc w:val="center"/>
                    <w:rPr>
                      <w:rFonts w:ascii="Times New Roman" w:hAnsi="Times New Roman"/>
                      <w:szCs w:val="21"/>
                    </w:rPr>
                  </w:pPr>
                  <w:r>
                    <w:rPr>
                      <w:rFonts w:hint="eastAsia" w:ascii="Times New Roman" w:hAnsi="Times New Roman"/>
                      <w:szCs w:val="21"/>
                    </w:rPr>
                    <w:t>化工小区（约55户，180人）</w:t>
                  </w:r>
                </w:p>
              </w:tc>
              <w:tc>
                <w:tcPr>
                  <w:tcW w:w="944" w:type="dxa"/>
                  <w:tcBorders>
                    <w:top w:val="single" w:color="auto" w:sz="4" w:space="0"/>
                    <w:left w:val="single" w:color="auto" w:sz="4" w:space="0"/>
                    <w:bottom w:val="single" w:color="auto" w:sz="4" w:space="0"/>
                    <w:right w:val="single" w:color="auto" w:sz="4" w:space="0"/>
                  </w:tcBorders>
                  <w:vAlign w:val="center"/>
                </w:tcPr>
                <w:p w14:paraId="73A4F5B9">
                  <w:pPr>
                    <w:pStyle w:val="13"/>
                    <w:ind w:firstLine="0"/>
                    <w:jc w:val="center"/>
                    <w:rPr>
                      <w:sz w:val="21"/>
                      <w:szCs w:val="21"/>
                    </w:rPr>
                  </w:pPr>
                  <w:r>
                    <w:rPr>
                      <w:rFonts w:hint="eastAsia"/>
                      <w:sz w:val="21"/>
                      <w:szCs w:val="21"/>
                    </w:rPr>
                    <w:t>南秀河南侧</w:t>
                  </w:r>
                </w:p>
              </w:tc>
              <w:tc>
                <w:tcPr>
                  <w:tcW w:w="918" w:type="dxa"/>
                  <w:tcBorders>
                    <w:top w:val="single" w:color="auto" w:sz="4" w:space="0"/>
                    <w:left w:val="single" w:color="auto" w:sz="4" w:space="0"/>
                    <w:bottom w:val="single" w:color="auto" w:sz="4" w:space="0"/>
                    <w:right w:val="single" w:color="auto" w:sz="4" w:space="0"/>
                  </w:tcBorders>
                  <w:vAlign w:val="center"/>
                </w:tcPr>
                <w:p w14:paraId="2F5BD752">
                  <w:pPr>
                    <w:jc w:val="center"/>
                    <w:rPr>
                      <w:rFonts w:ascii="Times New Roman" w:hAnsi="Times New Roman"/>
                      <w:szCs w:val="21"/>
                    </w:rPr>
                  </w:pPr>
                  <w:r>
                    <w:rPr>
                      <w:rFonts w:hint="eastAsia" w:ascii="Times New Roman" w:hAnsi="Times New Roman"/>
                      <w:szCs w:val="21"/>
                    </w:rPr>
                    <w:t>5m</w:t>
                  </w:r>
                </w:p>
              </w:tc>
              <w:tc>
                <w:tcPr>
                  <w:tcW w:w="923" w:type="dxa"/>
                  <w:tcBorders>
                    <w:top w:val="single" w:color="auto" w:sz="4" w:space="0"/>
                    <w:left w:val="single" w:color="auto" w:sz="4" w:space="0"/>
                    <w:bottom w:val="single" w:color="auto" w:sz="4" w:space="0"/>
                    <w:right w:val="single" w:color="auto" w:sz="4" w:space="0"/>
                  </w:tcBorders>
                  <w:vAlign w:val="center"/>
                </w:tcPr>
                <w:p w14:paraId="1280B003">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105A1294">
                  <w:pPr>
                    <w:jc w:val="center"/>
                    <w:rPr>
                      <w:rFonts w:ascii="Times New Roman" w:hAnsi="Times New Roman"/>
                      <w:szCs w:val="21"/>
                    </w:rPr>
                  </w:pPr>
                </w:p>
              </w:tc>
            </w:tr>
            <w:tr w14:paraId="3F09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0A266C96">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055EB20A">
                  <w:pPr>
                    <w:jc w:val="center"/>
                    <w:rPr>
                      <w:rFonts w:ascii="Times New Roman" w:hAnsi="Times New Roman"/>
                      <w:szCs w:val="21"/>
                    </w:rPr>
                  </w:pPr>
                  <w:r>
                    <w:rPr>
                      <w:rFonts w:hint="eastAsia" w:ascii="Times New Roman" w:hAnsi="Times New Roman"/>
                      <w:szCs w:val="21"/>
                    </w:rPr>
                    <w:t>芒市为民花园（约200户，630人）</w:t>
                  </w:r>
                </w:p>
              </w:tc>
              <w:tc>
                <w:tcPr>
                  <w:tcW w:w="944" w:type="dxa"/>
                  <w:tcBorders>
                    <w:top w:val="single" w:color="auto" w:sz="4" w:space="0"/>
                    <w:left w:val="single" w:color="auto" w:sz="4" w:space="0"/>
                    <w:bottom w:val="single" w:color="auto" w:sz="4" w:space="0"/>
                    <w:right w:val="single" w:color="auto" w:sz="4" w:space="0"/>
                  </w:tcBorders>
                  <w:vAlign w:val="center"/>
                </w:tcPr>
                <w:p w14:paraId="66601817">
                  <w:pPr>
                    <w:pStyle w:val="13"/>
                    <w:ind w:firstLine="0"/>
                    <w:jc w:val="center"/>
                    <w:rPr>
                      <w:sz w:val="21"/>
                      <w:szCs w:val="21"/>
                    </w:rPr>
                  </w:pPr>
                  <w:r>
                    <w:rPr>
                      <w:rFonts w:hint="eastAsia"/>
                      <w:sz w:val="21"/>
                      <w:szCs w:val="21"/>
                    </w:rPr>
                    <w:t>南秀河南侧</w:t>
                  </w:r>
                </w:p>
              </w:tc>
              <w:tc>
                <w:tcPr>
                  <w:tcW w:w="918" w:type="dxa"/>
                  <w:tcBorders>
                    <w:top w:val="single" w:color="auto" w:sz="4" w:space="0"/>
                    <w:left w:val="single" w:color="auto" w:sz="4" w:space="0"/>
                    <w:bottom w:val="single" w:color="auto" w:sz="4" w:space="0"/>
                    <w:right w:val="single" w:color="auto" w:sz="4" w:space="0"/>
                  </w:tcBorders>
                  <w:vAlign w:val="center"/>
                </w:tcPr>
                <w:p w14:paraId="4EF529DF">
                  <w:pPr>
                    <w:jc w:val="center"/>
                    <w:rPr>
                      <w:rFonts w:ascii="Times New Roman" w:hAnsi="Times New Roman"/>
                      <w:szCs w:val="21"/>
                    </w:rPr>
                  </w:pPr>
                  <w:r>
                    <w:rPr>
                      <w:rFonts w:hint="eastAsia" w:ascii="Times New Roman" w:hAnsi="Times New Roman"/>
                      <w:szCs w:val="21"/>
                    </w:rPr>
                    <w:t>10m</w:t>
                  </w:r>
                </w:p>
              </w:tc>
              <w:tc>
                <w:tcPr>
                  <w:tcW w:w="923" w:type="dxa"/>
                  <w:tcBorders>
                    <w:top w:val="single" w:color="auto" w:sz="4" w:space="0"/>
                    <w:left w:val="single" w:color="auto" w:sz="4" w:space="0"/>
                    <w:bottom w:val="single" w:color="auto" w:sz="4" w:space="0"/>
                    <w:right w:val="single" w:color="auto" w:sz="4" w:space="0"/>
                  </w:tcBorders>
                  <w:vAlign w:val="center"/>
                </w:tcPr>
                <w:p w14:paraId="20C763FA">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7505D3F3">
                  <w:pPr>
                    <w:jc w:val="center"/>
                    <w:rPr>
                      <w:rFonts w:ascii="Times New Roman" w:hAnsi="Times New Roman"/>
                      <w:szCs w:val="21"/>
                    </w:rPr>
                  </w:pPr>
                </w:p>
              </w:tc>
            </w:tr>
            <w:tr w14:paraId="19DE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22EF2941">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01FA3705">
                  <w:pPr>
                    <w:jc w:val="center"/>
                    <w:rPr>
                      <w:rFonts w:ascii="Times New Roman" w:hAnsi="Times New Roman"/>
                      <w:szCs w:val="21"/>
                    </w:rPr>
                  </w:pPr>
                  <w:r>
                    <w:rPr>
                      <w:rFonts w:hint="eastAsia" w:ascii="Times New Roman" w:hAnsi="Times New Roman"/>
                      <w:szCs w:val="21"/>
                    </w:rPr>
                    <w:t>德瑞花园（约360户，1100人）</w:t>
                  </w:r>
                </w:p>
              </w:tc>
              <w:tc>
                <w:tcPr>
                  <w:tcW w:w="944" w:type="dxa"/>
                  <w:tcBorders>
                    <w:top w:val="single" w:color="auto" w:sz="4" w:space="0"/>
                    <w:left w:val="single" w:color="auto" w:sz="4" w:space="0"/>
                    <w:bottom w:val="single" w:color="auto" w:sz="4" w:space="0"/>
                    <w:right w:val="single" w:color="auto" w:sz="4" w:space="0"/>
                  </w:tcBorders>
                  <w:vAlign w:val="center"/>
                </w:tcPr>
                <w:p w14:paraId="4A104B0D">
                  <w:pPr>
                    <w:pStyle w:val="13"/>
                    <w:ind w:firstLine="0"/>
                    <w:jc w:val="center"/>
                    <w:rPr>
                      <w:sz w:val="21"/>
                      <w:szCs w:val="21"/>
                    </w:rPr>
                  </w:pPr>
                  <w:r>
                    <w:rPr>
                      <w:rFonts w:hint="eastAsia"/>
                      <w:sz w:val="21"/>
                      <w:szCs w:val="21"/>
                    </w:rPr>
                    <w:t>南秀河南侧</w:t>
                  </w:r>
                </w:p>
              </w:tc>
              <w:tc>
                <w:tcPr>
                  <w:tcW w:w="918" w:type="dxa"/>
                  <w:tcBorders>
                    <w:top w:val="single" w:color="auto" w:sz="4" w:space="0"/>
                    <w:left w:val="single" w:color="auto" w:sz="4" w:space="0"/>
                    <w:bottom w:val="single" w:color="auto" w:sz="4" w:space="0"/>
                    <w:right w:val="single" w:color="auto" w:sz="4" w:space="0"/>
                  </w:tcBorders>
                  <w:vAlign w:val="center"/>
                </w:tcPr>
                <w:p w14:paraId="2D69FC14">
                  <w:pPr>
                    <w:jc w:val="center"/>
                    <w:rPr>
                      <w:rFonts w:ascii="Times New Roman" w:hAnsi="Times New Roman"/>
                      <w:szCs w:val="21"/>
                    </w:rPr>
                  </w:pPr>
                  <w:r>
                    <w:rPr>
                      <w:rFonts w:hint="eastAsia" w:ascii="Times New Roman" w:hAnsi="Times New Roman"/>
                      <w:szCs w:val="21"/>
                    </w:rPr>
                    <w:t>5m</w:t>
                  </w:r>
                </w:p>
              </w:tc>
              <w:tc>
                <w:tcPr>
                  <w:tcW w:w="923" w:type="dxa"/>
                  <w:tcBorders>
                    <w:top w:val="single" w:color="auto" w:sz="4" w:space="0"/>
                    <w:left w:val="single" w:color="auto" w:sz="4" w:space="0"/>
                    <w:bottom w:val="single" w:color="auto" w:sz="4" w:space="0"/>
                    <w:right w:val="single" w:color="auto" w:sz="4" w:space="0"/>
                  </w:tcBorders>
                  <w:vAlign w:val="center"/>
                </w:tcPr>
                <w:p w14:paraId="27988F78">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1D30E4B9">
                  <w:pPr>
                    <w:jc w:val="center"/>
                    <w:rPr>
                      <w:rFonts w:ascii="Times New Roman" w:hAnsi="Times New Roman"/>
                      <w:szCs w:val="21"/>
                    </w:rPr>
                  </w:pPr>
                </w:p>
              </w:tc>
            </w:tr>
            <w:tr w14:paraId="4CC8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right w:val="single" w:color="auto" w:sz="4" w:space="0"/>
                  </w:tcBorders>
                  <w:vAlign w:val="center"/>
                </w:tcPr>
                <w:p w14:paraId="4C0D4757">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735952CC">
                  <w:pPr>
                    <w:jc w:val="center"/>
                    <w:rPr>
                      <w:rFonts w:ascii="Times New Roman" w:hAnsi="Times New Roman"/>
                      <w:szCs w:val="21"/>
                    </w:rPr>
                  </w:pPr>
                  <w:r>
                    <w:rPr>
                      <w:rFonts w:hint="eastAsia" w:ascii="Times New Roman" w:hAnsi="Times New Roman"/>
                      <w:szCs w:val="21"/>
                    </w:rPr>
                    <w:t>华苑小区（约220户，700人）</w:t>
                  </w:r>
                </w:p>
              </w:tc>
              <w:tc>
                <w:tcPr>
                  <w:tcW w:w="944" w:type="dxa"/>
                  <w:tcBorders>
                    <w:top w:val="single" w:color="auto" w:sz="4" w:space="0"/>
                    <w:left w:val="single" w:color="auto" w:sz="4" w:space="0"/>
                    <w:bottom w:val="single" w:color="auto" w:sz="4" w:space="0"/>
                    <w:right w:val="single" w:color="auto" w:sz="4" w:space="0"/>
                  </w:tcBorders>
                  <w:vAlign w:val="center"/>
                </w:tcPr>
                <w:p w14:paraId="7A54F0A2">
                  <w:pPr>
                    <w:pStyle w:val="13"/>
                    <w:ind w:firstLine="0"/>
                    <w:jc w:val="center"/>
                    <w:rPr>
                      <w:sz w:val="21"/>
                      <w:szCs w:val="21"/>
                    </w:rPr>
                  </w:pPr>
                  <w:r>
                    <w:rPr>
                      <w:rFonts w:hint="eastAsia"/>
                      <w:sz w:val="21"/>
                      <w:szCs w:val="21"/>
                    </w:rPr>
                    <w:t>南秀河南侧</w:t>
                  </w:r>
                </w:p>
              </w:tc>
              <w:tc>
                <w:tcPr>
                  <w:tcW w:w="918" w:type="dxa"/>
                  <w:tcBorders>
                    <w:top w:val="single" w:color="auto" w:sz="4" w:space="0"/>
                    <w:left w:val="single" w:color="auto" w:sz="4" w:space="0"/>
                    <w:bottom w:val="single" w:color="auto" w:sz="4" w:space="0"/>
                    <w:right w:val="single" w:color="auto" w:sz="4" w:space="0"/>
                  </w:tcBorders>
                  <w:vAlign w:val="center"/>
                </w:tcPr>
                <w:p w14:paraId="1DE93753">
                  <w:pPr>
                    <w:jc w:val="center"/>
                    <w:rPr>
                      <w:rFonts w:ascii="Times New Roman" w:hAnsi="Times New Roman"/>
                      <w:szCs w:val="21"/>
                    </w:rPr>
                  </w:pPr>
                  <w:r>
                    <w:rPr>
                      <w:rFonts w:hint="eastAsia" w:ascii="Times New Roman" w:hAnsi="Times New Roman"/>
                      <w:szCs w:val="21"/>
                    </w:rPr>
                    <w:t>5m</w:t>
                  </w:r>
                </w:p>
              </w:tc>
              <w:tc>
                <w:tcPr>
                  <w:tcW w:w="923" w:type="dxa"/>
                  <w:tcBorders>
                    <w:top w:val="single" w:color="auto" w:sz="4" w:space="0"/>
                    <w:left w:val="single" w:color="auto" w:sz="4" w:space="0"/>
                    <w:bottom w:val="single" w:color="auto" w:sz="4" w:space="0"/>
                    <w:right w:val="single" w:color="auto" w:sz="4" w:space="0"/>
                  </w:tcBorders>
                  <w:vAlign w:val="center"/>
                </w:tcPr>
                <w:p w14:paraId="7D777D54">
                  <w:pPr>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right w:val="single" w:color="auto" w:sz="4" w:space="0"/>
                  </w:tcBorders>
                  <w:vAlign w:val="center"/>
                </w:tcPr>
                <w:p w14:paraId="7E417A73">
                  <w:pPr>
                    <w:jc w:val="center"/>
                    <w:rPr>
                      <w:rFonts w:ascii="Times New Roman" w:hAnsi="Times New Roman"/>
                      <w:szCs w:val="21"/>
                    </w:rPr>
                  </w:pPr>
                </w:p>
              </w:tc>
            </w:tr>
            <w:tr w14:paraId="1A6E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left w:val="single" w:color="auto" w:sz="4" w:space="0"/>
                    <w:bottom w:val="single" w:color="auto" w:sz="4" w:space="0"/>
                    <w:right w:val="single" w:color="auto" w:sz="4" w:space="0"/>
                  </w:tcBorders>
                  <w:vAlign w:val="center"/>
                </w:tcPr>
                <w:p w14:paraId="24E0EFE0">
                  <w:pPr>
                    <w:widowControl/>
                    <w:jc w:val="left"/>
                    <w:rPr>
                      <w:rFonts w:ascii="Times New Roman" w:hAnsi="Times New Roman"/>
                      <w:szCs w:val="21"/>
                    </w:rPr>
                  </w:pP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20B106FE">
                  <w:pPr>
                    <w:jc w:val="center"/>
                    <w:rPr>
                      <w:rFonts w:ascii="Times New Roman" w:hAnsi="Times New Roman"/>
                      <w:szCs w:val="21"/>
                    </w:rPr>
                  </w:pPr>
                  <w:r>
                    <w:rPr>
                      <w:rFonts w:hint="eastAsia" w:ascii="Times New Roman" w:hAnsi="Times New Roman"/>
                      <w:szCs w:val="21"/>
                    </w:rPr>
                    <w:t>芒市第四小学青榕校区（约300人）</w:t>
                  </w:r>
                </w:p>
              </w:tc>
              <w:tc>
                <w:tcPr>
                  <w:tcW w:w="944" w:type="dxa"/>
                  <w:tcBorders>
                    <w:top w:val="single" w:color="auto" w:sz="4" w:space="0"/>
                    <w:left w:val="single" w:color="auto" w:sz="4" w:space="0"/>
                    <w:bottom w:val="single" w:color="auto" w:sz="4" w:space="0"/>
                    <w:right w:val="single" w:color="auto" w:sz="4" w:space="0"/>
                  </w:tcBorders>
                  <w:vAlign w:val="center"/>
                </w:tcPr>
                <w:p w14:paraId="1CD7366D">
                  <w:pPr>
                    <w:pStyle w:val="13"/>
                    <w:ind w:firstLine="0"/>
                    <w:jc w:val="center"/>
                    <w:rPr>
                      <w:sz w:val="21"/>
                      <w:szCs w:val="21"/>
                    </w:rPr>
                  </w:pPr>
                  <w:r>
                    <w:rPr>
                      <w:rFonts w:hint="eastAsia"/>
                      <w:sz w:val="21"/>
                      <w:szCs w:val="21"/>
                    </w:rPr>
                    <w:t>南秀河南侧</w:t>
                  </w:r>
                </w:p>
              </w:tc>
              <w:tc>
                <w:tcPr>
                  <w:tcW w:w="918" w:type="dxa"/>
                  <w:tcBorders>
                    <w:top w:val="single" w:color="auto" w:sz="4" w:space="0"/>
                    <w:left w:val="single" w:color="auto" w:sz="4" w:space="0"/>
                    <w:bottom w:val="single" w:color="auto" w:sz="4" w:space="0"/>
                    <w:right w:val="single" w:color="auto" w:sz="4" w:space="0"/>
                  </w:tcBorders>
                  <w:vAlign w:val="center"/>
                </w:tcPr>
                <w:p w14:paraId="7734DD39">
                  <w:pPr>
                    <w:jc w:val="center"/>
                    <w:rPr>
                      <w:rFonts w:ascii="Times New Roman" w:hAnsi="Times New Roman"/>
                      <w:szCs w:val="21"/>
                    </w:rPr>
                  </w:pPr>
                  <w:r>
                    <w:rPr>
                      <w:rFonts w:hint="eastAsia" w:ascii="Times New Roman" w:hAnsi="Times New Roman"/>
                      <w:szCs w:val="21"/>
                    </w:rPr>
                    <w:t>10m</w:t>
                  </w:r>
                </w:p>
              </w:tc>
              <w:tc>
                <w:tcPr>
                  <w:tcW w:w="923" w:type="dxa"/>
                  <w:tcBorders>
                    <w:top w:val="single" w:color="auto" w:sz="4" w:space="0"/>
                    <w:left w:val="single" w:color="auto" w:sz="4" w:space="0"/>
                    <w:bottom w:val="single" w:color="auto" w:sz="4" w:space="0"/>
                    <w:right w:val="single" w:color="auto" w:sz="4" w:space="0"/>
                  </w:tcBorders>
                  <w:vAlign w:val="center"/>
                </w:tcPr>
                <w:p w14:paraId="2B807731">
                  <w:pPr>
                    <w:autoSpaceDE w:val="0"/>
                    <w:autoSpaceDN w:val="0"/>
                    <w:jc w:val="center"/>
                    <w:rPr>
                      <w:rFonts w:ascii="Times New Roman" w:hAnsi="Times New Roman"/>
                      <w:szCs w:val="21"/>
                    </w:rPr>
                  </w:pPr>
                  <w:r>
                    <w:rPr>
                      <w:rFonts w:hint="eastAsia" w:ascii="Times New Roman" w:hAnsi="Times New Roman"/>
                      <w:szCs w:val="21"/>
                    </w:rPr>
                    <w:t>—</w:t>
                  </w:r>
                </w:p>
              </w:tc>
              <w:tc>
                <w:tcPr>
                  <w:tcW w:w="2878" w:type="dxa"/>
                  <w:gridSpan w:val="3"/>
                  <w:vMerge w:val="continue"/>
                  <w:tcBorders>
                    <w:left w:val="single" w:color="auto" w:sz="4" w:space="0"/>
                    <w:bottom w:val="single" w:color="auto" w:sz="4" w:space="0"/>
                    <w:right w:val="single" w:color="auto" w:sz="4" w:space="0"/>
                  </w:tcBorders>
                  <w:vAlign w:val="center"/>
                </w:tcPr>
                <w:p w14:paraId="3F724F28">
                  <w:pPr>
                    <w:jc w:val="center"/>
                    <w:rPr>
                      <w:rFonts w:ascii="Times New Roman" w:hAnsi="Times New Roman"/>
                      <w:szCs w:val="21"/>
                    </w:rPr>
                  </w:pPr>
                </w:p>
              </w:tc>
            </w:tr>
          </w:tbl>
          <w:p w14:paraId="6CCFA0EE">
            <w:pPr>
              <w:spacing w:line="360" w:lineRule="auto"/>
              <w:ind w:firstLine="480" w:firstLineChars="200"/>
              <w:rPr>
                <w:rFonts w:ascii="Times New Roman" w:hAnsi="Times New Roman"/>
                <w:sz w:val="24"/>
                <w:szCs w:val="24"/>
              </w:rPr>
            </w:pPr>
          </w:p>
          <w:p w14:paraId="3E7452C6">
            <w:pPr>
              <w:pStyle w:val="24"/>
              <w:spacing w:line="360" w:lineRule="auto"/>
              <w:rPr>
                <w:kern w:val="2"/>
                <w:szCs w:val="28"/>
              </w:rPr>
            </w:pPr>
          </w:p>
          <w:p w14:paraId="1EC701D3">
            <w:pPr>
              <w:pStyle w:val="24"/>
              <w:spacing w:line="360" w:lineRule="auto"/>
              <w:rPr>
                <w:kern w:val="2"/>
                <w:szCs w:val="28"/>
              </w:rPr>
            </w:pPr>
          </w:p>
          <w:p w14:paraId="6202614D">
            <w:pPr>
              <w:pStyle w:val="24"/>
              <w:spacing w:line="360" w:lineRule="auto"/>
              <w:rPr>
                <w:kern w:val="2"/>
                <w:szCs w:val="28"/>
              </w:rPr>
            </w:pPr>
          </w:p>
          <w:p w14:paraId="54351C45">
            <w:pPr>
              <w:pStyle w:val="24"/>
              <w:spacing w:line="360" w:lineRule="auto"/>
              <w:rPr>
                <w:kern w:val="2"/>
                <w:szCs w:val="28"/>
              </w:rPr>
            </w:pPr>
          </w:p>
          <w:p w14:paraId="3D60DC01">
            <w:pPr>
              <w:pStyle w:val="24"/>
              <w:spacing w:line="360" w:lineRule="auto"/>
              <w:rPr>
                <w:kern w:val="2"/>
                <w:szCs w:val="28"/>
              </w:rPr>
            </w:pPr>
          </w:p>
          <w:p w14:paraId="6FC7D8E3">
            <w:pPr>
              <w:pStyle w:val="24"/>
              <w:spacing w:line="360" w:lineRule="auto"/>
              <w:rPr>
                <w:kern w:val="2"/>
                <w:szCs w:val="28"/>
              </w:rPr>
            </w:pPr>
          </w:p>
          <w:p w14:paraId="57931E43">
            <w:pPr>
              <w:pStyle w:val="24"/>
              <w:spacing w:line="360" w:lineRule="auto"/>
              <w:rPr>
                <w:kern w:val="2"/>
                <w:szCs w:val="28"/>
              </w:rPr>
            </w:pPr>
          </w:p>
          <w:p w14:paraId="10911F35">
            <w:pPr>
              <w:pStyle w:val="24"/>
              <w:adjustRightInd w:val="0"/>
              <w:snapToGrid w:val="0"/>
              <w:spacing w:line="240" w:lineRule="auto"/>
              <w:rPr>
                <w:kern w:val="2"/>
                <w:szCs w:val="28"/>
              </w:rPr>
            </w:pPr>
          </w:p>
        </w:tc>
      </w:tr>
    </w:tbl>
    <w:p w14:paraId="1523FDB3">
      <w:pPr>
        <w:outlineLvl w:val="0"/>
        <w:rPr>
          <w:rFonts w:ascii="Times New Roman" w:hAnsi="Times New Roman"/>
          <w:b/>
          <w:sz w:val="30"/>
          <w:szCs w:val="30"/>
        </w:rPr>
      </w:pPr>
      <w:bookmarkStart w:id="4" w:name="_Toc522884820"/>
      <w:r>
        <w:rPr>
          <w:rFonts w:ascii="Times New Roman" w:hAnsi="Times New Roman"/>
          <w:b/>
          <w:sz w:val="30"/>
          <w:szCs w:val="30"/>
        </w:rPr>
        <w:t>四、评价适用标准</w:t>
      </w:r>
      <w:bookmarkEnd w:id="4"/>
    </w:p>
    <w:tbl>
      <w:tblPr>
        <w:tblStyle w:val="30"/>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9255"/>
      </w:tblGrid>
      <w:tr w14:paraId="3999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95" w:type="dxa"/>
            <w:vAlign w:val="center"/>
          </w:tcPr>
          <w:p w14:paraId="314E671C">
            <w:pPr>
              <w:spacing w:line="0" w:lineRule="atLeast"/>
              <w:jc w:val="center"/>
              <w:rPr>
                <w:rFonts w:ascii="Times New Roman" w:hAnsi="Times New Roman"/>
                <w:sz w:val="24"/>
                <w:szCs w:val="24"/>
              </w:rPr>
            </w:pPr>
            <w:r>
              <w:rPr>
                <w:rFonts w:ascii="Times New Roman" w:hAnsi="Times New Roman"/>
                <w:sz w:val="24"/>
                <w:szCs w:val="24"/>
              </w:rPr>
              <w:t>环</w:t>
            </w:r>
          </w:p>
          <w:p w14:paraId="5B928C0C">
            <w:pPr>
              <w:spacing w:line="0" w:lineRule="atLeast"/>
              <w:jc w:val="center"/>
              <w:rPr>
                <w:rFonts w:ascii="Times New Roman" w:hAnsi="Times New Roman"/>
                <w:sz w:val="24"/>
                <w:szCs w:val="24"/>
              </w:rPr>
            </w:pPr>
          </w:p>
          <w:p w14:paraId="7D2D20CA">
            <w:pPr>
              <w:spacing w:line="0" w:lineRule="atLeast"/>
              <w:jc w:val="center"/>
              <w:rPr>
                <w:rFonts w:ascii="Times New Roman" w:hAnsi="Times New Roman"/>
                <w:sz w:val="24"/>
                <w:szCs w:val="24"/>
              </w:rPr>
            </w:pPr>
            <w:r>
              <w:rPr>
                <w:rFonts w:ascii="Times New Roman" w:hAnsi="Times New Roman"/>
                <w:sz w:val="24"/>
                <w:szCs w:val="24"/>
              </w:rPr>
              <w:t>境</w:t>
            </w:r>
          </w:p>
          <w:p w14:paraId="2E61269B">
            <w:pPr>
              <w:spacing w:line="0" w:lineRule="atLeast"/>
              <w:jc w:val="center"/>
              <w:rPr>
                <w:rFonts w:ascii="Times New Roman" w:hAnsi="Times New Roman"/>
                <w:sz w:val="24"/>
                <w:szCs w:val="24"/>
              </w:rPr>
            </w:pPr>
          </w:p>
          <w:p w14:paraId="2C55302E">
            <w:pPr>
              <w:spacing w:line="0" w:lineRule="atLeast"/>
              <w:jc w:val="center"/>
              <w:rPr>
                <w:rFonts w:ascii="Times New Roman" w:hAnsi="Times New Roman"/>
                <w:sz w:val="24"/>
                <w:szCs w:val="24"/>
              </w:rPr>
            </w:pPr>
            <w:r>
              <w:rPr>
                <w:rFonts w:ascii="Times New Roman" w:hAnsi="Times New Roman"/>
                <w:sz w:val="24"/>
                <w:szCs w:val="24"/>
              </w:rPr>
              <w:t>质</w:t>
            </w:r>
          </w:p>
          <w:p w14:paraId="2FBBF273">
            <w:pPr>
              <w:spacing w:line="0" w:lineRule="atLeast"/>
              <w:jc w:val="center"/>
              <w:rPr>
                <w:rFonts w:ascii="Times New Roman" w:hAnsi="Times New Roman"/>
                <w:sz w:val="24"/>
                <w:szCs w:val="24"/>
              </w:rPr>
            </w:pPr>
          </w:p>
          <w:p w14:paraId="52E5BE31">
            <w:pPr>
              <w:spacing w:line="0" w:lineRule="atLeast"/>
              <w:jc w:val="center"/>
              <w:rPr>
                <w:rFonts w:ascii="Times New Roman" w:hAnsi="Times New Roman"/>
                <w:sz w:val="24"/>
                <w:szCs w:val="24"/>
              </w:rPr>
            </w:pPr>
            <w:r>
              <w:rPr>
                <w:rFonts w:ascii="Times New Roman" w:hAnsi="Times New Roman"/>
                <w:sz w:val="24"/>
                <w:szCs w:val="24"/>
              </w:rPr>
              <w:t>量</w:t>
            </w:r>
          </w:p>
          <w:p w14:paraId="0CB0DC2C">
            <w:pPr>
              <w:spacing w:line="0" w:lineRule="atLeast"/>
              <w:jc w:val="center"/>
              <w:rPr>
                <w:rFonts w:ascii="Times New Roman" w:hAnsi="Times New Roman"/>
                <w:sz w:val="24"/>
                <w:szCs w:val="24"/>
              </w:rPr>
            </w:pPr>
          </w:p>
          <w:p w14:paraId="41D82007">
            <w:pPr>
              <w:spacing w:line="0" w:lineRule="atLeast"/>
              <w:jc w:val="center"/>
              <w:rPr>
                <w:rFonts w:ascii="Times New Roman" w:hAnsi="Times New Roman"/>
                <w:sz w:val="24"/>
                <w:szCs w:val="24"/>
              </w:rPr>
            </w:pPr>
            <w:r>
              <w:rPr>
                <w:rFonts w:ascii="Times New Roman" w:hAnsi="Times New Roman"/>
                <w:sz w:val="24"/>
                <w:szCs w:val="24"/>
              </w:rPr>
              <w:t>标</w:t>
            </w:r>
          </w:p>
          <w:p w14:paraId="3AFC36A0">
            <w:pPr>
              <w:jc w:val="center"/>
              <w:outlineLvl w:val="0"/>
              <w:rPr>
                <w:rFonts w:ascii="Times New Roman" w:hAnsi="Times New Roman"/>
                <w:b/>
                <w:sz w:val="30"/>
                <w:szCs w:val="30"/>
              </w:rPr>
            </w:pPr>
            <w:r>
              <w:rPr>
                <w:rFonts w:ascii="Times New Roman" w:hAnsi="Times New Roman"/>
                <w:sz w:val="24"/>
                <w:szCs w:val="24"/>
              </w:rPr>
              <w:t xml:space="preserve">  </w:t>
            </w:r>
            <w:bookmarkStart w:id="5" w:name="_Toc522884821"/>
            <w:r>
              <w:rPr>
                <w:rFonts w:ascii="Times New Roman" w:hAnsi="Times New Roman"/>
                <w:sz w:val="24"/>
                <w:szCs w:val="24"/>
              </w:rPr>
              <w:t>准</w:t>
            </w:r>
            <w:bookmarkEnd w:id="5"/>
          </w:p>
        </w:tc>
        <w:tc>
          <w:tcPr>
            <w:tcW w:w="9255" w:type="dxa"/>
          </w:tcPr>
          <w:p w14:paraId="1AE08C50">
            <w:pPr>
              <w:spacing w:line="360" w:lineRule="auto"/>
              <w:ind w:firstLine="562" w:firstLineChars="200"/>
              <w:rPr>
                <w:rFonts w:ascii="Times New Roman" w:hAnsi="Times New Roman"/>
                <w:b/>
                <w:sz w:val="28"/>
                <w:szCs w:val="28"/>
              </w:rPr>
            </w:pPr>
            <w:r>
              <w:rPr>
                <w:rFonts w:ascii="Times New Roman" w:hAnsi="Times New Roman"/>
                <w:b/>
                <w:sz w:val="28"/>
                <w:szCs w:val="28"/>
              </w:rPr>
              <w:t>1、环境空气</w:t>
            </w:r>
          </w:p>
          <w:p w14:paraId="28DA3575">
            <w:pPr>
              <w:spacing w:line="360" w:lineRule="auto"/>
              <w:ind w:firstLine="561"/>
              <w:rPr>
                <w:rFonts w:ascii="Times New Roman" w:hAnsi="Times New Roman"/>
                <w:sz w:val="24"/>
              </w:rPr>
            </w:pPr>
            <w:r>
              <w:rPr>
                <w:rFonts w:ascii="Times New Roman" w:hAnsi="Times New Roman"/>
                <w:sz w:val="24"/>
                <w:szCs w:val="24"/>
              </w:rPr>
              <w:t>项目位于</w:t>
            </w:r>
            <w:r>
              <w:rPr>
                <w:rFonts w:hint="eastAsia" w:ascii="Times New Roman" w:hAnsi="Times New Roman"/>
                <w:sz w:val="24"/>
              </w:rPr>
              <w:t>芒市城区</w:t>
            </w:r>
            <w:r>
              <w:rPr>
                <w:rFonts w:ascii="Times New Roman" w:hAnsi="Times New Roman"/>
                <w:sz w:val="24"/>
              </w:rPr>
              <w:t>，</w:t>
            </w:r>
            <w:r>
              <w:rPr>
                <w:rFonts w:hint="eastAsia" w:ascii="Times New Roman" w:hAnsi="Times New Roman"/>
                <w:sz w:val="24"/>
                <w:szCs w:val="24"/>
              </w:rPr>
              <w:t>属</w:t>
            </w:r>
            <w:r>
              <w:rPr>
                <w:rFonts w:ascii="Times New Roman" w:hAnsi="Times New Roman"/>
                <w:sz w:val="24"/>
                <w:szCs w:val="24"/>
              </w:rPr>
              <w:t>环境空气质量功能区分类的二类区，</w:t>
            </w:r>
            <w:r>
              <w:rPr>
                <w:rFonts w:hint="eastAsia" w:ascii="Times New Roman" w:hAnsi="Times New Roman"/>
                <w:sz w:val="24"/>
                <w:szCs w:val="24"/>
              </w:rPr>
              <w:t>执行</w:t>
            </w:r>
            <w:r>
              <w:rPr>
                <w:rFonts w:ascii="Times New Roman" w:hAnsi="Times New Roman"/>
                <w:sz w:val="24"/>
                <w:szCs w:val="24"/>
              </w:rPr>
              <w:t>《环境空气质量标准》（GB3095-</w:t>
            </w:r>
            <w:r>
              <w:rPr>
                <w:rFonts w:hint="eastAsia" w:ascii="Times New Roman" w:hAnsi="Times New Roman"/>
                <w:sz w:val="24"/>
                <w:szCs w:val="24"/>
              </w:rPr>
              <w:t>2012</w:t>
            </w:r>
            <w:r>
              <w:rPr>
                <w:rFonts w:ascii="Times New Roman" w:hAnsi="Times New Roman"/>
                <w:sz w:val="24"/>
                <w:szCs w:val="24"/>
              </w:rPr>
              <w:t>）</w:t>
            </w:r>
            <w:r>
              <w:rPr>
                <w:rFonts w:hint="eastAsia" w:ascii="Times New Roman" w:hAnsi="Times New Roman"/>
                <w:sz w:val="24"/>
                <w:szCs w:val="24"/>
              </w:rPr>
              <w:t>中</w:t>
            </w:r>
            <w:r>
              <w:rPr>
                <w:rFonts w:ascii="Times New Roman" w:hAnsi="Times New Roman"/>
                <w:sz w:val="24"/>
                <w:szCs w:val="24"/>
              </w:rPr>
              <w:t>二级标准。</w:t>
            </w:r>
            <w:r>
              <w:rPr>
                <w:rFonts w:ascii="Times New Roman" w:hAnsi="Times New Roman"/>
                <w:sz w:val="24"/>
              </w:rPr>
              <w:t>标准值见表4-1。</w:t>
            </w:r>
          </w:p>
          <w:p w14:paraId="069D5E6B">
            <w:pPr>
              <w:spacing w:line="360" w:lineRule="auto"/>
              <w:jc w:val="center"/>
              <w:rPr>
                <w:rFonts w:ascii="Times New Roman" w:hAnsi="Times New Roman"/>
                <w:b/>
                <w:bCs/>
                <w:sz w:val="24"/>
              </w:rPr>
            </w:pPr>
            <w:r>
              <w:rPr>
                <w:rFonts w:ascii="Times New Roman" w:hAnsi="Times New Roman"/>
                <w:b/>
                <w:sz w:val="24"/>
              </w:rPr>
              <w:t xml:space="preserve">表4-1  </w:t>
            </w:r>
            <w:r>
              <w:rPr>
                <w:rFonts w:ascii="Times New Roman" w:hAnsi="Times New Roman"/>
                <w:b/>
                <w:bCs/>
                <w:sz w:val="24"/>
              </w:rPr>
              <w:t>《环境空气质量标准》（GB3095-2012）二级标准</w:t>
            </w:r>
          </w:p>
          <w:tbl>
            <w:tblPr>
              <w:tblStyle w:val="30"/>
              <w:tblW w:w="8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2222"/>
              <w:gridCol w:w="2193"/>
              <w:gridCol w:w="1788"/>
              <w:gridCol w:w="1067"/>
            </w:tblGrid>
            <w:tr w14:paraId="4F9C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Align w:val="center"/>
                </w:tcPr>
                <w:p w14:paraId="470E2F87">
                  <w:pPr>
                    <w:jc w:val="center"/>
                    <w:rPr>
                      <w:rFonts w:ascii="Times New Roman" w:hAnsi="Times New Roman"/>
                      <w:szCs w:val="21"/>
                    </w:rPr>
                  </w:pPr>
                  <w:r>
                    <w:rPr>
                      <w:rFonts w:ascii="Times New Roman" w:hAnsi="Times New Roman"/>
                      <w:szCs w:val="21"/>
                    </w:rPr>
                    <w:t>序号</w:t>
                  </w:r>
                </w:p>
              </w:tc>
              <w:tc>
                <w:tcPr>
                  <w:tcW w:w="2222" w:type="dxa"/>
                  <w:vAlign w:val="center"/>
                </w:tcPr>
                <w:p w14:paraId="3902DC99">
                  <w:pPr>
                    <w:jc w:val="center"/>
                    <w:rPr>
                      <w:rFonts w:ascii="Times New Roman" w:hAnsi="Times New Roman"/>
                      <w:szCs w:val="21"/>
                    </w:rPr>
                  </w:pPr>
                  <w:r>
                    <w:rPr>
                      <w:rFonts w:ascii="Times New Roman" w:hAnsi="Times New Roman"/>
                      <w:szCs w:val="21"/>
                    </w:rPr>
                    <w:t>污染物项目</w:t>
                  </w:r>
                </w:p>
              </w:tc>
              <w:tc>
                <w:tcPr>
                  <w:tcW w:w="2193" w:type="dxa"/>
                  <w:vAlign w:val="center"/>
                </w:tcPr>
                <w:p w14:paraId="76A4DC09">
                  <w:pPr>
                    <w:jc w:val="center"/>
                    <w:rPr>
                      <w:rFonts w:ascii="Times New Roman" w:hAnsi="Times New Roman"/>
                      <w:szCs w:val="21"/>
                    </w:rPr>
                  </w:pPr>
                  <w:r>
                    <w:rPr>
                      <w:rFonts w:ascii="Times New Roman" w:hAnsi="Times New Roman"/>
                      <w:szCs w:val="21"/>
                    </w:rPr>
                    <w:t>平均时间</w:t>
                  </w:r>
                </w:p>
              </w:tc>
              <w:tc>
                <w:tcPr>
                  <w:tcW w:w="1788" w:type="dxa"/>
                  <w:vAlign w:val="center"/>
                </w:tcPr>
                <w:p w14:paraId="424D7522">
                  <w:pPr>
                    <w:jc w:val="center"/>
                    <w:rPr>
                      <w:rFonts w:ascii="Times New Roman" w:hAnsi="Times New Roman"/>
                      <w:szCs w:val="21"/>
                    </w:rPr>
                  </w:pPr>
                  <w:r>
                    <w:rPr>
                      <w:rFonts w:ascii="Times New Roman" w:hAnsi="Times New Roman"/>
                      <w:szCs w:val="21"/>
                    </w:rPr>
                    <w:t>浓度限值</w:t>
                  </w:r>
                </w:p>
              </w:tc>
              <w:tc>
                <w:tcPr>
                  <w:tcW w:w="1067" w:type="dxa"/>
                  <w:vAlign w:val="center"/>
                </w:tcPr>
                <w:p w14:paraId="75E05231">
                  <w:pPr>
                    <w:jc w:val="center"/>
                    <w:rPr>
                      <w:rFonts w:ascii="Times New Roman" w:hAnsi="Times New Roman"/>
                      <w:szCs w:val="21"/>
                    </w:rPr>
                  </w:pPr>
                  <w:r>
                    <w:rPr>
                      <w:rFonts w:ascii="Times New Roman" w:hAnsi="Times New Roman"/>
                      <w:szCs w:val="21"/>
                    </w:rPr>
                    <w:t>单位</w:t>
                  </w:r>
                </w:p>
              </w:tc>
            </w:tr>
            <w:tr w14:paraId="2C15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restart"/>
                  <w:vAlign w:val="center"/>
                </w:tcPr>
                <w:p w14:paraId="709B64CE">
                  <w:pPr>
                    <w:jc w:val="center"/>
                    <w:rPr>
                      <w:rFonts w:ascii="Times New Roman" w:hAnsi="Times New Roman"/>
                      <w:szCs w:val="21"/>
                    </w:rPr>
                  </w:pPr>
                  <w:r>
                    <w:rPr>
                      <w:rFonts w:ascii="Times New Roman" w:hAnsi="Times New Roman"/>
                      <w:szCs w:val="21"/>
                    </w:rPr>
                    <w:t>1</w:t>
                  </w:r>
                </w:p>
              </w:tc>
              <w:tc>
                <w:tcPr>
                  <w:tcW w:w="2222" w:type="dxa"/>
                  <w:vMerge w:val="restart"/>
                  <w:vAlign w:val="center"/>
                </w:tcPr>
                <w:p w14:paraId="0250B777">
                  <w:pPr>
                    <w:jc w:val="center"/>
                    <w:rPr>
                      <w:rFonts w:ascii="Times New Roman" w:hAnsi="Times New Roman"/>
                      <w:szCs w:val="21"/>
                    </w:rPr>
                  </w:pPr>
                  <w:r>
                    <w:rPr>
                      <w:rFonts w:ascii="Times New Roman" w:hAnsi="Times New Roman"/>
                      <w:szCs w:val="21"/>
                    </w:rPr>
                    <w:t>二氧化硫（SO</w:t>
                  </w:r>
                  <w:r>
                    <w:rPr>
                      <w:rFonts w:ascii="Times New Roman" w:hAnsi="Times New Roman"/>
                      <w:szCs w:val="21"/>
                      <w:vertAlign w:val="subscript"/>
                    </w:rPr>
                    <w:t>2</w:t>
                  </w:r>
                  <w:r>
                    <w:rPr>
                      <w:rFonts w:ascii="Times New Roman" w:hAnsi="Times New Roman"/>
                      <w:szCs w:val="21"/>
                    </w:rPr>
                    <w:t>）</w:t>
                  </w:r>
                </w:p>
              </w:tc>
              <w:tc>
                <w:tcPr>
                  <w:tcW w:w="2193" w:type="dxa"/>
                  <w:vAlign w:val="center"/>
                </w:tcPr>
                <w:p w14:paraId="5A66B528">
                  <w:pPr>
                    <w:jc w:val="center"/>
                    <w:rPr>
                      <w:rFonts w:ascii="Times New Roman" w:hAnsi="Times New Roman"/>
                      <w:szCs w:val="21"/>
                    </w:rPr>
                  </w:pPr>
                  <w:r>
                    <w:rPr>
                      <w:rFonts w:ascii="Times New Roman" w:hAnsi="Times New Roman"/>
                      <w:szCs w:val="21"/>
                    </w:rPr>
                    <w:t>年平均</w:t>
                  </w:r>
                </w:p>
              </w:tc>
              <w:tc>
                <w:tcPr>
                  <w:tcW w:w="1788" w:type="dxa"/>
                  <w:vAlign w:val="center"/>
                </w:tcPr>
                <w:p w14:paraId="0DB7FB3E">
                  <w:pPr>
                    <w:jc w:val="center"/>
                    <w:rPr>
                      <w:rFonts w:ascii="Times New Roman" w:hAnsi="Times New Roman"/>
                      <w:szCs w:val="21"/>
                    </w:rPr>
                  </w:pPr>
                  <w:r>
                    <w:rPr>
                      <w:rFonts w:ascii="Times New Roman" w:hAnsi="Times New Roman"/>
                      <w:szCs w:val="21"/>
                    </w:rPr>
                    <w:t>60</w:t>
                  </w:r>
                </w:p>
              </w:tc>
              <w:tc>
                <w:tcPr>
                  <w:tcW w:w="1067" w:type="dxa"/>
                  <w:vMerge w:val="restart"/>
                  <w:vAlign w:val="center"/>
                </w:tcPr>
                <w:p w14:paraId="7BEA8373">
                  <w:pPr>
                    <w:jc w:val="center"/>
                    <w:rPr>
                      <w:rFonts w:ascii="Times New Roman" w:hAnsi="Times New Roman"/>
                      <w:szCs w:val="21"/>
                    </w:rPr>
                  </w:pPr>
                  <w:r>
                    <w:rPr>
                      <w:rFonts w:ascii="Times New Roman" w:hAnsi="Times New Roman"/>
                      <w:szCs w:val="21"/>
                    </w:rPr>
                    <w:t>ug/m</w:t>
                  </w:r>
                  <w:r>
                    <w:rPr>
                      <w:rFonts w:ascii="Times New Roman" w:hAnsi="Times New Roman"/>
                      <w:szCs w:val="21"/>
                      <w:vertAlign w:val="superscript"/>
                    </w:rPr>
                    <w:t>3</w:t>
                  </w:r>
                </w:p>
              </w:tc>
            </w:tr>
            <w:tr w14:paraId="1AB4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continue"/>
                  <w:vAlign w:val="center"/>
                </w:tcPr>
                <w:p w14:paraId="7C82CA2F">
                  <w:pPr>
                    <w:jc w:val="center"/>
                    <w:rPr>
                      <w:rFonts w:ascii="Times New Roman" w:hAnsi="Times New Roman"/>
                      <w:szCs w:val="21"/>
                    </w:rPr>
                  </w:pPr>
                </w:p>
              </w:tc>
              <w:tc>
                <w:tcPr>
                  <w:tcW w:w="2222" w:type="dxa"/>
                  <w:vMerge w:val="continue"/>
                  <w:vAlign w:val="center"/>
                </w:tcPr>
                <w:p w14:paraId="13C33F5C">
                  <w:pPr>
                    <w:jc w:val="center"/>
                    <w:rPr>
                      <w:rFonts w:ascii="Times New Roman" w:hAnsi="Times New Roman"/>
                      <w:szCs w:val="21"/>
                    </w:rPr>
                  </w:pPr>
                </w:p>
              </w:tc>
              <w:tc>
                <w:tcPr>
                  <w:tcW w:w="2193" w:type="dxa"/>
                  <w:vAlign w:val="center"/>
                </w:tcPr>
                <w:p w14:paraId="4FC0E676">
                  <w:pPr>
                    <w:jc w:val="center"/>
                    <w:rPr>
                      <w:rFonts w:ascii="Times New Roman" w:hAnsi="Times New Roman"/>
                      <w:szCs w:val="21"/>
                    </w:rPr>
                  </w:pPr>
                  <w:r>
                    <w:rPr>
                      <w:rFonts w:ascii="Times New Roman" w:hAnsi="Times New Roman"/>
                      <w:szCs w:val="21"/>
                    </w:rPr>
                    <w:t>24小时平均</w:t>
                  </w:r>
                </w:p>
              </w:tc>
              <w:tc>
                <w:tcPr>
                  <w:tcW w:w="1788" w:type="dxa"/>
                  <w:vAlign w:val="center"/>
                </w:tcPr>
                <w:p w14:paraId="0788C5A0">
                  <w:pPr>
                    <w:jc w:val="center"/>
                    <w:rPr>
                      <w:rFonts w:ascii="Times New Roman" w:hAnsi="Times New Roman"/>
                      <w:szCs w:val="21"/>
                    </w:rPr>
                  </w:pPr>
                  <w:r>
                    <w:rPr>
                      <w:rFonts w:hint="eastAsia" w:ascii="Times New Roman" w:hAnsi="Times New Roman"/>
                      <w:szCs w:val="21"/>
                    </w:rPr>
                    <w:t>150</w:t>
                  </w:r>
                </w:p>
              </w:tc>
              <w:tc>
                <w:tcPr>
                  <w:tcW w:w="1067" w:type="dxa"/>
                  <w:vMerge w:val="continue"/>
                  <w:vAlign w:val="center"/>
                </w:tcPr>
                <w:p w14:paraId="6390DC7D">
                  <w:pPr>
                    <w:jc w:val="center"/>
                    <w:rPr>
                      <w:rFonts w:ascii="Times New Roman" w:hAnsi="Times New Roman"/>
                      <w:szCs w:val="21"/>
                    </w:rPr>
                  </w:pPr>
                </w:p>
              </w:tc>
            </w:tr>
            <w:tr w14:paraId="7207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continue"/>
                  <w:vAlign w:val="center"/>
                </w:tcPr>
                <w:p w14:paraId="459E65B3">
                  <w:pPr>
                    <w:jc w:val="center"/>
                    <w:rPr>
                      <w:rFonts w:ascii="Times New Roman" w:hAnsi="Times New Roman"/>
                      <w:szCs w:val="21"/>
                    </w:rPr>
                  </w:pPr>
                </w:p>
              </w:tc>
              <w:tc>
                <w:tcPr>
                  <w:tcW w:w="2222" w:type="dxa"/>
                  <w:vMerge w:val="continue"/>
                  <w:vAlign w:val="center"/>
                </w:tcPr>
                <w:p w14:paraId="2928A9BD">
                  <w:pPr>
                    <w:jc w:val="center"/>
                    <w:rPr>
                      <w:rFonts w:ascii="Times New Roman" w:hAnsi="Times New Roman"/>
                      <w:szCs w:val="21"/>
                    </w:rPr>
                  </w:pPr>
                </w:p>
              </w:tc>
              <w:tc>
                <w:tcPr>
                  <w:tcW w:w="2193" w:type="dxa"/>
                  <w:vAlign w:val="center"/>
                </w:tcPr>
                <w:p w14:paraId="45CD9AA5">
                  <w:pPr>
                    <w:jc w:val="center"/>
                    <w:rPr>
                      <w:rFonts w:ascii="Times New Roman" w:hAnsi="Times New Roman"/>
                      <w:szCs w:val="21"/>
                    </w:rPr>
                  </w:pPr>
                  <w:r>
                    <w:rPr>
                      <w:rFonts w:ascii="Times New Roman" w:hAnsi="Times New Roman"/>
                      <w:szCs w:val="21"/>
                    </w:rPr>
                    <w:t>1小时平均</w:t>
                  </w:r>
                </w:p>
              </w:tc>
              <w:tc>
                <w:tcPr>
                  <w:tcW w:w="1788" w:type="dxa"/>
                  <w:vAlign w:val="center"/>
                </w:tcPr>
                <w:p w14:paraId="1719BBC9">
                  <w:pPr>
                    <w:jc w:val="center"/>
                    <w:rPr>
                      <w:rFonts w:ascii="Times New Roman" w:hAnsi="Times New Roman"/>
                      <w:szCs w:val="21"/>
                    </w:rPr>
                  </w:pPr>
                  <w:r>
                    <w:rPr>
                      <w:rFonts w:ascii="Times New Roman" w:hAnsi="Times New Roman"/>
                      <w:szCs w:val="21"/>
                    </w:rPr>
                    <w:t>500</w:t>
                  </w:r>
                </w:p>
              </w:tc>
              <w:tc>
                <w:tcPr>
                  <w:tcW w:w="1067" w:type="dxa"/>
                  <w:vMerge w:val="continue"/>
                  <w:vAlign w:val="center"/>
                </w:tcPr>
                <w:p w14:paraId="48777FB6">
                  <w:pPr>
                    <w:jc w:val="center"/>
                    <w:rPr>
                      <w:rFonts w:ascii="Times New Roman" w:hAnsi="Times New Roman"/>
                      <w:szCs w:val="21"/>
                    </w:rPr>
                  </w:pPr>
                </w:p>
              </w:tc>
            </w:tr>
            <w:tr w14:paraId="66FF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restart"/>
                  <w:vAlign w:val="center"/>
                </w:tcPr>
                <w:p w14:paraId="6C4ED319">
                  <w:pPr>
                    <w:jc w:val="center"/>
                    <w:rPr>
                      <w:rFonts w:ascii="Times New Roman" w:hAnsi="Times New Roman"/>
                      <w:szCs w:val="21"/>
                    </w:rPr>
                  </w:pPr>
                  <w:r>
                    <w:rPr>
                      <w:rFonts w:ascii="Times New Roman" w:hAnsi="Times New Roman"/>
                      <w:szCs w:val="21"/>
                    </w:rPr>
                    <w:t>2</w:t>
                  </w:r>
                </w:p>
              </w:tc>
              <w:tc>
                <w:tcPr>
                  <w:tcW w:w="2222" w:type="dxa"/>
                  <w:vMerge w:val="restart"/>
                  <w:vAlign w:val="center"/>
                </w:tcPr>
                <w:p w14:paraId="15F54C95">
                  <w:pPr>
                    <w:jc w:val="center"/>
                    <w:rPr>
                      <w:rFonts w:ascii="Times New Roman" w:hAnsi="Times New Roman"/>
                      <w:szCs w:val="21"/>
                    </w:rPr>
                  </w:pPr>
                  <w:r>
                    <w:rPr>
                      <w:rFonts w:ascii="Times New Roman" w:hAnsi="Times New Roman"/>
                      <w:szCs w:val="21"/>
                    </w:rPr>
                    <w:t>二氧化氮（NO</w:t>
                  </w:r>
                  <w:r>
                    <w:rPr>
                      <w:rFonts w:ascii="Times New Roman" w:hAnsi="Times New Roman"/>
                      <w:szCs w:val="21"/>
                      <w:vertAlign w:val="subscript"/>
                    </w:rPr>
                    <w:t>2</w:t>
                  </w:r>
                  <w:r>
                    <w:rPr>
                      <w:rFonts w:ascii="Times New Roman" w:hAnsi="Times New Roman"/>
                      <w:szCs w:val="21"/>
                    </w:rPr>
                    <w:t>）</w:t>
                  </w:r>
                </w:p>
              </w:tc>
              <w:tc>
                <w:tcPr>
                  <w:tcW w:w="2193" w:type="dxa"/>
                  <w:vAlign w:val="center"/>
                </w:tcPr>
                <w:p w14:paraId="2EC1316F">
                  <w:pPr>
                    <w:jc w:val="center"/>
                    <w:rPr>
                      <w:rFonts w:ascii="Times New Roman" w:hAnsi="Times New Roman"/>
                      <w:szCs w:val="21"/>
                    </w:rPr>
                  </w:pPr>
                  <w:r>
                    <w:rPr>
                      <w:rFonts w:ascii="Times New Roman" w:hAnsi="Times New Roman"/>
                      <w:szCs w:val="21"/>
                    </w:rPr>
                    <w:t>年平均</w:t>
                  </w:r>
                </w:p>
              </w:tc>
              <w:tc>
                <w:tcPr>
                  <w:tcW w:w="1788" w:type="dxa"/>
                  <w:vAlign w:val="center"/>
                </w:tcPr>
                <w:p w14:paraId="512CF301">
                  <w:pPr>
                    <w:jc w:val="center"/>
                    <w:rPr>
                      <w:rFonts w:ascii="Times New Roman" w:hAnsi="Times New Roman"/>
                      <w:szCs w:val="21"/>
                    </w:rPr>
                  </w:pPr>
                  <w:r>
                    <w:rPr>
                      <w:rFonts w:ascii="Times New Roman" w:hAnsi="Times New Roman"/>
                      <w:szCs w:val="21"/>
                    </w:rPr>
                    <w:t>40</w:t>
                  </w:r>
                </w:p>
              </w:tc>
              <w:tc>
                <w:tcPr>
                  <w:tcW w:w="1067" w:type="dxa"/>
                  <w:vMerge w:val="continue"/>
                  <w:vAlign w:val="center"/>
                </w:tcPr>
                <w:p w14:paraId="6658D055">
                  <w:pPr>
                    <w:jc w:val="center"/>
                    <w:rPr>
                      <w:rFonts w:ascii="Times New Roman" w:hAnsi="Times New Roman"/>
                      <w:szCs w:val="21"/>
                    </w:rPr>
                  </w:pPr>
                </w:p>
              </w:tc>
            </w:tr>
            <w:tr w14:paraId="7CC5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continue"/>
                  <w:vAlign w:val="center"/>
                </w:tcPr>
                <w:p w14:paraId="487FC8C7">
                  <w:pPr>
                    <w:jc w:val="center"/>
                    <w:rPr>
                      <w:rFonts w:ascii="Times New Roman" w:hAnsi="Times New Roman"/>
                      <w:szCs w:val="21"/>
                    </w:rPr>
                  </w:pPr>
                </w:p>
              </w:tc>
              <w:tc>
                <w:tcPr>
                  <w:tcW w:w="2222" w:type="dxa"/>
                  <w:vMerge w:val="continue"/>
                  <w:vAlign w:val="center"/>
                </w:tcPr>
                <w:p w14:paraId="2E71011A">
                  <w:pPr>
                    <w:jc w:val="center"/>
                    <w:rPr>
                      <w:rFonts w:ascii="Times New Roman" w:hAnsi="Times New Roman"/>
                      <w:szCs w:val="21"/>
                    </w:rPr>
                  </w:pPr>
                </w:p>
              </w:tc>
              <w:tc>
                <w:tcPr>
                  <w:tcW w:w="2193" w:type="dxa"/>
                  <w:vAlign w:val="center"/>
                </w:tcPr>
                <w:p w14:paraId="24205747">
                  <w:pPr>
                    <w:jc w:val="center"/>
                    <w:rPr>
                      <w:rFonts w:ascii="Times New Roman" w:hAnsi="Times New Roman"/>
                      <w:szCs w:val="21"/>
                    </w:rPr>
                  </w:pPr>
                  <w:r>
                    <w:rPr>
                      <w:rFonts w:ascii="Times New Roman" w:hAnsi="Times New Roman"/>
                      <w:szCs w:val="21"/>
                    </w:rPr>
                    <w:t>24小时平均</w:t>
                  </w:r>
                </w:p>
              </w:tc>
              <w:tc>
                <w:tcPr>
                  <w:tcW w:w="1788" w:type="dxa"/>
                  <w:vAlign w:val="center"/>
                </w:tcPr>
                <w:p w14:paraId="6D93F4E2">
                  <w:pPr>
                    <w:jc w:val="center"/>
                    <w:rPr>
                      <w:rFonts w:ascii="Times New Roman" w:hAnsi="Times New Roman"/>
                      <w:szCs w:val="21"/>
                    </w:rPr>
                  </w:pPr>
                  <w:r>
                    <w:rPr>
                      <w:rFonts w:ascii="Times New Roman" w:hAnsi="Times New Roman"/>
                      <w:szCs w:val="21"/>
                    </w:rPr>
                    <w:t>8</w:t>
                  </w:r>
                </w:p>
              </w:tc>
              <w:tc>
                <w:tcPr>
                  <w:tcW w:w="1067" w:type="dxa"/>
                  <w:vMerge w:val="continue"/>
                  <w:vAlign w:val="center"/>
                </w:tcPr>
                <w:p w14:paraId="7BC966B1">
                  <w:pPr>
                    <w:jc w:val="center"/>
                    <w:rPr>
                      <w:rFonts w:ascii="Times New Roman" w:hAnsi="Times New Roman"/>
                      <w:szCs w:val="21"/>
                    </w:rPr>
                  </w:pPr>
                </w:p>
              </w:tc>
            </w:tr>
            <w:tr w14:paraId="4AF7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continue"/>
                  <w:vAlign w:val="center"/>
                </w:tcPr>
                <w:p w14:paraId="2AEBD96D">
                  <w:pPr>
                    <w:jc w:val="center"/>
                    <w:rPr>
                      <w:rFonts w:ascii="Times New Roman" w:hAnsi="Times New Roman"/>
                      <w:szCs w:val="21"/>
                    </w:rPr>
                  </w:pPr>
                </w:p>
              </w:tc>
              <w:tc>
                <w:tcPr>
                  <w:tcW w:w="2222" w:type="dxa"/>
                  <w:vMerge w:val="continue"/>
                  <w:vAlign w:val="center"/>
                </w:tcPr>
                <w:p w14:paraId="62416E1E">
                  <w:pPr>
                    <w:jc w:val="center"/>
                    <w:rPr>
                      <w:rFonts w:ascii="Times New Roman" w:hAnsi="Times New Roman"/>
                      <w:szCs w:val="21"/>
                    </w:rPr>
                  </w:pPr>
                </w:p>
              </w:tc>
              <w:tc>
                <w:tcPr>
                  <w:tcW w:w="2193" w:type="dxa"/>
                  <w:vAlign w:val="center"/>
                </w:tcPr>
                <w:p w14:paraId="37C5AEE3">
                  <w:pPr>
                    <w:jc w:val="center"/>
                    <w:rPr>
                      <w:rFonts w:ascii="Times New Roman" w:hAnsi="Times New Roman"/>
                      <w:szCs w:val="21"/>
                    </w:rPr>
                  </w:pPr>
                  <w:r>
                    <w:rPr>
                      <w:rFonts w:ascii="Times New Roman" w:hAnsi="Times New Roman"/>
                      <w:szCs w:val="21"/>
                    </w:rPr>
                    <w:t>1小时平均</w:t>
                  </w:r>
                </w:p>
              </w:tc>
              <w:tc>
                <w:tcPr>
                  <w:tcW w:w="1788" w:type="dxa"/>
                  <w:vAlign w:val="center"/>
                </w:tcPr>
                <w:p w14:paraId="70D50281">
                  <w:pPr>
                    <w:jc w:val="center"/>
                    <w:rPr>
                      <w:rFonts w:ascii="Times New Roman" w:hAnsi="Times New Roman"/>
                      <w:szCs w:val="21"/>
                    </w:rPr>
                  </w:pPr>
                  <w:r>
                    <w:rPr>
                      <w:rFonts w:ascii="Times New Roman" w:hAnsi="Times New Roman"/>
                      <w:szCs w:val="21"/>
                    </w:rPr>
                    <w:t>200</w:t>
                  </w:r>
                </w:p>
              </w:tc>
              <w:tc>
                <w:tcPr>
                  <w:tcW w:w="1067" w:type="dxa"/>
                  <w:vMerge w:val="continue"/>
                  <w:vAlign w:val="center"/>
                </w:tcPr>
                <w:p w14:paraId="3956C311">
                  <w:pPr>
                    <w:jc w:val="center"/>
                    <w:rPr>
                      <w:rFonts w:ascii="Times New Roman" w:hAnsi="Times New Roman"/>
                      <w:szCs w:val="21"/>
                    </w:rPr>
                  </w:pPr>
                </w:p>
              </w:tc>
            </w:tr>
            <w:tr w14:paraId="2E4F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restart"/>
                  <w:vAlign w:val="center"/>
                </w:tcPr>
                <w:p w14:paraId="6D850CC8">
                  <w:pPr>
                    <w:jc w:val="center"/>
                    <w:rPr>
                      <w:rFonts w:ascii="Times New Roman" w:hAnsi="Times New Roman"/>
                      <w:szCs w:val="21"/>
                    </w:rPr>
                  </w:pPr>
                  <w:r>
                    <w:rPr>
                      <w:rFonts w:ascii="Times New Roman" w:hAnsi="Times New Roman"/>
                      <w:szCs w:val="21"/>
                    </w:rPr>
                    <w:t>3</w:t>
                  </w:r>
                </w:p>
              </w:tc>
              <w:tc>
                <w:tcPr>
                  <w:tcW w:w="2222" w:type="dxa"/>
                  <w:vMerge w:val="restart"/>
                  <w:vAlign w:val="center"/>
                </w:tcPr>
                <w:p w14:paraId="60A36544">
                  <w:pPr>
                    <w:jc w:val="center"/>
                    <w:rPr>
                      <w:rFonts w:ascii="Times New Roman" w:hAnsi="Times New Roman"/>
                      <w:szCs w:val="21"/>
                    </w:rPr>
                  </w:pPr>
                  <w:r>
                    <w:rPr>
                      <w:rFonts w:ascii="Times New Roman" w:hAnsi="Times New Roman"/>
                      <w:szCs w:val="21"/>
                    </w:rPr>
                    <w:t>一氧化碳（CO）</w:t>
                  </w:r>
                </w:p>
              </w:tc>
              <w:tc>
                <w:tcPr>
                  <w:tcW w:w="2193" w:type="dxa"/>
                  <w:vAlign w:val="center"/>
                </w:tcPr>
                <w:p w14:paraId="09744A08">
                  <w:pPr>
                    <w:jc w:val="center"/>
                    <w:rPr>
                      <w:rFonts w:ascii="Times New Roman" w:hAnsi="Times New Roman"/>
                      <w:szCs w:val="21"/>
                    </w:rPr>
                  </w:pPr>
                  <w:r>
                    <w:rPr>
                      <w:rFonts w:ascii="Times New Roman" w:hAnsi="Times New Roman"/>
                      <w:szCs w:val="21"/>
                    </w:rPr>
                    <w:t>24小时平均</w:t>
                  </w:r>
                </w:p>
              </w:tc>
              <w:tc>
                <w:tcPr>
                  <w:tcW w:w="1788" w:type="dxa"/>
                  <w:vAlign w:val="center"/>
                </w:tcPr>
                <w:p w14:paraId="00B10A6D">
                  <w:pPr>
                    <w:jc w:val="center"/>
                    <w:rPr>
                      <w:rFonts w:ascii="Times New Roman" w:hAnsi="Times New Roman"/>
                      <w:szCs w:val="21"/>
                    </w:rPr>
                  </w:pPr>
                  <w:r>
                    <w:rPr>
                      <w:rFonts w:ascii="Times New Roman" w:hAnsi="Times New Roman"/>
                      <w:szCs w:val="21"/>
                    </w:rPr>
                    <w:t>4</w:t>
                  </w:r>
                </w:p>
              </w:tc>
              <w:tc>
                <w:tcPr>
                  <w:tcW w:w="1067" w:type="dxa"/>
                  <w:vMerge w:val="restart"/>
                  <w:vAlign w:val="center"/>
                </w:tcPr>
                <w:p w14:paraId="66835BD0">
                  <w:pPr>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r>
            <w:tr w14:paraId="473F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continue"/>
                  <w:vAlign w:val="center"/>
                </w:tcPr>
                <w:p w14:paraId="725745A8">
                  <w:pPr>
                    <w:jc w:val="center"/>
                    <w:rPr>
                      <w:rFonts w:ascii="Times New Roman" w:hAnsi="Times New Roman"/>
                      <w:szCs w:val="21"/>
                    </w:rPr>
                  </w:pPr>
                </w:p>
              </w:tc>
              <w:tc>
                <w:tcPr>
                  <w:tcW w:w="2222" w:type="dxa"/>
                  <w:vMerge w:val="continue"/>
                  <w:vAlign w:val="center"/>
                </w:tcPr>
                <w:p w14:paraId="67A5A222">
                  <w:pPr>
                    <w:jc w:val="center"/>
                    <w:rPr>
                      <w:rFonts w:ascii="Times New Roman" w:hAnsi="Times New Roman"/>
                      <w:szCs w:val="21"/>
                    </w:rPr>
                  </w:pPr>
                </w:p>
              </w:tc>
              <w:tc>
                <w:tcPr>
                  <w:tcW w:w="2193" w:type="dxa"/>
                  <w:vAlign w:val="center"/>
                </w:tcPr>
                <w:p w14:paraId="4188743A">
                  <w:pPr>
                    <w:jc w:val="center"/>
                    <w:rPr>
                      <w:rFonts w:ascii="Times New Roman" w:hAnsi="Times New Roman"/>
                      <w:szCs w:val="21"/>
                    </w:rPr>
                  </w:pPr>
                  <w:r>
                    <w:rPr>
                      <w:rFonts w:ascii="Times New Roman" w:hAnsi="Times New Roman"/>
                      <w:szCs w:val="21"/>
                    </w:rPr>
                    <w:t>1小时平均</w:t>
                  </w:r>
                </w:p>
              </w:tc>
              <w:tc>
                <w:tcPr>
                  <w:tcW w:w="1788" w:type="dxa"/>
                  <w:vAlign w:val="center"/>
                </w:tcPr>
                <w:p w14:paraId="586D0510">
                  <w:pPr>
                    <w:jc w:val="center"/>
                    <w:rPr>
                      <w:rFonts w:ascii="Times New Roman" w:hAnsi="Times New Roman"/>
                      <w:szCs w:val="21"/>
                    </w:rPr>
                  </w:pPr>
                  <w:r>
                    <w:rPr>
                      <w:rFonts w:ascii="Times New Roman" w:hAnsi="Times New Roman"/>
                      <w:szCs w:val="21"/>
                    </w:rPr>
                    <w:t>10</w:t>
                  </w:r>
                </w:p>
              </w:tc>
              <w:tc>
                <w:tcPr>
                  <w:tcW w:w="1067" w:type="dxa"/>
                  <w:vMerge w:val="continue"/>
                  <w:vAlign w:val="center"/>
                </w:tcPr>
                <w:p w14:paraId="7EDBEB25">
                  <w:pPr>
                    <w:jc w:val="center"/>
                    <w:rPr>
                      <w:rFonts w:ascii="Times New Roman" w:hAnsi="Times New Roman"/>
                      <w:szCs w:val="21"/>
                    </w:rPr>
                  </w:pPr>
                </w:p>
              </w:tc>
            </w:tr>
            <w:tr w14:paraId="0FAB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restart"/>
                  <w:vAlign w:val="center"/>
                </w:tcPr>
                <w:p w14:paraId="001D0EA4">
                  <w:pPr>
                    <w:jc w:val="center"/>
                    <w:rPr>
                      <w:rFonts w:ascii="Times New Roman" w:hAnsi="Times New Roman"/>
                      <w:szCs w:val="21"/>
                    </w:rPr>
                  </w:pPr>
                  <w:r>
                    <w:rPr>
                      <w:rFonts w:ascii="Times New Roman" w:hAnsi="Times New Roman"/>
                      <w:szCs w:val="21"/>
                    </w:rPr>
                    <w:t>4</w:t>
                  </w:r>
                </w:p>
              </w:tc>
              <w:tc>
                <w:tcPr>
                  <w:tcW w:w="2222" w:type="dxa"/>
                  <w:vMerge w:val="restart"/>
                  <w:vAlign w:val="center"/>
                </w:tcPr>
                <w:p w14:paraId="48F05B96">
                  <w:pPr>
                    <w:jc w:val="center"/>
                    <w:rPr>
                      <w:rFonts w:ascii="Times New Roman" w:hAnsi="Times New Roman"/>
                      <w:szCs w:val="21"/>
                    </w:rPr>
                  </w:pPr>
                  <w:r>
                    <w:rPr>
                      <w:rFonts w:ascii="Times New Roman" w:hAnsi="Times New Roman"/>
                      <w:szCs w:val="21"/>
                    </w:rPr>
                    <w:t>臭氧（O</w:t>
                  </w:r>
                  <w:r>
                    <w:rPr>
                      <w:rFonts w:ascii="Times New Roman" w:hAnsi="Times New Roman"/>
                      <w:szCs w:val="21"/>
                      <w:vertAlign w:val="subscript"/>
                    </w:rPr>
                    <w:t>3</w:t>
                  </w:r>
                  <w:r>
                    <w:rPr>
                      <w:rFonts w:ascii="Times New Roman" w:hAnsi="Times New Roman"/>
                      <w:szCs w:val="21"/>
                    </w:rPr>
                    <w:t>）</w:t>
                  </w:r>
                </w:p>
              </w:tc>
              <w:tc>
                <w:tcPr>
                  <w:tcW w:w="2193" w:type="dxa"/>
                  <w:vAlign w:val="center"/>
                </w:tcPr>
                <w:p w14:paraId="0663AF11">
                  <w:pPr>
                    <w:jc w:val="center"/>
                    <w:rPr>
                      <w:rFonts w:ascii="Times New Roman" w:hAnsi="Times New Roman"/>
                      <w:szCs w:val="21"/>
                    </w:rPr>
                  </w:pPr>
                  <w:r>
                    <w:rPr>
                      <w:rFonts w:ascii="Times New Roman" w:hAnsi="Times New Roman"/>
                      <w:szCs w:val="21"/>
                    </w:rPr>
                    <w:t>日最大8小时</w:t>
                  </w:r>
                </w:p>
              </w:tc>
              <w:tc>
                <w:tcPr>
                  <w:tcW w:w="1788" w:type="dxa"/>
                  <w:vAlign w:val="center"/>
                </w:tcPr>
                <w:p w14:paraId="2D8A0615">
                  <w:pPr>
                    <w:jc w:val="center"/>
                    <w:rPr>
                      <w:rFonts w:ascii="Times New Roman" w:hAnsi="Times New Roman"/>
                      <w:szCs w:val="21"/>
                    </w:rPr>
                  </w:pPr>
                  <w:r>
                    <w:rPr>
                      <w:rFonts w:ascii="Times New Roman" w:hAnsi="Times New Roman"/>
                      <w:szCs w:val="21"/>
                    </w:rPr>
                    <w:t>160</w:t>
                  </w:r>
                </w:p>
              </w:tc>
              <w:tc>
                <w:tcPr>
                  <w:tcW w:w="1067" w:type="dxa"/>
                  <w:vMerge w:val="restart"/>
                  <w:vAlign w:val="center"/>
                </w:tcPr>
                <w:p w14:paraId="30609931">
                  <w:pPr>
                    <w:jc w:val="center"/>
                    <w:rPr>
                      <w:rFonts w:ascii="Times New Roman" w:hAnsi="Times New Roman"/>
                      <w:szCs w:val="21"/>
                    </w:rPr>
                  </w:pPr>
                  <w:r>
                    <w:rPr>
                      <w:rFonts w:ascii="Times New Roman" w:hAnsi="Times New Roman"/>
                      <w:szCs w:val="21"/>
                    </w:rPr>
                    <w:t>ug/m</w:t>
                  </w:r>
                  <w:r>
                    <w:rPr>
                      <w:rFonts w:ascii="Times New Roman" w:hAnsi="Times New Roman"/>
                      <w:szCs w:val="21"/>
                      <w:vertAlign w:val="superscript"/>
                    </w:rPr>
                    <w:t>3</w:t>
                  </w:r>
                </w:p>
              </w:tc>
            </w:tr>
            <w:tr w14:paraId="7716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continue"/>
                  <w:vAlign w:val="center"/>
                </w:tcPr>
                <w:p w14:paraId="18089906">
                  <w:pPr>
                    <w:jc w:val="center"/>
                    <w:rPr>
                      <w:rFonts w:ascii="Times New Roman" w:hAnsi="Times New Roman"/>
                      <w:szCs w:val="21"/>
                    </w:rPr>
                  </w:pPr>
                </w:p>
              </w:tc>
              <w:tc>
                <w:tcPr>
                  <w:tcW w:w="2222" w:type="dxa"/>
                  <w:vMerge w:val="continue"/>
                  <w:vAlign w:val="center"/>
                </w:tcPr>
                <w:p w14:paraId="6C1EAD62">
                  <w:pPr>
                    <w:jc w:val="center"/>
                    <w:rPr>
                      <w:rFonts w:ascii="Times New Roman" w:hAnsi="Times New Roman"/>
                      <w:szCs w:val="21"/>
                    </w:rPr>
                  </w:pPr>
                </w:p>
              </w:tc>
              <w:tc>
                <w:tcPr>
                  <w:tcW w:w="2193" w:type="dxa"/>
                  <w:vAlign w:val="center"/>
                </w:tcPr>
                <w:p w14:paraId="33A4687E">
                  <w:pPr>
                    <w:jc w:val="center"/>
                    <w:rPr>
                      <w:rFonts w:ascii="Times New Roman" w:hAnsi="Times New Roman"/>
                      <w:szCs w:val="21"/>
                    </w:rPr>
                  </w:pPr>
                  <w:r>
                    <w:rPr>
                      <w:rFonts w:ascii="Times New Roman" w:hAnsi="Times New Roman"/>
                      <w:szCs w:val="21"/>
                    </w:rPr>
                    <w:t>1小时平均</w:t>
                  </w:r>
                </w:p>
              </w:tc>
              <w:tc>
                <w:tcPr>
                  <w:tcW w:w="1788" w:type="dxa"/>
                  <w:vAlign w:val="center"/>
                </w:tcPr>
                <w:p w14:paraId="56225A92">
                  <w:pPr>
                    <w:jc w:val="center"/>
                    <w:rPr>
                      <w:rFonts w:ascii="Times New Roman" w:hAnsi="Times New Roman"/>
                      <w:szCs w:val="21"/>
                    </w:rPr>
                  </w:pPr>
                  <w:r>
                    <w:rPr>
                      <w:rFonts w:hint="eastAsia" w:ascii="Times New Roman" w:hAnsi="Times New Roman"/>
                      <w:szCs w:val="21"/>
                    </w:rPr>
                    <w:t>200</w:t>
                  </w:r>
                </w:p>
              </w:tc>
              <w:tc>
                <w:tcPr>
                  <w:tcW w:w="1067" w:type="dxa"/>
                  <w:vMerge w:val="continue"/>
                  <w:vAlign w:val="center"/>
                </w:tcPr>
                <w:p w14:paraId="5B9C0AE4">
                  <w:pPr>
                    <w:jc w:val="center"/>
                    <w:rPr>
                      <w:rFonts w:ascii="Times New Roman" w:hAnsi="Times New Roman"/>
                      <w:szCs w:val="21"/>
                    </w:rPr>
                  </w:pPr>
                </w:p>
              </w:tc>
            </w:tr>
            <w:tr w14:paraId="49EC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restart"/>
                  <w:vAlign w:val="center"/>
                </w:tcPr>
                <w:p w14:paraId="4977B7C7">
                  <w:pPr>
                    <w:jc w:val="center"/>
                    <w:rPr>
                      <w:rFonts w:ascii="Times New Roman" w:hAnsi="Times New Roman"/>
                      <w:szCs w:val="21"/>
                    </w:rPr>
                  </w:pPr>
                  <w:r>
                    <w:rPr>
                      <w:rFonts w:ascii="Times New Roman" w:hAnsi="Times New Roman"/>
                      <w:szCs w:val="21"/>
                    </w:rPr>
                    <w:t>5</w:t>
                  </w:r>
                </w:p>
              </w:tc>
              <w:tc>
                <w:tcPr>
                  <w:tcW w:w="2222" w:type="dxa"/>
                  <w:vMerge w:val="restart"/>
                  <w:vAlign w:val="center"/>
                </w:tcPr>
                <w:p w14:paraId="2DCB654F">
                  <w:pPr>
                    <w:jc w:val="center"/>
                    <w:rPr>
                      <w:rFonts w:ascii="Times New Roman" w:hAnsi="Times New Roman"/>
                      <w:szCs w:val="21"/>
                    </w:rPr>
                  </w:pPr>
                  <w:r>
                    <w:rPr>
                      <w:rFonts w:ascii="Times New Roman" w:hAnsi="Times New Roman"/>
                      <w:szCs w:val="21"/>
                    </w:rPr>
                    <w:t>总悬浮颗粒物（TSP）</w:t>
                  </w:r>
                </w:p>
              </w:tc>
              <w:tc>
                <w:tcPr>
                  <w:tcW w:w="2193" w:type="dxa"/>
                  <w:vAlign w:val="center"/>
                </w:tcPr>
                <w:p w14:paraId="05C1B7F0">
                  <w:pPr>
                    <w:jc w:val="center"/>
                    <w:rPr>
                      <w:rFonts w:ascii="Times New Roman" w:hAnsi="Times New Roman"/>
                      <w:szCs w:val="21"/>
                    </w:rPr>
                  </w:pPr>
                  <w:r>
                    <w:rPr>
                      <w:rFonts w:ascii="Times New Roman" w:hAnsi="Times New Roman"/>
                      <w:szCs w:val="21"/>
                    </w:rPr>
                    <w:t>年</w:t>
                  </w:r>
                  <w:r>
                    <w:rPr>
                      <w:rFonts w:hint="eastAsia" w:ascii="Times New Roman" w:hAnsi="Times New Roman"/>
                      <w:szCs w:val="21"/>
                    </w:rPr>
                    <w:t>平均</w:t>
                  </w:r>
                </w:p>
              </w:tc>
              <w:tc>
                <w:tcPr>
                  <w:tcW w:w="1788" w:type="dxa"/>
                  <w:vAlign w:val="center"/>
                </w:tcPr>
                <w:p w14:paraId="2BAFEFF3">
                  <w:pPr>
                    <w:jc w:val="center"/>
                    <w:rPr>
                      <w:rFonts w:ascii="Times New Roman" w:hAnsi="Times New Roman"/>
                      <w:szCs w:val="21"/>
                    </w:rPr>
                  </w:pPr>
                  <w:r>
                    <w:rPr>
                      <w:rFonts w:ascii="Times New Roman" w:hAnsi="Times New Roman"/>
                      <w:szCs w:val="21"/>
                    </w:rPr>
                    <w:t>200</w:t>
                  </w:r>
                </w:p>
              </w:tc>
              <w:tc>
                <w:tcPr>
                  <w:tcW w:w="1067" w:type="dxa"/>
                  <w:vMerge w:val="continue"/>
                  <w:vAlign w:val="center"/>
                </w:tcPr>
                <w:p w14:paraId="24D6E11F">
                  <w:pPr>
                    <w:jc w:val="center"/>
                    <w:rPr>
                      <w:rFonts w:ascii="Times New Roman" w:hAnsi="Times New Roman"/>
                      <w:szCs w:val="21"/>
                    </w:rPr>
                  </w:pPr>
                </w:p>
              </w:tc>
            </w:tr>
            <w:tr w14:paraId="0A51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continue"/>
                  <w:vAlign w:val="center"/>
                </w:tcPr>
                <w:p w14:paraId="6BC53006">
                  <w:pPr>
                    <w:jc w:val="center"/>
                    <w:rPr>
                      <w:rFonts w:ascii="Times New Roman" w:hAnsi="Times New Roman"/>
                      <w:szCs w:val="21"/>
                    </w:rPr>
                  </w:pPr>
                </w:p>
              </w:tc>
              <w:tc>
                <w:tcPr>
                  <w:tcW w:w="2222" w:type="dxa"/>
                  <w:vMerge w:val="continue"/>
                  <w:vAlign w:val="center"/>
                </w:tcPr>
                <w:p w14:paraId="204EF47C">
                  <w:pPr>
                    <w:jc w:val="center"/>
                    <w:rPr>
                      <w:rFonts w:ascii="Times New Roman" w:hAnsi="Times New Roman"/>
                      <w:szCs w:val="21"/>
                    </w:rPr>
                  </w:pPr>
                </w:p>
              </w:tc>
              <w:tc>
                <w:tcPr>
                  <w:tcW w:w="2193" w:type="dxa"/>
                  <w:vAlign w:val="center"/>
                </w:tcPr>
                <w:p w14:paraId="14F42DDF">
                  <w:pPr>
                    <w:jc w:val="center"/>
                    <w:rPr>
                      <w:rFonts w:ascii="Times New Roman" w:hAnsi="Times New Roman"/>
                      <w:szCs w:val="21"/>
                    </w:rPr>
                  </w:pPr>
                  <w:r>
                    <w:rPr>
                      <w:rFonts w:ascii="Times New Roman" w:hAnsi="Times New Roman"/>
                      <w:szCs w:val="21"/>
                    </w:rPr>
                    <w:t>24小时平均</w:t>
                  </w:r>
                </w:p>
              </w:tc>
              <w:tc>
                <w:tcPr>
                  <w:tcW w:w="1788" w:type="dxa"/>
                  <w:vAlign w:val="center"/>
                </w:tcPr>
                <w:p w14:paraId="4C2C87AC">
                  <w:pPr>
                    <w:jc w:val="center"/>
                    <w:rPr>
                      <w:rFonts w:ascii="Times New Roman" w:hAnsi="Times New Roman"/>
                      <w:szCs w:val="21"/>
                    </w:rPr>
                  </w:pPr>
                  <w:r>
                    <w:rPr>
                      <w:rFonts w:ascii="Times New Roman" w:hAnsi="Times New Roman"/>
                      <w:szCs w:val="21"/>
                    </w:rPr>
                    <w:t>300</w:t>
                  </w:r>
                </w:p>
              </w:tc>
              <w:tc>
                <w:tcPr>
                  <w:tcW w:w="1067" w:type="dxa"/>
                  <w:vMerge w:val="continue"/>
                  <w:vAlign w:val="center"/>
                </w:tcPr>
                <w:p w14:paraId="2135B41D">
                  <w:pPr>
                    <w:jc w:val="center"/>
                    <w:rPr>
                      <w:rFonts w:ascii="Times New Roman" w:hAnsi="Times New Roman"/>
                      <w:szCs w:val="21"/>
                    </w:rPr>
                  </w:pPr>
                </w:p>
              </w:tc>
            </w:tr>
            <w:tr w14:paraId="4589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restart"/>
                  <w:vAlign w:val="center"/>
                </w:tcPr>
                <w:p w14:paraId="1CAAC127">
                  <w:pPr>
                    <w:jc w:val="center"/>
                    <w:rPr>
                      <w:rFonts w:ascii="Times New Roman" w:hAnsi="Times New Roman"/>
                      <w:szCs w:val="21"/>
                    </w:rPr>
                  </w:pPr>
                  <w:r>
                    <w:rPr>
                      <w:rFonts w:ascii="Times New Roman" w:hAnsi="Times New Roman"/>
                      <w:szCs w:val="21"/>
                    </w:rPr>
                    <w:t>6</w:t>
                  </w:r>
                </w:p>
              </w:tc>
              <w:tc>
                <w:tcPr>
                  <w:tcW w:w="2222" w:type="dxa"/>
                  <w:vMerge w:val="restart"/>
                  <w:vAlign w:val="center"/>
                </w:tcPr>
                <w:p w14:paraId="25C6BB50">
                  <w:pPr>
                    <w:jc w:val="center"/>
                    <w:rPr>
                      <w:rFonts w:ascii="Times New Roman" w:hAnsi="Times New Roman"/>
                      <w:szCs w:val="21"/>
                    </w:rPr>
                  </w:pPr>
                  <w:r>
                    <w:rPr>
                      <w:rFonts w:ascii="Times New Roman" w:hAnsi="Times New Roman"/>
                      <w:szCs w:val="21"/>
                    </w:rPr>
                    <w:t>颗粒物（PM</w:t>
                  </w:r>
                  <w:r>
                    <w:rPr>
                      <w:rFonts w:ascii="Times New Roman" w:hAnsi="Times New Roman"/>
                      <w:szCs w:val="21"/>
                      <w:vertAlign w:val="subscript"/>
                    </w:rPr>
                    <w:t>10</w:t>
                  </w:r>
                  <w:r>
                    <w:rPr>
                      <w:rFonts w:ascii="Times New Roman" w:hAnsi="Times New Roman"/>
                      <w:szCs w:val="21"/>
                    </w:rPr>
                    <w:t>）</w:t>
                  </w:r>
                </w:p>
              </w:tc>
              <w:tc>
                <w:tcPr>
                  <w:tcW w:w="2193" w:type="dxa"/>
                  <w:vAlign w:val="center"/>
                </w:tcPr>
                <w:p w14:paraId="3AC4AA02">
                  <w:pPr>
                    <w:jc w:val="center"/>
                    <w:rPr>
                      <w:rFonts w:ascii="Times New Roman" w:hAnsi="Times New Roman"/>
                      <w:szCs w:val="21"/>
                    </w:rPr>
                  </w:pPr>
                  <w:r>
                    <w:rPr>
                      <w:rFonts w:ascii="Times New Roman" w:hAnsi="Times New Roman"/>
                      <w:szCs w:val="21"/>
                    </w:rPr>
                    <w:t>年平均</w:t>
                  </w:r>
                </w:p>
              </w:tc>
              <w:tc>
                <w:tcPr>
                  <w:tcW w:w="1788" w:type="dxa"/>
                  <w:vAlign w:val="center"/>
                </w:tcPr>
                <w:p w14:paraId="7FEC27B7">
                  <w:pPr>
                    <w:jc w:val="center"/>
                    <w:rPr>
                      <w:rFonts w:ascii="Times New Roman" w:hAnsi="Times New Roman"/>
                      <w:szCs w:val="21"/>
                    </w:rPr>
                  </w:pPr>
                  <w:r>
                    <w:rPr>
                      <w:rFonts w:ascii="Times New Roman" w:hAnsi="Times New Roman"/>
                      <w:szCs w:val="21"/>
                    </w:rPr>
                    <w:t>70</w:t>
                  </w:r>
                </w:p>
              </w:tc>
              <w:tc>
                <w:tcPr>
                  <w:tcW w:w="1067" w:type="dxa"/>
                  <w:vMerge w:val="continue"/>
                  <w:vAlign w:val="center"/>
                </w:tcPr>
                <w:p w14:paraId="655D7242">
                  <w:pPr>
                    <w:jc w:val="center"/>
                    <w:rPr>
                      <w:rFonts w:ascii="Times New Roman" w:hAnsi="Times New Roman"/>
                      <w:szCs w:val="21"/>
                    </w:rPr>
                  </w:pPr>
                </w:p>
              </w:tc>
            </w:tr>
            <w:tr w14:paraId="48A7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continue"/>
                  <w:vAlign w:val="center"/>
                </w:tcPr>
                <w:p w14:paraId="01C53DA5">
                  <w:pPr>
                    <w:jc w:val="center"/>
                    <w:rPr>
                      <w:rFonts w:ascii="Times New Roman" w:hAnsi="Times New Roman"/>
                      <w:szCs w:val="21"/>
                    </w:rPr>
                  </w:pPr>
                </w:p>
              </w:tc>
              <w:tc>
                <w:tcPr>
                  <w:tcW w:w="2222" w:type="dxa"/>
                  <w:vMerge w:val="continue"/>
                  <w:vAlign w:val="center"/>
                </w:tcPr>
                <w:p w14:paraId="177492C9">
                  <w:pPr>
                    <w:jc w:val="center"/>
                    <w:rPr>
                      <w:rFonts w:ascii="Times New Roman" w:hAnsi="Times New Roman"/>
                      <w:szCs w:val="21"/>
                    </w:rPr>
                  </w:pPr>
                </w:p>
              </w:tc>
              <w:tc>
                <w:tcPr>
                  <w:tcW w:w="2193" w:type="dxa"/>
                  <w:vAlign w:val="center"/>
                </w:tcPr>
                <w:p w14:paraId="60529AC8">
                  <w:pPr>
                    <w:jc w:val="center"/>
                    <w:rPr>
                      <w:rFonts w:ascii="Times New Roman" w:hAnsi="Times New Roman"/>
                      <w:szCs w:val="21"/>
                    </w:rPr>
                  </w:pPr>
                  <w:r>
                    <w:rPr>
                      <w:rFonts w:ascii="Times New Roman" w:hAnsi="Times New Roman"/>
                      <w:szCs w:val="21"/>
                    </w:rPr>
                    <w:t>24小时平均</w:t>
                  </w:r>
                </w:p>
              </w:tc>
              <w:tc>
                <w:tcPr>
                  <w:tcW w:w="1788" w:type="dxa"/>
                  <w:vAlign w:val="center"/>
                </w:tcPr>
                <w:p w14:paraId="520D81F1">
                  <w:pPr>
                    <w:jc w:val="center"/>
                    <w:rPr>
                      <w:rFonts w:ascii="Times New Roman" w:hAnsi="Times New Roman"/>
                      <w:szCs w:val="21"/>
                    </w:rPr>
                  </w:pPr>
                  <w:r>
                    <w:rPr>
                      <w:rFonts w:ascii="Times New Roman" w:hAnsi="Times New Roman"/>
                      <w:szCs w:val="21"/>
                    </w:rPr>
                    <w:t>150</w:t>
                  </w:r>
                </w:p>
              </w:tc>
              <w:tc>
                <w:tcPr>
                  <w:tcW w:w="1067" w:type="dxa"/>
                  <w:vMerge w:val="continue"/>
                  <w:vAlign w:val="center"/>
                </w:tcPr>
                <w:p w14:paraId="36EE4A46">
                  <w:pPr>
                    <w:jc w:val="center"/>
                    <w:rPr>
                      <w:rFonts w:ascii="Times New Roman" w:hAnsi="Times New Roman"/>
                      <w:szCs w:val="21"/>
                    </w:rPr>
                  </w:pPr>
                </w:p>
              </w:tc>
            </w:tr>
            <w:tr w14:paraId="5263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restart"/>
                  <w:vAlign w:val="center"/>
                </w:tcPr>
                <w:p w14:paraId="6C8B1594">
                  <w:pPr>
                    <w:jc w:val="center"/>
                    <w:rPr>
                      <w:rFonts w:ascii="Times New Roman" w:hAnsi="Times New Roman"/>
                      <w:szCs w:val="21"/>
                    </w:rPr>
                  </w:pPr>
                  <w:r>
                    <w:rPr>
                      <w:rFonts w:ascii="Times New Roman" w:hAnsi="Times New Roman"/>
                      <w:szCs w:val="21"/>
                    </w:rPr>
                    <w:t>7</w:t>
                  </w:r>
                </w:p>
              </w:tc>
              <w:tc>
                <w:tcPr>
                  <w:tcW w:w="2222" w:type="dxa"/>
                  <w:vMerge w:val="restart"/>
                  <w:vAlign w:val="center"/>
                </w:tcPr>
                <w:p w14:paraId="73404904">
                  <w:pPr>
                    <w:jc w:val="center"/>
                    <w:rPr>
                      <w:rFonts w:ascii="Times New Roman" w:hAnsi="Times New Roman"/>
                      <w:szCs w:val="21"/>
                    </w:rPr>
                  </w:pPr>
                  <w:r>
                    <w:rPr>
                      <w:rFonts w:ascii="Times New Roman" w:hAnsi="Times New Roman"/>
                      <w:szCs w:val="21"/>
                    </w:rPr>
                    <w:t>颗粒物（PM</w:t>
                  </w:r>
                  <w:r>
                    <w:rPr>
                      <w:rFonts w:ascii="Times New Roman" w:hAnsi="Times New Roman"/>
                      <w:szCs w:val="21"/>
                      <w:vertAlign w:val="subscript"/>
                    </w:rPr>
                    <w:t>2.5</w:t>
                  </w:r>
                  <w:r>
                    <w:rPr>
                      <w:rFonts w:ascii="Times New Roman" w:hAnsi="Times New Roman"/>
                      <w:szCs w:val="21"/>
                    </w:rPr>
                    <w:t>）</w:t>
                  </w:r>
                </w:p>
              </w:tc>
              <w:tc>
                <w:tcPr>
                  <w:tcW w:w="2193" w:type="dxa"/>
                  <w:vAlign w:val="center"/>
                </w:tcPr>
                <w:p w14:paraId="0685E927">
                  <w:pPr>
                    <w:jc w:val="center"/>
                    <w:rPr>
                      <w:rFonts w:ascii="Times New Roman" w:hAnsi="Times New Roman"/>
                      <w:szCs w:val="21"/>
                    </w:rPr>
                  </w:pPr>
                  <w:r>
                    <w:rPr>
                      <w:rFonts w:ascii="Times New Roman" w:hAnsi="Times New Roman"/>
                      <w:szCs w:val="21"/>
                    </w:rPr>
                    <w:t>年平均</w:t>
                  </w:r>
                </w:p>
              </w:tc>
              <w:tc>
                <w:tcPr>
                  <w:tcW w:w="1788" w:type="dxa"/>
                  <w:vAlign w:val="center"/>
                </w:tcPr>
                <w:p w14:paraId="353BB313">
                  <w:pPr>
                    <w:jc w:val="center"/>
                    <w:rPr>
                      <w:rFonts w:ascii="Times New Roman" w:hAnsi="Times New Roman"/>
                      <w:szCs w:val="21"/>
                    </w:rPr>
                  </w:pPr>
                  <w:r>
                    <w:rPr>
                      <w:rFonts w:ascii="Times New Roman" w:hAnsi="Times New Roman"/>
                      <w:szCs w:val="21"/>
                    </w:rPr>
                    <w:t>35</w:t>
                  </w:r>
                </w:p>
              </w:tc>
              <w:tc>
                <w:tcPr>
                  <w:tcW w:w="1067" w:type="dxa"/>
                  <w:vMerge w:val="continue"/>
                  <w:vAlign w:val="center"/>
                </w:tcPr>
                <w:p w14:paraId="1C8C871A">
                  <w:pPr>
                    <w:jc w:val="center"/>
                    <w:rPr>
                      <w:rFonts w:ascii="Times New Roman" w:hAnsi="Times New Roman"/>
                      <w:szCs w:val="21"/>
                    </w:rPr>
                  </w:pPr>
                </w:p>
              </w:tc>
            </w:tr>
            <w:tr w14:paraId="61AA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continue"/>
                  <w:vAlign w:val="center"/>
                </w:tcPr>
                <w:p w14:paraId="17834893">
                  <w:pPr>
                    <w:jc w:val="center"/>
                    <w:rPr>
                      <w:rFonts w:ascii="Times New Roman" w:hAnsi="Times New Roman"/>
                      <w:szCs w:val="21"/>
                    </w:rPr>
                  </w:pPr>
                </w:p>
              </w:tc>
              <w:tc>
                <w:tcPr>
                  <w:tcW w:w="2222" w:type="dxa"/>
                  <w:vMerge w:val="continue"/>
                  <w:vAlign w:val="center"/>
                </w:tcPr>
                <w:p w14:paraId="2267CF35">
                  <w:pPr>
                    <w:jc w:val="center"/>
                    <w:rPr>
                      <w:rFonts w:ascii="Times New Roman" w:hAnsi="Times New Roman"/>
                      <w:szCs w:val="21"/>
                    </w:rPr>
                  </w:pPr>
                </w:p>
              </w:tc>
              <w:tc>
                <w:tcPr>
                  <w:tcW w:w="2193" w:type="dxa"/>
                  <w:vAlign w:val="center"/>
                </w:tcPr>
                <w:p w14:paraId="2E90B05A">
                  <w:pPr>
                    <w:jc w:val="center"/>
                    <w:rPr>
                      <w:rFonts w:ascii="Times New Roman" w:hAnsi="Times New Roman"/>
                      <w:szCs w:val="21"/>
                    </w:rPr>
                  </w:pPr>
                  <w:r>
                    <w:rPr>
                      <w:rFonts w:ascii="Times New Roman" w:hAnsi="Times New Roman"/>
                      <w:szCs w:val="21"/>
                    </w:rPr>
                    <w:t>24小时平均</w:t>
                  </w:r>
                </w:p>
              </w:tc>
              <w:tc>
                <w:tcPr>
                  <w:tcW w:w="1788" w:type="dxa"/>
                  <w:vAlign w:val="center"/>
                </w:tcPr>
                <w:p w14:paraId="430459C6">
                  <w:pPr>
                    <w:jc w:val="center"/>
                    <w:rPr>
                      <w:rFonts w:ascii="Times New Roman" w:hAnsi="Times New Roman"/>
                      <w:szCs w:val="21"/>
                    </w:rPr>
                  </w:pPr>
                  <w:r>
                    <w:rPr>
                      <w:rFonts w:hint="eastAsia" w:ascii="Times New Roman" w:hAnsi="Times New Roman"/>
                      <w:szCs w:val="21"/>
                    </w:rPr>
                    <w:t>75</w:t>
                  </w:r>
                </w:p>
              </w:tc>
              <w:tc>
                <w:tcPr>
                  <w:tcW w:w="1067" w:type="dxa"/>
                  <w:vMerge w:val="continue"/>
                  <w:vAlign w:val="center"/>
                </w:tcPr>
                <w:p w14:paraId="0F7B4CBC">
                  <w:pPr>
                    <w:jc w:val="center"/>
                    <w:rPr>
                      <w:rFonts w:ascii="Times New Roman" w:hAnsi="Times New Roman"/>
                      <w:szCs w:val="21"/>
                    </w:rPr>
                  </w:pPr>
                </w:p>
              </w:tc>
            </w:tr>
            <w:tr w14:paraId="5D3E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restart"/>
                  <w:vAlign w:val="center"/>
                </w:tcPr>
                <w:p w14:paraId="0347FC2B">
                  <w:pPr>
                    <w:jc w:val="center"/>
                    <w:rPr>
                      <w:rFonts w:ascii="Times New Roman" w:hAnsi="Times New Roman"/>
                      <w:szCs w:val="21"/>
                    </w:rPr>
                  </w:pPr>
                  <w:r>
                    <w:rPr>
                      <w:rFonts w:ascii="Times New Roman" w:hAnsi="Times New Roman"/>
                      <w:szCs w:val="21"/>
                    </w:rPr>
                    <w:t>8</w:t>
                  </w:r>
                </w:p>
              </w:tc>
              <w:tc>
                <w:tcPr>
                  <w:tcW w:w="2222" w:type="dxa"/>
                  <w:vMerge w:val="restart"/>
                  <w:vAlign w:val="center"/>
                </w:tcPr>
                <w:p w14:paraId="0F3CACAB">
                  <w:pPr>
                    <w:jc w:val="center"/>
                    <w:rPr>
                      <w:rFonts w:ascii="Times New Roman" w:hAnsi="Times New Roman"/>
                      <w:szCs w:val="21"/>
                    </w:rPr>
                  </w:pPr>
                  <w:r>
                    <w:rPr>
                      <w:rFonts w:hint="eastAsia" w:ascii="Times New Roman" w:hAnsi="Times New Roman"/>
                      <w:szCs w:val="21"/>
                    </w:rPr>
                    <w:t>氮氧化物（NOx）</w:t>
                  </w:r>
                </w:p>
              </w:tc>
              <w:tc>
                <w:tcPr>
                  <w:tcW w:w="2193" w:type="dxa"/>
                  <w:vAlign w:val="center"/>
                </w:tcPr>
                <w:p w14:paraId="2703D7C0">
                  <w:pPr>
                    <w:jc w:val="center"/>
                    <w:rPr>
                      <w:rFonts w:ascii="Times New Roman" w:hAnsi="Times New Roman"/>
                      <w:szCs w:val="21"/>
                    </w:rPr>
                  </w:pPr>
                  <w:r>
                    <w:rPr>
                      <w:rFonts w:ascii="Times New Roman" w:hAnsi="Times New Roman"/>
                      <w:szCs w:val="21"/>
                    </w:rPr>
                    <w:t>年平均</w:t>
                  </w:r>
                </w:p>
              </w:tc>
              <w:tc>
                <w:tcPr>
                  <w:tcW w:w="1788" w:type="dxa"/>
                  <w:vAlign w:val="center"/>
                </w:tcPr>
                <w:p w14:paraId="22EF502C">
                  <w:pPr>
                    <w:jc w:val="center"/>
                    <w:rPr>
                      <w:rFonts w:ascii="Times New Roman" w:hAnsi="Times New Roman"/>
                      <w:szCs w:val="21"/>
                    </w:rPr>
                  </w:pPr>
                  <w:r>
                    <w:rPr>
                      <w:rFonts w:ascii="Times New Roman" w:hAnsi="Times New Roman"/>
                      <w:szCs w:val="21"/>
                    </w:rPr>
                    <w:t>5</w:t>
                  </w:r>
                </w:p>
              </w:tc>
              <w:tc>
                <w:tcPr>
                  <w:tcW w:w="1067" w:type="dxa"/>
                  <w:vMerge w:val="restart"/>
                  <w:vAlign w:val="center"/>
                </w:tcPr>
                <w:p w14:paraId="3621D48D">
                  <w:pPr>
                    <w:jc w:val="center"/>
                    <w:rPr>
                      <w:rFonts w:ascii="Times New Roman" w:hAnsi="Times New Roman"/>
                      <w:szCs w:val="21"/>
                    </w:rPr>
                  </w:pPr>
                  <w:r>
                    <w:rPr>
                      <w:rFonts w:ascii="Times New Roman" w:hAnsi="Times New Roman"/>
                      <w:szCs w:val="21"/>
                    </w:rPr>
                    <w:t>ug/m</w:t>
                  </w:r>
                  <w:r>
                    <w:rPr>
                      <w:rFonts w:ascii="Times New Roman" w:hAnsi="Times New Roman"/>
                      <w:szCs w:val="21"/>
                      <w:vertAlign w:val="superscript"/>
                    </w:rPr>
                    <w:t>3</w:t>
                  </w:r>
                </w:p>
              </w:tc>
            </w:tr>
            <w:tr w14:paraId="2B7D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continue"/>
                  <w:vAlign w:val="center"/>
                </w:tcPr>
                <w:p w14:paraId="3631EAE6">
                  <w:pPr>
                    <w:jc w:val="center"/>
                    <w:rPr>
                      <w:rFonts w:ascii="Times New Roman" w:hAnsi="Times New Roman"/>
                      <w:szCs w:val="21"/>
                    </w:rPr>
                  </w:pPr>
                </w:p>
              </w:tc>
              <w:tc>
                <w:tcPr>
                  <w:tcW w:w="2222" w:type="dxa"/>
                  <w:vMerge w:val="continue"/>
                  <w:vAlign w:val="center"/>
                </w:tcPr>
                <w:p w14:paraId="54B8491F">
                  <w:pPr>
                    <w:jc w:val="center"/>
                    <w:rPr>
                      <w:rFonts w:ascii="Times New Roman" w:hAnsi="Times New Roman"/>
                      <w:szCs w:val="21"/>
                    </w:rPr>
                  </w:pPr>
                </w:p>
              </w:tc>
              <w:tc>
                <w:tcPr>
                  <w:tcW w:w="2193" w:type="dxa"/>
                  <w:vAlign w:val="center"/>
                </w:tcPr>
                <w:p w14:paraId="17896961">
                  <w:pPr>
                    <w:jc w:val="center"/>
                    <w:rPr>
                      <w:rFonts w:ascii="Times New Roman" w:hAnsi="Times New Roman"/>
                      <w:szCs w:val="21"/>
                    </w:rPr>
                  </w:pPr>
                  <w:r>
                    <w:rPr>
                      <w:rFonts w:ascii="Times New Roman" w:hAnsi="Times New Roman"/>
                      <w:szCs w:val="21"/>
                    </w:rPr>
                    <w:t>24小时平均</w:t>
                  </w:r>
                </w:p>
              </w:tc>
              <w:tc>
                <w:tcPr>
                  <w:tcW w:w="1788" w:type="dxa"/>
                  <w:vAlign w:val="center"/>
                </w:tcPr>
                <w:p w14:paraId="46E9085A">
                  <w:pPr>
                    <w:jc w:val="center"/>
                    <w:rPr>
                      <w:rFonts w:ascii="Times New Roman" w:hAnsi="Times New Roman"/>
                      <w:szCs w:val="21"/>
                    </w:rPr>
                  </w:pPr>
                  <w:r>
                    <w:rPr>
                      <w:rFonts w:ascii="Times New Roman" w:hAnsi="Times New Roman"/>
                      <w:szCs w:val="21"/>
                    </w:rPr>
                    <w:t>100</w:t>
                  </w:r>
                </w:p>
              </w:tc>
              <w:tc>
                <w:tcPr>
                  <w:tcW w:w="1067" w:type="dxa"/>
                  <w:vMerge w:val="continue"/>
                  <w:vAlign w:val="center"/>
                </w:tcPr>
                <w:p w14:paraId="04C4EF11">
                  <w:pPr>
                    <w:jc w:val="center"/>
                    <w:rPr>
                      <w:rFonts w:ascii="Times New Roman" w:hAnsi="Times New Roman"/>
                      <w:szCs w:val="21"/>
                    </w:rPr>
                  </w:pPr>
                </w:p>
              </w:tc>
            </w:tr>
            <w:tr w14:paraId="17AF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35" w:type="dxa"/>
                  <w:vMerge w:val="continue"/>
                  <w:vAlign w:val="center"/>
                </w:tcPr>
                <w:p w14:paraId="42BC3B2B">
                  <w:pPr>
                    <w:jc w:val="center"/>
                    <w:rPr>
                      <w:rFonts w:ascii="Times New Roman" w:hAnsi="Times New Roman"/>
                      <w:szCs w:val="21"/>
                    </w:rPr>
                  </w:pPr>
                </w:p>
              </w:tc>
              <w:tc>
                <w:tcPr>
                  <w:tcW w:w="2222" w:type="dxa"/>
                  <w:vMerge w:val="continue"/>
                  <w:vAlign w:val="center"/>
                </w:tcPr>
                <w:p w14:paraId="61819460">
                  <w:pPr>
                    <w:jc w:val="center"/>
                    <w:rPr>
                      <w:rFonts w:ascii="Times New Roman" w:hAnsi="Times New Roman"/>
                      <w:szCs w:val="21"/>
                    </w:rPr>
                  </w:pPr>
                </w:p>
              </w:tc>
              <w:tc>
                <w:tcPr>
                  <w:tcW w:w="2193" w:type="dxa"/>
                  <w:vAlign w:val="center"/>
                </w:tcPr>
                <w:p w14:paraId="4A21F664">
                  <w:pPr>
                    <w:jc w:val="center"/>
                    <w:rPr>
                      <w:rFonts w:ascii="Times New Roman" w:hAnsi="Times New Roman"/>
                      <w:szCs w:val="21"/>
                    </w:rPr>
                  </w:pPr>
                  <w:r>
                    <w:rPr>
                      <w:rFonts w:ascii="Times New Roman" w:hAnsi="Times New Roman"/>
                      <w:szCs w:val="21"/>
                    </w:rPr>
                    <w:t>1小时平均</w:t>
                  </w:r>
                </w:p>
              </w:tc>
              <w:tc>
                <w:tcPr>
                  <w:tcW w:w="1788" w:type="dxa"/>
                  <w:vAlign w:val="center"/>
                </w:tcPr>
                <w:p w14:paraId="6A06E3A3">
                  <w:pPr>
                    <w:jc w:val="center"/>
                    <w:rPr>
                      <w:rFonts w:ascii="Times New Roman" w:hAnsi="Times New Roman"/>
                      <w:szCs w:val="21"/>
                    </w:rPr>
                  </w:pPr>
                  <w:r>
                    <w:rPr>
                      <w:rFonts w:ascii="Times New Roman" w:hAnsi="Times New Roman"/>
                      <w:szCs w:val="21"/>
                    </w:rPr>
                    <w:t>250</w:t>
                  </w:r>
                </w:p>
              </w:tc>
              <w:tc>
                <w:tcPr>
                  <w:tcW w:w="1067" w:type="dxa"/>
                  <w:vMerge w:val="continue"/>
                  <w:vAlign w:val="center"/>
                </w:tcPr>
                <w:p w14:paraId="12092421">
                  <w:pPr>
                    <w:jc w:val="center"/>
                    <w:rPr>
                      <w:rFonts w:ascii="Times New Roman" w:hAnsi="Times New Roman"/>
                      <w:szCs w:val="21"/>
                    </w:rPr>
                  </w:pPr>
                </w:p>
              </w:tc>
            </w:tr>
          </w:tbl>
          <w:p w14:paraId="3A4712C4">
            <w:pPr>
              <w:widowControl/>
              <w:spacing w:line="360" w:lineRule="auto"/>
              <w:ind w:firstLine="562" w:firstLineChars="200"/>
              <w:rPr>
                <w:rFonts w:ascii="Times New Roman" w:hAnsi="Times New Roman"/>
                <w:b/>
                <w:sz w:val="28"/>
                <w:szCs w:val="28"/>
              </w:rPr>
            </w:pPr>
            <w:r>
              <w:rPr>
                <w:rFonts w:ascii="Times New Roman" w:hAnsi="Times New Roman"/>
                <w:b/>
                <w:sz w:val="28"/>
                <w:szCs w:val="28"/>
              </w:rPr>
              <w:t>2、水环境</w:t>
            </w:r>
          </w:p>
          <w:p w14:paraId="69E85385">
            <w:pPr>
              <w:spacing w:line="360" w:lineRule="auto"/>
              <w:ind w:firstLine="480" w:firstLineChars="200"/>
              <w:rPr>
                <w:rFonts w:ascii="Times New Roman" w:hAnsi="Times New Roman"/>
                <w:sz w:val="24"/>
                <w:szCs w:val="24"/>
              </w:rPr>
            </w:pPr>
            <w:r>
              <w:rPr>
                <w:rFonts w:hint="eastAsia" w:ascii="Times New Roman" w:hAnsi="Times New Roman"/>
                <w:sz w:val="24"/>
              </w:rPr>
              <w:t>本项目涉及地表水主要</w:t>
            </w:r>
            <w:r>
              <w:rPr>
                <w:rFonts w:ascii="Times New Roman" w:hAnsi="Times New Roman"/>
                <w:sz w:val="24"/>
              </w:rPr>
              <w:t>有南喊河</w:t>
            </w:r>
            <w:r>
              <w:rPr>
                <w:rFonts w:hint="eastAsia" w:ascii="Times New Roman" w:hAnsi="Times New Roman"/>
                <w:sz w:val="24"/>
              </w:rPr>
              <w:t>、</w:t>
            </w:r>
            <w:r>
              <w:rPr>
                <w:rFonts w:ascii="Times New Roman" w:hAnsi="Times New Roman"/>
                <w:sz w:val="24"/>
              </w:rPr>
              <w:t>南麻河</w:t>
            </w:r>
            <w:r>
              <w:rPr>
                <w:rFonts w:hint="eastAsia" w:ascii="Times New Roman" w:hAnsi="Times New Roman"/>
                <w:sz w:val="24"/>
              </w:rPr>
              <w:t>、</w:t>
            </w:r>
            <w:r>
              <w:rPr>
                <w:rFonts w:ascii="Times New Roman" w:hAnsi="Times New Roman"/>
                <w:sz w:val="24"/>
              </w:rPr>
              <w:t>板过河</w:t>
            </w:r>
            <w:r>
              <w:rPr>
                <w:rFonts w:hint="eastAsia" w:ascii="Times New Roman" w:hAnsi="Times New Roman"/>
                <w:sz w:val="24"/>
              </w:rPr>
              <w:t>、</w:t>
            </w:r>
            <w:r>
              <w:rPr>
                <w:rFonts w:ascii="Times New Roman" w:hAnsi="Times New Roman"/>
                <w:sz w:val="24"/>
              </w:rPr>
              <w:t>南秀河</w:t>
            </w:r>
            <w:r>
              <w:rPr>
                <w:rFonts w:hint="eastAsia" w:ascii="Times New Roman" w:hAnsi="Times New Roman"/>
                <w:sz w:val="24"/>
              </w:rPr>
              <w:t>、</w:t>
            </w:r>
            <w:r>
              <w:rPr>
                <w:rFonts w:ascii="Times New Roman" w:hAnsi="Times New Roman"/>
                <w:sz w:val="24"/>
              </w:rPr>
              <w:t>南木黑河</w:t>
            </w:r>
            <w:r>
              <w:rPr>
                <w:rFonts w:hint="eastAsia" w:ascii="Times New Roman" w:hAnsi="Times New Roman"/>
                <w:sz w:val="24"/>
              </w:rPr>
              <w:t>，</w:t>
            </w:r>
            <w:r>
              <w:rPr>
                <w:rFonts w:hint="eastAsia" w:ascii="Times New Roman" w:hAnsi="Times New Roman"/>
                <w:bCs/>
                <w:sz w:val="24"/>
              </w:rPr>
              <w:t>均为芒市大河支流。芒市大河</w:t>
            </w:r>
            <w:r>
              <w:rPr>
                <w:rFonts w:hint="eastAsia" w:ascii="Times New Roman" w:hAnsi="Times New Roman"/>
                <w:sz w:val="24"/>
              </w:rPr>
              <w:t>为瑞丽江一级支流，属伊洛瓦底江水系。</w:t>
            </w:r>
            <w:r>
              <w:rPr>
                <w:rFonts w:hint="eastAsia" w:ascii="Times New Roman" w:hAnsi="Times New Roman"/>
                <w:bCs/>
                <w:sz w:val="24"/>
              </w:rPr>
              <w:t>芒市大河</w:t>
            </w:r>
            <w:r>
              <w:rPr>
                <w:rFonts w:hint="eastAsia" w:ascii="Times New Roman" w:hAnsi="Times New Roman"/>
                <w:sz w:val="24"/>
              </w:rPr>
              <w:t>为瑞丽江一级支流，属伊洛瓦底江水系。</w:t>
            </w:r>
            <w:r>
              <w:rPr>
                <w:rFonts w:ascii="Times New Roman" w:hAnsi="Times New Roman"/>
                <w:sz w:val="24"/>
                <w:szCs w:val="24"/>
              </w:rPr>
              <w:t>根据</w:t>
            </w:r>
            <w:r>
              <w:rPr>
                <w:rFonts w:ascii="Times New Roman" w:hAnsi="Times New Roman"/>
                <w:sz w:val="24"/>
              </w:rPr>
              <w:t>《</w:t>
            </w:r>
            <w:r>
              <w:rPr>
                <w:rFonts w:hint="eastAsia" w:ascii="Times New Roman" w:hAnsi="Times New Roman"/>
                <w:sz w:val="24"/>
              </w:rPr>
              <w:t>云南省</w:t>
            </w:r>
            <w:r>
              <w:rPr>
                <w:rFonts w:ascii="Times New Roman" w:hAnsi="Times New Roman"/>
                <w:sz w:val="24"/>
              </w:rPr>
              <w:t>地表水环境功能区划（2010~2020）》，</w:t>
            </w:r>
            <w:r>
              <w:rPr>
                <w:rFonts w:ascii="Times New Roman" w:hAnsi="Times New Roman"/>
                <w:sz w:val="24"/>
                <w:szCs w:val="24"/>
              </w:rPr>
              <w:t>属</w:t>
            </w:r>
            <w:r>
              <w:rPr>
                <w:rFonts w:hint="eastAsia" w:ascii="Times New Roman" w:hAnsi="Times New Roman"/>
                <w:sz w:val="24"/>
                <w:szCs w:val="24"/>
              </w:rPr>
              <w:t>“木康断面</w:t>
            </w:r>
            <w:r>
              <w:rPr>
                <w:rFonts w:ascii="Times New Roman" w:hAnsi="Times New Roman"/>
                <w:sz w:val="24"/>
                <w:szCs w:val="24"/>
              </w:rPr>
              <w:t>～</w:t>
            </w:r>
            <w:r>
              <w:rPr>
                <w:rFonts w:hint="eastAsia" w:ascii="Times New Roman" w:hAnsi="Times New Roman"/>
                <w:sz w:val="24"/>
                <w:szCs w:val="24"/>
              </w:rPr>
              <w:t>入瑞丽江口</w:t>
            </w:r>
            <w:r>
              <w:rPr>
                <w:rFonts w:hint="eastAsia" w:ascii="Times New Roman" w:hAnsi="Times New Roman"/>
                <w:kern w:val="0"/>
                <w:sz w:val="24"/>
              </w:rPr>
              <w:t>”</w:t>
            </w:r>
            <w:r>
              <w:rPr>
                <w:rFonts w:ascii="Times New Roman" w:hAnsi="Times New Roman"/>
                <w:kern w:val="0"/>
                <w:sz w:val="24"/>
              </w:rPr>
              <w:t>河段，水环境功能为</w:t>
            </w:r>
            <w:r>
              <w:rPr>
                <w:rFonts w:hint="eastAsia" w:ascii="Times New Roman" w:hAnsi="Times New Roman"/>
                <w:kern w:val="0"/>
                <w:sz w:val="24"/>
              </w:rPr>
              <w:t>农业用水、</w:t>
            </w:r>
            <w:r>
              <w:rPr>
                <w:rFonts w:ascii="Times New Roman" w:hAnsi="Times New Roman"/>
                <w:kern w:val="0"/>
                <w:sz w:val="24"/>
              </w:rPr>
              <w:t>工业用水，为</w:t>
            </w:r>
            <w:r>
              <w:rPr>
                <w:rFonts w:hint="eastAsia" w:ascii="Times New Roman" w:hAnsi="Times New Roman"/>
                <w:kern w:val="0"/>
                <w:sz w:val="24"/>
              </w:rPr>
              <w:t>Ⅲ</w:t>
            </w:r>
            <w:r>
              <w:rPr>
                <w:rFonts w:ascii="Times New Roman" w:hAnsi="Times New Roman"/>
                <w:kern w:val="0"/>
                <w:sz w:val="24"/>
              </w:rPr>
              <w:t>类水质</w:t>
            </w:r>
            <w:r>
              <w:rPr>
                <w:rFonts w:hint="eastAsia" w:ascii="Times New Roman" w:hAnsi="Times New Roman"/>
                <w:kern w:val="0"/>
                <w:sz w:val="24"/>
              </w:rPr>
              <w:t>，</w:t>
            </w:r>
            <w:r>
              <w:rPr>
                <w:rFonts w:hint="eastAsia" w:ascii="Times New Roman" w:hAnsi="Times New Roman"/>
                <w:sz w:val="24"/>
                <w:szCs w:val="24"/>
              </w:rPr>
              <w:t>执行《地表水环境质量标准》（GB3838-2002）Ⅲ类水体标准</w:t>
            </w:r>
            <w:r>
              <w:rPr>
                <w:rFonts w:ascii="Times New Roman" w:hAnsi="Times New Roman"/>
                <w:sz w:val="24"/>
                <w:szCs w:val="24"/>
              </w:rPr>
              <w:t>。具体指标见表4-2。</w:t>
            </w:r>
          </w:p>
          <w:p w14:paraId="144D0971">
            <w:pPr>
              <w:spacing w:line="360" w:lineRule="auto"/>
              <w:jc w:val="center"/>
              <w:rPr>
                <w:rFonts w:ascii="Times New Roman" w:hAnsi="Times New Roman"/>
                <w:sz w:val="24"/>
                <w:szCs w:val="24"/>
              </w:rPr>
            </w:pPr>
          </w:p>
          <w:p w14:paraId="6D081E56">
            <w:pPr>
              <w:spacing w:line="360" w:lineRule="auto"/>
              <w:jc w:val="center"/>
              <w:rPr>
                <w:rFonts w:ascii="Times New Roman" w:hAnsi="Times New Roman"/>
                <w:b/>
                <w:sz w:val="24"/>
                <w:szCs w:val="24"/>
              </w:rPr>
            </w:pPr>
            <w:r>
              <w:rPr>
                <w:rFonts w:ascii="Times New Roman" w:hAnsi="Times New Roman"/>
                <w:b/>
                <w:sz w:val="24"/>
                <w:szCs w:val="24"/>
              </w:rPr>
              <w:t>表4-2  地表水环境质量标准  单位：mg/L</w:t>
            </w:r>
          </w:p>
          <w:tbl>
            <w:tblPr>
              <w:tblStyle w:val="30"/>
              <w:tblW w:w="8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2155"/>
              <w:gridCol w:w="1781"/>
              <w:gridCol w:w="3070"/>
            </w:tblGrid>
            <w:tr w14:paraId="2AB1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79" w:type="dxa"/>
                  <w:vAlign w:val="center"/>
                </w:tcPr>
                <w:p w14:paraId="309F1083">
                  <w:pPr>
                    <w:adjustRightInd w:val="0"/>
                    <w:snapToGrid w:val="0"/>
                    <w:jc w:val="center"/>
                    <w:rPr>
                      <w:rFonts w:ascii="Times New Roman" w:hAnsi="Times New Roman"/>
                      <w:szCs w:val="21"/>
                    </w:rPr>
                  </w:pPr>
                  <w:r>
                    <w:rPr>
                      <w:rFonts w:ascii="Times New Roman" w:hAnsi="Times New Roman"/>
                      <w:szCs w:val="21"/>
                    </w:rPr>
                    <w:t>序号</w:t>
                  </w:r>
                </w:p>
              </w:tc>
              <w:tc>
                <w:tcPr>
                  <w:tcW w:w="2155" w:type="dxa"/>
                  <w:vAlign w:val="center"/>
                </w:tcPr>
                <w:p w14:paraId="4882A66F">
                  <w:pPr>
                    <w:adjustRightInd w:val="0"/>
                    <w:snapToGrid w:val="0"/>
                    <w:jc w:val="center"/>
                    <w:rPr>
                      <w:rFonts w:ascii="Times New Roman" w:hAnsi="Times New Roman"/>
                      <w:szCs w:val="21"/>
                    </w:rPr>
                  </w:pPr>
                  <w:r>
                    <w:rPr>
                      <w:rFonts w:ascii="Times New Roman" w:hAnsi="Times New Roman"/>
                      <w:szCs w:val="21"/>
                    </w:rPr>
                    <w:t>参数</w:t>
                  </w:r>
                </w:p>
              </w:tc>
              <w:tc>
                <w:tcPr>
                  <w:tcW w:w="1781" w:type="dxa"/>
                  <w:vAlign w:val="center"/>
                </w:tcPr>
                <w:p w14:paraId="2374F38E">
                  <w:pPr>
                    <w:adjustRightInd w:val="0"/>
                    <w:snapToGrid w:val="0"/>
                    <w:jc w:val="center"/>
                    <w:rPr>
                      <w:rFonts w:ascii="Times New Roman" w:hAnsi="Times New Roman"/>
                      <w:szCs w:val="21"/>
                    </w:rPr>
                  </w:pPr>
                  <w:r>
                    <w:rPr>
                      <w:rFonts w:hint="eastAsia" w:ascii="Times New Roman" w:hAnsi="Times New Roman"/>
                      <w:kern w:val="0"/>
                      <w:szCs w:val="21"/>
                    </w:rPr>
                    <w:t>Ⅲ</w:t>
                  </w:r>
                  <w:r>
                    <w:rPr>
                      <w:rFonts w:ascii="Times New Roman" w:hAnsi="Times New Roman"/>
                      <w:szCs w:val="21"/>
                    </w:rPr>
                    <w:t>类标准值</w:t>
                  </w:r>
                </w:p>
              </w:tc>
              <w:tc>
                <w:tcPr>
                  <w:tcW w:w="3070" w:type="dxa"/>
                  <w:vAlign w:val="center"/>
                </w:tcPr>
                <w:p w14:paraId="4AC88049">
                  <w:pPr>
                    <w:adjustRightInd w:val="0"/>
                    <w:snapToGrid w:val="0"/>
                    <w:jc w:val="center"/>
                    <w:rPr>
                      <w:rFonts w:ascii="Times New Roman" w:hAnsi="Times New Roman"/>
                      <w:szCs w:val="21"/>
                    </w:rPr>
                  </w:pPr>
                  <w:r>
                    <w:rPr>
                      <w:rFonts w:ascii="Times New Roman" w:hAnsi="Times New Roman"/>
                      <w:szCs w:val="21"/>
                    </w:rPr>
                    <w:t>标准来源</w:t>
                  </w:r>
                </w:p>
              </w:tc>
            </w:tr>
            <w:tr w14:paraId="6F96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5C562724">
                  <w:pPr>
                    <w:adjustRightInd w:val="0"/>
                    <w:snapToGrid w:val="0"/>
                    <w:jc w:val="center"/>
                    <w:rPr>
                      <w:rFonts w:ascii="Times New Roman" w:hAnsi="Times New Roman"/>
                      <w:szCs w:val="21"/>
                    </w:rPr>
                  </w:pPr>
                  <w:r>
                    <w:rPr>
                      <w:rFonts w:ascii="Times New Roman" w:hAnsi="Times New Roman"/>
                      <w:szCs w:val="21"/>
                    </w:rPr>
                    <w:t>1</w:t>
                  </w:r>
                </w:p>
              </w:tc>
              <w:tc>
                <w:tcPr>
                  <w:tcW w:w="2155" w:type="dxa"/>
                  <w:vAlign w:val="center"/>
                </w:tcPr>
                <w:p w14:paraId="4DA76BC0">
                  <w:pPr>
                    <w:adjustRightInd w:val="0"/>
                    <w:snapToGrid w:val="0"/>
                    <w:jc w:val="center"/>
                    <w:rPr>
                      <w:rFonts w:ascii="Times New Roman" w:hAnsi="Times New Roman"/>
                      <w:szCs w:val="21"/>
                    </w:rPr>
                  </w:pPr>
                  <w:r>
                    <w:rPr>
                      <w:rFonts w:ascii="Times New Roman" w:hAnsi="Times New Roman"/>
                      <w:szCs w:val="21"/>
                    </w:rPr>
                    <w:t>pH</w:t>
                  </w:r>
                </w:p>
              </w:tc>
              <w:tc>
                <w:tcPr>
                  <w:tcW w:w="1781" w:type="dxa"/>
                  <w:vAlign w:val="center"/>
                </w:tcPr>
                <w:p w14:paraId="35E399C5">
                  <w:pPr>
                    <w:adjustRightInd w:val="0"/>
                    <w:snapToGrid w:val="0"/>
                    <w:jc w:val="center"/>
                    <w:rPr>
                      <w:rFonts w:ascii="Times New Roman" w:hAnsi="Times New Roman"/>
                      <w:szCs w:val="21"/>
                    </w:rPr>
                  </w:pPr>
                  <w:r>
                    <w:rPr>
                      <w:rFonts w:ascii="Times New Roman" w:hAnsi="Times New Roman"/>
                      <w:szCs w:val="21"/>
                    </w:rPr>
                    <w:t>6～9</w:t>
                  </w:r>
                </w:p>
              </w:tc>
              <w:tc>
                <w:tcPr>
                  <w:tcW w:w="3070" w:type="dxa"/>
                  <w:vMerge w:val="restart"/>
                  <w:vAlign w:val="center"/>
                </w:tcPr>
                <w:p w14:paraId="198F2FF2">
                  <w:pPr>
                    <w:adjustRightInd w:val="0"/>
                    <w:snapToGrid w:val="0"/>
                    <w:jc w:val="center"/>
                    <w:rPr>
                      <w:rFonts w:ascii="Times New Roman" w:hAnsi="Times New Roman"/>
                      <w:szCs w:val="21"/>
                    </w:rPr>
                  </w:pPr>
                  <w:r>
                    <w:rPr>
                      <w:rFonts w:ascii="Times New Roman" w:hAnsi="Times New Roman"/>
                      <w:szCs w:val="21"/>
                    </w:rPr>
                    <w:t>《地表水环境质量标准》（GB3838-2002）</w:t>
                  </w:r>
                  <w:r>
                    <w:rPr>
                      <w:rFonts w:hint="eastAsia" w:ascii="Times New Roman" w:hAnsi="Times New Roman"/>
                      <w:kern w:val="0"/>
                      <w:szCs w:val="21"/>
                    </w:rPr>
                    <w:t>Ⅲ</w:t>
                  </w:r>
                  <w:r>
                    <w:rPr>
                      <w:rFonts w:ascii="Times New Roman" w:hAnsi="Times New Roman"/>
                      <w:szCs w:val="21"/>
                    </w:rPr>
                    <w:t>类水质标准</w:t>
                  </w:r>
                </w:p>
              </w:tc>
            </w:tr>
            <w:tr w14:paraId="4B82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3B13926C">
                  <w:pPr>
                    <w:adjustRightInd w:val="0"/>
                    <w:snapToGrid w:val="0"/>
                    <w:jc w:val="center"/>
                    <w:rPr>
                      <w:rFonts w:ascii="Times New Roman" w:hAnsi="Times New Roman"/>
                      <w:szCs w:val="21"/>
                    </w:rPr>
                  </w:pPr>
                  <w:r>
                    <w:rPr>
                      <w:rFonts w:ascii="Times New Roman" w:hAnsi="Times New Roman"/>
                      <w:szCs w:val="21"/>
                    </w:rPr>
                    <w:t>2</w:t>
                  </w:r>
                </w:p>
              </w:tc>
              <w:tc>
                <w:tcPr>
                  <w:tcW w:w="2155" w:type="dxa"/>
                  <w:vAlign w:val="center"/>
                </w:tcPr>
                <w:p w14:paraId="1C393A37">
                  <w:pPr>
                    <w:adjustRightInd w:val="0"/>
                    <w:snapToGrid w:val="0"/>
                    <w:jc w:val="center"/>
                    <w:rPr>
                      <w:rFonts w:ascii="Times New Roman" w:hAnsi="Times New Roman"/>
                      <w:szCs w:val="21"/>
                    </w:rPr>
                  </w:pPr>
                  <w:r>
                    <w:rPr>
                      <w:rFonts w:ascii="Times New Roman" w:hAnsi="Times New Roman"/>
                      <w:szCs w:val="21"/>
                    </w:rPr>
                    <w:t>DO</w:t>
                  </w:r>
                </w:p>
              </w:tc>
              <w:tc>
                <w:tcPr>
                  <w:tcW w:w="1781" w:type="dxa"/>
                  <w:vAlign w:val="center"/>
                </w:tcPr>
                <w:p w14:paraId="4D7B809B">
                  <w:pPr>
                    <w:adjustRightInd w:val="0"/>
                    <w:snapToGrid w:val="0"/>
                    <w:jc w:val="center"/>
                    <w:rPr>
                      <w:rFonts w:ascii="Times New Roman" w:hAnsi="Times New Roman"/>
                      <w:szCs w:val="21"/>
                      <w:lang w:val="en-GB"/>
                    </w:rPr>
                  </w:pPr>
                  <w:r>
                    <w:rPr>
                      <w:rFonts w:ascii="Times New Roman" w:hAnsi="Times New Roman"/>
                      <w:szCs w:val="21"/>
                    </w:rPr>
                    <w:t>≥</w:t>
                  </w:r>
                  <w:r>
                    <w:rPr>
                      <w:rFonts w:hint="eastAsia" w:ascii="Times New Roman" w:hAnsi="Times New Roman"/>
                      <w:szCs w:val="21"/>
                    </w:rPr>
                    <w:t>5</w:t>
                  </w:r>
                </w:p>
              </w:tc>
              <w:tc>
                <w:tcPr>
                  <w:tcW w:w="3070" w:type="dxa"/>
                  <w:vMerge w:val="continue"/>
                  <w:vAlign w:val="center"/>
                </w:tcPr>
                <w:p w14:paraId="7803DB0C">
                  <w:pPr>
                    <w:adjustRightInd w:val="0"/>
                    <w:snapToGrid w:val="0"/>
                    <w:jc w:val="center"/>
                    <w:rPr>
                      <w:rFonts w:ascii="Times New Roman" w:hAnsi="Times New Roman"/>
                      <w:szCs w:val="21"/>
                    </w:rPr>
                  </w:pPr>
                </w:p>
              </w:tc>
            </w:tr>
            <w:tr w14:paraId="4B6B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41698BED">
                  <w:pPr>
                    <w:adjustRightInd w:val="0"/>
                    <w:snapToGrid w:val="0"/>
                    <w:jc w:val="center"/>
                    <w:rPr>
                      <w:rFonts w:ascii="Times New Roman" w:hAnsi="Times New Roman"/>
                      <w:szCs w:val="21"/>
                    </w:rPr>
                  </w:pPr>
                  <w:r>
                    <w:rPr>
                      <w:rFonts w:ascii="Times New Roman" w:hAnsi="Times New Roman"/>
                      <w:szCs w:val="21"/>
                    </w:rPr>
                    <w:t>3</w:t>
                  </w:r>
                </w:p>
              </w:tc>
              <w:tc>
                <w:tcPr>
                  <w:tcW w:w="2155" w:type="dxa"/>
                  <w:vAlign w:val="center"/>
                </w:tcPr>
                <w:p w14:paraId="766BA80D">
                  <w:pPr>
                    <w:adjustRightInd w:val="0"/>
                    <w:snapToGrid w:val="0"/>
                    <w:jc w:val="center"/>
                    <w:rPr>
                      <w:rFonts w:ascii="Times New Roman" w:hAnsi="Times New Roman"/>
                      <w:szCs w:val="21"/>
                      <w:vertAlign w:val="subscript"/>
                    </w:rPr>
                  </w:pPr>
                  <w:r>
                    <w:rPr>
                      <w:rFonts w:ascii="Times New Roman" w:hAnsi="Times New Roman"/>
                      <w:szCs w:val="21"/>
                    </w:rPr>
                    <w:t>COD</w:t>
                  </w:r>
                </w:p>
              </w:tc>
              <w:tc>
                <w:tcPr>
                  <w:tcW w:w="1781" w:type="dxa"/>
                  <w:vAlign w:val="center"/>
                </w:tcPr>
                <w:p w14:paraId="780981CF">
                  <w:pPr>
                    <w:adjustRightInd w:val="0"/>
                    <w:snapToGrid w:val="0"/>
                    <w:jc w:val="center"/>
                    <w:rPr>
                      <w:rFonts w:ascii="Times New Roman" w:hAnsi="Times New Roman"/>
                      <w:szCs w:val="21"/>
                    </w:rPr>
                  </w:pPr>
                  <w:r>
                    <w:rPr>
                      <w:rFonts w:ascii="Times New Roman" w:hAnsi="Times New Roman"/>
                      <w:szCs w:val="21"/>
                      <w:lang w:val="en-GB"/>
                    </w:rPr>
                    <w:t>≤</w:t>
                  </w:r>
                  <w:r>
                    <w:rPr>
                      <w:rFonts w:hint="eastAsia" w:ascii="Times New Roman" w:hAnsi="Times New Roman"/>
                      <w:szCs w:val="21"/>
                      <w:lang w:val="en-GB"/>
                    </w:rPr>
                    <w:t>20</w:t>
                  </w:r>
                </w:p>
              </w:tc>
              <w:tc>
                <w:tcPr>
                  <w:tcW w:w="3070" w:type="dxa"/>
                  <w:vMerge w:val="continue"/>
                  <w:vAlign w:val="center"/>
                </w:tcPr>
                <w:p w14:paraId="7479550C">
                  <w:pPr>
                    <w:adjustRightInd w:val="0"/>
                    <w:snapToGrid w:val="0"/>
                    <w:jc w:val="center"/>
                    <w:rPr>
                      <w:rFonts w:ascii="Times New Roman" w:hAnsi="Times New Roman"/>
                      <w:szCs w:val="21"/>
                    </w:rPr>
                  </w:pPr>
                </w:p>
              </w:tc>
            </w:tr>
            <w:tr w14:paraId="42A8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1C387DAC">
                  <w:pPr>
                    <w:adjustRightInd w:val="0"/>
                    <w:snapToGrid w:val="0"/>
                    <w:jc w:val="center"/>
                    <w:rPr>
                      <w:rFonts w:ascii="Times New Roman" w:hAnsi="Times New Roman"/>
                      <w:szCs w:val="21"/>
                    </w:rPr>
                  </w:pPr>
                  <w:r>
                    <w:rPr>
                      <w:rFonts w:ascii="Times New Roman" w:hAnsi="Times New Roman"/>
                      <w:szCs w:val="21"/>
                    </w:rPr>
                    <w:t>4</w:t>
                  </w:r>
                </w:p>
              </w:tc>
              <w:tc>
                <w:tcPr>
                  <w:tcW w:w="2155" w:type="dxa"/>
                  <w:vAlign w:val="center"/>
                </w:tcPr>
                <w:p w14:paraId="379C593E">
                  <w:pPr>
                    <w:adjustRightInd w:val="0"/>
                    <w:snapToGrid w:val="0"/>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1781" w:type="dxa"/>
                  <w:vAlign w:val="center"/>
                </w:tcPr>
                <w:p w14:paraId="1D1B6E49">
                  <w:pPr>
                    <w:adjustRightInd w:val="0"/>
                    <w:snapToGrid w:val="0"/>
                    <w:jc w:val="center"/>
                    <w:rPr>
                      <w:rFonts w:ascii="Times New Roman" w:hAnsi="Times New Roman"/>
                      <w:szCs w:val="21"/>
                    </w:rPr>
                  </w:pPr>
                  <w:r>
                    <w:rPr>
                      <w:rFonts w:ascii="Times New Roman" w:hAnsi="Times New Roman"/>
                      <w:szCs w:val="21"/>
                      <w:lang w:val="en-GB"/>
                    </w:rPr>
                    <w:t>≤</w:t>
                  </w:r>
                  <w:r>
                    <w:rPr>
                      <w:rFonts w:hint="eastAsia" w:ascii="Times New Roman" w:hAnsi="Times New Roman"/>
                      <w:szCs w:val="21"/>
                    </w:rPr>
                    <w:t>4</w:t>
                  </w:r>
                </w:p>
              </w:tc>
              <w:tc>
                <w:tcPr>
                  <w:tcW w:w="3070" w:type="dxa"/>
                  <w:vMerge w:val="continue"/>
                  <w:vAlign w:val="center"/>
                </w:tcPr>
                <w:p w14:paraId="762D4B49">
                  <w:pPr>
                    <w:adjustRightInd w:val="0"/>
                    <w:snapToGrid w:val="0"/>
                    <w:jc w:val="center"/>
                    <w:rPr>
                      <w:rFonts w:ascii="Times New Roman" w:hAnsi="Times New Roman"/>
                      <w:szCs w:val="21"/>
                    </w:rPr>
                  </w:pPr>
                </w:p>
              </w:tc>
            </w:tr>
            <w:tr w14:paraId="1C70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5045A018">
                  <w:pPr>
                    <w:adjustRightInd w:val="0"/>
                    <w:snapToGrid w:val="0"/>
                    <w:jc w:val="center"/>
                    <w:rPr>
                      <w:rFonts w:ascii="Times New Roman" w:hAnsi="Times New Roman"/>
                      <w:szCs w:val="21"/>
                    </w:rPr>
                  </w:pPr>
                  <w:r>
                    <w:rPr>
                      <w:rFonts w:ascii="Times New Roman" w:hAnsi="Times New Roman"/>
                      <w:szCs w:val="21"/>
                    </w:rPr>
                    <w:t>5</w:t>
                  </w:r>
                </w:p>
              </w:tc>
              <w:tc>
                <w:tcPr>
                  <w:tcW w:w="2155" w:type="dxa"/>
                  <w:vAlign w:val="center"/>
                </w:tcPr>
                <w:p w14:paraId="32AA49DC">
                  <w:pPr>
                    <w:adjustRightInd w:val="0"/>
                    <w:snapToGrid w:val="0"/>
                    <w:jc w:val="center"/>
                    <w:rPr>
                      <w:rFonts w:ascii="Times New Roman" w:hAnsi="Times New Roman"/>
                      <w:szCs w:val="21"/>
                    </w:rPr>
                  </w:pPr>
                  <w:r>
                    <w:rPr>
                      <w:rFonts w:ascii="Times New Roman" w:hAnsi="Times New Roman"/>
                      <w:szCs w:val="21"/>
                    </w:rPr>
                    <w:t>总磷</w:t>
                  </w:r>
                </w:p>
              </w:tc>
              <w:tc>
                <w:tcPr>
                  <w:tcW w:w="1781" w:type="dxa"/>
                  <w:vAlign w:val="center"/>
                </w:tcPr>
                <w:p w14:paraId="789F9A99">
                  <w:pPr>
                    <w:adjustRightInd w:val="0"/>
                    <w:snapToGrid w:val="0"/>
                    <w:jc w:val="center"/>
                    <w:rPr>
                      <w:rFonts w:ascii="Times New Roman" w:hAnsi="Times New Roman"/>
                      <w:szCs w:val="21"/>
                      <w:lang w:val="en-GB"/>
                    </w:rPr>
                  </w:pPr>
                  <w:r>
                    <w:rPr>
                      <w:rFonts w:ascii="Times New Roman" w:hAnsi="Times New Roman"/>
                      <w:szCs w:val="21"/>
                      <w:lang w:val="en-GB"/>
                    </w:rPr>
                    <w:t>≤</w:t>
                  </w:r>
                  <w:r>
                    <w:rPr>
                      <w:rFonts w:ascii="Times New Roman" w:hAnsi="Times New Roman"/>
                      <w:szCs w:val="21"/>
                    </w:rPr>
                    <w:t>0.</w:t>
                  </w:r>
                  <w:r>
                    <w:rPr>
                      <w:rFonts w:hint="eastAsia" w:ascii="Times New Roman" w:hAnsi="Times New Roman"/>
                      <w:szCs w:val="21"/>
                    </w:rPr>
                    <w:t>2（湖、库0.05）</w:t>
                  </w:r>
                </w:p>
              </w:tc>
              <w:tc>
                <w:tcPr>
                  <w:tcW w:w="3070" w:type="dxa"/>
                  <w:vMerge w:val="continue"/>
                  <w:vAlign w:val="center"/>
                </w:tcPr>
                <w:p w14:paraId="2B1F7D98">
                  <w:pPr>
                    <w:adjustRightInd w:val="0"/>
                    <w:snapToGrid w:val="0"/>
                    <w:jc w:val="center"/>
                    <w:rPr>
                      <w:rFonts w:ascii="Times New Roman" w:hAnsi="Times New Roman"/>
                      <w:szCs w:val="21"/>
                    </w:rPr>
                  </w:pPr>
                </w:p>
              </w:tc>
            </w:tr>
            <w:tr w14:paraId="6113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700CD395">
                  <w:pPr>
                    <w:adjustRightInd w:val="0"/>
                    <w:snapToGrid w:val="0"/>
                    <w:jc w:val="center"/>
                    <w:rPr>
                      <w:rFonts w:ascii="Times New Roman" w:hAnsi="Times New Roman"/>
                      <w:szCs w:val="21"/>
                    </w:rPr>
                  </w:pPr>
                  <w:r>
                    <w:rPr>
                      <w:rFonts w:ascii="Times New Roman" w:hAnsi="Times New Roman"/>
                      <w:szCs w:val="21"/>
                    </w:rPr>
                    <w:t>6</w:t>
                  </w:r>
                </w:p>
              </w:tc>
              <w:tc>
                <w:tcPr>
                  <w:tcW w:w="2155" w:type="dxa"/>
                  <w:vAlign w:val="center"/>
                </w:tcPr>
                <w:p w14:paraId="57CF1AA9">
                  <w:pPr>
                    <w:adjustRightInd w:val="0"/>
                    <w:snapToGrid w:val="0"/>
                    <w:jc w:val="center"/>
                    <w:rPr>
                      <w:rFonts w:ascii="Times New Roman" w:hAnsi="Times New Roman"/>
                      <w:szCs w:val="21"/>
                    </w:rPr>
                  </w:pPr>
                  <w:r>
                    <w:rPr>
                      <w:rFonts w:ascii="Times New Roman" w:hAnsi="Times New Roman"/>
                      <w:szCs w:val="21"/>
                    </w:rPr>
                    <w:t>氨氮</w:t>
                  </w:r>
                </w:p>
              </w:tc>
              <w:tc>
                <w:tcPr>
                  <w:tcW w:w="1781" w:type="dxa"/>
                  <w:vAlign w:val="center"/>
                </w:tcPr>
                <w:p w14:paraId="25CD3BE9">
                  <w:pPr>
                    <w:adjustRightInd w:val="0"/>
                    <w:snapToGrid w:val="0"/>
                    <w:jc w:val="center"/>
                    <w:rPr>
                      <w:rFonts w:ascii="Times New Roman" w:hAnsi="Times New Roman"/>
                      <w:szCs w:val="21"/>
                    </w:rPr>
                  </w:pPr>
                  <w:r>
                    <w:rPr>
                      <w:rFonts w:ascii="Times New Roman" w:hAnsi="Times New Roman"/>
                      <w:szCs w:val="21"/>
                    </w:rPr>
                    <w:t>≤1.</w:t>
                  </w:r>
                  <w:r>
                    <w:rPr>
                      <w:rFonts w:hint="eastAsia" w:ascii="Times New Roman" w:hAnsi="Times New Roman"/>
                      <w:szCs w:val="21"/>
                    </w:rPr>
                    <w:t>0</w:t>
                  </w:r>
                </w:p>
              </w:tc>
              <w:tc>
                <w:tcPr>
                  <w:tcW w:w="3070" w:type="dxa"/>
                  <w:vMerge w:val="continue"/>
                  <w:vAlign w:val="center"/>
                </w:tcPr>
                <w:p w14:paraId="30948A05">
                  <w:pPr>
                    <w:adjustRightInd w:val="0"/>
                    <w:snapToGrid w:val="0"/>
                    <w:jc w:val="center"/>
                    <w:rPr>
                      <w:rFonts w:ascii="Times New Roman" w:hAnsi="Times New Roman"/>
                      <w:szCs w:val="21"/>
                    </w:rPr>
                  </w:pPr>
                </w:p>
              </w:tc>
            </w:tr>
            <w:tr w14:paraId="51D6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28907F1E">
                  <w:pPr>
                    <w:adjustRightInd w:val="0"/>
                    <w:snapToGrid w:val="0"/>
                    <w:jc w:val="center"/>
                    <w:rPr>
                      <w:rFonts w:ascii="Times New Roman" w:hAnsi="Times New Roman"/>
                      <w:szCs w:val="21"/>
                    </w:rPr>
                  </w:pPr>
                  <w:r>
                    <w:rPr>
                      <w:rFonts w:ascii="Times New Roman" w:hAnsi="Times New Roman"/>
                      <w:szCs w:val="21"/>
                    </w:rPr>
                    <w:t>7</w:t>
                  </w:r>
                </w:p>
              </w:tc>
              <w:tc>
                <w:tcPr>
                  <w:tcW w:w="2155" w:type="dxa"/>
                  <w:vAlign w:val="center"/>
                </w:tcPr>
                <w:p w14:paraId="4F9C7777">
                  <w:pPr>
                    <w:adjustRightInd w:val="0"/>
                    <w:snapToGrid w:val="0"/>
                    <w:jc w:val="center"/>
                    <w:rPr>
                      <w:rFonts w:ascii="Times New Roman" w:hAnsi="Times New Roman"/>
                      <w:szCs w:val="21"/>
                    </w:rPr>
                  </w:pPr>
                  <w:r>
                    <w:rPr>
                      <w:rFonts w:ascii="Times New Roman" w:hAnsi="Times New Roman"/>
                      <w:szCs w:val="21"/>
                    </w:rPr>
                    <w:t>总氮</w:t>
                  </w:r>
                </w:p>
              </w:tc>
              <w:tc>
                <w:tcPr>
                  <w:tcW w:w="1781" w:type="dxa"/>
                  <w:vAlign w:val="center"/>
                </w:tcPr>
                <w:p w14:paraId="25B0C899">
                  <w:pPr>
                    <w:adjustRightInd w:val="0"/>
                    <w:snapToGrid w:val="0"/>
                    <w:jc w:val="center"/>
                    <w:rPr>
                      <w:rFonts w:ascii="Times New Roman" w:hAnsi="Times New Roman"/>
                      <w:szCs w:val="21"/>
                    </w:rPr>
                  </w:pPr>
                  <w:r>
                    <w:rPr>
                      <w:rFonts w:ascii="Times New Roman" w:hAnsi="Times New Roman"/>
                      <w:szCs w:val="21"/>
                    </w:rPr>
                    <w:t>≤1.</w:t>
                  </w:r>
                  <w:r>
                    <w:rPr>
                      <w:rFonts w:hint="eastAsia" w:ascii="Times New Roman" w:hAnsi="Times New Roman"/>
                      <w:szCs w:val="21"/>
                    </w:rPr>
                    <w:t>0</w:t>
                  </w:r>
                </w:p>
              </w:tc>
              <w:tc>
                <w:tcPr>
                  <w:tcW w:w="3070" w:type="dxa"/>
                  <w:vMerge w:val="continue"/>
                  <w:vAlign w:val="center"/>
                </w:tcPr>
                <w:p w14:paraId="48287752">
                  <w:pPr>
                    <w:adjustRightInd w:val="0"/>
                    <w:snapToGrid w:val="0"/>
                    <w:jc w:val="center"/>
                    <w:rPr>
                      <w:rFonts w:ascii="Times New Roman" w:hAnsi="Times New Roman"/>
                      <w:szCs w:val="21"/>
                    </w:rPr>
                  </w:pPr>
                </w:p>
              </w:tc>
            </w:tr>
            <w:tr w14:paraId="010C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3DB0CF1A">
                  <w:pPr>
                    <w:adjustRightInd w:val="0"/>
                    <w:snapToGrid w:val="0"/>
                    <w:jc w:val="center"/>
                    <w:rPr>
                      <w:rFonts w:ascii="Times New Roman" w:hAnsi="Times New Roman"/>
                      <w:szCs w:val="21"/>
                    </w:rPr>
                  </w:pPr>
                  <w:r>
                    <w:rPr>
                      <w:rFonts w:ascii="Times New Roman" w:hAnsi="Times New Roman"/>
                      <w:szCs w:val="21"/>
                    </w:rPr>
                    <w:t>8</w:t>
                  </w:r>
                </w:p>
              </w:tc>
              <w:tc>
                <w:tcPr>
                  <w:tcW w:w="2155" w:type="dxa"/>
                  <w:vAlign w:val="center"/>
                </w:tcPr>
                <w:p w14:paraId="02F3556D">
                  <w:pPr>
                    <w:adjustRightInd w:val="0"/>
                    <w:snapToGrid w:val="0"/>
                    <w:jc w:val="center"/>
                    <w:rPr>
                      <w:rFonts w:ascii="Times New Roman" w:hAnsi="Times New Roman"/>
                      <w:szCs w:val="21"/>
                    </w:rPr>
                  </w:pPr>
                  <w:r>
                    <w:rPr>
                      <w:rFonts w:ascii="Times New Roman" w:hAnsi="Times New Roman"/>
                      <w:szCs w:val="21"/>
                    </w:rPr>
                    <w:t>石油类</w:t>
                  </w:r>
                </w:p>
              </w:tc>
              <w:tc>
                <w:tcPr>
                  <w:tcW w:w="1781" w:type="dxa"/>
                  <w:vAlign w:val="center"/>
                </w:tcPr>
                <w:p w14:paraId="6A86939C">
                  <w:pPr>
                    <w:adjustRightInd w:val="0"/>
                    <w:snapToGrid w:val="0"/>
                    <w:jc w:val="center"/>
                    <w:rPr>
                      <w:rFonts w:ascii="Times New Roman" w:hAnsi="Times New Roman"/>
                      <w:szCs w:val="21"/>
                    </w:rPr>
                  </w:pPr>
                  <w:r>
                    <w:rPr>
                      <w:rFonts w:ascii="Times New Roman" w:hAnsi="Times New Roman"/>
                      <w:szCs w:val="21"/>
                    </w:rPr>
                    <w:t>≤0.</w:t>
                  </w:r>
                  <w:r>
                    <w:rPr>
                      <w:rFonts w:hint="eastAsia" w:ascii="Times New Roman" w:hAnsi="Times New Roman"/>
                      <w:szCs w:val="21"/>
                    </w:rPr>
                    <w:t>0</w:t>
                  </w:r>
                  <w:r>
                    <w:rPr>
                      <w:rFonts w:ascii="Times New Roman" w:hAnsi="Times New Roman"/>
                      <w:szCs w:val="21"/>
                    </w:rPr>
                    <w:t>5</w:t>
                  </w:r>
                </w:p>
              </w:tc>
              <w:tc>
                <w:tcPr>
                  <w:tcW w:w="3070" w:type="dxa"/>
                  <w:vMerge w:val="continue"/>
                  <w:vAlign w:val="center"/>
                </w:tcPr>
                <w:p w14:paraId="137FD63B">
                  <w:pPr>
                    <w:adjustRightInd w:val="0"/>
                    <w:snapToGrid w:val="0"/>
                    <w:jc w:val="center"/>
                    <w:rPr>
                      <w:rFonts w:ascii="Times New Roman" w:hAnsi="Times New Roman"/>
                      <w:szCs w:val="21"/>
                    </w:rPr>
                  </w:pPr>
                </w:p>
              </w:tc>
            </w:tr>
            <w:tr w14:paraId="759F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79" w:type="dxa"/>
                  <w:vAlign w:val="center"/>
                </w:tcPr>
                <w:p w14:paraId="142B8441">
                  <w:pPr>
                    <w:adjustRightInd w:val="0"/>
                    <w:snapToGrid w:val="0"/>
                    <w:jc w:val="center"/>
                    <w:rPr>
                      <w:rFonts w:ascii="Times New Roman" w:hAnsi="Times New Roman"/>
                      <w:szCs w:val="21"/>
                    </w:rPr>
                  </w:pPr>
                  <w:r>
                    <w:rPr>
                      <w:rFonts w:ascii="Times New Roman" w:hAnsi="Times New Roman"/>
                      <w:szCs w:val="21"/>
                    </w:rPr>
                    <w:t>9</w:t>
                  </w:r>
                </w:p>
              </w:tc>
              <w:tc>
                <w:tcPr>
                  <w:tcW w:w="2155" w:type="dxa"/>
                  <w:vAlign w:val="center"/>
                </w:tcPr>
                <w:p w14:paraId="1B7F0386">
                  <w:pPr>
                    <w:adjustRightInd w:val="0"/>
                    <w:snapToGrid w:val="0"/>
                    <w:jc w:val="center"/>
                    <w:rPr>
                      <w:rFonts w:ascii="Times New Roman" w:hAnsi="Times New Roman"/>
                      <w:szCs w:val="21"/>
                    </w:rPr>
                  </w:pPr>
                  <w:r>
                    <w:rPr>
                      <w:rFonts w:ascii="Times New Roman" w:hAnsi="Times New Roman"/>
                      <w:szCs w:val="21"/>
                    </w:rPr>
                    <w:t>粪大肠菌群</w:t>
                  </w:r>
                </w:p>
              </w:tc>
              <w:tc>
                <w:tcPr>
                  <w:tcW w:w="1781" w:type="dxa"/>
                  <w:vAlign w:val="center"/>
                </w:tcPr>
                <w:p w14:paraId="1366BBED">
                  <w:pPr>
                    <w:adjustRightInd w:val="0"/>
                    <w:snapToGrid w:val="0"/>
                    <w:jc w:val="center"/>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0000</w:t>
                  </w:r>
                </w:p>
              </w:tc>
              <w:tc>
                <w:tcPr>
                  <w:tcW w:w="3070" w:type="dxa"/>
                  <w:vMerge w:val="continue"/>
                  <w:vAlign w:val="center"/>
                </w:tcPr>
                <w:p w14:paraId="03C0AD28">
                  <w:pPr>
                    <w:adjustRightInd w:val="0"/>
                    <w:snapToGrid w:val="0"/>
                    <w:jc w:val="center"/>
                    <w:rPr>
                      <w:rFonts w:ascii="Times New Roman" w:hAnsi="Times New Roman"/>
                      <w:szCs w:val="21"/>
                    </w:rPr>
                  </w:pPr>
                </w:p>
              </w:tc>
            </w:tr>
          </w:tbl>
          <w:p w14:paraId="2BE4000C">
            <w:pPr>
              <w:spacing w:line="360" w:lineRule="auto"/>
              <w:ind w:firstLine="562" w:firstLineChars="200"/>
              <w:rPr>
                <w:rFonts w:ascii="Times New Roman" w:hAnsi="Times New Roman"/>
                <w:b/>
                <w:sz w:val="28"/>
                <w:szCs w:val="28"/>
              </w:rPr>
            </w:pPr>
            <w:r>
              <w:rPr>
                <w:rFonts w:ascii="Times New Roman" w:hAnsi="Times New Roman"/>
                <w:b/>
                <w:sz w:val="28"/>
                <w:szCs w:val="28"/>
              </w:rPr>
              <w:t>3、</w:t>
            </w:r>
            <w:r>
              <w:rPr>
                <w:rFonts w:hint="eastAsia" w:ascii="Times New Roman" w:hAnsi="Times New Roman"/>
                <w:b/>
                <w:sz w:val="28"/>
                <w:szCs w:val="28"/>
              </w:rPr>
              <w:t>声环境</w:t>
            </w:r>
          </w:p>
          <w:p w14:paraId="6F01A5AA">
            <w:pPr>
              <w:spacing w:line="360" w:lineRule="auto"/>
              <w:ind w:firstLine="420"/>
              <w:rPr>
                <w:rFonts w:ascii="Times New Roman" w:hAnsi="Times New Roman"/>
                <w:sz w:val="24"/>
              </w:rPr>
            </w:pPr>
            <w:r>
              <w:rPr>
                <w:rFonts w:ascii="Times New Roman" w:hAnsi="Times New Roman"/>
                <w:sz w:val="24"/>
              </w:rPr>
              <w:t>项目位于</w:t>
            </w:r>
            <w:r>
              <w:rPr>
                <w:rFonts w:hint="eastAsia" w:ascii="Times New Roman" w:hAnsi="Times New Roman"/>
                <w:sz w:val="24"/>
              </w:rPr>
              <w:t>芒市城区，区域声环境执行《声环境质量标准》（GB3096-2008）2类标准</w:t>
            </w:r>
            <w:r>
              <w:rPr>
                <w:rFonts w:ascii="Times New Roman" w:hAnsi="Times New Roman"/>
                <w:sz w:val="24"/>
              </w:rPr>
              <w:t>。</w:t>
            </w:r>
            <w:r>
              <w:rPr>
                <w:rFonts w:ascii="Times New Roman" w:hAnsi="Times New Roman"/>
                <w:sz w:val="24"/>
                <w:szCs w:val="24"/>
              </w:rPr>
              <w:t>具体指标见表4-3。</w:t>
            </w:r>
          </w:p>
          <w:p w14:paraId="6EFAF8D1">
            <w:pPr>
              <w:spacing w:line="360" w:lineRule="auto"/>
              <w:jc w:val="center"/>
              <w:rPr>
                <w:rFonts w:ascii="Times New Roman" w:hAnsi="Times New Roman"/>
                <w:b/>
                <w:sz w:val="24"/>
                <w:szCs w:val="24"/>
              </w:rPr>
            </w:pPr>
            <w:r>
              <w:rPr>
                <w:rFonts w:ascii="Times New Roman" w:hAnsi="Times New Roman"/>
                <w:b/>
                <w:sz w:val="24"/>
                <w:szCs w:val="24"/>
              </w:rPr>
              <w:t xml:space="preserve">表4-3  </w:t>
            </w:r>
            <w:r>
              <w:rPr>
                <w:rFonts w:hint="eastAsia" w:ascii="Times New Roman" w:hAnsi="Times New Roman"/>
                <w:b/>
                <w:sz w:val="24"/>
                <w:szCs w:val="24"/>
              </w:rPr>
              <w:t>声环境质量标准</w:t>
            </w:r>
            <w:r>
              <w:rPr>
                <w:rFonts w:ascii="Times New Roman" w:hAnsi="Times New Roman"/>
                <w:b/>
                <w:sz w:val="24"/>
                <w:szCs w:val="24"/>
              </w:rPr>
              <w:t xml:space="preserve">  单位：dB（A）</w:t>
            </w:r>
          </w:p>
          <w:tbl>
            <w:tblPr>
              <w:tblStyle w:val="30"/>
              <w:tblW w:w="8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3306"/>
              <w:gridCol w:w="3199"/>
            </w:tblGrid>
            <w:tr w14:paraId="1AE4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0" w:type="dxa"/>
                  <w:vMerge w:val="restart"/>
                  <w:vAlign w:val="center"/>
                </w:tcPr>
                <w:p w14:paraId="46BD483A">
                  <w:pPr>
                    <w:jc w:val="center"/>
                    <w:textAlignment w:val="baseline"/>
                    <w:rPr>
                      <w:rFonts w:ascii="Times New Roman" w:hAnsi="Times New Roman"/>
                      <w:szCs w:val="21"/>
                    </w:rPr>
                  </w:pPr>
                  <w:r>
                    <w:rPr>
                      <w:rFonts w:ascii="Times New Roman" w:hAnsi="Times New Roman"/>
                      <w:szCs w:val="21"/>
                    </w:rPr>
                    <w:t>类别</w:t>
                  </w:r>
                </w:p>
              </w:tc>
              <w:tc>
                <w:tcPr>
                  <w:tcW w:w="6505" w:type="dxa"/>
                  <w:gridSpan w:val="2"/>
                  <w:vAlign w:val="center"/>
                </w:tcPr>
                <w:p w14:paraId="58B1DEA3">
                  <w:pPr>
                    <w:jc w:val="center"/>
                    <w:textAlignment w:val="baseline"/>
                    <w:rPr>
                      <w:rFonts w:ascii="Times New Roman" w:hAnsi="Times New Roman"/>
                      <w:szCs w:val="21"/>
                    </w:rPr>
                  </w:pPr>
                  <w:r>
                    <w:rPr>
                      <w:rFonts w:ascii="Times New Roman" w:hAnsi="Times New Roman"/>
                      <w:szCs w:val="21"/>
                    </w:rPr>
                    <w:t>声</w:t>
                  </w:r>
                  <w:r>
                    <w:rPr>
                      <w:rFonts w:hint="eastAsia" w:ascii="Times New Roman" w:hAnsi="Times New Roman"/>
                      <w:szCs w:val="21"/>
                    </w:rPr>
                    <w:t>环境</w:t>
                  </w:r>
                  <w:r>
                    <w:rPr>
                      <w:rFonts w:ascii="Times New Roman" w:hAnsi="Times New Roman"/>
                      <w:szCs w:val="21"/>
                    </w:rPr>
                    <w:t>限值</w:t>
                  </w:r>
                </w:p>
              </w:tc>
            </w:tr>
            <w:tr w14:paraId="3417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0" w:type="dxa"/>
                  <w:vMerge w:val="continue"/>
                  <w:vAlign w:val="center"/>
                </w:tcPr>
                <w:p w14:paraId="4B7B814E">
                  <w:pPr>
                    <w:jc w:val="center"/>
                    <w:textAlignment w:val="baseline"/>
                    <w:rPr>
                      <w:rFonts w:ascii="Times New Roman" w:hAnsi="Times New Roman"/>
                      <w:szCs w:val="21"/>
                    </w:rPr>
                  </w:pPr>
                </w:p>
              </w:tc>
              <w:tc>
                <w:tcPr>
                  <w:tcW w:w="3306" w:type="dxa"/>
                  <w:vAlign w:val="center"/>
                </w:tcPr>
                <w:p w14:paraId="2885A107">
                  <w:pPr>
                    <w:jc w:val="center"/>
                    <w:textAlignment w:val="baseline"/>
                    <w:rPr>
                      <w:rFonts w:ascii="Times New Roman" w:hAnsi="Times New Roman"/>
                      <w:szCs w:val="21"/>
                    </w:rPr>
                  </w:pPr>
                  <w:r>
                    <w:rPr>
                      <w:rFonts w:ascii="Times New Roman" w:hAnsi="Times New Roman"/>
                      <w:szCs w:val="21"/>
                    </w:rPr>
                    <w:t>昼间</w:t>
                  </w:r>
                </w:p>
              </w:tc>
              <w:tc>
                <w:tcPr>
                  <w:tcW w:w="3199" w:type="dxa"/>
                  <w:vAlign w:val="center"/>
                </w:tcPr>
                <w:p w14:paraId="214C106A">
                  <w:pPr>
                    <w:jc w:val="center"/>
                    <w:textAlignment w:val="baseline"/>
                    <w:rPr>
                      <w:rFonts w:ascii="Times New Roman" w:hAnsi="Times New Roman"/>
                      <w:szCs w:val="21"/>
                    </w:rPr>
                  </w:pPr>
                  <w:r>
                    <w:rPr>
                      <w:rFonts w:ascii="Times New Roman" w:hAnsi="Times New Roman"/>
                      <w:szCs w:val="21"/>
                    </w:rPr>
                    <w:t>夜间</w:t>
                  </w:r>
                </w:p>
              </w:tc>
            </w:tr>
            <w:tr w14:paraId="2AF7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0" w:type="dxa"/>
                  <w:vAlign w:val="center"/>
                </w:tcPr>
                <w:p w14:paraId="6098881F">
                  <w:pPr>
                    <w:jc w:val="center"/>
                    <w:textAlignment w:val="baseline"/>
                    <w:rPr>
                      <w:rFonts w:ascii="Times New Roman" w:hAnsi="Times New Roman"/>
                      <w:szCs w:val="21"/>
                    </w:rPr>
                  </w:pPr>
                  <w:r>
                    <w:rPr>
                      <w:rFonts w:ascii="Times New Roman" w:hAnsi="Times New Roman"/>
                      <w:szCs w:val="21"/>
                    </w:rPr>
                    <w:t>2类</w:t>
                  </w:r>
                </w:p>
              </w:tc>
              <w:tc>
                <w:tcPr>
                  <w:tcW w:w="3306" w:type="dxa"/>
                  <w:vAlign w:val="center"/>
                </w:tcPr>
                <w:p w14:paraId="09FA196B">
                  <w:pPr>
                    <w:jc w:val="center"/>
                    <w:textAlignment w:val="baseline"/>
                    <w:rPr>
                      <w:rFonts w:ascii="Times New Roman" w:hAnsi="Times New Roman"/>
                      <w:szCs w:val="21"/>
                    </w:rPr>
                  </w:pPr>
                  <w:r>
                    <w:rPr>
                      <w:rFonts w:ascii="Times New Roman" w:hAnsi="Times New Roman"/>
                      <w:szCs w:val="21"/>
                    </w:rPr>
                    <w:t>60</w:t>
                  </w:r>
                </w:p>
              </w:tc>
              <w:tc>
                <w:tcPr>
                  <w:tcW w:w="3199" w:type="dxa"/>
                  <w:vAlign w:val="center"/>
                </w:tcPr>
                <w:p w14:paraId="5488C367">
                  <w:pPr>
                    <w:jc w:val="center"/>
                    <w:textAlignment w:val="baseline"/>
                    <w:rPr>
                      <w:rFonts w:ascii="Times New Roman" w:hAnsi="Times New Roman"/>
                      <w:szCs w:val="21"/>
                    </w:rPr>
                  </w:pPr>
                  <w:r>
                    <w:rPr>
                      <w:rFonts w:ascii="Times New Roman" w:hAnsi="Times New Roman"/>
                      <w:szCs w:val="21"/>
                    </w:rPr>
                    <w:cr/>
                  </w:r>
                  <w:r>
                    <w:rPr>
                      <w:rFonts w:ascii="Times New Roman" w:hAnsi="Times New Roman"/>
                      <w:szCs w:val="21"/>
                    </w:rPr>
                    <w:t>0</w:t>
                  </w:r>
                </w:p>
              </w:tc>
            </w:tr>
          </w:tbl>
          <w:p w14:paraId="19901345">
            <w:pPr>
              <w:spacing w:line="360" w:lineRule="auto"/>
              <w:ind w:firstLine="562" w:firstLineChars="200"/>
              <w:rPr>
                <w:rFonts w:ascii="Times New Roman" w:hAnsi="Times New Roman"/>
                <w:b/>
                <w:sz w:val="28"/>
                <w:szCs w:val="28"/>
              </w:rPr>
            </w:pPr>
            <w:r>
              <w:rPr>
                <w:rFonts w:ascii="Times New Roman" w:hAnsi="Times New Roman"/>
                <w:b/>
                <w:sz w:val="28"/>
                <w:szCs w:val="28"/>
              </w:rPr>
              <w:t>4、生态环境</w:t>
            </w:r>
          </w:p>
          <w:p w14:paraId="31E78AE5">
            <w:pPr>
              <w:spacing w:line="360" w:lineRule="auto"/>
              <w:ind w:left="210" w:leftChars="100" w:firstLine="561"/>
              <w:rPr>
                <w:rFonts w:ascii="Times New Roman" w:hAnsi="Times New Roman"/>
              </w:rPr>
            </w:pPr>
            <w:r>
              <w:rPr>
                <w:rFonts w:ascii="Times New Roman" w:hAnsi="Times New Roman"/>
                <w:sz w:val="24"/>
              </w:rPr>
              <w:t>水土流失根据《土壤侵蚀分类分级标准》（SL190-2007）以不改变土壤侵蚀等级类型现状为标准，</w:t>
            </w:r>
            <w:r>
              <w:rPr>
                <w:rFonts w:ascii="Times New Roman" w:hAnsi="Times New Roman"/>
                <w:sz w:val="24"/>
                <w:szCs w:val="24"/>
              </w:rPr>
              <w:t>具体标准值见表4-4。</w:t>
            </w:r>
          </w:p>
          <w:p w14:paraId="15F28000">
            <w:pPr>
              <w:spacing w:line="360" w:lineRule="auto"/>
              <w:jc w:val="center"/>
              <w:rPr>
                <w:rFonts w:ascii="Times New Roman" w:hAnsi="Times New Roman"/>
                <w:sz w:val="24"/>
                <w:szCs w:val="24"/>
              </w:rPr>
            </w:pPr>
            <w:r>
              <w:rPr>
                <w:rFonts w:ascii="Times New Roman" w:hAnsi="Times New Roman"/>
                <w:b/>
                <w:sz w:val="24"/>
                <w:szCs w:val="24"/>
              </w:rPr>
              <w:t xml:space="preserve">表4-4  </w:t>
            </w:r>
            <w:r>
              <w:rPr>
                <w:rFonts w:ascii="Times New Roman" w:hAnsi="Times New Roman"/>
                <w:b/>
                <w:sz w:val="24"/>
              </w:rPr>
              <w:t>土壤侵蚀强度分级标准表</w:t>
            </w:r>
          </w:p>
          <w:tbl>
            <w:tblPr>
              <w:tblStyle w:val="30"/>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3400"/>
              <w:gridCol w:w="3711"/>
            </w:tblGrid>
            <w:tr w14:paraId="0426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7E89847D">
                  <w:pPr>
                    <w:pStyle w:val="46"/>
                    <w:rPr>
                      <w:rFonts w:ascii="Times New Roman" w:hAnsi="Times New Roman" w:eastAsia="宋体"/>
                      <w:sz w:val="21"/>
                      <w:szCs w:val="21"/>
                    </w:rPr>
                  </w:pPr>
                  <w:r>
                    <w:rPr>
                      <w:rFonts w:ascii="Times New Roman" w:hAnsi="Times New Roman" w:eastAsia="宋体"/>
                      <w:sz w:val="21"/>
                      <w:szCs w:val="21"/>
                    </w:rPr>
                    <w:t>级别</w:t>
                  </w:r>
                </w:p>
              </w:tc>
              <w:tc>
                <w:tcPr>
                  <w:tcW w:w="3400" w:type="dxa"/>
                  <w:vAlign w:val="center"/>
                </w:tcPr>
                <w:p w14:paraId="1B224B7F">
                  <w:pPr>
                    <w:pStyle w:val="46"/>
                    <w:rPr>
                      <w:rFonts w:ascii="Times New Roman" w:hAnsi="Times New Roman" w:eastAsia="宋体"/>
                      <w:sz w:val="21"/>
                      <w:szCs w:val="21"/>
                    </w:rPr>
                  </w:pPr>
                  <w:r>
                    <w:rPr>
                      <w:rFonts w:ascii="Times New Roman" w:hAnsi="Times New Roman" w:eastAsia="宋体"/>
                      <w:sz w:val="21"/>
                      <w:szCs w:val="21"/>
                    </w:rPr>
                    <w:t>平均侵蚀模数（t/km</w:t>
                  </w:r>
                  <w:r>
                    <w:rPr>
                      <w:rFonts w:ascii="Times New Roman" w:hAnsi="Times New Roman" w:eastAsia="宋体"/>
                      <w:sz w:val="21"/>
                      <w:szCs w:val="21"/>
                      <w:vertAlign w:val="superscript"/>
                    </w:rPr>
                    <w:t>2</w:t>
                  </w:r>
                  <w:r>
                    <w:rPr>
                      <w:rFonts w:ascii="Times New Roman" w:hAnsi="Times New Roman" w:eastAsia="宋体"/>
                      <w:sz w:val="21"/>
                      <w:szCs w:val="21"/>
                    </w:rPr>
                    <w:t>·a）</w:t>
                  </w:r>
                </w:p>
              </w:tc>
              <w:tc>
                <w:tcPr>
                  <w:tcW w:w="3711" w:type="dxa"/>
                  <w:vAlign w:val="center"/>
                </w:tcPr>
                <w:p w14:paraId="2D9C47A2">
                  <w:pPr>
                    <w:pStyle w:val="46"/>
                    <w:rPr>
                      <w:rFonts w:ascii="Times New Roman" w:hAnsi="Times New Roman" w:eastAsia="宋体"/>
                      <w:sz w:val="21"/>
                      <w:szCs w:val="21"/>
                    </w:rPr>
                  </w:pPr>
                  <w:r>
                    <w:rPr>
                      <w:rFonts w:ascii="Times New Roman" w:hAnsi="Times New Roman" w:eastAsia="宋体"/>
                      <w:sz w:val="21"/>
                      <w:szCs w:val="21"/>
                    </w:rPr>
                    <w:t>平均流失厚度（mm/a）</w:t>
                  </w:r>
                </w:p>
              </w:tc>
            </w:tr>
            <w:tr w14:paraId="4133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4B4DEA44">
                  <w:pPr>
                    <w:pStyle w:val="46"/>
                    <w:rPr>
                      <w:rFonts w:ascii="Times New Roman" w:hAnsi="Times New Roman" w:eastAsia="宋体"/>
                      <w:sz w:val="21"/>
                      <w:szCs w:val="21"/>
                    </w:rPr>
                  </w:pPr>
                  <w:r>
                    <w:rPr>
                      <w:rFonts w:ascii="Times New Roman" w:hAnsi="Times New Roman" w:eastAsia="宋体"/>
                      <w:sz w:val="21"/>
                      <w:szCs w:val="21"/>
                    </w:rPr>
                    <w:t>微度</w:t>
                  </w:r>
                </w:p>
              </w:tc>
              <w:tc>
                <w:tcPr>
                  <w:tcW w:w="3400" w:type="dxa"/>
                  <w:vAlign w:val="center"/>
                </w:tcPr>
                <w:p w14:paraId="5D4F9EAF">
                  <w:pPr>
                    <w:pStyle w:val="46"/>
                    <w:rPr>
                      <w:rFonts w:ascii="Times New Roman" w:hAnsi="Times New Roman" w:eastAsia="宋体"/>
                      <w:sz w:val="21"/>
                      <w:szCs w:val="21"/>
                    </w:rPr>
                  </w:pPr>
                  <w:r>
                    <w:rPr>
                      <w:rFonts w:ascii="Times New Roman" w:hAnsi="Times New Roman" w:eastAsia="宋体"/>
                      <w:sz w:val="21"/>
                      <w:szCs w:val="21"/>
                    </w:rPr>
                    <w:t>&lt; 200，&lt; 500，&lt;1000</w:t>
                  </w:r>
                </w:p>
              </w:tc>
              <w:tc>
                <w:tcPr>
                  <w:tcW w:w="3711" w:type="dxa"/>
                  <w:vAlign w:val="center"/>
                </w:tcPr>
                <w:p w14:paraId="20E743A0">
                  <w:pPr>
                    <w:pStyle w:val="46"/>
                    <w:rPr>
                      <w:rFonts w:ascii="Times New Roman" w:hAnsi="Times New Roman" w:eastAsia="宋体"/>
                      <w:sz w:val="21"/>
                      <w:szCs w:val="21"/>
                    </w:rPr>
                  </w:pPr>
                  <w:r>
                    <w:rPr>
                      <w:rFonts w:ascii="Times New Roman" w:hAnsi="Times New Roman" w:eastAsia="宋体"/>
                      <w:sz w:val="21"/>
                      <w:szCs w:val="21"/>
                    </w:rPr>
                    <w:t>&lt;0.15，&lt;0.37，&lt;0.74</w:t>
                  </w:r>
                </w:p>
              </w:tc>
            </w:tr>
            <w:tr w14:paraId="34C9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5DA7A7B7">
                  <w:pPr>
                    <w:pStyle w:val="46"/>
                    <w:rPr>
                      <w:rFonts w:ascii="Times New Roman" w:hAnsi="Times New Roman" w:eastAsia="宋体"/>
                      <w:sz w:val="21"/>
                      <w:szCs w:val="21"/>
                    </w:rPr>
                  </w:pPr>
                  <w:r>
                    <w:rPr>
                      <w:rFonts w:ascii="Times New Roman" w:hAnsi="Times New Roman" w:eastAsia="宋体"/>
                      <w:sz w:val="21"/>
                      <w:szCs w:val="21"/>
                    </w:rPr>
                    <w:t>轻度</w:t>
                  </w:r>
                </w:p>
              </w:tc>
              <w:tc>
                <w:tcPr>
                  <w:tcW w:w="3400" w:type="dxa"/>
                  <w:vAlign w:val="center"/>
                </w:tcPr>
                <w:p w14:paraId="0C763313">
                  <w:pPr>
                    <w:pStyle w:val="46"/>
                    <w:rPr>
                      <w:rFonts w:ascii="Times New Roman" w:hAnsi="Times New Roman" w:eastAsia="宋体"/>
                      <w:sz w:val="21"/>
                      <w:szCs w:val="21"/>
                    </w:rPr>
                  </w:pPr>
                  <w:r>
                    <w:rPr>
                      <w:rFonts w:ascii="Times New Roman" w:hAnsi="Times New Roman" w:eastAsia="宋体"/>
                      <w:sz w:val="21"/>
                      <w:szCs w:val="21"/>
                    </w:rPr>
                    <w:t>200，500，1000~2500</w:t>
                  </w:r>
                </w:p>
              </w:tc>
              <w:tc>
                <w:tcPr>
                  <w:tcW w:w="3711" w:type="dxa"/>
                  <w:vAlign w:val="center"/>
                </w:tcPr>
                <w:p w14:paraId="4F43EFD4">
                  <w:pPr>
                    <w:pStyle w:val="46"/>
                    <w:rPr>
                      <w:rFonts w:ascii="Times New Roman" w:hAnsi="Times New Roman" w:eastAsia="宋体"/>
                      <w:sz w:val="21"/>
                      <w:szCs w:val="21"/>
                    </w:rPr>
                  </w:pPr>
                  <w:r>
                    <w:rPr>
                      <w:rFonts w:ascii="Times New Roman" w:hAnsi="Times New Roman" w:eastAsia="宋体"/>
                      <w:sz w:val="21"/>
                      <w:szCs w:val="21"/>
                    </w:rPr>
                    <w:t>0.15，0.37，0.74~1.9</w:t>
                  </w:r>
                </w:p>
              </w:tc>
            </w:tr>
            <w:tr w14:paraId="25C6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2E82806C">
                  <w:pPr>
                    <w:pStyle w:val="46"/>
                    <w:rPr>
                      <w:rFonts w:ascii="Times New Roman" w:hAnsi="Times New Roman" w:eastAsia="宋体"/>
                      <w:sz w:val="21"/>
                      <w:szCs w:val="21"/>
                    </w:rPr>
                  </w:pPr>
                  <w:r>
                    <w:rPr>
                      <w:rFonts w:ascii="Times New Roman" w:hAnsi="Times New Roman" w:eastAsia="宋体"/>
                      <w:sz w:val="21"/>
                      <w:szCs w:val="21"/>
                    </w:rPr>
                    <w:t>中度</w:t>
                  </w:r>
                </w:p>
              </w:tc>
              <w:tc>
                <w:tcPr>
                  <w:tcW w:w="3400" w:type="dxa"/>
                  <w:vAlign w:val="center"/>
                </w:tcPr>
                <w:p w14:paraId="456F8569">
                  <w:pPr>
                    <w:pStyle w:val="46"/>
                    <w:rPr>
                      <w:rFonts w:ascii="Times New Roman" w:hAnsi="Times New Roman" w:eastAsia="宋体"/>
                      <w:sz w:val="21"/>
                      <w:szCs w:val="21"/>
                    </w:rPr>
                  </w:pPr>
                  <w:r>
                    <w:rPr>
                      <w:rFonts w:ascii="Times New Roman" w:hAnsi="Times New Roman" w:eastAsia="宋体"/>
                      <w:sz w:val="21"/>
                      <w:szCs w:val="21"/>
                    </w:rPr>
                    <w:t>2500~5000</w:t>
                  </w:r>
                </w:p>
              </w:tc>
              <w:tc>
                <w:tcPr>
                  <w:tcW w:w="3711" w:type="dxa"/>
                  <w:vAlign w:val="center"/>
                </w:tcPr>
                <w:p w14:paraId="5652CC7B">
                  <w:pPr>
                    <w:pStyle w:val="46"/>
                    <w:rPr>
                      <w:rFonts w:ascii="Times New Roman" w:hAnsi="Times New Roman" w:eastAsia="宋体"/>
                      <w:sz w:val="21"/>
                      <w:szCs w:val="21"/>
                    </w:rPr>
                  </w:pPr>
                  <w:r>
                    <w:rPr>
                      <w:rFonts w:ascii="Times New Roman" w:hAnsi="Times New Roman" w:eastAsia="宋体"/>
                      <w:sz w:val="21"/>
                      <w:szCs w:val="21"/>
                    </w:rPr>
                    <w:t>1.9~3.7</w:t>
                  </w:r>
                </w:p>
              </w:tc>
            </w:tr>
            <w:tr w14:paraId="2851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24773D62">
                  <w:pPr>
                    <w:pStyle w:val="46"/>
                    <w:rPr>
                      <w:rFonts w:ascii="Times New Roman" w:hAnsi="Times New Roman" w:eastAsia="宋体"/>
                      <w:sz w:val="21"/>
                      <w:szCs w:val="21"/>
                    </w:rPr>
                  </w:pPr>
                  <w:r>
                    <w:rPr>
                      <w:rFonts w:ascii="Times New Roman" w:hAnsi="Times New Roman" w:eastAsia="宋体"/>
                      <w:sz w:val="21"/>
                      <w:szCs w:val="21"/>
                    </w:rPr>
                    <w:t>强度</w:t>
                  </w:r>
                </w:p>
              </w:tc>
              <w:tc>
                <w:tcPr>
                  <w:tcW w:w="3400" w:type="dxa"/>
                  <w:vAlign w:val="center"/>
                </w:tcPr>
                <w:p w14:paraId="3FD3C7AE">
                  <w:pPr>
                    <w:pStyle w:val="46"/>
                    <w:rPr>
                      <w:rFonts w:ascii="Times New Roman" w:hAnsi="Times New Roman" w:eastAsia="宋体"/>
                      <w:sz w:val="21"/>
                      <w:szCs w:val="21"/>
                    </w:rPr>
                  </w:pPr>
                  <w:r>
                    <w:rPr>
                      <w:rFonts w:ascii="Times New Roman" w:hAnsi="Times New Roman" w:eastAsia="宋体"/>
                      <w:sz w:val="21"/>
                      <w:szCs w:val="21"/>
                    </w:rPr>
                    <w:t>5000~8000</w:t>
                  </w:r>
                </w:p>
              </w:tc>
              <w:tc>
                <w:tcPr>
                  <w:tcW w:w="3711" w:type="dxa"/>
                  <w:vAlign w:val="center"/>
                </w:tcPr>
                <w:p w14:paraId="23167735">
                  <w:pPr>
                    <w:pStyle w:val="46"/>
                    <w:rPr>
                      <w:rFonts w:ascii="Times New Roman" w:hAnsi="Times New Roman" w:eastAsia="宋体"/>
                      <w:sz w:val="21"/>
                      <w:szCs w:val="21"/>
                    </w:rPr>
                  </w:pPr>
                  <w:r>
                    <w:rPr>
                      <w:rFonts w:ascii="Times New Roman" w:hAnsi="Times New Roman" w:eastAsia="宋体"/>
                      <w:sz w:val="21"/>
                      <w:szCs w:val="21"/>
                    </w:rPr>
                    <w:t>3.7~5.9</w:t>
                  </w:r>
                </w:p>
              </w:tc>
            </w:tr>
            <w:tr w14:paraId="4542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7F094C35">
                  <w:pPr>
                    <w:pStyle w:val="46"/>
                    <w:rPr>
                      <w:rFonts w:ascii="Times New Roman" w:hAnsi="Times New Roman" w:eastAsia="宋体"/>
                      <w:sz w:val="21"/>
                      <w:szCs w:val="21"/>
                    </w:rPr>
                  </w:pPr>
                  <w:r>
                    <w:rPr>
                      <w:rFonts w:ascii="Times New Roman" w:hAnsi="Times New Roman" w:eastAsia="宋体"/>
                      <w:sz w:val="21"/>
                      <w:szCs w:val="21"/>
                    </w:rPr>
                    <w:t>极强度</w:t>
                  </w:r>
                </w:p>
              </w:tc>
              <w:tc>
                <w:tcPr>
                  <w:tcW w:w="3400" w:type="dxa"/>
                  <w:vAlign w:val="center"/>
                </w:tcPr>
                <w:p w14:paraId="3901465B">
                  <w:pPr>
                    <w:pStyle w:val="46"/>
                    <w:rPr>
                      <w:rFonts w:ascii="Times New Roman" w:hAnsi="Times New Roman" w:eastAsia="宋体"/>
                      <w:sz w:val="21"/>
                      <w:szCs w:val="21"/>
                    </w:rPr>
                  </w:pPr>
                  <w:r>
                    <w:rPr>
                      <w:rFonts w:ascii="Times New Roman" w:hAnsi="Times New Roman" w:eastAsia="宋体"/>
                      <w:sz w:val="21"/>
                      <w:szCs w:val="21"/>
                    </w:rPr>
                    <w:t>8000~15000</w:t>
                  </w:r>
                </w:p>
              </w:tc>
              <w:tc>
                <w:tcPr>
                  <w:tcW w:w="3711" w:type="dxa"/>
                  <w:vAlign w:val="center"/>
                </w:tcPr>
                <w:p w14:paraId="44CBE29A">
                  <w:pPr>
                    <w:pStyle w:val="46"/>
                    <w:rPr>
                      <w:rFonts w:ascii="Times New Roman" w:hAnsi="Times New Roman" w:eastAsia="宋体"/>
                      <w:sz w:val="21"/>
                      <w:szCs w:val="21"/>
                    </w:rPr>
                  </w:pPr>
                  <w:r>
                    <w:rPr>
                      <w:rFonts w:ascii="Times New Roman" w:hAnsi="Times New Roman" w:eastAsia="宋体"/>
                      <w:sz w:val="21"/>
                      <w:szCs w:val="21"/>
                    </w:rPr>
                    <w:t>5.9~11.1</w:t>
                  </w:r>
                </w:p>
              </w:tc>
            </w:tr>
            <w:tr w14:paraId="3012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 w:type="dxa"/>
                  <w:vAlign w:val="center"/>
                </w:tcPr>
                <w:p w14:paraId="141A3B86">
                  <w:pPr>
                    <w:pStyle w:val="46"/>
                    <w:rPr>
                      <w:rFonts w:ascii="Times New Roman" w:hAnsi="Times New Roman" w:eastAsia="宋体"/>
                      <w:sz w:val="21"/>
                      <w:szCs w:val="21"/>
                    </w:rPr>
                  </w:pPr>
                  <w:r>
                    <w:rPr>
                      <w:rFonts w:ascii="Times New Roman" w:hAnsi="Times New Roman" w:eastAsia="宋体"/>
                      <w:sz w:val="21"/>
                      <w:szCs w:val="21"/>
                    </w:rPr>
                    <w:t>剧烈</w:t>
                  </w:r>
                </w:p>
              </w:tc>
              <w:tc>
                <w:tcPr>
                  <w:tcW w:w="3400" w:type="dxa"/>
                  <w:vAlign w:val="center"/>
                </w:tcPr>
                <w:p w14:paraId="1CEB56B3">
                  <w:pPr>
                    <w:pStyle w:val="46"/>
                    <w:rPr>
                      <w:rFonts w:ascii="Times New Roman" w:hAnsi="Times New Roman" w:eastAsia="宋体"/>
                      <w:sz w:val="21"/>
                      <w:szCs w:val="21"/>
                    </w:rPr>
                  </w:pPr>
                  <w:r>
                    <w:rPr>
                      <w:rFonts w:ascii="Times New Roman" w:hAnsi="Times New Roman" w:eastAsia="宋体"/>
                      <w:sz w:val="21"/>
                      <w:szCs w:val="21"/>
                    </w:rPr>
                    <w:t>＞15000</w:t>
                  </w:r>
                </w:p>
              </w:tc>
              <w:tc>
                <w:tcPr>
                  <w:tcW w:w="3711" w:type="dxa"/>
                  <w:vAlign w:val="center"/>
                </w:tcPr>
                <w:p w14:paraId="2081A47F">
                  <w:pPr>
                    <w:pStyle w:val="46"/>
                    <w:rPr>
                      <w:rFonts w:ascii="Times New Roman" w:hAnsi="Times New Roman" w:eastAsia="宋体"/>
                      <w:sz w:val="21"/>
                      <w:szCs w:val="21"/>
                    </w:rPr>
                  </w:pPr>
                  <w:r>
                    <w:rPr>
                      <w:rFonts w:ascii="Times New Roman" w:hAnsi="Times New Roman" w:eastAsia="宋体"/>
                      <w:sz w:val="21"/>
                      <w:szCs w:val="21"/>
                    </w:rPr>
                    <w:t>＞11.1</w:t>
                  </w:r>
                </w:p>
              </w:tc>
            </w:tr>
            <w:tr w14:paraId="7A77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0" w:type="dxa"/>
                  <w:gridSpan w:val="3"/>
                  <w:vAlign w:val="center"/>
                </w:tcPr>
                <w:p w14:paraId="6F242486">
                  <w:pPr>
                    <w:pStyle w:val="46"/>
                    <w:rPr>
                      <w:rFonts w:ascii="Times New Roman" w:hAnsi="Times New Roman" w:eastAsia="宋体"/>
                      <w:sz w:val="21"/>
                      <w:szCs w:val="21"/>
                    </w:rPr>
                  </w:pPr>
                  <w:r>
                    <w:rPr>
                      <w:rFonts w:ascii="Times New Roman" w:hAnsi="Times New Roman" w:eastAsia="宋体"/>
                      <w:sz w:val="21"/>
                      <w:szCs w:val="21"/>
                    </w:rPr>
                    <w:t>注：本表流失厚度系数按土的干密度1.35g/cm</w:t>
                  </w:r>
                  <w:r>
                    <w:rPr>
                      <w:rFonts w:ascii="Times New Roman" w:hAnsi="Times New Roman" w:eastAsia="宋体"/>
                      <w:sz w:val="21"/>
                      <w:szCs w:val="21"/>
                      <w:vertAlign w:val="superscript"/>
                    </w:rPr>
                    <w:t>3</w:t>
                  </w:r>
                  <w:r>
                    <w:rPr>
                      <w:rFonts w:ascii="Times New Roman" w:hAnsi="Times New Roman" w:eastAsia="宋体"/>
                      <w:sz w:val="21"/>
                      <w:szCs w:val="21"/>
                    </w:rPr>
                    <w:t>折算，各地可按当地土壤干密度计算。</w:t>
                  </w:r>
                </w:p>
              </w:tc>
            </w:tr>
          </w:tbl>
          <w:p w14:paraId="7AE9F1C7">
            <w:pPr>
              <w:outlineLvl w:val="0"/>
              <w:rPr>
                <w:rFonts w:ascii="Times New Roman" w:hAnsi="Times New Roman"/>
                <w:b/>
                <w:sz w:val="30"/>
                <w:szCs w:val="30"/>
              </w:rPr>
            </w:pPr>
          </w:p>
        </w:tc>
      </w:tr>
      <w:tr w14:paraId="0120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95" w:type="dxa"/>
            <w:vAlign w:val="center"/>
          </w:tcPr>
          <w:p w14:paraId="7F2FBCAF">
            <w:pPr>
              <w:jc w:val="center"/>
              <w:rPr>
                <w:rFonts w:ascii="Times New Roman" w:hAnsi="Times New Roman"/>
                <w:sz w:val="24"/>
                <w:szCs w:val="24"/>
              </w:rPr>
            </w:pPr>
          </w:p>
          <w:p w14:paraId="37F061CC">
            <w:pPr>
              <w:jc w:val="center"/>
              <w:rPr>
                <w:rFonts w:ascii="Times New Roman" w:hAnsi="Times New Roman"/>
                <w:sz w:val="24"/>
                <w:szCs w:val="24"/>
              </w:rPr>
            </w:pPr>
          </w:p>
          <w:p w14:paraId="58116050">
            <w:pPr>
              <w:jc w:val="center"/>
              <w:rPr>
                <w:rFonts w:ascii="Times New Roman" w:hAnsi="Times New Roman"/>
                <w:sz w:val="24"/>
                <w:szCs w:val="24"/>
              </w:rPr>
            </w:pPr>
          </w:p>
          <w:p w14:paraId="467579D1">
            <w:pPr>
              <w:jc w:val="center"/>
              <w:rPr>
                <w:rFonts w:ascii="Times New Roman" w:hAnsi="Times New Roman"/>
                <w:sz w:val="24"/>
                <w:szCs w:val="24"/>
              </w:rPr>
            </w:pPr>
          </w:p>
          <w:p w14:paraId="11202AD6">
            <w:pPr>
              <w:jc w:val="center"/>
              <w:rPr>
                <w:rFonts w:ascii="Times New Roman" w:hAnsi="Times New Roman"/>
                <w:sz w:val="24"/>
                <w:szCs w:val="24"/>
              </w:rPr>
            </w:pPr>
          </w:p>
          <w:p w14:paraId="00E3588A">
            <w:pPr>
              <w:jc w:val="center"/>
              <w:rPr>
                <w:rFonts w:ascii="Times New Roman" w:hAnsi="Times New Roman"/>
                <w:sz w:val="24"/>
                <w:szCs w:val="24"/>
              </w:rPr>
            </w:pPr>
          </w:p>
          <w:p w14:paraId="2CF1A138">
            <w:pPr>
              <w:jc w:val="center"/>
              <w:rPr>
                <w:rFonts w:ascii="Times New Roman" w:hAnsi="Times New Roman"/>
                <w:sz w:val="24"/>
                <w:szCs w:val="24"/>
              </w:rPr>
            </w:pPr>
            <w:r>
              <w:rPr>
                <w:rFonts w:ascii="Times New Roman" w:hAnsi="Times New Roman"/>
                <w:sz w:val="24"/>
                <w:szCs w:val="24"/>
              </w:rPr>
              <w:t>污</w:t>
            </w:r>
          </w:p>
          <w:p w14:paraId="365B0197">
            <w:pPr>
              <w:jc w:val="center"/>
              <w:rPr>
                <w:rFonts w:ascii="Times New Roman" w:hAnsi="Times New Roman"/>
                <w:sz w:val="24"/>
                <w:szCs w:val="24"/>
              </w:rPr>
            </w:pPr>
          </w:p>
          <w:p w14:paraId="6DD49770">
            <w:pPr>
              <w:jc w:val="center"/>
              <w:rPr>
                <w:rFonts w:ascii="Times New Roman" w:hAnsi="Times New Roman"/>
                <w:sz w:val="24"/>
                <w:szCs w:val="24"/>
              </w:rPr>
            </w:pPr>
            <w:r>
              <w:rPr>
                <w:rFonts w:ascii="Times New Roman" w:hAnsi="Times New Roman"/>
                <w:sz w:val="24"/>
                <w:szCs w:val="24"/>
              </w:rPr>
              <w:t>染</w:t>
            </w:r>
          </w:p>
          <w:p w14:paraId="12FDB1C9">
            <w:pPr>
              <w:jc w:val="center"/>
              <w:rPr>
                <w:rFonts w:ascii="Times New Roman" w:hAnsi="Times New Roman"/>
                <w:sz w:val="24"/>
                <w:szCs w:val="24"/>
              </w:rPr>
            </w:pPr>
          </w:p>
          <w:p w14:paraId="22271EC7">
            <w:pPr>
              <w:jc w:val="center"/>
              <w:rPr>
                <w:rFonts w:ascii="Times New Roman" w:hAnsi="Times New Roman"/>
                <w:sz w:val="24"/>
                <w:szCs w:val="24"/>
              </w:rPr>
            </w:pPr>
            <w:r>
              <w:rPr>
                <w:rFonts w:ascii="Times New Roman" w:hAnsi="Times New Roman"/>
                <w:sz w:val="24"/>
                <w:szCs w:val="24"/>
              </w:rPr>
              <w:t>物</w:t>
            </w:r>
          </w:p>
          <w:p w14:paraId="2F63FD80">
            <w:pPr>
              <w:jc w:val="center"/>
              <w:rPr>
                <w:rFonts w:ascii="Times New Roman" w:hAnsi="Times New Roman"/>
                <w:sz w:val="24"/>
                <w:szCs w:val="24"/>
              </w:rPr>
            </w:pPr>
          </w:p>
          <w:p w14:paraId="324F29B0">
            <w:pPr>
              <w:jc w:val="center"/>
              <w:rPr>
                <w:rFonts w:ascii="Times New Roman" w:hAnsi="Times New Roman"/>
                <w:sz w:val="24"/>
                <w:szCs w:val="24"/>
              </w:rPr>
            </w:pPr>
            <w:r>
              <w:rPr>
                <w:rFonts w:ascii="Times New Roman" w:hAnsi="Times New Roman"/>
                <w:sz w:val="24"/>
                <w:szCs w:val="24"/>
              </w:rPr>
              <w:t>排</w:t>
            </w:r>
          </w:p>
          <w:p w14:paraId="689B6EB4">
            <w:pPr>
              <w:jc w:val="center"/>
              <w:rPr>
                <w:rFonts w:ascii="Times New Roman" w:hAnsi="Times New Roman"/>
                <w:sz w:val="24"/>
                <w:szCs w:val="24"/>
              </w:rPr>
            </w:pPr>
          </w:p>
          <w:p w14:paraId="3076904F">
            <w:pPr>
              <w:jc w:val="center"/>
              <w:rPr>
                <w:rFonts w:ascii="Times New Roman" w:hAnsi="Times New Roman"/>
                <w:sz w:val="24"/>
                <w:szCs w:val="24"/>
              </w:rPr>
            </w:pPr>
            <w:r>
              <w:rPr>
                <w:rFonts w:ascii="Times New Roman" w:hAnsi="Times New Roman"/>
                <w:sz w:val="24"/>
                <w:szCs w:val="24"/>
              </w:rPr>
              <w:t>放</w:t>
            </w:r>
          </w:p>
          <w:p w14:paraId="5E82F91A">
            <w:pPr>
              <w:jc w:val="center"/>
              <w:rPr>
                <w:rFonts w:ascii="Times New Roman" w:hAnsi="Times New Roman"/>
                <w:sz w:val="24"/>
                <w:szCs w:val="24"/>
              </w:rPr>
            </w:pPr>
          </w:p>
          <w:p w14:paraId="6BE82B92">
            <w:pPr>
              <w:jc w:val="center"/>
              <w:rPr>
                <w:rFonts w:ascii="Times New Roman" w:hAnsi="Times New Roman"/>
                <w:sz w:val="24"/>
                <w:szCs w:val="24"/>
              </w:rPr>
            </w:pPr>
            <w:r>
              <w:rPr>
                <w:rFonts w:ascii="Times New Roman" w:hAnsi="Times New Roman"/>
                <w:sz w:val="24"/>
                <w:szCs w:val="24"/>
              </w:rPr>
              <w:t>标</w:t>
            </w:r>
          </w:p>
          <w:p w14:paraId="102E47AC">
            <w:pPr>
              <w:jc w:val="center"/>
              <w:rPr>
                <w:rFonts w:ascii="Times New Roman" w:hAnsi="Times New Roman"/>
                <w:sz w:val="24"/>
                <w:szCs w:val="24"/>
              </w:rPr>
            </w:pPr>
          </w:p>
          <w:p w14:paraId="45DA76E7">
            <w:pPr>
              <w:jc w:val="center"/>
              <w:outlineLvl w:val="0"/>
              <w:rPr>
                <w:rFonts w:ascii="Times New Roman" w:hAnsi="Times New Roman"/>
                <w:b/>
                <w:sz w:val="30"/>
                <w:szCs w:val="30"/>
              </w:rPr>
            </w:pPr>
            <w:bookmarkStart w:id="6" w:name="_Toc522884822"/>
            <w:r>
              <w:rPr>
                <w:rFonts w:ascii="Times New Roman" w:hAnsi="Times New Roman"/>
                <w:sz w:val="24"/>
                <w:szCs w:val="24"/>
              </w:rPr>
              <w:t>准</w:t>
            </w:r>
            <w:bookmarkEnd w:id="6"/>
          </w:p>
        </w:tc>
        <w:tc>
          <w:tcPr>
            <w:tcW w:w="9255" w:type="dxa"/>
          </w:tcPr>
          <w:p w14:paraId="63AFA6E4">
            <w:pPr>
              <w:spacing w:line="360" w:lineRule="auto"/>
              <w:ind w:firstLine="562" w:firstLineChars="200"/>
              <w:rPr>
                <w:rFonts w:ascii="Times New Roman" w:hAnsi="Times New Roman"/>
                <w:b/>
                <w:sz w:val="28"/>
                <w:szCs w:val="28"/>
              </w:rPr>
            </w:pPr>
            <w:r>
              <w:rPr>
                <w:rFonts w:ascii="Times New Roman" w:hAnsi="Times New Roman"/>
                <w:b/>
                <w:sz w:val="28"/>
                <w:szCs w:val="28"/>
              </w:rPr>
              <w:t>1、大气污染物</w:t>
            </w:r>
          </w:p>
          <w:p w14:paraId="146CE5D6">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（1）</w:t>
            </w:r>
            <w:r>
              <w:rPr>
                <w:rFonts w:ascii="Times New Roman" w:hAnsi="Times New Roman"/>
                <w:bCs/>
                <w:sz w:val="24"/>
                <w:szCs w:val="24"/>
              </w:rPr>
              <w:t>施工期</w:t>
            </w:r>
          </w:p>
          <w:p w14:paraId="0B92F63D">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项目无组织粉尘排放执行</w:t>
            </w:r>
            <w:r>
              <w:rPr>
                <w:rFonts w:hint="eastAsia" w:ascii="Times New Roman" w:hAnsi="Times New Roman"/>
                <w:sz w:val="24"/>
              </w:rPr>
              <w:t>《大气污染物综合排放标准》（</w:t>
            </w:r>
            <w:r>
              <w:rPr>
                <w:rFonts w:ascii="Times New Roman" w:hAnsi="Times New Roman"/>
                <w:sz w:val="24"/>
              </w:rPr>
              <w:t>GB16297-1996</w:t>
            </w:r>
            <w:r>
              <w:rPr>
                <w:rFonts w:hint="eastAsia" w:ascii="Times New Roman" w:hAnsi="Times New Roman"/>
                <w:sz w:val="24"/>
              </w:rPr>
              <w:t>）中</w:t>
            </w:r>
            <w:r>
              <w:rPr>
                <w:rFonts w:hint="eastAsia" w:ascii="Times New Roman" w:hAnsi="Times New Roman"/>
                <w:bCs/>
                <w:sz w:val="24"/>
              </w:rPr>
              <w:t>表</w:t>
            </w:r>
            <w:r>
              <w:rPr>
                <w:rFonts w:ascii="Times New Roman" w:hAnsi="Times New Roman"/>
                <w:bCs/>
                <w:sz w:val="24"/>
              </w:rPr>
              <w:t>2</w:t>
            </w:r>
            <w:r>
              <w:rPr>
                <w:rFonts w:hint="eastAsia" w:ascii="Times New Roman" w:hAnsi="Times New Roman"/>
                <w:bCs/>
                <w:sz w:val="24"/>
              </w:rPr>
              <w:t>规定的限值，即厂界颗粒物无组织排放浓度</w:t>
            </w:r>
            <w:r>
              <w:rPr>
                <w:rFonts w:ascii="Times New Roman" w:hAnsi="Times New Roman"/>
                <w:bCs/>
                <w:sz w:val="24"/>
              </w:rPr>
              <w:t>≤1.0mg/m</w:t>
            </w:r>
            <w:r>
              <w:rPr>
                <w:rFonts w:ascii="Times New Roman" w:hAnsi="Times New Roman"/>
                <w:bCs/>
                <w:sz w:val="24"/>
                <w:vertAlign w:val="superscript"/>
              </w:rPr>
              <w:t>3</w:t>
            </w:r>
            <w:r>
              <w:rPr>
                <w:rFonts w:hint="eastAsia" w:ascii="Times New Roman" w:hAnsi="Times New Roman"/>
                <w:bCs/>
                <w:sz w:val="24"/>
              </w:rPr>
              <w:t>。</w:t>
            </w:r>
          </w:p>
          <w:p w14:paraId="1D2C457E">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（2）</w:t>
            </w:r>
            <w:r>
              <w:rPr>
                <w:rFonts w:ascii="Times New Roman" w:hAnsi="Times New Roman"/>
                <w:bCs/>
                <w:sz w:val="24"/>
                <w:szCs w:val="24"/>
              </w:rPr>
              <w:t>运营期：</w:t>
            </w:r>
          </w:p>
          <w:p w14:paraId="78C4B815">
            <w:pPr>
              <w:spacing w:line="360" w:lineRule="auto"/>
              <w:ind w:firstLine="480" w:firstLineChars="200"/>
              <w:rPr>
                <w:rFonts w:ascii="Times New Roman" w:hAnsi="Times New Roman"/>
                <w:bCs/>
                <w:sz w:val="24"/>
                <w:szCs w:val="24"/>
              </w:rPr>
            </w:pPr>
            <w:r>
              <w:rPr>
                <w:rFonts w:hint="eastAsia" w:ascii="宋体" w:hAnsi="宋体"/>
                <w:bCs/>
                <w:sz w:val="24"/>
                <w:szCs w:val="24"/>
              </w:rPr>
              <w:t>项目</w:t>
            </w:r>
            <w:r>
              <w:rPr>
                <w:rFonts w:ascii="宋体" w:hAnsi="宋体"/>
                <w:bCs/>
                <w:sz w:val="24"/>
                <w:szCs w:val="24"/>
              </w:rPr>
              <w:t>运营期</w:t>
            </w:r>
            <w:r>
              <w:rPr>
                <w:rFonts w:hint="eastAsia" w:ascii="宋体" w:hAnsi="宋体"/>
                <w:bCs/>
                <w:sz w:val="24"/>
                <w:szCs w:val="24"/>
              </w:rPr>
              <w:t>泵站</w:t>
            </w:r>
            <w:r>
              <w:rPr>
                <w:rFonts w:ascii="宋体" w:hAnsi="宋体"/>
                <w:bCs/>
                <w:sz w:val="24"/>
                <w:szCs w:val="24"/>
              </w:rPr>
              <w:t>产生的恶臭排放执行</w:t>
            </w:r>
            <w:r>
              <w:rPr>
                <w:rFonts w:hint="eastAsia" w:ascii="Times New Roman" w:hAnsi="Times New Roman"/>
                <w:bCs/>
                <w:sz w:val="24"/>
                <w:szCs w:val="24"/>
              </w:rPr>
              <w:t>（</w:t>
            </w:r>
            <w:r>
              <w:rPr>
                <w:rFonts w:ascii="Times New Roman" w:hAnsi="Times New Roman"/>
                <w:bCs/>
                <w:sz w:val="24"/>
                <w:szCs w:val="24"/>
              </w:rPr>
              <w:t>GB14554-93</w:t>
            </w:r>
            <w:r>
              <w:rPr>
                <w:rFonts w:hint="eastAsia" w:ascii="Times New Roman" w:hAnsi="Times New Roman"/>
                <w:bCs/>
                <w:sz w:val="24"/>
                <w:szCs w:val="24"/>
              </w:rPr>
              <w:t>）</w:t>
            </w:r>
            <w:r>
              <w:rPr>
                <w:rFonts w:ascii="Times New Roman" w:hAnsi="Times New Roman"/>
                <w:bCs/>
                <w:sz w:val="24"/>
                <w:szCs w:val="24"/>
              </w:rPr>
              <w:t>《恶臭污染物排放标准》表1恶臭污染物厂界标准中新建项目的二级标准，臭气浓度≤20（无量纲）。</w:t>
            </w:r>
          </w:p>
          <w:p w14:paraId="196B8062">
            <w:pPr>
              <w:spacing w:line="360" w:lineRule="auto"/>
              <w:ind w:firstLine="562" w:firstLineChars="200"/>
              <w:rPr>
                <w:rFonts w:ascii="Times New Roman" w:hAnsi="Times New Roman"/>
                <w:b/>
                <w:bCs/>
                <w:sz w:val="28"/>
                <w:szCs w:val="28"/>
              </w:rPr>
            </w:pPr>
            <w:r>
              <w:rPr>
                <w:rFonts w:ascii="Times New Roman" w:hAnsi="Times New Roman"/>
                <w:b/>
                <w:bCs/>
                <w:sz w:val="28"/>
                <w:szCs w:val="28"/>
              </w:rPr>
              <w:t>2、水污染物</w:t>
            </w:r>
          </w:p>
          <w:p w14:paraId="58D7C565">
            <w:pPr>
              <w:pStyle w:val="10"/>
              <w:spacing w:line="360" w:lineRule="auto"/>
              <w:ind w:firstLine="480" w:firstLineChars="200"/>
              <w:rPr>
                <w:rFonts w:ascii="Times New Roman" w:hAnsi="Times New Roman"/>
                <w:sz w:val="24"/>
                <w:szCs w:val="24"/>
              </w:rPr>
            </w:pPr>
            <w:r>
              <w:rPr>
                <w:rFonts w:ascii="Times New Roman" w:hAnsi="Times New Roman"/>
                <w:sz w:val="24"/>
              </w:rPr>
              <w:t>项目施工期产生的废水通过临时沉</w:t>
            </w:r>
            <w:r>
              <w:rPr>
                <w:rFonts w:hint="eastAsia" w:ascii="Times New Roman" w:hAnsi="Times New Roman"/>
                <w:sz w:val="24"/>
              </w:rPr>
              <w:t>淀</w:t>
            </w:r>
            <w:r>
              <w:rPr>
                <w:rFonts w:ascii="Times New Roman" w:hAnsi="Times New Roman"/>
                <w:sz w:val="24"/>
              </w:rPr>
              <w:t>池沉淀处理后，用于洒水降尘，不外排。</w:t>
            </w:r>
            <w:r>
              <w:rPr>
                <w:rFonts w:hint="eastAsia"/>
                <w:sz w:val="24"/>
                <w:szCs w:val="24"/>
              </w:rPr>
              <w:t>项目为城市管网建设，收集废水最终进入芒市污水处理厂处理，其出水水质执行《城镇污水处理厂污染物排放标</w:t>
            </w:r>
            <w:r>
              <w:rPr>
                <w:rFonts w:hint="eastAsia" w:ascii="Times New Roman" w:hAnsi="Times New Roman"/>
                <w:sz w:val="24"/>
                <w:szCs w:val="24"/>
              </w:rPr>
              <w:t>准》（GB18918-2002）一级A标准。具体见4-5。</w:t>
            </w:r>
          </w:p>
          <w:p w14:paraId="74C2C2DA">
            <w:pPr>
              <w:pStyle w:val="10"/>
              <w:spacing w:line="360" w:lineRule="auto"/>
              <w:jc w:val="center"/>
              <w:rPr>
                <w:rFonts w:ascii="Times New Roman" w:hAnsi="Times New Roman"/>
                <w:b/>
                <w:sz w:val="24"/>
              </w:rPr>
            </w:pPr>
            <w:r>
              <w:rPr>
                <w:rFonts w:ascii="Times New Roman" w:hAnsi="Times New Roman"/>
                <w:b/>
                <w:sz w:val="24"/>
                <w:szCs w:val="24"/>
              </w:rPr>
              <w:t>表</w:t>
            </w:r>
            <w:r>
              <w:rPr>
                <w:rFonts w:hint="eastAsia" w:ascii="Times New Roman" w:hAnsi="Times New Roman"/>
                <w:b/>
                <w:sz w:val="24"/>
                <w:szCs w:val="24"/>
              </w:rPr>
              <w:t xml:space="preserve">4-5  </w:t>
            </w:r>
            <w:r>
              <w:rPr>
                <w:rFonts w:hint="eastAsia"/>
                <w:b/>
                <w:sz w:val="24"/>
                <w:szCs w:val="24"/>
              </w:rPr>
              <w:t>城镇污水处理厂污染物排放标</w:t>
            </w:r>
            <w:r>
              <w:rPr>
                <w:rFonts w:hint="eastAsia" w:ascii="Times New Roman" w:hAnsi="Times New Roman"/>
                <w:b/>
                <w:sz w:val="24"/>
                <w:szCs w:val="24"/>
              </w:rPr>
              <w:t xml:space="preserve">准  </w:t>
            </w:r>
            <w:r>
              <w:rPr>
                <w:rFonts w:ascii="Times New Roman" w:hAnsi="Times New Roman"/>
                <w:b/>
                <w:sz w:val="24"/>
              </w:rPr>
              <w:t>单位：mg</w:t>
            </w:r>
            <w:r>
              <w:rPr>
                <w:rFonts w:hint="eastAsia" w:ascii="Times New Roman" w:hAnsi="Times New Roman"/>
                <w:b/>
                <w:sz w:val="24"/>
              </w:rPr>
              <w:t>/L</w:t>
            </w: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32"/>
              <w:gridCol w:w="3410"/>
              <w:gridCol w:w="3252"/>
            </w:tblGrid>
            <w:tr w14:paraId="7DE2E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2" w:type="dxa"/>
                  <w:vAlign w:val="center"/>
                </w:tcPr>
                <w:p w14:paraId="069BEBAD">
                  <w:pPr>
                    <w:pStyle w:val="10"/>
                    <w:jc w:val="center"/>
                    <w:rPr>
                      <w:rFonts w:ascii="Times New Roman" w:hAnsi="Times New Roman"/>
                      <w:szCs w:val="21"/>
                    </w:rPr>
                  </w:pPr>
                  <w:r>
                    <w:rPr>
                      <w:rFonts w:ascii="Times New Roman" w:hAnsi="Times New Roman"/>
                      <w:szCs w:val="21"/>
                    </w:rPr>
                    <w:t>序号</w:t>
                  </w:r>
                </w:p>
              </w:tc>
              <w:tc>
                <w:tcPr>
                  <w:tcW w:w="3410" w:type="dxa"/>
                  <w:vAlign w:val="center"/>
                </w:tcPr>
                <w:p w14:paraId="32E37634">
                  <w:pPr>
                    <w:pStyle w:val="10"/>
                    <w:jc w:val="center"/>
                    <w:rPr>
                      <w:rFonts w:ascii="Times New Roman" w:hAnsi="Times New Roman"/>
                      <w:szCs w:val="21"/>
                    </w:rPr>
                  </w:pPr>
                  <w:r>
                    <w:rPr>
                      <w:rFonts w:ascii="Times New Roman" w:hAnsi="Times New Roman"/>
                      <w:szCs w:val="21"/>
                    </w:rPr>
                    <w:t>项目</w:t>
                  </w:r>
                </w:p>
              </w:tc>
              <w:tc>
                <w:tcPr>
                  <w:tcW w:w="3252" w:type="dxa"/>
                  <w:vAlign w:val="center"/>
                </w:tcPr>
                <w:p w14:paraId="77970261">
                  <w:pPr>
                    <w:pStyle w:val="10"/>
                    <w:jc w:val="center"/>
                    <w:rPr>
                      <w:rFonts w:ascii="Times New Roman" w:hAnsi="Times New Roman"/>
                      <w:szCs w:val="21"/>
                    </w:rPr>
                  </w:pPr>
                  <w:r>
                    <w:rPr>
                      <w:rFonts w:ascii="Times New Roman" w:hAnsi="Times New Roman"/>
                      <w:szCs w:val="21"/>
                    </w:rPr>
                    <w:t>浓度限值</w:t>
                  </w:r>
                </w:p>
              </w:tc>
            </w:tr>
            <w:tr w14:paraId="3D390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2" w:type="dxa"/>
                  <w:vAlign w:val="center"/>
                </w:tcPr>
                <w:p w14:paraId="4A23ED1D">
                  <w:pPr>
                    <w:pStyle w:val="10"/>
                    <w:jc w:val="center"/>
                    <w:rPr>
                      <w:rFonts w:ascii="Times New Roman" w:hAnsi="Times New Roman"/>
                      <w:szCs w:val="21"/>
                    </w:rPr>
                  </w:pPr>
                  <w:r>
                    <w:rPr>
                      <w:rFonts w:hint="eastAsia" w:ascii="Times New Roman" w:hAnsi="Times New Roman"/>
                      <w:szCs w:val="21"/>
                    </w:rPr>
                    <w:t>1</w:t>
                  </w:r>
                </w:p>
              </w:tc>
              <w:tc>
                <w:tcPr>
                  <w:tcW w:w="3410" w:type="dxa"/>
                  <w:vAlign w:val="center"/>
                </w:tcPr>
                <w:p w14:paraId="0669BDE1">
                  <w:pPr>
                    <w:pStyle w:val="10"/>
                    <w:jc w:val="center"/>
                    <w:rPr>
                      <w:rFonts w:ascii="Times New Roman" w:hAnsi="Times New Roman"/>
                      <w:szCs w:val="21"/>
                    </w:rPr>
                  </w:pPr>
                  <w:r>
                    <w:rPr>
                      <w:rFonts w:hint="eastAsia" w:ascii="Times New Roman" w:hAnsi="Times New Roman"/>
                      <w:szCs w:val="21"/>
                    </w:rPr>
                    <w:t>CODcr</w:t>
                  </w:r>
                </w:p>
              </w:tc>
              <w:tc>
                <w:tcPr>
                  <w:tcW w:w="3252" w:type="dxa"/>
                  <w:vAlign w:val="center"/>
                </w:tcPr>
                <w:p w14:paraId="007899E9">
                  <w:pPr>
                    <w:pStyle w:val="10"/>
                    <w:jc w:val="center"/>
                    <w:rPr>
                      <w:rFonts w:ascii="Times New Roman" w:hAnsi="Times New Roman"/>
                      <w:szCs w:val="21"/>
                    </w:rPr>
                  </w:pPr>
                  <w:r>
                    <w:rPr>
                      <w:rFonts w:hint="eastAsia" w:ascii="Times New Roman" w:hAnsi="Times New Roman"/>
                      <w:szCs w:val="21"/>
                    </w:rPr>
                    <w:t>≤50</w:t>
                  </w:r>
                </w:p>
              </w:tc>
            </w:tr>
            <w:tr w14:paraId="1042C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2" w:type="dxa"/>
                  <w:vAlign w:val="center"/>
                </w:tcPr>
                <w:p w14:paraId="7933BAC2">
                  <w:pPr>
                    <w:pStyle w:val="10"/>
                    <w:jc w:val="center"/>
                    <w:rPr>
                      <w:rFonts w:ascii="Times New Roman" w:hAnsi="Times New Roman"/>
                      <w:szCs w:val="21"/>
                    </w:rPr>
                  </w:pPr>
                  <w:r>
                    <w:rPr>
                      <w:rFonts w:hint="eastAsia" w:ascii="Times New Roman" w:hAnsi="Times New Roman"/>
                      <w:szCs w:val="21"/>
                    </w:rPr>
                    <w:t>2</w:t>
                  </w:r>
                </w:p>
              </w:tc>
              <w:tc>
                <w:tcPr>
                  <w:tcW w:w="3410" w:type="dxa"/>
                  <w:vAlign w:val="center"/>
                </w:tcPr>
                <w:p w14:paraId="5E7CFF08">
                  <w:pPr>
                    <w:pStyle w:val="10"/>
                    <w:jc w:val="center"/>
                    <w:rPr>
                      <w:rFonts w:ascii="Times New Roman" w:hAnsi="Times New Roman"/>
                      <w:szCs w:val="21"/>
                    </w:rPr>
                  </w:pPr>
                  <w:r>
                    <w:rPr>
                      <w:rFonts w:hint="eastAsia" w:ascii="Times New Roman" w:hAnsi="Times New Roman"/>
                      <w:szCs w:val="21"/>
                    </w:rPr>
                    <w:t>BOD</w:t>
                  </w:r>
                  <w:r>
                    <w:rPr>
                      <w:rFonts w:hint="eastAsia" w:ascii="Times New Roman" w:hAnsi="Times New Roman"/>
                      <w:szCs w:val="21"/>
                      <w:vertAlign w:val="subscript"/>
                    </w:rPr>
                    <w:t>5</w:t>
                  </w:r>
                </w:p>
              </w:tc>
              <w:tc>
                <w:tcPr>
                  <w:tcW w:w="3252" w:type="dxa"/>
                  <w:vAlign w:val="center"/>
                </w:tcPr>
                <w:p w14:paraId="46EE3A22">
                  <w:pPr>
                    <w:pStyle w:val="10"/>
                    <w:jc w:val="center"/>
                    <w:rPr>
                      <w:rFonts w:ascii="Times New Roman" w:hAnsi="Times New Roman"/>
                      <w:szCs w:val="21"/>
                    </w:rPr>
                  </w:pPr>
                  <w:r>
                    <w:rPr>
                      <w:rFonts w:hint="eastAsia" w:ascii="Times New Roman" w:hAnsi="Times New Roman"/>
                      <w:szCs w:val="21"/>
                    </w:rPr>
                    <w:t>≤10</w:t>
                  </w:r>
                </w:p>
              </w:tc>
            </w:tr>
            <w:tr w14:paraId="2BC1E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2" w:type="dxa"/>
                  <w:vAlign w:val="center"/>
                </w:tcPr>
                <w:p w14:paraId="51F4782B">
                  <w:pPr>
                    <w:pStyle w:val="10"/>
                    <w:jc w:val="center"/>
                    <w:rPr>
                      <w:rFonts w:ascii="Times New Roman" w:hAnsi="Times New Roman"/>
                      <w:szCs w:val="21"/>
                    </w:rPr>
                  </w:pPr>
                  <w:r>
                    <w:rPr>
                      <w:rFonts w:hint="eastAsia" w:ascii="Times New Roman" w:hAnsi="Times New Roman"/>
                      <w:szCs w:val="21"/>
                    </w:rPr>
                    <w:t>3</w:t>
                  </w:r>
                </w:p>
              </w:tc>
              <w:tc>
                <w:tcPr>
                  <w:tcW w:w="3410" w:type="dxa"/>
                  <w:vAlign w:val="center"/>
                </w:tcPr>
                <w:p w14:paraId="541208AC">
                  <w:pPr>
                    <w:pStyle w:val="10"/>
                    <w:jc w:val="center"/>
                    <w:rPr>
                      <w:rFonts w:ascii="Times New Roman" w:hAnsi="Times New Roman"/>
                      <w:szCs w:val="21"/>
                    </w:rPr>
                  </w:pPr>
                  <w:r>
                    <w:rPr>
                      <w:rFonts w:hint="eastAsia" w:ascii="Times New Roman" w:hAnsi="Times New Roman"/>
                      <w:szCs w:val="21"/>
                    </w:rPr>
                    <w:t>SS</w:t>
                  </w:r>
                </w:p>
              </w:tc>
              <w:tc>
                <w:tcPr>
                  <w:tcW w:w="3252" w:type="dxa"/>
                  <w:vAlign w:val="center"/>
                </w:tcPr>
                <w:p w14:paraId="1C8EBE1B">
                  <w:pPr>
                    <w:pStyle w:val="10"/>
                    <w:jc w:val="center"/>
                    <w:rPr>
                      <w:rFonts w:ascii="Times New Roman" w:hAnsi="Times New Roman"/>
                      <w:szCs w:val="21"/>
                    </w:rPr>
                  </w:pPr>
                  <w:r>
                    <w:rPr>
                      <w:rFonts w:hint="eastAsia" w:ascii="Times New Roman" w:hAnsi="Times New Roman"/>
                      <w:szCs w:val="21"/>
                    </w:rPr>
                    <w:t>≤10</w:t>
                  </w:r>
                </w:p>
              </w:tc>
            </w:tr>
            <w:tr w14:paraId="7FB18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2" w:type="dxa"/>
                  <w:vAlign w:val="center"/>
                </w:tcPr>
                <w:p w14:paraId="0CABF1FD">
                  <w:pPr>
                    <w:pStyle w:val="10"/>
                    <w:jc w:val="center"/>
                    <w:rPr>
                      <w:rFonts w:ascii="Times New Roman" w:hAnsi="Times New Roman"/>
                      <w:szCs w:val="21"/>
                    </w:rPr>
                  </w:pPr>
                  <w:r>
                    <w:rPr>
                      <w:rFonts w:hint="eastAsia" w:ascii="Times New Roman" w:hAnsi="Times New Roman"/>
                      <w:szCs w:val="21"/>
                    </w:rPr>
                    <w:t>4</w:t>
                  </w:r>
                </w:p>
              </w:tc>
              <w:tc>
                <w:tcPr>
                  <w:tcW w:w="3410" w:type="dxa"/>
                  <w:vAlign w:val="center"/>
                </w:tcPr>
                <w:p w14:paraId="5C3C6953">
                  <w:pPr>
                    <w:pStyle w:val="10"/>
                    <w:jc w:val="center"/>
                    <w:rPr>
                      <w:rFonts w:ascii="Times New Roman" w:hAnsi="Times New Roman"/>
                      <w:szCs w:val="21"/>
                    </w:rPr>
                  </w:pPr>
                  <w:r>
                    <w:rPr>
                      <w:rFonts w:hint="eastAsia" w:ascii="Times New Roman" w:hAnsi="Times New Roman"/>
                      <w:szCs w:val="21"/>
                    </w:rPr>
                    <w:t>NH</w:t>
                  </w:r>
                  <w:r>
                    <w:rPr>
                      <w:rFonts w:hint="eastAsia" w:ascii="Times New Roman" w:hAnsi="Times New Roman"/>
                      <w:szCs w:val="21"/>
                      <w:vertAlign w:val="subscript"/>
                    </w:rPr>
                    <w:t>3</w:t>
                  </w:r>
                  <w:r>
                    <w:rPr>
                      <w:rFonts w:hint="eastAsia" w:ascii="Times New Roman" w:hAnsi="Times New Roman"/>
                      <w:szCs w:val="21"/>
                    </w:rPr>
                    <w:t>-N</w:t>
                  </w:r>
                </w:p>
              </w:tc>
              <w:tc>
                <w:tcPr>
                  <w:tcW w:w="3252" w:type="dxa"/>
                  <w:vAlign w:val="center"/>
                </w:tcPr>
                <w:p w14:paraId="292C756A">
                  <w:pPr>
                    <w:pStyle w:val="10"/>
                    <w:jc w:val="center"/>
                    <w:rPr>
                      <w:rFonts w:ascii="Times New Roman" w:hAnsi="Times New Roman"/>
                      <w:szCs w:val="21"/>
                    </w:rPr>
                  </w:pPr>
                  <w:r>
                    <w:rPr>
                      <w:rFonts w:hint="eastAsia" w:ascii="Times New Roman" w:hAnsi="Times New Roman"/>
                      <w:szCs w:val="21"/>
                    </w:rPr>
                    <w:t>≤5.0</w:t>
                  </w:r>
                </w:p>
              </w:tc>
            </w:tr>
            <w:tr w14:paraId="51B73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2" w:type="dxa"/>
                  <w:vAlign w:val="center"/>
                </w:tcPr>
                <w:p w14:paraId="657A823F">
                  <w:pPr>
                    <w:pStyle w:val="10"/>
                    <w:jc w:val="center"/>
                    <w:rPr>
                      <w:rFonts w:ascii="Times New Roman" w:hAnsi="Times New Roman"/>
                      <w:szCs w:val="21"/>
                    </w:rPr>
                  </w:pPr>
                  <w:r>
                    <w:rPr>
                      <w:rFonts w:hint="eastAsia" w:ascii="Times New Roman" w:hAnsi="Times New Roman"/>
                      <w:szCs w:val="21"/>
                    </w:rPr>
                    <w:t>5</w:t>
                  </w:r>
                </w:p>
              </w:tc>
              <w:tc>
                <w:tcPr>
                  <w:tcW w:w="3410" w:type="dxa"/>
                  <w:vAlign w:val="center"/>
                </w:tcPr>
                <w:p w14:paraId="28FA1977">
                  <w:pPr>
                    <w:pStyle w:val="10"/>
                    <w:jc w:val="center"/>
                    <w:rPr>
                      <w:rFonts w:ascii="Times New Roman" w:hAnsi="Times New Roman"/>
                      <w:szCs w:val="21"/>
                    </w:rPr>
                  </w:pPr>
                  <w:r>
                    <w:rPr>
                      <w:rFonts w:hint="eastAsia" w:ascii="Times New Roman" w:hAnsi="Times New Roman"/>
                      <w:szCs w:val="21"/>
                    </w:rPr>
                    <w:t>TN</w:t>
                  </w:r>
                </w:p>
              </w:tc>
              <w:tc>
                <w:tcPr>
                  <w:tcW w:w="3252" w:type="dxa"/>
                  <w:vAlign w:val="center"/>
                </w:tcPr>
                <w:p w14:paraId="7DF02839">
                  <w:pPr>
                    <w:pStyle w:val="10"/>
                    <w:jc w:val="center"/>
                    <w:rPr>
                      <w:rFonts w:ascii="Times New Roman" w:hAnsi="Times New Roman"/>
                      <w:szCs w:val="21"/>
                    </w:rPr>
                  </w:pPr>
                  <w:r>
                    <w:rPr>
                      <w:rFonts w:hint="eastAsia" w:ascii="Times New Roman" w:hAnsi="Times New Roman"/>
                      <w:szCs w:val="21"/>
                    </w:rPr>
                    <w:t>≤15</w:t>
                  </w:r>
                </w:p>
              </w:tc>
            </w:tr>
            <w:tr w14:paraId="47757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2" w:type="dxa"/>
                  <w:vAlign w:val="center"/>
                </w:tcPr>
                <w:p w14:paraId="66D6B018">
                  <w:pPr>
                    <w:pStyle w:val="10"/>
                    <w:jc w:val="center"/>
                    <w:rPr>
                      <w:rFonts w:ascii="Times New Roman" w:hAnsi="Times New Roman"/>
                      <w:szCs w:val="21"/>
                    </w:rPr>
                  </w:pPr>
                  <w:r>
                    <w:rPr>
                      <w:rFonts w:hint="eastAsia" w:ascii="Times New Roman" w:hAnsi="Times New Roman"/>
                      <w:szCs w:val="21"/>
                    </w:rPr>
                    <w:t>6</w:t>
                  </w:r>
                </w:p>
              </w:tc>
              <w:tc>
                <w:tcPr>
                  <w:tcW w:w="3410" w:type="dxa"/>
                  <w:vAlign w:val="center"/>
                </w:tcPr>
                <w:p w14:paraId="3DC31B70">
                  <w:pPr>
                    <w:pStyle w:val="10"/>
                    <w:jc w:val="center"/>
                    <w:rPr>
                      <w:rFonts w:ascii="Times New Roman" w:hAnsi="Times New Roman"/>
                      <w:szCs w:val="21"/>
                    </w:rPr>
                  </w:pPr>
                  <w:r>
                    <w:rPr>
                      <w:rFonts w:hint="eastAsia" w:ascii="Times New Roman" w:hAnsi="Times New Roman"/>
                      <w:szCs w:val="21"/>
                    </w:rPr>
                    <w:t>TP</w:t>
                  </w:r>
                </w:p>
              </w:tc>
              <w:tc>
                <w:tcPr>
                  <w:tcW w:w="3252" w:type="dxa"/>
                  <w:vAlign w:val="center"/>
                </w:tcPr>
                <w:p w14:paraId="109EFC9F">
                  <w:pPr>
                    <w:pStyle w:val="10"/>
                    <w:jc w:val="center"/>
                    <w:rPr>
                      <w:rFonts w:ascii="Times New Roman" w:hAnsi="Times New Roman"/>
                      <w:szCs w:val="21"/>
                    </w:rPr>
                  </w:pPr>
                  <w:r>
                    <w:rPr>
                      <w:rFonts w:hint="eastAsia" w:ascii="Times New Roman" w:hAnsi="Times New Roman"/>
                      <w:szCs w:val="21"/>
                    </w:rPr>
                    <w:t>≤0.5</w:t>
                  </w:r>
                </w:p>
              </w:tc>
            </w:tr>
          </w:tbl>
          <w:p w14:paraId="00C4BFB9">
            <w:pPr>
              <w:spacing w:line="360" w:lineRule="auto"/>
              <w:ind w:firstLine="562" w:firstLineChars="200"/>
              <w:rPr>
                <w:rFonts w:ascii="Times New Roman" w:hAnsi="Times New Roman"/>
                <w:b/>
                <w:bCs/>
                <w:sz w:val="28"/>
                <w:szCs w:val="28"/>
              </w:rPr>
            </w:pPr>
            <w:r>
              <w:rPr>
                <w:rFonts w:ascii="Times New Roman" w:hAnsi="Times New Roman"/>
                <w:b/>
                <w:bCs/>
                <w:sz w:val="28"/>
                <w:szCs w:val="28"/>
              </w:rPr>
              <w:t>3、噪声</w:t>
            </w:r>
          </w:p>
          <w:p w14:paraId="6821AB61">
            <w:pPr>
              <w:spacing w:line="360" w:lineRule="auto"/>
              <w:ind w:firstLine="480" w:firstLineChars="200"/>
              <w:rPr>
                <w:rFonts w:ascii="Times New Roman" w:hAnsi="Times New Roman"/>
                <w:sz w:val="24"/>
                <w:lang w:val="zh-CN"/>
              </w:rPr>
            </w:pPr>
            <w:r>
              <w:rPr>
                <w:rFonts w:hint="eastAsia" w:ascii="Times New Roman" w:hAnsi="Times New Roman"/>
                <w:sz w:val="24"/>
              </w:rPr>
              <w:t>（1）</w:t>
            </w:r>
            <w:r>
              <w:rPr>
                <w:rFonts w:ascii="Times New Roman" w:hAnsi="Times New Roman"/>
                <w:sz w:val="24"/>
              </w:rPr>
              <w:t>施工期噪声</w:t>
            </w:r>
            <w:r>
              <w:rPr>
                <w:rFonts w:ascii="Times New Roman" w:hAnsi="Times New Roman"/>
                <w:sz w:val="24"/>
                <w:lang w:val="zh-CN"/>
              </w:rPr>
              <w:t>执行《建筑施工场界环境噪声排放标准》（</w:t>
            </w:r>
            <w:r>
              <w:rPr>
                <w:rFonts w:ascii="Times New Roman" w:hAnsi="Times New Roman"/>
                <w:sz w:val="24"/>
              </w:rPr>
              <w:t>GB12523-2011）</w:t>
            </w:r>
            <w:r>
              <w:rPr>
                <w:rFonts w:hint="eastAsia" w:ascii="Times New Roman" w:hAnsi="Times New Roman"/>
                <w:sz w:val="24"/>
                <w:lang w:val="zh-CN"/>
              </w:rPr>
              <w:t>。</w:t>
            </w:r>
          </w:p>
          <w:p w14:paraId="1FC18CF3">
            <w:pPr>
              <w:spacing w:line="360" w:lineRule="auto"/>
              <w:jc w:val="center"/>
              <w:rPr>
                <w:rFonts w:ascii="Times New Roman" w:hAnsi="Times New Roman"/>
                <w:b/>
                <w:sz w:val="24"/>
              </w:rPr>
            </w:pPr>
            <w:r>
              <w:rPr>
                <w:rFonts w:ascii="Times New Roman" w:hAnsi="Times New Roman"/>
                <w:b/>
                <w:sz w:val="24"/>
              </w:rPr>
              <w:t>表4-</w:t>
            </w:r>
            <w:r>
              <w:rPr>
                <w:rFonts w:hint="eastAsia" w:ascii="Times New Roman" w:hAnsi="Times New Roman"/>
                <w:b/>
                <w:sz w:val="24"/>
              </w:rPr>
              <w:t>6</w:t>
            </w:r>
            <w:r>
              <w:rPr>
                <w:rFonts w:ascii="Times New Roman" w:hAnsi="Times New Roman"/>
                <w:b/>
                <w:sz w:val="24"/>
              </w:rPr>
              <w:t xml:space="preserve">  </w:t>
            </w:r>
            <w:r>
              <w:rPr>
                <w:rFonts w:ascii="Times New Roman" w:hAnsi="Times New Roman"/>
                <w:b/>
                <w:sz w:val="24"/>
                <w:lang w:val="zh-CN"/>
              </w:rPr>
              <w:t>建筑施工场界环境噪声排放限值</w:t>
            </w:r>
            <w:r>
              <w:rPr>
                <w:rFonts w:ascii="Times New Roman" w:hAnsi="Times New Roman"/>
                <w:b/>
                <w:sz w:val="24"/>
              </w:rPr>
              <w:t xml:space="preserve">  单位：dB(A)</w:t>
            </w:r>
          </w:p>
          <w:tbl>
            <w:tblPr>
              <w:tblStyle w:val="30"/>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5"/>
              <w:gridCol w:w="4264"/>
            </w:tblGrid>
            <w:tr w14:paraId="1531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5" w:type="dxa"/>
                  <w:vAlign w:val="center"/>
                </w:tcPr>
                <w:p w14:paraId="31D47196">
                  <w:pPr>
                    <w:jc w:val="center"/>
                    <w:rPr>
                      <w:rFonts w:ascii="Times New Roman" w:hAnsi="Times New Roman"/>
                      <w:szCs w:val="21"/>
                    </w:rPr>
                  </w:pPr>
                  <w:r>
                    <w:rPr>
                      <w:rFonts w:ascii="Times New Roman" w:hAnsi="Times New Roman"/>
                      <w:szCs w:val="21"/>
                    </w:rPr>
                    <w:t>昼间</w:t>
                  </w:r>
                </w:p>
              </w:tc>
              <w:tc>
                <w:tcPr>
                  <w:tcW w:w="4264" w:type="dxa"/>
                  <w:vAlign w:val="center"/>
                </w:tcPr>
                <w:p w14:paraId="21842F0C">
                  <w:pPr>
                    <w:jc w:val="center"/>
                    <w:rPr>
                      <w:rFonts w:ascii="Times New Roman" w:hAnsi="Times New Roman"/>
                      <w:szCs w:val="21"/>
                    </w:rPr>
                  </w:pPr>
                  <w:r>
                    <w:rPr>
                      <w:rFonts w:ascii="Times New Roman" w:hAnsi="Times New Roman"/>
                      <w:szCs w:val="21"/>
                    </w:rPr>
                    <w:t>夜间</w:t>
                  </w:r>
                </w:p>
              </w:tc>
            </w:tr>
            <w:tr w14:paraId="148F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5" w:type="dxa"/>
                  <w:vAlign w:val="center"/>
                </w:tcPr>
                <w:p w14:paraId="34EBBC8B">
                  <w:pPr>
                    <w:jc w:val="center"/>
                    <w:rPr>
                      <w:rFonts w:ascii="Times New Roman" w:hAnsi="Times New Roman"/>
                      <w:szCs w:val="21"/>
                    </w:rPr>
                  </w:pPr>
                  <w:r>
                    <w:rPr>
                      <w:rFonts w:ascii="Times New Roman" w:hAnsi="Times New Roman"/>
                      <w:szCs w:val="21"/>
                    </w:rPr>
                    <w:t>70</w:t>
                  </w:r>
                </w:p>
              </w:tc>
              <w:tc>
                <w:tcPr>
                  <w:tcW w:w="4264" w:type="dxa"/>
                  <w:vAlign w:val="center"/>
                </w:tcPr>
                <w:p w14:paraId="20A1F932">
                  <w:pPr>
                    <w:jc w:val="center"/>
                    <w:rPr>
                      <w:rFonts w:ascii="Times New Roman" w:hAnsi="Times New Roman"/>
                      <w:szCs w:val="21"/>
                    </w:rPr>
                  </w:pPr>
                  <w:r>
                    <w:rPr>
                      <w:rFonts w:ascii="Times New Roman" w:hAnsi="Times New Roman"/>
                      <w:szCs w:val="21"/>
                    </w:rPr>
                    <w:t>55</w:t>
                  </w:r>
                </w:p>
              </w:tc>
            </w:tr>
          </w:tbl>
          <w:p w14:paraId="4F72A445">
            <w:pPr>
              <w:spacing w:line="360" w:lineRule="auto"/>
              <w:ind w:firstLine="480" w:firstLineChars="200"/>
              <w:rPr>
                <w:rFonts w:ascii="Times New Roman" w:hAnsi="Times New Roman"/>
                <w:sz w:val="24"/>
              </w:rPr>
            </w:pPr>
            <w:r>
              <w:rPr>
                <w:rFonts w:hint="eastAsia" w:ascii="Times New Roman" w:hAnsi="Times New Roman"/>
                <w:sz w:val="24"/>
                <w:szCs w:val="24"/>
              </w:rPr>
              <w:t>（2）运营期噪声执行</w:t>
            </w:r>
            <w:r>
              <w:rPr>
                <w:rFonts w:hint="eastAsia" w:ascii="Times New Roman" w:hAnsi="Times New Roman"/>
                <w:sz w:val="24"/>
              </w:rPr>
              <w:t>《工业企业厂界噪声排放标准》（</w:t>
            </w:r>
            <w:r>
              <w:rPr>
                <w:rFonts w:ascii="Times New Roman" w:hAnsi="Times New Roman"/>
                <w:sz w:val="24"/>
              </w:rPr>
              <w:t>GB12348-2008</w:t>
            </w:r>
            <w:r>
              <w:rPr>
                <w:rFonts w:hint="eastAsia" w:ascii="Times New Roman" w:hAnsi="Times New Roman"/>
                <w:sz w:val="24"/>
              </w:rPr>
              <w:t>）中的2类标准限值。</w:t>
            </w:r>
          </w:p>
          <w:p w14:paraId="1AD2BC9A">
            <w:pPr>
              <w:spacing w:line="360" w:lineRule="auto"/>
              <w:jc w:val="center"/>
              <w:rPr>
                <w:rFonts w:ascii="Times New Roman" w:hAnsi="Times New Roman"/>
                <w:b/>
                <w:sz w:val="24"/>
              </w:rPr>
            </w:pPr>
            <w:r>
              <w:rPr>
                <w:rFonts w:ascii="Times New Roman" w:hAnsi="Times New Roman"/>
                <w:b/>
                <w:sz w:val="24"/>
              </w:rPr>
              <w:t>表4-</w:t>
            </w:r>
            <w:r>
              <w:rPr>
                <w:rFonts w:hint="eastAsia" w:ascii="Times New Roman" w:hAnsi="Times New Roman"/>
                <w:b/>
                <w:sz w:val="24"/>
              </w:rPr>
              <w:t>7</w:t>
            </w:r>
            <w:r>
              <w:rPr>
                <w:rFonts w:ascii="Times New Roman" w:hAnsi="Times New Roman"/>
                <w:b/>
                <w:sz w:val="24"/>
              </w:rPr>
              <w:t xml:space="preserve">  </w:t>
            </w:r>
            <w:r>
              <w:rPr>
                <w:rFonts w:hint="eastAsia" w:ascii="Times New Roman" w:hAnsi="Times New Roman"/>
                <w:b/>
                <w:sz w:val="24"/>
              </w:rPr>
              <w:t>工业企业厂界噪声</w:t>
            </w:r>
            <w:r>
              <w:rPr>
                <w:rFonts w:ascii="Times New Roman" w:hAnsi="Times New Roman"/>
                <w:b/>
                <w:sz w:val="24"/>
                <w:lang w:val="zh-CN"/>
              </w:rPr>
              <w:t>排放限值</w:t>
            </w:r>
            <w:r>
              <w:rPr>
                <w:rFonts w:ascii="Times New Roman" w:hAnsi="Times New Roman"/>
                <w:b/>
                <w:sz w:val="24"/>
              </w:rPr>
              <w:t xml:space="preserve">  单位：dB(A)</w:t>
            </w:r>
          </w:p>
          <w:tbl>
            <w:tblPr>
              <w:tblStyle w:val="30"/>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5"/>
              <w:gridCol w:w="4264"/>
            </w:tblGrid>
            <w:tr w14:paraId="06BF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5" w:type="dxa"/>
                  <w:vAlign w:val="center"/>
                </w:tcPr>
                <w:p w14:paraId="74D16F66">
                  <w:pPr>
                    <w:jc w:val="center"/>
                    <w:rPr>
                      <w:rFonts w:ascii="Times New Roman" w:hAnsi="Times New Roman"/>
                      <w:szCs w:val="21"/>
                    </w:rPr>
                  </w:pPr>
                  <w:r>
                    <w:rPr>
                      <w:rFonts w:ascii="Times New Roman" w:hAnsi="Times New Roman"/>
                      <w:szCs w:val="21"/>
                    </w:rPr>
                    <w:t>昼间</w:t>
                  </w:r>
                </w:p>
              </w:tc>
              <w:tc>
                <w:tcPr>
                  <w:tcW w:w="4264" w:type="dxa"/>
                  <w:vAlign w:val="center"/>
                </w:tcPr>
                <w:p w14:paraId="1CED01B3">
                  <w:pPr>
                    <w:jc w:val="center"/>
                    <w:rPr>
                      <w:rFonts w:ascii="Times New Roman" w:hAnsi="Times New Roman"/>
                      <w:szCs w:val="21"/>
                    </w:rPr>
                  </w:pPr>
                  <w:r>
                    <w:rPr>
                      <w:rFonts w:ascii="Times New Roman" w:hAnsi="Times New Roman"/>
                      <w:szCs w:val="21"/>
                    </w:rPr>
                    <w:t>夜间</w:t>
                  </w:r>
                </w:p>
              </w:tc>
            </w:tr>
            <w:tr w14:paraId="1BC6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5" w:type="dxa"/>
                  <w:vAlign w:val="center"/>
                </w:tcPr>
                <w:p w14:paraId="6C5FAE87">
                  <w:pPr>
                    <w:jc w:val="center"/>
                    <w:rPr>
                      <w:rFonts w:ascii="Times New Roman" w:hAnsi="Times New Roman"/>
                      <w:szCs w:val="21"/>
                    </w:rPr>
                  </w:pPr>
                  <w:r>
                    <w:rPr>
                      <w:rFonts w:hint="eastAsia" w:ascii="Times New Roman" w:hAnsi="Times New Roman"/>
                      <w:szCs w:val="21"/>
                    </w:rPr>
                    <w:t>60</w:t>
                  </w:r>
                </w:p>
              </w:tc>
              <w:tc>
                <w:tcPr>
                  <w:tcW w:w="4264" w:type="dxa"/>
                  <w:vAlign w:val="center"/>
                </w:tcPr>
                <w:p w14:paraId="07615A88">
                  <w:pPr>
                    <w:jc w:val="center"/>
                    <w:rPr>
                      <w:rFonts w:ascii="Times New Roman" w:hAnsi="Times New Roman"/>
                      <w:szCs w:val="21"/>
                    </w:rPr>
                  </w:pPr>
                  <w:r>
                    <w:rPr>
                      <w:rFonts w:hint="eastAsia" w:ascii="Times New Roman" w:hAnsi="Times New Roman"/>
                      <w:szCs w:val="21"/>
                    </w:rPr>
                    <w:t>50</w:t>
                  </w:r>
                </w:p>
              </w:tc>
            </w:tr>
          </w:tbl>
          <w:p w14:paraId="4007AA87">
            <w:pPr>
              <w:spacing w:line="360" w:lineRule="auto"/>
              <w:ind w:firstLine="562" w:firstLineChars="200"/>
              <w:rPr>
                <w:rFonts w:ascii="Times New Roman" w:hAnsi="Times New Roman"/>
                <w:b/>
                <w:sz w:val="28"/>
                <w:szCs w:val="28"/>
              </w:rPr>
            </w:pPr>
            <w:r>
              <w:rPr>
                <w:rFonts w:ascii="Times New Roman" w:hAnsi="Times New Roman"/>
                <w:b/>
                <w:sz w:val="28"/>
                <w:szCs w:val="28"/>
              </w:rPr>
              <w:t>4、固体废弃物</w:t>
            </w:r>
          </w:p>
          <w:p w14:paraId="59A2E609">
            <w:pPr>
              <w:spacing w:line="360" w:lineRule="auto"/>
              <w:ind w:firstLine="480" w:firstLineChars="200"/>
              <w:rPr>
                <w:rFonts w:ascii="Times New Roman" w:hAnsi="Times New Roman"/>
                <w:sz w:val="24"/>
                <w:szCs w:val="24"/>
              </w:rPr>
            </w:pPr>
            <w:r>
              <w:rPr>
                <w:rFonts w:ascii="Times New Roman" w:hAnsi="Times New Roman"/>
                <w:sz w:val="24"/>
                <w:szCs w:val="24"/>
              </w:rPr>
              <w:t>固体废物贮存执行《一般工业固体废物贮存、处置场污染控制标准》</w:t>
            </w:r>
            <w:r>
              <w:rPr>
                <w:rFonts w:ascii="Times New Roman" w:hAnsi="Times New Roman"/>
                <w:sz w:val="24"/>
              </w:rPr>
              <w:t>（GB18599-2001）（2013</w:t>
            </w:r>
            <w:r>
              <w:rPr>
                <w:rFonts w:hint="eastAsia" w:ascii="Times New Roman" w:hAnsi="Times New Roman"/>
                <w:sz w:val="24"/>
              </w:rPr>
              <w:t>年修订</w:t>
            </w:r>
            <w:r>
              <w:rPr>
                <w:rFonts w:ascii="Times New Roman" w:hAnsi="Times New Roman"/>
                <w:sz w:val="24"/>
              </w:rPr>
              <w:t>）</w:t>
            </w:r>
            <w:r>
              <w:rPr>
                <w:rFonts w:ascii="Times New Roman" w:hAnsi="Times New Roman"/>
                <w:sz w:val="24"/>
                <w:szCs w:val="24"/>
              </w:rPr>
              <w:t>。</w:t>
            </w:r>
          </w:p>
        </w:tc>
      </w:tr>
      <w:tr w14:paraId="1A5F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95" w:type="dxa"/>
            <w:vAlign w:val="center"/>
          </w:tcPr>
          <w:p w14:paraId="50CD2F68">
            <w:pPr>
              <w:spacing w:line="360" w:lineRule="auto"/>
              <w:jc w:val="center"/>
              <w:rPr>
                <w:rFonts w:ascii="Times New Roman" w:hAnsi="Times New Roman"/>
                <w:sz w:val="24"/>
                <w:szCs w:val="24"/>
              </w:rPr>
            </w:pPr>
            <w:r>
              <w:rPr>
                <w:rFonts w:ascii="Times New Roman" w:hAnsi="Times New Roman"/>
                <w:sz w:val="24"/>
                <w:szCs w:val="24"/>
              </w:rPr>
              <w:t>总量控制指标</w:t>
            </w:r>
          </w:p>
        </w:tc>
        <w:tc>
          <w:tcPr>
            <w:tcW w:w="9255" w:type="dxa"/>
          </w:tcPr>
          <w:p w14:paraId="6B5EE38C">
            <w:pPr>
              <w:spacing w:line="360" w:lineRule="auto"/>
              <w:textAlignment w:val="center"/>
              <w:rPr>
                <w:rFonts w:ascii="Times New Roman" w:hAnsi="Times New Roman"/>
                <w:b/>
                <w:sz w:val="28"/>
                <w:szCs w:val="28"/>
              </w:rPr>
            </w:pPr>
          </w:p>
          <w:p w14:paraId="295F66A7">
            <w:pPr>
              <w:spacing w:line="360" w:lineRule="auto"/>
              <w:textAlignment w:val="center"/>
              <w:rPr>
                <w:rFonts w:ascii="Times New Roman" w:hAnsi="Times New Roman"/>
                <w:b/>
                <w:sz w:val="28"/>
                <w:szCs w:val="28"/>
              </w:rPr>
            </w:pPr>
          </w:p>
          <w:p w14:paraId="56B06D01">
            <w:pPr>
              <w:spacing w:line="360" w:lineRule="auto"/>
              <w:textAlignment w:val="center"/>
              <w:rPr>
                <w:rFonts w:ascii="Times New Roman" w:hAnsi="Times New Roman"/>
                <w:b/>
                <w:sz w:val="28"/>
                <w:szCs w:val="28"/>
              </w:rPr>
            </w:pPr>
          </w:p>
          <w:p w14:paraId="1ADD14A2">
            <w:pPr>
              <w:spacing w:line="360" w:lineRule="auto"/>
              <w:textAlignment w:val="center"/>
              <w:rPr>
                <w:rFonts w:ascii="Times New Roman" w:hAnsi="Times New Roman"/>
                <w:b/>
                <w:sz w:val="28"/>
                <w:szCs w:val="28"/>
              </w:rPr>
            </w:pPr>
          </w:p>
          <w:p w14:paraId="683C17CD">
            <w:pPr>
              <w:spacing w:line="360" w:lineRule="auto"/>
              <w:textAlignment w:val="center"/>
              <w:rPr>
                <w:rFonts w:ascii="Times New Roman" w:hAnsi="Times New Roman"/>
                <w:b/>
                <w:sz w:val="28"/>
                <w:szCs w:val="28"/>
              </w:rPr>
            </w:pPr>
          </w:p>
          <w:p w14:paraId="27A5A089">
            <w:pPr>
              <w:spacing w:line="360" w:lineRule="auto"/>
              <w:textAlignment w:val="center"/>
              <w:rPr>
                <w:rFonts w:ascii="Times New Roman" w:hAnsi="Times New Roman"/>
                <w:b/>
                <w:sz w:val="28"/>
                <w:szCs w:val="28"/>
              </w:rPr>
            </w:pPr>
          </w:p>
          <w:p w14:paraId="3AC56B0D">
            <w:pPr>
              <w:spacing w:line="360" w:lineRule="auto"/>
              <w:textAlignment w:val="center"/>
              <w:rPr>
                <w:rFonts w:ascii="Times New Roman" w:hAnsi="Times New Roman"/>
                <w:b/>
                <w:sz w:val="28"/>
                <w:szCs w:val="28"/>
              </w:rPr>
            </w:pPr>
            <w:r>
              <w:rPr>
                <w:rFonts w:ascii="Times New Roman" w:hAnsi="Times New Roman"/>
                <w:b/>
                <w:sz w:val="28"/>
                <w:szCs w:val="28"/>
              </w:rPr>
              <w:t>总量建议控制指标：</w:t>
            </w:r>
          </w:p>
          <w:p w14:paraId="78ADAB0C">
            <w:pPr>
              <w:spacing w:line="360" w:lineRule="auto"/>
              <w:ind w:firstLine="480" w:firstLineChars="200"/>
              <w:textAlignment w:val="center"/>
              <w:rPr>
                <w:rFonts w:ascii="Times New Roman" w:hAnsi="Times New Roman"/>
                <w:sz w:val="24"/>
              </w:rPr>
            </w:pPr>
            <w:r>
              <w:rPr>
                <w:rFonts w:ascii="Times New Roman" w:hAnsi="Times New Roman"/>
                <w:sz w:val="24"/>
              </w:rPr>
              <w:t>本项目为污水管道建设及改造工程项目</w:t>
            </w:r>
            <w:r>
              <w:rPr>
                <w:rFonts w:hint="eastAsia" w:ascii="Times New Roman" w:hAnsi="Times New Roman"/>
                <w:sz w:val="24"/>
              </w:rPr>
              <w:t>，</w:t>
            </w:r>
            <w:r>
              <w:rPr>
                <w:rFonts w:ascii="Times New Roman" w:hAnsi="Times New Roman"/>
                <w:sz w:val="24"/>
              </w:rPr>
              <w:t>项目产生的污染物主要集中在施工期，为暂时性。运营期污染主要为</w:t>
            </w:r>
            <w:r>
              <w:rPr>
                <w:rFonts w:hint="eastAsia" w:ascii="Times New Roman" w:hAnsi="Times New Roman"/>
                <w:sz w:val="24"/>
              </w:rPr>
              <w:t>管网</w:t>
            </w:r>
            <w:r>
              <w:rPr>
                <w:rFonts w:ascii="Times New Roman" w:hAnsi="Times New Roman"/>
                <w:sz w:val="24"/>
              </w:rPr>
              <w:t>汽车尾气造成的大气污染以及交通噪声，不产生要求设置总量控制的因子</w:t>
            </w:r>
            <w:r>
              <w:rPr>
                <w:rFonts w:hint="eastAsia" w:ascii="Times New Roman" w:hAnsi="Times New Roman"/>
                <w:sz w:val="24"/>
              </w:rPr>
              <w:t>，</w:t>
            </w:r>
            <w:r>
              <w:rPr>
                <w:rFonts w:ascii="Times New Roman" w:hAnsi="Times New Roman"/>
                <w:sz w:val="24"/>
              </w:rPr>
              <w:t>因此本项目不专门设置总量控制指标。</w:t>
            </w:r>
          </w:p>
          <w:p w14:paraId="19E464A7">
            <w:pPr>
              <w:spacing w:line="360" w:lineRule="auto"/>
              <w:rPr>
                <w:rFonts w:ascii="Times New Roman" w:hAnsi="Times New Roman"/>
                <w:sz w:val="24"/>
              </w:rPr>
            </w:pPr>
          </w:p>
          <w:p w14:paraId="4848B605">
            <w:pPr>
              <w:spacing w:line="360" w:lineRule="auto"/>
              <w:rPr>
                <w:rFonts w:ascii="Times New Roman" w:hAnsi="Times New Roman"/>
                <w:sz w:val="24"/>
              </w:rPr>
            </w:pPr>
          </w:p>
          <w:p w14:paraId="70FB16F2">
            <w:pPr>
              <w:spacing w:line="360" w:lineRule="auto"/>
              <w:rPr>
                <w:rFonts w:ascii="Times New Roman" w:hAnsi="Times New Roman"/>
                <w:sz w:val="24"/>
              </w:rPr>
            </w:pPr>
          </w:p>
          <w:p w14:paraId="51218E30">
            <w:pPr>
              <w:spacing w:line="360" w:lineRule="auto"/>
              <w:rPr>
                <w:rFonts w:ascii="Times New Roman" w:hAnsi="Times New Roman"/>
                <w:sz w:val="24"/>
              </w:rPr>
            </w:pPr>
          </w:p>
          <w:p w14:paraId="2BF8EB94">
            <w:pPr>
              <w:spacing w:line="360" w:lineRule="auto"/>
              <w:rPr>
                <w:rFonts w:ascii="Times New Roman" w:hAnsi="Times New Roman"/>
                <w:sz w:val="24"/>
              </w:rPr>
            </w:pPr>
          </w:p>
          <w:p w14:paraId="02EE6234">
            <w:pPr>
              <w:spacing w:line="360" w:lineRule="auto"/>
              <w:rPr>
                <w:rFonts w:ascii="Times New Roman" w:hAnsi="Times New Roman"/>
                <w:sz w:val="24"/>
              </w:rPr>
            </w:pPr>
          </w:p>
          <w:p w14:paraId="3B9AF82C">
            <w:pPr>
              <w:spacing w:line="360" w:lineRule="auto"/>
              <w:rPr>
                <w:rFonts w:ascii="Times New Roman" w:hAnsi="Times New Roman"/>
                <w:sz w:val="24"/>
              </w:rPr>
            </w:pPr>
          </w:p>
          <w:p w14:paraId="1A5C4313">
            <w:pPr>
              <w:spacing w:line="360" w:lineRule="auto"/>
              <w:rPr>
                <w:rFonts w:ascii="Times New Roman" w:hAnsi="Times New Roman"/>
                <w:sz w:val="24"/>
              </w:rPr>
            </w:pPr>
          </w:p>
          <w:p w14:paraId="4FDE381D">
            <w:pPr>
              <w:spacing w:line="360" w:lineRule="auto"/>
              <w:rPr>
                <w:rFonts w:ascii="Times New Roman" w:hAnsi="Times New Roman"/>
                <w:sz w:val="24"/>
              </w:rPr>
            </w:pPr>
          </w:p>
          <w:p w14:paraId="58E82D4D">
            <w:pPr>
              <w:spacing w:line="360" w:lineRule="auto"/>
              <w:rPr>
                <w:rFonts w:ascii="Times New Roman" w:hAnsi="Times New Roman"/>
                <w:sz w:val="24"/>
              </w:rPr>
            </w:pPr>
          </w:p>
          <w:p w14:paraId="4C96B561">
            <w:pPr>
              <w:spacing w:line="360" w:lineRule="auto"/>
              <w:rPr>
                <w:rFonts w:ascii="Times New Roman" w:hAnsi="Times New Roman"/>
                <w:sz w:val="24"/>
              </w:rPr>
            </w:pPr>
          </w:p>
          <w:p w14:paraId="7FA33DDD">
            <w:pPr>
              <w:spacing w:line="360" w:lineRule="auto"/>
              <w:rPr>
                <w:rFonts w:ascii="Times New Roman" w:hAnsi="Times New Roman"/>
                <w:sz w:val="24"/>
              </w:rPr>
            </w:pPr>
          </w:p>
          <w:p w14:paraId="726335C8">
            <w:pPr>
              <w:spacing w:line="360" w:lineRule="auto"/>
              <w:rPr>
                <w:rFonts w:ascii="Times New Roman" w:hAnsi="Times New Roman"/>
                <w:sz w:val="24"/>
              </w:rPr>
            </w:pPr>
          </w:p>
        </w:tc>
      </w:tr>
    </w:tbl>
    <w:p w14:paraId="14423B46">
      <w:pPr>
        <w:outlineLvl w:val="0"/>
        <w:rPr>
          <w:rFonts w:ascii="Times New Roman" w:hAnsi="Times New Roman"/>
          <w:b/>
          <w:sz w:val="30"/>
          <w:szCs w:val="30"/>
        </w:rPr>
      </w:pPr>
      <w:bookmarkStart w:id="7" w:name="_Toc522884823"/>
      <w:r>
        <w:rPr>
          <w:rFonts w:ascii="Times New Roman" w:hAnsi="Times New Roman"/>
          <w:b/>
          <w:sz w:val="30"/>
          <w:szCs w:val="30"/>
        </w:rPr>
        <w:t>五、建设项目工程分析</w:t>
      </w:r>
      <w:bookmarkEnd w:id="7"/>
    </w:p>
    <w:tbl>
      <w:tblPr>
        <w:tblStyle w:val="30"/>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5"/>
      </w:tblGrid>
      <w:tr w14:paraId="7D45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5" w:type="dxa"/>
          </w:tcPr>
          <w:p w14:paraId="580D0053">
            <w:pPr>
              <w:spacing w:line="360" w:lineRule="auto"/>
              <w:rPr>
                <w:rFonts w:ascii="Times New Roman" w:hAnsi="Times New Roman"/>
                <w:bCs/>
                <w:sz w:val="28"/>
                <w:szCs w:val="28"/>
              </w:rPr>
            </w:pPr>
            <w:r>
              <w:rPr>
                <w:rFonts w:ascii="Times New Roman" w:hAnsi="Times New Roman"/>
                <w:b/>
                <w:bCs/>
                <w:sz w:val="28"/>
                <w:szCs w:val="28"/>
              </w:rPr>
              <w:t>工艺流程简述</w:t>
            </w:r>
            <w:r>
              <w:rPr>
                <w:rFonts w:ascii="Times New Roman" w:hAnsi="Times New Roman"/>
                <w:bCs/>
                <w:sz w:val="28"/>
                <w:szCs w:val="28"/>
              </w:rPr>
              <w:t>：</w:t>
            </w:r>
          </w:p>
          <w:p w14:paraId="09572DE8">
            <w:pPr>
              <w:spacing w:line="360" w:lineRule="auto"/>
              <w:ind w:firstLine="512" w:firstLineChars="182"/>
              <w:rPr>
                <w:rFonts w:ascii="Times New Roman" w:hAnsi="Times New Roman"/>
                <w:b/>
                <w:sz w:val="28"/>
                <w:szCs w:val="28"/>
              </w:rPr>
            </w:pPr>
            <w:r>
              <w:rPr>
                <w:rFonts w:ascii="Times New Roman" w:hAnsi="Times New Roman"/>
                <w:b/>
                <w:sz w:val="28"/>
                <w:szCs w:val="28"/>
              </w:rPr>
              <w:t>一、施工期</w:t>
            </w:r>
          </w:p>
          <w:p w14:paraId="1609E186">
            <w:pPr>
              <w:spacing w:line="360" w:lineRule="auto"/>
              <w:ind w:firstLine="480" w:firstLineChars="200"/>
              <w:rPr>
                <w:rFonts w:ascii="Times New Roman" w:hAnsi="Times New Roman"/>
                <w:sz w:val="24"/>
              </w:rPr>
            </w:pPr>
            <w:r>
              <w:rPr>
                <w:rFonts w:ascii="Times New Roman" w:hAnsi="Times New Roman"/>
                <w:sz w:val="24"/>
                <w:szCs w:val="24"/>
              </w:rPr>
              <w:t>本项目施工期主要包括</w:t>
            </w:r>
            <w:r>
              <w:rPr>
                <w:rFonts w:ascii="Times New Roman" w:hAnsi="Times New Roman"/>
                <w:sz w:val="24"/>
              </w:rPr>
              <w:t>土石方的挖掘、施工机械运作、建筑材料的运输和装卸、</w:t>
            </w:r>
            <w:r>
              <w:rPr>
                <w:rFonts w:hint="eastAsia" w:ascii="Times New Roman" w:hAnsi="Times New Roman"/>
                <w:sz w:val="24"/>
              </w:rPr>
              <w:t>沟槽回填</w:t>
            </w:r>
            <w:r>
              <w:rPr>
                <w:rFonts w:ascii="Times New Roman" w:hAnsi="Times New Roman"/>
                <w:sz w:val="24"/>
              </w:rPr>
              <w:t>。施工期污染主要包括</w:t>
            </w:r>
            <w:r>
              <w:rPr>
                <w:rFonts w:ascii="Times New Roman" w:hAnsi="Times New Roman"/>
                <w:bCs/>
                <w:sz w:val="24"/>
              </w:rPr>
              <w:t>施工中产生的废水</w:t>
            </w:r>
            <w:r>
              <w:rPr>
                <w:rFonts w:hint="eastAsia" w:ascii="Times New Roman" w:hAnsi="Times New Roman"/>
                <w:bCs/>
                <w:sz w:val="24"/>
              </w:rPr>
              <w:t>、</w:t>
            </w:r>
            <w:r>
              <w:rPr>
                <w:rFonts w:ascii="Times New Roman" w:hAnsi="Times New Roman"/>
                <w:bCs/>
                <w:sz w:val="24"/>
              </w:rPr>
              <w:t>废气</w:t>
            </w:r>
            <w:r>
              <w:rPr>
                <w:rFonts w:hint="eastAsia" w:ascii="Times New Roman" w:hAnsi="Times New Roman"/>
                <w:bCs/>
                <w:sz w:val="24"/>
              </w:rPr>
              <w:t>、</w:t>
            </w:r>
            <w:r>
              <w:rPr>
                <w:rFonts w:ascii="Times New Roman" w:hAnsi="Times New Roman"/>
                <w:bCs/>
                <w:sz w:val="24"/>
              </w:rPr>
              <w:t>噪声及固体废弃物</w:t>
            </w:r>
            <w:r>
              <w:rPr>
                <w:rFonts w:ascii="Times New Roman" w:hAnsi="Times New Roman"/>
                <w:sz w:val="24"/>
              </w:rPr>
              <w:t>等。</w:t>
            </w:r>
            <w:r>
              <w:rPr>
                <w:rFonts w:ascii="Times New Roman" w:hAnsi="Times New Roman"/>
                <w:sz w:val="24"/>
                <w:szCs w:val="24"/>
              </w:rPr>
              <w:t>施工工艺流程图及产污环节图见图5-1。</w:t>
            </w:r>
          </w:p>
          <w:p w14:paraId="16B81058">
            <w:pPr>
              <w:spacing w:line="360" w:lineRule="auto"/>
              <w:jc w:val="center"/>
              <w:rPr>
                <w:rFonts w:ascii="Times New Roman" w:hAnsi="Times New Roman"/>
              </w:rPr>
            </w:pPr>
            <w:r>
              <w:rPr>
                <w:rFonts w:ascii="Times New Roman" w:hAnsi="Times New Roman"/>
              </w:rPr>
              <w:drawing>
                <wp:inline distT="0" distB="0" distL="0" distR="0">
                  <wp:extent cx="5708015" cy="2387600"/>
                  <wp:effectExtent l="0" t="0" r="6985" b="0"/>
                  <wp:docPr id="1" name="图片 1" descr="C:\Users\admin\AppData\Local\Temp\15830613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AppData\Local\Temp\158306132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08783" cy="2388476"/>
                          </a:xfrm>
                          <a:prstGeom prst="rect">
                            <a:avLst/>
                          </a:prstGeom>
                          <a:noFill/>
                          <a:ln>
                            <a:noFill/>
                          </a:ln>
                        </pic:spPr>
                      </pic:pic>
                    </a:graphicData>
                  </a:graphic>
                </wp:inline>
              </w:drawing>
            </w:r>
          </w:p>
          <w:p w14:paraId="54957206">
            <w:pPr>
              <w:spacing w:line="360" w:lineRule="auto"/>
              <w:jc w:val="center"/>
              <w:rPr>
                <w:rFonts w:ascii="Times New Roman" w:hAnsi="Times New Roman"/>
                <w:b/>
                <w:sz w:val="24"/>
                <w:szCs w:val="24"/>
              </w:rPr>
            </w:pPr>
            <w:r>
              <w:rPr>
                <w:rFonts w:ascii="Times New Roman" w:hAnsi="Times New Roman"/>
                <w:b/>
                <w:sz w:val="24"/>
                <w:szCs w:val="24"/>
              </w:rPr>
              <w:t xml:space="preserve">图5-1 </w:t>
            </w:r>
            <w:r>
              <w:rPr>
                <w:rFonts w:hint="eastAsia" w:ascii="Times New Roman" w:hAnsi="Times New Roman"/>
                <w:b/>
                <w:sz w:val="24"/>
                <w:szCs w:val="24"/>
              </w:rPr>
              <w:t xml:space="preserve"> </w:t>
            </w:r>
            <w:r>
              <w:rPr>
                <w:rFonts w:ascii="Times New Roman" w:hAnsi="Times New Roman"/>
                <w:b/>
                <w:sz w:val="24"/>
                <w:szCs w:val="24"/>
              </w:rPr>
              <w:t>项目施工工艺流程图</w:t>
            </w:r>
          </w:p>
          <w:p w14:paraId="07A9F2F0">
            <w:pPr>
              <w:spacing w:line="360" w:lineRule="auto"/>
              <w:ind w:firstLine="480" w:firstLineChars="200"/>
              <w:rPr>
                <w:rFonts w:ascii="Times New Roman" w:hAnsi="Times New Roman"/>
                <w:sz w:val="24"/>
                <w:szCs w:val="24"/>
              </w:rPr>
            </w:pPr>
            <w:r>
              <w:rPr>
                <w:rFonts w:hint="eastAsia" w:ascii="Times New Roman" w:hAnsi="Times New Roman"/>
                <w:sz w:val="24"/>
                <w:szCs w:val="24"/>
              </w:rPr>
              <w:t>主要工序如下：</w:t>
            </w:r>
          </w:p>
          <w:p w14:paraId="729A7306">
            <w:pPr>
              <w:spacing w:line="360" w:lineRule="auto"/>
              <w:ind w:firstLine="480" w:firstLineChars="200"/>
              <w:rPr>
                <w:rFonts w:ascii="Times New Roman" w:hAnsi="Times New Roman"/>
                <w:sz w:val="24"/>
                <w:szCs w:val="24"/>
              </w:rPr>
            </w:pPr>
            <w:r>
              <w:rPr>
                <w:rFonts w:hint="eastAsia" w:ascii="Times New Roman" w:hAnsi="Times New Roman"/>
                <w:sz w:val="24"/>
                <w:szCs w:val="24"/>
              </w:rPr>
              <w:t>（1）管槽开挖、地基处理</w:t>
            </w:r>
          </w:p>
          <w:p w14:paraId="7C114101">
            <w:pPr>
              <w:spacing w:line="360" w:lineRule="auto"/>
              <w:ind w:firstLine="480" w:firstLineChars="200"/>
              <w:rPr>
                <w:rFonts w:ascii="Times New Roman" w:hAnsi="Times New Roman"/>
                <w:sz w:val="24"/>
                <w:szCs w:val="24"/>
              </w:rPr>
            </w:pPr>
            <w:r>
              <w:rPr>
                <w:rFonts w:hint="eastAsia" w:ascii="Times New Roman" w:hAnsi="Times New Roman"/>
                <w:sz w:val="24"/>
                <w:szCs w:val="24"/>
              </w:rPr>
              <w:t>本工程土方开挖主要采挖掘机开挖，局部用人工开挖，开挖采取自上而下逐层开挖方式，施工作业带宽度约6m，开挖的土石方沿着管线设置临时堆场，并对临时堆场采用防尘网覆盖，采取湿法作业；铺设的管道放置专门的堆放处，待生石方开挖好后依次进行铺设。项目在开挖管沟时主要污染包括扬尘、由于挖土机等施工机械的运行产生的噪声以及弃土；同时将产生少量的工人生活污水、生活垃圾。</w:t>
            </w:r>
          </w:p>
          <w:p w14:paraId="139E7AFD">
            <w:pPr>
              <w:spacing w:line="360" w:lineRule="auto"/>
              <w:ind w:firstLine="480" w:firstLineChars="200"/>
              <w:rPr>
                <w:rFonts w:ascii="Times New Roman" w:hAnsi="Times New Roman"/>
                <w:sz w:val="24"/>
                <w:szCs w:val="24"/>
              </w:rPr>
            </w:pPr>
            <w:r>
              <w:rPr>
                <w:rFonts w:hint="eastAsia" w:ascii="Times New Roman" w:hAnsi="Times New Roman"/>
                <w:sz w:val="24"/>
                <w:szCs w:val="24"/>
              </w:rPr>
              <w:t>（2）管道安装</w:t>
            </w:r>
          </w:p>
          <w:p w14:paraId="5575A1DB">
            <w:pPr>
              <w:spacing w:line="360" w:lineRule="auto"/>
              <w:ind w:firstLine="480" w:firstLineChars="200"/>
              <w:rPr>
                <w:rFonts w:ascii="Times New Roman" w:hAnsi="Times New Roman"/>
                <w:sz w:val="24"/>
                <w:szCs w:val="24"/>
              </w:rPr>
            </w:pPr>
            <w:r>
              <w:rPr>
                <w:rFonts w:hint="eastAsia" w:ascii="Times New Roman" w:hAnsi="Times New Roman"/>
                <w:sz w:val="24"/>
                <w:szCs w:val="24"/>
              </w:rPr>
              <w:t>管道安装采用机械和人工施工方式进行，因此，在管道安装时产生的污染物主要是施工机械产生噪声以及生活废水和热熔废气。</w:t>
            </w:r>
          </w:p>
          <w:p w14:paraId="0DEA51EC">
            <w:pPr>
              <w:spacing w:line="360" w:lineRule="auto"/>
              <w:ind w:firstLine="480" w:firstLineChars="200"/>
              <w:rPr>
                <w:rFonts w:ascii="Times New Roman" w:hAnsi="Times New Roman"/>
                <w:sz w:val="24"/>
                <w:szCs w:val="24"/>
              </w:rPr>
            </w:pPr>
            <w:r>
              <w:rPr>
                <w:rFonts w:hint="eastAsia" w:ascii="Times New Roman" w:hAnsi="Times New Roman"/>
                <w:sz w:val="24"/>
                <w:szCs w:val="24"/>
              </w:rPr>
              <w:t>（3）测试与试验</w:t>
            </w:r>
          </w:p>
          <w:p w14:paraId="7E3DE191">
            <w:pPr>
              <w:spacing w:line="360" w:lineRule="auto"/>
              <w:ind w:firstLine="464" w:firstLineChars="200"/>
              <w:rPr>
                <w:rFonts w:ascii="Times New Roman" w:hAnsi="Times New Roman"/>
                <w:spacing w:val="-4"/>
                <w:kern w:val="0"/>
                <w:sz w:val="24"/>
              </w:rPr>
            </w:pPr>
            <w:r>
              <w:rPr>
                <w:rFonts w:hint="eastAsia" w:ascii="Times New Roman" w:hAnsi="Times New Roman"/>
                <w:spacing w:val="-4"/>
                <w:kern w:val="0"/>
                <w:sz w:val="24"/>
              </w:rPr>
              <w:t>在</w:t>
            </w:r>
            <w:r>
              <w:rPr>
                <w:rFonts w:ascii="Times New Roman" w:hAnsi="Times New Roman"/>
                <w:spacing w:val="-4"/>
                <w:kern w:val="0"/>
                <w:sz w:val="24"/>
              </w:rPr>
              <w:t>管道填土之前必须做闭水试验</w:t>
            </w:r>
            <w:r>
              <w:rPr>
                <w:rFonts w:hint="eastAsia" w:ascii="Times New Roman" w:hAnsi="Times New Roman"/>
                <w:spacing w:val="-4"/>
                <w:kern w:val="0"/>
                <w:sz w:val="24"/>
              </w:rPr>
              <w:t>，会产生少量废水。</w:t>
            </w:r>
          </w:p>
          <w:p w14:paraId="02F1570A">
            <w:pPr>
              <w:spacing w:line="360" w:lineRule="auto"/>
              <w:ind w:firstLine="464" w:firstLineChars="200"/>
              <w:rPr>
                <w:rFonts w:ascii="Times New Roman" w:hAnsi="Times New Roman"/>
                <w:spacing w:val="-4"/>
                <w:kern w:val="0"/>
                <w:sz w:val="24"/>
              </w:rPr>
            </w:pPr>
            <w:r>
              <w:rPr>
                <w:rFonts w:hint="eastAsia" w:ascii="Times New Roman" w:hAnsi="Times New Roman"/>
                <w:spacing w:val="-4"/>
                <w:kern w:val="0"/>
                <w:sz w:val="24"/>
              </w:rPr>
              <w:t>（4）沟槽回填</w:t>
            </w:r>
          </w:p>
          <w:p w14:paraId="6D167867">
            <w:pPr>
              <w:spacing w:line="360" w:lineRule="auto"/>
              <w:ind w:firstLine="480" w:firstLineChars="200"/>
              <w:rPr>
                <w:rFonts w:ascii="Times New Roman" w:hAnsi="Times New Roman"/>
                <w:sz w:val="24"/>
                <w:szCs w:val="24"/>
              </w:rPr>
            </w:pPr>
            <w:r>
              <w:rPr>
                <w:rFonts w:hint="eastAsia" w:ascii="Times New Roman" w:hAnsi="Times New Roman"/>
                <w:sz w:val="24"/>
                <w:szCs w:val="24"/>
              </w:rPr>
              <w:t>在管线回填过程中将会产生扬尘以及施工机械噪声等。项目施工结束后应对沿线破坏道路进行修复，不对周围交通造成影响。</w:t>
            </w:r>
          </w:p>
          <w:p w14:paraId="17ACC19D">
            <w:pPr>
              <w:spacing w:line="360" w:lineRule="auto"/>
              <w:ind w:firstLine="480" w:firstLineChars="200"/>
              <w:rPr>
                <w:rFonts w:ascii="Times New Roman" w:hAnsi="Times New Roman"/>
                <w:b/>
                <w:sz w:val="28"/>
                <w:szCs w:val="28"/>
              </w:rPr>
            </w:pPr>
            <w:r>
              <w:rPr>
                <w:rFonts w:ascii="Times New Roman" w:hAnsi="Times New Roman"/>
                <w:sz w:val="24"/>
                <w:szCs w:val="24"/>
              </w:rPr>
              <w:t>二</w:t>
            </w:r>
            <w:r>
              <w:rPr>
                <w:rFonts w:ascii="Times New Roman" w:hAnsi="Times New Roman"/>
                <w:b/>
                <w:sz w:val="28"/>
                <w:szCs w:val="28"/>
              </w:rPr>
              <w:t>、运营期</w:t>
            </w:r>
          </w:p>
          <w:p w14:paraId="631DBEF5">
            <w:pPr>
              <w:spacing w:line="360" w:lineRule="auto"/>
              <w:ind w:firstLine="480" w:firstLineChars="200"/>
              <w:rPr>
                <w:rFonts w:ascii="Times New Roman" w:hAnsi="Times New Roman"/>
                <w:sz w:val="24"/>
              </w:rPr>
            </w:pPr>
            <w:r>
              <w:rPr>
                <w:rFonts w:ascii="Times New Roman" w:hAnsi="Times New Roman"/>
                <w:sz w:val="24"/>
              </w:rPr>
              <w:t>本项目为</w:t>
            </w:r>
            <w:r>
              <w:rPr>
                <w:rFonts w:hint="eastAsia" w:ascii="Times New Roman" w:hAnsi="Times New Roman"/>
                <w:sz w:val="24"/>
              </w:rPr>
              <w:t>管网</w:t>
            </w:r>
            <w:r>
              <w:rPr>
                <w:rFonts w:ascii="Times New Roman" w:hAnsi="Times New Roman"/>
                <w:sz w:val="24"/>
              </w:rPr>
              <w:t>建设工程，无特殊工艺流程。项目运营期主要污染包括</w:t>
            </w:r>
            <w:r>
              <w:rPr>
                <w:rFonts w:hint="eastAsia" w:ascii="Times New Roman" w:hAnsi="Times New Roman"/>
                <w:sz w:val="24"/>
              </w:rPr>
              <w:t>泵站运行过程中产生的废气、噪声以及泵站和污水沉泥井运行产生的污泥</w:t>
            </w:r>
            <w:r>
              <w:rPr>
                <w:rFonts w:ascii="Times New Roman" w:hAnsi="Times New Roman"/>
                <w:sz w:val="24"/>
              </w:rPr>
              <w:t>等。本项目运营期产污节点图见图5-2。</w:t>
            </w:r>
          </w:p>
          <w:p w14:paraId="0C2EEDFC">
            <w:pPr>
              <w:spacing w:line="360" w:lineRule="auto"/>
              <w:ind w:firstLine="420" w:firstLineChars="200"/>
              <w:jc w:val="center"/>
              <w:rPr>
                <w:rFonts w:ascii="Times New Roman" w:hAnsi="Times New Roman"/>
              </w:rPr>
            </w:pPr>
            <w:r>
              <w:rPr>
                <w:rFonts w:ascii="Times New Roman" w:hAnsi="Times New Roman"/>
              </w:rPr>
              <w:object>
                <v:shape id="_x0000_i1025" o:spt="75" type="#_x0000_t75" style="height:153.25pt;width:233.45pt;" o:ole="t" filled="f" o:preferrelative="t" stroked="f" coordsize="21600,21600">
                  <v:path/>
                  <v:fill on="f" focussize="0,0"/>
                  <v:stroke on="f" joinstyle="miter"/>
                  <v:imagedata r:id="rId24" o:title=""/>
                  <o:lock v:ext="edit" aspectratio="t"/>
                  <w10:wrap type="none"/>
                  <w10:anchorlock/>
                </v:shape>
                <o:OLEObject Type="Embed" ProgID="Visio.Drawing.11" ShapeID="_x0000_i1025" DrawAspect="Content" ObjectID="_1468075725" r:id="rId23">
                  <o:LockedField>false</o:LockedField>
                </o:OLEObject>
              </w:object>
            </w:r>
          </w:p>
          <w:p w14:paraId="2007A354">
            <w:pPr>
              <w:spacing w:line="360" w:lineRule="auto"/>
              <w:ind w:firstLine="482" w:firstLineChars="200"/>
              <w:jc w:val="center"/>
              <w:rPr>
                <w:rFonts w:ascii="Times New Roman" w:hAnsi="Times New Roman"/>
                <w:b/>
                <w:sz w:val="24"/>
              </w:rPr>
            </w:pPr>
            <w:r>
              <w:rPr>
                <w:rFonts w:ascii="Times New Roman" w:hAnsi="Times New Roman"/>
                <w:b/>
                <w:sz w:val="24"/>
              </w:rPr>
              <w:t>图5-2</w:t>
            </w:r>
            <w:r>
              <w:rPr>
                <w:rFonts w:hint="eastAsia" w:ascii="Times New Roman" w:hAnsi="Times New Roman"/>
                <w:b/>
                <w:sz w:val="24"/>
              </w:rPr>
              <w:t xml:space="preserve"> </w:t>
            </w:r>
            <w:r>
              <w:rPr>
                <w:rFonts w:ascii="Times New Roman" w:hAnsi="Times New Roman"/>
                <w:b/>
                <w:sz w:val="24"/>
              </w:rPr>
              <w:t xml:space="preserve"> 项目运营期产污节点图</w:t>
            </w:r>
          </w:p>
        </w:tc>
      </w:tr>
      <w:tr w14:paraId="10C1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5" w:type="dxa"/>
          </w:tcPr>
          <w:p w14:paraId="0545B0DB">
            <w:pPr>
              <w:spacing w:line="360" w:lineRule="auto"/>
              <w:rPr>
                <w:rFonts w:ascii="Times New Roman" w:hAnsi="Times New Roman"/>
                <w:sz w:val="28"/>
                <w:szCs w:val="28"/>
              </w:rPr>
            </w:pPr>
            <w:r>
              <w:rPr>
                <w:rFonts w:ascii="Times New Roman" w:hAnsi="Times New Roman"/>
                <w:b/>
                <w:bCs/>
                <w:sz w:val="28"/>
                <w:szCs w:val="28"/>
              </w:rPr>
              <w:t>主要污染工序</w:t>
            </w:r>
            <w:r>
              <w:rPr>
                <w:rFonts w:ascii="Times New Roman" w:hAnsi="Times New Roman"/>
                <w:sz w:val="28"/>
                <w:szCs w:val="28"/>
              </w:rPr>
              <w:t>：</w:t>
            </w:r>
          </w:p>
          <w:p w14:paraId="57568335">
            <w:pPr>
              <w:spacing w:line="360" w:lineRule="auto"/>
              <w:ind w:firstLine="562" w:firstLineChars="200"/>
              <w:rPr>
                <w:rFonts w:ascii="Times New Roman" w:hAnsi="Times New Roman"/>
                <w:b/>
                <w:sz w:val="28"/>
                <w:szCs w:val="28"/>
              </w:rPr>
            </w:pPr>
            <w:r>
              <w:rPr>
                <w:rFonts w:ascii="Times New Roman" w:hAnsi="Times New Roman"/>
                <w:b/>
                <w:sz w:val="28"/>
                <w:szCs w:val="28"/>
              </w:rPr>
              <w:t>一、施工期主要污染工序</w:t>
            </w:r>
          </w:p>
          <w:p w14:paraId="1B322D9D">
            <w:pPr>
              <w:spacing w:line="360" w:lineRule="auto"/>
              <w:ind w:firstLine="482" w:firstLineChars="200"/>
              <w:rPr>
                <w:rFonts w:ascii="Times New Roman" w:hAnsi="Times New Roman"/>
                <w:b/>
                <w:sz w:val="24"/>
                <w:szCs w:val="24"/>
              </w:rPr>
            </w:pPr>
            <w:r>
              <w:rPr>
                <w:rFonts w:ascii="Times New Roman" w:hAnsi="Times New Roman"/>
                <w:b/>
                <w:sz w:val="24"/>
                <w:szCs w:val="24"/>
              </w:rPr>
              <w:t>1、废气</w:t>
            </w:r>
          </w:p>
          <w:p w14:paraId="6C87DB29">
            <w:pPr>
              <w:spacing w:line="360" w:lineRule="auto"/>
              <w:ind w:firstLine="480" w:firstLineChars="200"/>
              <w:rPr>
                <w:rFonts w:ascii="Times New Roman" w:hAnsi="Times New Roman"/>
                <w:sz w:val="24"/>
              </w:rPr>
            </w:pPr>
            <w:r>
              <w:rPr>
                <w:rFonts w:ascii="Times New Roman" w:hAnsi="Times New Roman"/>
                <w:sz w:val="24"/>
              </w:rPr>
              <w:t>项目在施工期产生的空气污染主要是：施工过程中土石方开挖、建筑材料运输、装卸过程产生的扬尘；施工期间使用的各种动力机械（如载重汽车、铲车等）产生的尾气</w:t>
            </w:r>
            <w:r>
              <w:rPr>
                <w:rFonts w:hint="eastAsia" w:ascii="Times New Roman" w:hAnsi="Times New Roman"/>
                <w:sz w:val="24"/>
              </w:rPr>
              <w:t>，</w:t>
            </w:r>
            <w:r>
              <w:rPr>
                <w:rFonts w:ascii="Times New Roman" w:hAnsi="Times New Roman"/>
                <w:sz w:val="24"/>
              </w:rPr>
              <w:t>以及管道安装过程中产生的热熔废气。</w:t>
            </w:r>
          </w:p>
          <w:p w14:paraId="53568E1D">
            <w:pPr>
              <w:spacing w:line="360" w:lineRule="auto"/>
              <w:ind w:firstLine="480" w:firstLineChars="200"/>
              <w:rPr>
                <w:rFonts w:ascii="Times New Roman" w:hAnsi="Times New Roman"/>
                <w:sz w:val="24"/>
              </w:rPr>
            </w:pPr>
            <w:r>
              <w:rPr>
                <w:rFonts w:hint="eastAsia" w:ascii="Times New Roman" w:hAnsi="Times New Roman"/>
                <w:sz w:val="24"/>
              </w:rPr>
              <w:t>（1）扬尘</w:t>
            </w:r>
          </w:p>
          <w:p w14:paraId="0D30B968">
            <w:pPr>
              <w:spacing w:line="360" w:lineRule="auto"/>
              <w:ind w:firstLine="480" w:firstLineChars="200"/>
              <w:rPr>
                <w:rFonts w:ascii="Times New Roman" w:hAnsi="Times New Roman"/>
                <w:sz w:val="24"/>
              </w:rPr>
            </w:pPr>
            <w:r>
              <w:rPr>
                <w:rFonts w:hint="eastAsia" w:ascii="Times New Roman" w:hAnsi="Times New Roman"/>
                <w:sz w:val="24"/>
              </w:rPr>
              <w:t>本项目施工过程中产生的扬尘主要为土石方开挖、施工材料运输、装卸过程中产生的TSP、PM</w:t>
            </w:r>
            <w:r>
              <w:rPr>
                <w:rFonts w:hint="eastAsia" w:ascii="Times New Roman" w:hAnsi="Times New Roman"/>
                <w:sz w:val="24"/>
                <w:vertAlign w:val="subscript"/>
              </w:rPr>
              <w:t>10</w:t>
            </w:r>
            <w:r>
              <w:rPr>
                <w:rFonts w:hint="eastAsia" w:ascii="Times New Roman" w:hAnsi="Times New Roman"/>
                <w:sz w:val="24"/>
              </w:rPr>
              <w:t>和PM</w:t>
            </w:r>
            <w:r>
              <w:rPr>
                <w:rFonts w:hint="eastAsia" w:ascii="Times New Roman" w:hAnsi="Times New Roman"/>
                <w:sz w:val="24"/>
                <w:vertAlign w:val="subscript"/>
              </w:rPr>
              <w:t>2.5</w:t>
            </w:r>
            <w:r>
              <w:rPr>
                <w:rFonts w:hint="eastAsia" w:ascii="Times New Roman" w:hAnsi="Times New Roman"/>
                <w:sz w:val="24"/>
              </w:rPr>
              <w:t>，属无组织排放，影响范围较小，且</w:t>
            </w:r>
            <w:r>
              <w:rPr>
                <w:rFonts w:hint="eastAsia" w:ascii="Times New Roman" w:hAnsi="Times New Roman"/>
                <w:kern w:val="0"/>
                <w:sz w:val="24"/>
              </w:rPr>
              <w:t>在项目建设</w:t>
            </w:r>
            <w:r>
              <w:rPr>
                <w:rFonts w:ascii="Times New Roman" w:hAnsi="Times New Roman"/>
                <w:kern w:val="0"/>
                <w:sz w:val="24"/>
              </w:rPr>
              <w:t>区红线范围内采用</w:t>
            </w:r>
            <w:r>
              <w:rPr>
                <w:rFonts w:hint="eastAsia" w:ascii="Times New Roman" w:hAnsi="Times New Roman"/>
                <w:kern w:val="0"/>
                <w:sz w:val="24"/>
              </w:rPr>
              <w:t>2.5</w:t>
            </w:r>
            <w:r>
              <w:rPr>
                <w:rFonts w:ascii="Times New Roman" w:hAnsi="Times New Roman"/>
                <w:kern w:val="0"/>
                <w:sz w:val="24"/>
              </w:rPr>
              <w:t>m高的彩钢瓦将项目建设区进行</w:t>
            </w:r>
            <w:r>
              <w:rPr>
                <w:rFonts w:hint="eastAsia" w:ascii="Times New Roman" w:hAnsi="Times New Roman"/>
                <w:kern w:val="0"/>
                <w:sz w:val="24"/>
                <w:lang w:eastAsia="zh-CN"/>
              </w:rPr>
              <w:t>围栏</w:t>
            </w:r>
            <w:r>
              <w:rPr>
                <w:rFonts w:hint="eastAsia" w:ascii="Times New Roman" w:hAnsi="Times New Roman"/>
                <w:kern w:val="0"/>
                <w:sz w:val="24"/>
              </w:rPr>
              <w:t>并在旱季进行洒水降尘，对周围环境影响较小。</w:t>
            </w:r>
          </w:p>
          <w:p w14:paraId="23E9EC16">
            <w:pPr>
              <w:spacing w:line="360" w:lineRule="auto"/>
              <w:ind w:firstLine="480" w:firstLineChars="200"/>
              <w:rPr>
                <w:rFonts w:ascii="Times New Roman" w:hAnsi="Times New Roman"/>
                <w:sz w:val="24"/>
              </w:rPr>
            </w:pPr>
            <w:r>
              <w:rPr>
                <w:rFonts w:hint="eastAsia" w:ascii="Times New Roman" w:hAnsi="Times New Roman"/>
                <w:sz w:val="24"/>
              </w:rPr>
              <w:t>根据《扬尘源颗粒物排放清单编制技术指南（试行）》中施工扬尘源排放量的计算。TSP、PM</w:t>
            </w:r>
            <w:r>
              <w:rPr>
                <w:rFonts w:hint="eastAsia" w:ascii="Times New Roman" w:hAnsi="Times New Roman"/>
                <w:sz w:val="24"/>
                <w:vertAlign w:val="subscript"/>
              </w:rPr>
              <w:t>10</w:t>
            </w:r>
            <w:r>
              <w:rPr>
                <w:rFonts w:hint="eastAsia" w:ascii="Times New Roman" w:hAnsi="Times New Roman"/>
                <w:sz w:val="24"/>
              </w:rPr>
              <w:t>和PM</w:t>
            </w:r>
            <w:r>
              <w:rPr>
                <w:rFonts w:hint="eastAsia" w:ascii="Times New Roman" w:hAnsi="Times New Roman"/>
                <w:sz w:val="24"/>
                <w:vertAlign w:val="subscript"/>
              </w:rPr>
              <w:t>2.5</w:t>
            </w:r>
            <w:r>
              <w:rPr>
                <w:rFonts w:hint="eastAsia" w:ascii="Times New Roman" w:hAnsi="Times New Roman"/>
                <w:sz w:val="24"/>
              </w:rPr>
              <w:t>排放量根据施工积尘的粒径分布情况估算获得，参考粒径系数为：TSP为1、PM</w:t>
            </w:r>
            <w:r>
              <w:rPr>
                <w:rFonts w:hint="eastAsia" w:ascii="Times New Roman" w:hAnsi="Times New Roman"/>
                <w:sz w:val="24"/>
                <w:vertAlign w:val="subscript"/>
              </w:rPr>
              <w:t>10</w:t>
            </w:r>
            <w:r>
              <w:rPr>
                <w:rFonts w:hint="eastAsia" w:ascii="Times New Roman" w:hAnsi="Times New Roman"/>
                <w:sz w:val="24"/>
              </w:rPr>
              <w:t>为0.49、PM</w:t>
            </w:r>
            <w:r>
              <w:rPr>
                <w:rFonts w:hint="eastAsia" w:ascii="Times New Roman" w:hAnsi="Times New Roman"/>
                <w:sz w:val="24"/>
                <w:vertAlign w:val="subscript"/>
              </w:rPr>
              <w:t>2.5</w:t>
            </w:r>
            <w:r>
              <w:rPr>
                <w:rFonts w:hint="eastAsia" w:ascii="Times New Roman" w:hAnsi="Times New Roman"/>
                <w:sz w:val="24"/>
              </w:rPr>
              <w:t>为0.1，施工扬尘源中颗粒物排放量的总体计算公式如下：</w:t>
            </w:r>
          </w:p>
          <w:p w14:paraId="5B29F17C">
            <w:pPr>
              <w:spacing w:line="360" w:lineRule="auto"/>
              <w:rPr>
                <w:rFonts w:ascii="Times New Roman" w:hAnsi="Times New Roman"/>
                <w:sz w:val="24"/>
              </w:rPr>
            </w:pPr>
            <m:oMathPara>
              <m:oMath>
                <m:sSub>
                  <m:sSubPr>
                    <m:ctrlPr>
                      <w:rPr>
                        <w:rFonts w:ascii="Cambria Math" w:hAnsi="Cambria Math"/>
                        <w:sz w:val="24"/>
                      </w:rPr>
                    </m:ctrlPr>
                  </m:sSubPr>
                  <m:e>
                    <m:r>
                      <m:rPr>
                        <m:nor/>
                        <m:sty m:val="p"/>
                      </m:rPr>
                      <w:rPr>
                        <w:rFonts w:ascii="Times New Roman" w:hAnsi="Times New Roman"/>
                        <w:b w:val="0"/>
                        <w:i w:val="0"/>
                        <w:sz w:val="24"/>
                      </w:rPr>
                      <m:t>W</m:t>
                    </m:r>
                    <m:ctrlPr>
                      <w:rPr>
                        <w:rFonts w:ascii="Cambria Math" w:hAnsi="Cambria Math"/>
                        <w:sz w:val="24"/>
                      </w:rPr>
                    </m:ctrlPr>
                  </m:e>
                  <m:sub>
                    <m:r>
                      <m:rPr>
                        <m:nor/>
                        <m:sty m:val="p"/>
                      </m:rPr>
                      <w:rPr>
                        <w:rFonts w:ascii="Times New Roman" w:hAnsi="Times New Roman"/>
                        <w:b w:val="0"/>
                        <w:i w:val="0"/>
                        <w:sz w:val="24"/>
                      </w:rPr>
                      <m:t>ci</m:t>
                    </m:r>
                    <m:ctrlPr>
                      <w:rPr>
                        <w:rFonts w:ascii="Cambria Math" w:hAnsi="Cambria Math"/>
                        <w:sz w:val="24"/>
                      </w:rPr>
                    </m:ctrlPr>
                  </m:sub>
                </m:sSub>
                <m:r>
                  <m:rPr>
                    <m:nor/>
                    <m:sty m:val="p"/>
                  </m:rPr>
                  <w:rPr>
                    <w:rFonts w:ascii="Times New Roman" w:hAnsi="Times New Roman"/>
                    <w:b w:val="0"/>
                    <w:i w:val="0"/>
                    <w:sz w:val="24"/>
                  </w:rPr>
                  <m:t>=</m:t>
                </m:r>
                <m:sSub>
                  <m:sSubPr>
                    <m:ctrlPr>
                      <w:rPr>
                        <w:rFonts w:ascii="Cambria Math" w:hAnsi="Cambria Math"/>
                        <w:sz w:val="24"/>
                      </w:rPr>
                    </m:ctrlPr>
                  </m:sSubPr>
                  <m:e>
                    <m:r>
                      <m:rPr>
                        <m:nor/>
                        <m:sty m:val="p"/>
                      </m:rPr>
                      <w:rPr>
                        <w:rFonts w:ascii="Times New Roman" w:hAnsi="Times New Roman"/>
                        <w:b w:val="0"/>
                        <w:i w:val="0"/>
                        <w:sz w:val="24"/>
                      </w:rPr>
                      <m:t>E</m:t>
                    </m:r>
                    <m:ctrlPr>
                      <w:rPr>
                        <w:rFonts w:ascii="Cambria Math" w:hAnsi="Cambria Math"/>
                        <w:sz w:val="24"/>
                      </w:rPr>
                    </m:ctrlPr>
                  </m:e>
                  <m:sub>
                    <m:r>
                      <m:rPr>
                        <m:nor/>
                        <m:sty m:val="p"/>
                      </m:rPr>
                      <w:rPr>
                        <w:rFonts w:ascii="Times New Roman" w:hAnsi="Times New Roman"/>
                        <w:b w:val="0"/>
                        <w:i w:val="0"/>
                        <w:sz w:val="24"/>
                      </w:rPr>
                      <m:t>ci</m:t>
                    </m:r>
                    <m:ctrlPr>
                      <w:rPr>
                        <w:rFonts w:ascii="Cambria Math" w:hAnsi="Cambria Math"/>
                        <w:sz w:val="24"/>
                      </w:rPr>
                    </m:ctrlPr>
                  </m:sub>
                </m:sSub>
                <m:r>
                  <m:rPr>
                    <m:nor/>
                    <m:sty m:val="p"/>
                  </m:rPr>
                  <w:rPr>
                    <w:rFonts w:ascii="Times New Roman" w:hAnsi="Times New Roman"/>
                    <w:b w:val="0"/>
                    <w:i w:val="0"/>
                    <w:sz w:val="24"/>
                  </w:rPr>
                  <m:t>×</m:t>
                </m:r>
                <m:sSub>
                  <m:sSubPr>
                    <m:ctrlPr>
                      <w:rPr>
                        <w:rFonts w:ascii="Cambria Math" w:hAnsi="Cambria Math"/>
                        <w:i/>
                        <w:sz w:val="24"/>
                      </w:rPr>
                    </m:ctrlPr>
                  </m:sSubPr>
                  <m:e>
                    <m:r>
                      <m:rPr>
                        <m:nor/>
                        <m:sty m:val="p"/>
                      </m:rPr>
                      <w:rPr>
                        <w:rFonts w:ascii="Times New Roman" w:hAnsi="Times New Roman"/>
                        <w:b w:val="0"/>
                        <w:i w:val="0"/>
                        <w:sz w:val="24"/>
                      </w:rPr>
                      <m:t>A</m:t>
                    </m:r>
                    <m:ctrlPr>
                      <w:rPr>
                        <w:rFonts w:ascii="Cambria Math" w:hAnsi="Cambria Math"/>
                        <w:i/>
                        <w:sz w:val="24"/>
                      </w:rPr>
                    </m:ctrlPr>
                  </m:e>
                  <m:sub>
                    <m:r>
                      <m:rPr>
                        <m:nor/>
                        <m:sty m:val="p"/>
                      </m:rPr>
                      <w:rPr>
                        <w:rFonts w:ascii="Times New Roman" w:hAnsi="Times New Roman"/>
                        <w:b w:val="0"/>
                        <w:i w:val="0"/>
                        <w:sz w:val="24"/>
                      </w:rPr>
                      <m:t>c</m:t>
                    </m:r>
                    <m:ctrlPr>
                      <w:rPr>
                        <w:rFonts w:ascii="Cambria Math" w:hAnsi="Cambria Math"/>
                        <w:i/>
                        <w:sz w:val="24"/>
                      </w:rPr>
                    </m:ctrlPr>
                  </m:sub>
                </m:sSub>
                <m:r>
                  <m:rPr>
                    <m:nor/>
                    <m:sty m:val="p"/>
                  </m:rPr>
                  <w:rPr>
                    <w:rFonts w:ascii="Times New Roman" w:hAnsi="Times New Roman"/>
                    <w:b w:val="0"/>
                    <w:i w:val="0"/>
                    <w:sz w:val="24"/>
                  </w:rPr>
                  <m:t>×T</m:t>
                </m:r>
              </m:oMath>
            </m:oMathPara>
          </w:p>
          <w:p w14:paraId="2992FE12">
            <w:pPr>
              <w:spacing w:line="360" w:lineRule="auto"/>
              <w:rPr>
                <w:rFonts w:ascii="Times New Roman" w:hAnsi="Times New Roman"/>
                <w:sz w:val="24"/>
              </w:rPr>
            </w:pPr>
            <m:oMathPara>
              <m:oMathParaPr>
                <m:jc m:val="center"/>
              </m:oMathParaPr>
              <m:oMath>
                <m:sSub>
                  <m:sSubPr>
                    <m:ctrlPr>
                      <w:rPr>
                        <w:rFonts w:ascii="Cambria Math" w:hAnsi="Cambria Math"/>
                        <w:sz w:val="24"/>
                      </w:rPr>
                    </m:ctrlPr>
                  </m:sSubPr>
                  <m:e>
                    <m:r>
                      <m:rPr>
                        <m:nor/>
                        <m:sty m:val="p"/>
                      </m:rPr>
                      <w:rPr>
                        <w:rFonts w:ascii="Times New Roman" w:hAnsi="Times New Roman"/>
                        <w:b w:val="0"/>
                        <w:i w:val="0"/>
                        <w:sz w:val="24"/>
                      </w:rPr>
                      <m:t>E</m:t>
                    </m:r>
                    <m:ctrlPr>
                      <w:rPr>
                        <w:rFonts w:ascii="Cambria Math" w:hAnsi="Cambria Math"/>
                        <w:sz w:val="24"/>
                      </w:rPr>
                    </m:ctrlPr>
                  </m:e>
                  <m:sub>
                    <m:r>
                      <m:rPr>
                        <m:nor/>
                        <m:sty m:val="p"/>
                      </m:rPr>
                      <w:rPr>
                        <w:rFonts w:ascii="Times New Roman" w:hAnsi="Times New Roman"/>
                        <w:b w:val="0"/>
                        <w:i w:val="0"/>
                        <w:sz w:val="24"/>
                      </w:rPr>
                      <m:t>ci</m:t>
                    </m:r>
                    <m:ctrlPr>
                      <w:rPr>
                        <w:rFonts w:ascii="Cambria Math" w:hAnsi="Cambria Math"/>
                        <w:sz w:val="24"/>
                      </w:rPr>
                    </m:ctrlPr>
                  </m:sub>
                </m:sSub>
                <m:r>
                  <m:rPr>
                    <m:nor/>
                    <m:sty m:val="p"/>
                  </m:rPr>
                  <w:rPr>
                    <w:rFonts w:ascii="Times New Roman" w:hAnsi="Times New Roman"/>
                    <w:b w:val="0"/>
                    <w:i w:val="0"/>
                    <w:sz w:val="24"/>
                  </w:rPr>
                  <m:t>=2.69×</m:t>
                </m:r>
                <m:sSup>
                  <m:sSupPr>
                    <m:ctrlPr>
                      <w:rPr>
                        <w:rFonts w:ascii="Cambria Math" w:hAnsi="Cambria Math"/>
                        <w:sz w:val="24"/>
                      </w:rPr>
                    </m:ctrlPr>
                  </m:sSupPr>
                  <m:e>
                    <m:r>
                      <m:rPr>
                        <m:nor/>
                        <m:sty m:val="p"/>
                      </m:rPr>
                      <w:rPr>
                        <w:rFonts w:ascii="Times New Roman" w:hAnsi="Times New Roman"/>
                        <w:b w:val="0"/>
                        <w:i w:val="0"/>
                        <w:sz w:val="24"/>
                      </w:rPr>
                      <m:t>10</m:t>
                    </m:r>
                    <m:ctrlPr>
                      <w:rPr>
                        <w:rFonts w:ascii="Cambria Math" w:hAnsi="Cambria Math"/>
                        <w:sz w:val="24"/>
                      </w:rPr>
                    </m:ctrlPr>
                  </m:e>
                  <m:sup>
                    <m:r>
                      <m:rPr>
                        <m:nor/>
                        <m:sty m:val="p"/>
                      </m:rPr>
                      <w:rPr>
                        <w:rFonts w:ascii="Times New Roman" w:hAnsi="Times New Roman"/>
                        <w:b w:val="0"/>
                        <w:i w:val="0"/>
                        <w:sz w:val="24"/>
                      </w:rPr>
                      <m:t>-4</m:t>
                    </m:r>
                    <m:ctrlPr>
                      <w:rPr>
                        <w:rFonts w:ascii="Cambria Math" w:hAnsi="Cambria Math"/>
                        <w:sz w:val="24"/>
                      </w:rPr>
                    </m:ctrlPr>
                  </m:sup>
                </m:sSup>
                <m:r>
                  <m:rPr>
                    <m:nor/>
                    <m:sty m:val="p"/>
                  </m:rPr>
                  <w:rPr>
                    <w:rFonts w:ascii="Times New Roman" w:hAnsi="Times New Roman"/>
                    <w:b w:val="0"/>
                    <w:i w:val="0"/>
                    <w:sz w:val="24"/>
                  </w:rPr>
                  <m:t>×（1-η）</m:t>
                </m:r>
              </m:oMath>
            </m:oMathPara>
          </w:p>
          <w:p w14:paraId="173D6B3B">
            <w:pPr>
              <w:spacing w:line="360" w:lineRule="auto"/>
              <w:ind w:firstLine="480" w:firstLineChars="200"/>
              <w:rPr>
                <w:rFonts w:ascii="Times New Roman" w:hAnsi="Times New Roman"/>
                <w:sz w:val="24"/>
              </w:rPr>
            </w:pPr>
            <w:r>
              <w:rPr>
                <w:rFonts w:hint="eastAsia" w:ascii="Times New Roman" w:hAnsi="Times New Roman"/>
                <w:sz w:val="24"/>
              </w:rPr>
              <w:t>式中：W</w:t>
            </w:r>
            <w:r>
              <w:rPr>
                <w:rFonts w:hint="eastAsia" w:ascii="Times New Roman" w:hAnsi="Times New Roman"/>
                <w:sz w:val="24"/>
                <w:vertAlign w:val="subscript"/>
              </w:rPr>
              <w:t>ci</w:t>
            </w:r>
            <w:r>
              <w:rPr>
                <w:rFonts w:hint="eastAsia" w:ascii="Times New Roman" w:hAnsi="Times New Roman"/>
                <w:sz w:val="24"/>
              </w:rPr>
              <w:t>—施工扬尘源中PM</w:t>
            </w:r>
            <w:r>
              <w:rPr>
                <w:rFonts w:hint="eastAsia" w:ascii="Times New Roman" w:hAnsi="Times New Roman"/>
                <w:sz w:val="24"/>
                <w:vertAlign w:val="subscript"/>
              </w:rPr>
              <w:t>i</w:t>
            </w:r>
            <w:r>
              <w:rPr>
                <w:rFonts w:hint="eastAsia" w:ascii="Times New Roman" w:hAnsi="Times New Roman"/>
                <w:sz w:val="24"/>
              </w:rPr>
              <w:t>总排放量，t/a；</w:t>
            </w:r>
          </w:p>
          <w:p w14:paraId="0FE3AD54">
            <w:pPr>
              <w:spacing w:line="360" w:lineRule="auto"/>
              <w:ind w:firstLine="1200" w:firstLineChars="500"/>
              <w:rPr>
                <w:rFonts w:ascii="Times New Roman" w:hAnsi="Times New Roman"/>
                <w:sz w:val="24"/>
              </w:rPr>
            </w:pPr>
            <w:r>
              <w:rPr>
                <w:rFonts w:hint="eastAsia" w:ascii="Times New Roman" w:hAnsi="Times New Roman"/>
                <w:sz w:val="24"/>
              </w:rPr>
              <w:t>E</w:t>
            </w:r>
            <w:r>
              <w:rPr>
                <w:rFonts w:hint="eastAsia" w:ascii="Times New Roman" w:hAnsi="Times New Roman"/>
                <w:sz w:val="24"/>
                <w:vertAlign w:val="subscript"/>
              </w:rPr>
              <w:t>ci</w:t>
            </w:r>
            <w:r>
              <w:rPr>
                <w:rFonts w:hint="eastAsia" w:ascii="Times New Roman" w:hAnsi="Times New Roman"/>
                <w:sz w:val="24"/>
              </w:rPr>
              <w:t>—整个施工工地PM</w:t>
            </w:r>
            <w:r>
              <w:rPr>
                <w:rFonts w:hint="eastAsia" w:ascii="Times New Roman" w:hAnsi="Times New Roman"/>
                <w:sz w:val="24"/>
                <w:vertAlign w:val="subscript"/>
              </w:rPr>
              <w:t>i</w:t>
            </w:r>
            <w:r>
              <w:rPr>
                <w:rFonts w:hint="eastAsia" w:ascii="Times New Roman" w:hAnsi="Times New Roman"/>
                <w:sz w:val="24"/>
              </w:rPr>
              <w:t>的平均排放系数，t/（m</w:t>
            </w:r>
            <w:r>
              <w:rPr>
                <w:rFonts w:hint="eastAsia" w:ascii="Times New Roman" w:hAnsi="Times New Roman"/>
                <w:sz w:val="24"/>
                <w:vertAlign w:val="superscript"/>
              </w:rPr>
              <w:t>2</w:t>
            </w:r>
            <w:r>
              <w:rPr>
                <w:rFonts w:hint="eastAsia" w:ascii="Times New Roman" w:hAnsi="Times New Roman"/>
                <w:sz w:val="24"/>
              </w:rPr>
              <w:t>·月）；</w:t>
            </w:r>
          </w:p>
          <w:p w14:paraId="40DEE7ED">
            <w:pPr>
              <w:spacing w:line="360" w:lineRule="auto"/>
              <w:ind w:firstLine="1200" w:firstLineChars="500"/>
              <w:rPr>
                <w:rFonts w:ascii="Times New Roman" w:hAnsi="Times New Roman"/>
                <w:sz w:val="24"/>
              </w:rPr>
            </w:pPr>
            <w:r>
              <w:rPr>
                <w:rFonts w:hint="eastAsia" w:ascii="Times New Roman" w:hAnsi="Times New Roman"/>
                <w:sz w:val="24"/>
              </w:rPr>
              <w:t>A</w:t>
            </w:r>
            <w:r>
              <w:rPr>
                <w:rFonts w:hint="eastAsia" w:ascii="Times New Roman" w:hAnsi="Times New Roman"/>
                <w:sz w:val="24"/>
                <w:vertAlign w:val="subscript"/>
              </w:rPr>
              <w:t>c</w:t>
            </w:r>
            <w:r>
              <w:rPr>
                <w:rFonts w:hint="eastAsia" w:ascii="Times New Roman" w:hAnsi="Times New Roman"/>
                <w:sz w:val="24"/>
              </w:rPr>
              <w:t>—施工区域面积，m</w:t>
            </w:r>
            <w:r>
              <w:rPr>
                <w:rFonts w:hint="eastAsia" w:ascii="Times New Roman" w:hAnsi="Times New Roman"/>
                <w:sz w:val="24"/>
                <w:vertAlign w:val="superscript"/>
              </w:rPr>
              <w:t>2</w:t>
            </w:r>
            <w:r>
              <w:rPr>
                <w:rFonts w:hint="eastAsia" w:ascii="Times New Roman" w:hAnsi="Times New Roman"/>
                <w:sz w:val="24"/>
              </w:rPr>
              <w:t>；</w:t>
            </w:r>
          </w:p>
          <w:p w14:paraId="1DF0E9B5">
            <w:pPr>
              <w:spacing w:line="360" w:lineRule="auto"/>
              <w:ind w:firstLine="1200" w:firstLineChars="500"/>
              <w:rPr>
                <w:rFonts w:ascii="Times New Roman" w:hAnsi="Times New Roman"/>
                <w:sz w:val="24"/>
              </w:rPr>
            </w:pPr>
            <w:r>
              <w:rPr>
                <w:rFonts w:hint="eastAsia" w:ascii="Times New Roman" w:hAnsi="Times New Roman"/>
                <w:sz w:val="24"/>
              </w:rPr>
              <w:t>T—工地的施工月份，一般按施工天数/30计算；</w:t>
            </w:r>
          </w:p>
          <w:p w14:paraId="47025D60">
            <w:pPr>
              <w:spacing w:line="360" w:lineRule="auto"/>
              <w:ind w:firstLine="1200" w:firstLineChars="500"/>
              <w:rPr>
                <w:rFonts w:ascii="Times New Roman" w:hAnsi="Times New Roman"/>
                <w:sz w:val="24"/>
              </w:rPr>
            </w:pPr>
            <w:r>
              <w:rPr>
                <w:rFonts w:hint="eastAsia" w:ascii="Times New Roman" w:hAnsi="Times New Roman"/>
                <w:sz w:val="24"/>
              </w:rPr>
              <w:t>η—污染控制技术对扬尘的去处效率，%。</w:t>
            </w:r>
          </w:p>
          <w:p w14:paraId="1DF2D817">
            <w:pPr>
              <w:spacing w:line="360" w:lineRule="auto"/>
              <w:ind w:firstLine="480" w:firstLineChars="200"/>
              <w:rPr>
                <w:rFonts w:ascii="Times New Roman" w:hAnsi="Times New Roman"/>
                <w:sz w:val="24"/>
              </w:rPr>
            </w:pPr>
            <w:r>
              <w:rPr>
                <w:rFonts w:hint="eastAsia" w:ascii="Times New Roman" w:hAnsi="Times New Roman"/>
                <w:sz w:val="24"/>
              </w:rPr>
              <w:t>各类控制效率见表5-1。本项目通过路面硬化和洒水降尘、加设防尘网、覆盖防尘布及在周围设置围挡等多种措施同时对产生的扬尘进行防治，计算取控制效率最大值，即TSP为96%、PM</w:t>
            </w:r>
            <w:r>
              <w:rPr>
                <w:rFonts w:hint="eastAsia" w:ascii="Times New Roman" w:hAnsi="Times New Roman"/>
                <w:sz w:val="24"/>
                <w:vertAlign w:val="subscript"/>
              </w:rPr>
              <w:t>10</w:t>
            </w:r>
            <w:r>
              <w:rPr>
                <w:rFonts w:hint="eastAsia" w:ascii="Times New Roman" w:hAnsi="Times New Roman"/>
                <w:sz w:val="24"/>
              </w:rPr>
              <w:t>为80%、PM</w:t>
            </w:r>
            <w:r>
              <w:rPr>
                <w:rFonts w:hint="eastAsia" w:ascii="Times New Roman" w:hAnsi="Times New Roman"/>
                <w:sz w:val="24"/>
                <w:vertAlign w:val="subscript"/>
              </w:rPr>
              <w:t>2.5</w:t>
            </w:r>
            <w:r>
              <w:rPr>
                <w:rFonts w:hint="eastAsia" w:ascii="Times New Roman" w:hAnsi="Times New Roman"/>
                <w:sz w:val="24"/>
              </w:rPr>
              <w:t>为67%。</w:t>
            </w:r>
          </w:p>
          <w:p w14:paraId="0B9527DF">
            <w:pPr>
              <w:spacing w:line="360" w:lineRule="auto"/>
              <w:jc w:val="center"/>
              <w:rPr>
                <w:rFonts w:ascii="Times New Roman" w:hAnsi="Times New Roman"/>
                <w:b/>
                <w:sz w:val="24"/>
              </w:rPr>
            </w:pPr>
            <w:r>
              <w:rPr>
                <w:rFonts w:hint="eastAsia" w:ascii="Times New Roman" w:hAnsi="Times New Roman"/>
                <w:b/>
                <w:sz w:val="24"/>
              </w:rPr>
              <w:t>表5-1  施工扬尘控制措施的控制效率</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62"/>
              <w:gridCol w:w="3465"/>
              <w:gridCol w:w="1417"/>
              <w:gridCol w:w="1276"/>
              <w:gridCol w:w="1294"/>
            </w:tblGrid>
            <w:tr w14:paraId="5A615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27" w:type="dxa"/>
                  <w:gridSpan w:val="2"/>
                  <w:vMerge w:val="restart"/>
                  <w:vAlign w:val="center"/>
                </w:tcPr>
                <w:p w14:paraId="017F082E">
                  <w:pPr>
                    <w:jc w:val="center"/>
                    <w:rPr>
                      <w:rFonts w:ascii="Times New Roman" w:hAnsi="Times New Roman"/>
                      <w:szCs w:val="21"/>
                    </w:rPr>
                  </w:pPr>
                  <w:r>
                    <w:rPr>
                      <w:rFonts w:hint="eastAsia" w:ascii="Times New Roman" w:hAnsi="Times New Roman"/>
                      <w:szCs w:val="21"/>
                    </w:rPr>
                    <w:t>控制措施</w:t>
                  </w:r>
                </w:p>
              </w:tc>
              <w:tc>
                <w:tcPr>
                  <w:tcW w:w="3987" w:type="dxa"/>
                  <w:gridSpan w:val="3"/>
                  <w:vAlign w:val="center"/>
                </w:tcPr>
                <w:p w14:paraId="59C97AD4">
                  <w:pPr>
                    <w:jc w:val="center"/>
                    <w:rPr>
                      <w:rFonts w:ascii="Times New Roman" w:hAnsi="Times New Roman"/>
                      <w:szCs w:val="21"/>
                    </w:rPr>
                  </w:pPr>
                  <w:r>
                    <w:rPr>
                      <w:rFonts w:hint="eastAsia" w:ascii="Times New Roman" w:hAnsi="Times New Roman"/>
                      <w:szCs w:val="21"/>
                    </w:rPr>
                    <w:t>控制效率</w:t>
                  </w:r>
                </w:p>
              </w:tc>
            </w:tr>
            <w:tr w14:paraId="3B7B5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27" w:type="dxa"/>
                  <w:gridSpan w:val="2"/>
                  <w:vMerge w:val="continue"/>
                  <w:vAlign w:val="center"/>
                </w:tcPr>
                <w:p w14:paraId="79AD2F06">
                  <w:pPr>
                    <w:jc w:val="center"/>
                    <w:rPr>
                      <w:rFonts w:ascii="Times New Roman" w:hAnsi="Times New Roman"/>
                      <w:szCs w:val="21"/>
                    </w:rPr>
                  </w:pPr>
                </w:p>
              </w:tc>
              <w:tc>
                <w:tcPr>
                  <w:tcW w:w="1417" w:type="dxa"/>
                  <w:vAlign w:val="center"/>
                </w:tcPr>
                <w:p w14:paraId="58BBC1BB">
                  <w:pPr>
                    <w:jc w:val="center"/>
                    <w:rPr>
                      <w:rFonts w:ascii="Times New Roman" w:hAnsi="Times New Roman"/>
                      <w:szCs w:val="21"/>
                    </w:rPr>
                  </w:pPr>
                  <w:r>
                    <w:rPr>
                      <w:rFonts w:hint="eastAsia" w:ascii="Times New Roman" w:hAnsi="Times New Roman"/>
                      <w:szCs w:val="21"/>
                    </w:rPr>
                    <w:t>TSP</w:t>
                  </w:r>
                </w:p>
              </w:tc>
              <w:tc>
                <w:tcPr>
                  <w:tcW w:w="1276" w:type="dxa"/>
                  <w:vAlign w:val="center"/>
                </w:tcPr>
                <w:p w14:paraId="1DFFC839">
                  <w:pPr>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10</w:t>
                  </w:r>
                </w:p>
              </w:tc>
              <w:tc>
                <w:tcPr>
                  <w:tcW w:w="1294" w:type="dxa"/>
                  <w:vAlign w:val="center"/>
                </w:tcPr>
                <w:p w14:paraId="26E36D12">
                  <w:pPr>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2.5</w:t>
                  </w:r>
                </w:p>
              </w:tc>
            </w:tr>
            <w:tr w14:paraId="1D85F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62" w:type="dxa"/>
                  <w:vAlign w:val="center"/>
                </w:tcPr>
                <w:p w14:paraId="12833343">
                  <w:pPr>
                    <w:jc w:val="center"/>
                    <w:rPr>
                      <w:rFonts w:ascii="Times New Roman" w:hAnsi="Times New Roman"/>
                      <w:szCs w:val="21"/>
                    </w:rPr>
                  </w:pPr>
                  <w:r>
                    <w:rPr>
                      <w:rFonts w:hint="eastAsia" w:ascii="Times New Roman" w:hAnsi="Times New Roman"/>
                      <w:szCs w:val="21"/>
                    </w:rPr>
                    <w:t>路面铺装和洒水</w:t>
                  </w:r>
                </w:p>
              </w:tc>
              <w:tc>
                <w:tcPr>
                  <w:tcW w:w="3465" w:type="dxa"/>
                  <w:vAlign w:val="center"/>
                </w:tcPr>
                <w:p w14:paraId="2A296943">
                  <w:pPr>
                    <w:jc w:val="center"/>
                    <w:rPr>
                      <w:rFonts w:ascii="Times New Roman" w:hAnsi="Times New Roman"/>
                      <w:szCs w:val="21"/>
                    </w:rPr>
                  </w:pPr>
                  <w:r>
                    <w:rPr>
                      <w:rFonts w:hint="eastAsia" w:ascii="Times New Roman" w:hAnsi="Times New Roman"/>
                      <w:szCs w:val="21"/>
                    </w:rPr>
                    <w:t>铺装混凝土，洒水强度</w:t>
                  </w:r>
                </w:p>
                <w:p w14:paraId="7ABAFF5B">
                  <w:pPr>
                    <w:jc w:val="center"/>
                    <w:rPr>
                      <w:rFonts w:ascii="Times New Roman" w:hAnsi="Times New Roman"/>
                      <w:szCs w:val="21"/>
                    </w:rPr>
                  </w:pPr>
                  <w:r>
                    <w:rPr>
                      <w:rFonts w:hint="eastAsia" w:ascii="Times New Roman" w:hAnsi="Times New Roman"/>
                      <w:szCs w:val="21"/>
                    </w:rPr>
                    <w:t>（</w:t>
                  </w:r>
                  <w:r>
                    <w:rPr>
                      <w:rFonts w:ascii="Times New Roman" w:hAnsi="Times New Roman"/>
                      <w:szCs w:val="21"/>
                    </w:rPr>
                    <w:t>W</w:t>
                  </w:r>
                  <w:r>
                    <w:rPr>
                      <w:rFonts w:hint="eastAsia" w:ascii="Times New Roman" w:hAnsi="Times New Roman"/>
                      <w:szCs w:val="21"/>
                    </w:rPr>
                    <w:t>）</w:t>
                  </w:r>
                  <w:r>
                    <w:rPr>
                      <w:rFonts w:ascii="Times New Roman" w:hAnsi="Times New Roman"/>
                      <w:szCs w:val="21"/>
                    </w:rPr>
                    <w:t>=0.6mmH</w:t>
                  </w:r>
                  <w:r>
                    <w:rPr>
                      <w:rFonts w:ascii="Times New Roman" w:hAnsi="Times New Roman"/>
                      <w:szCs w:val="21"/>
                      <w:vertAlign w:val="subscript"/>
                    </w:rPr>
                    <w:t>2</w:t>
                  </w:r>
                  <w:r>
                    <w:rPr>
                      <w:rFonts w:ascii="Times New Roman" w:hAnsi="Times New Roman"/>
                      <w:szCs w:val="21"/>
                    </w:rPr>
                    <w:t>O/hr</w:t>
                  </w:r>
                </w:p>
              </w:tc>
              <w:tc>
                <w:tcPr>
                  <w:tcW w:w="1417" w:type="dxa"/>
                  <w:vAlign w:val="center"/>
                </w:tcPr>
                <w:p w14:paraId="4DD42C14">
                  <w:pPr>
                    <w:jc w:val="center"/>
                    <w:rPr>
                      <w:rFonts w:ascii="Times New Roman" w:hAnsi="Times New Roman"/>
                      <w:szCs w:val="21"/>
                    </w:rPr>
                  </w:pPr>
                  <w:r>
                    <w:rPr>
                      <w:rFonts w:hint="eastAsia" w:ascii="Times New Roman" w:hAnsi="Times New Roman"/>
                      <w:szCs w:val="21"/>
                    </w:rPr>
                    <w:t>96%</w:t>
                  </w:r>
                </w:p>
              </w:tc>
              <w:tc>
                <w:tcPr>
                  <w:tcW w:w="1276" w:type="dxa"/>
                  <w:vAlign w:val="center"/>
                </w:tcPr>
                <w:p w14:paraId="246B179F">
                  <w:pPr>
                    <w:jc w:val="center"/>
                    <w:rPr>
                      <w:rFonts w:ascii="Times New Roman" w:hAnsi="Times New Roman"/>
                      <w:szCs w:val="21"/>
                    </w:rPr>
                  </w:pPr>
                  <w:r>
                    <w:rPr>
                      <w:rFonts w:hint="eastAsia" w:ascii="Times New Roman" w:hAnsi="Times New Roman"/>
                      <w:szCs w:val="21"/>
                    </w:rPr>
                    <w:t>80%</w:t>
                  </w:r>
                </w:p>
              </w:tc>
              <w:tc>
                <w:tcPr>
                  <w:tcW w:w="1294" w:type="dxa"/>
                  <w:vAlign w:val="center"/>
                </w:tcPr>
                <w:p w14:paraId="5B2CD763">
                  <w:pPr>
                    <w:jc w:val="center"/>
                    <w:rPr>
                      <w:rFonts w:ascii="Times New Roman" w:hAnsi="Times New Roman"/>
                      <w:szCs w:val="21"/>
                    </w:rPr>
                  </w:pPr>
                  <w:r>
                    <w:rPr>
                      <w:rFonts w:hint="eastAsia" w:ascii="Times New Roman" w:hAnsi="Times New Roman"/>
                      <w:szCs w:val="21"/>
                    </w:rPr>
                    <w:t>67%</w:t>
                  </w:r>
                </w:p>
              </w:tc>
            </w:tr>
            <w:tr w14:paraId="7F16A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62" w:type="dxa"/>
                  <w:vAlign w:val="center"/>
                </w:tcPr>
                <w:p w14:paraId="33C3593E">
                  <w:pPr>
                    <w:jc w:val="center"/>
                    <w:rPr>
                      <w:rFonts w:ascii="Times New Roman" w:hAnsi="Times New Roman"/>
                      <w:szCs w:val="21"/>
                    </w:rPr>
                  </w:pPr>
                  <w:r>
                    <w:rPr>
                      <w:rFonts w:hint="eastAsia" w:ascii="Times New Roman" w:hAnsi="Times New Roman"/>
                      <w:szCs w:val="21"/>
                    </w:rPr>
                    <w:t>防尘网</w:t>
                  </w:r>
                </w:p>
              </w:tc>
              <w:tc>
                <w:tcPr>
                  <w:tcW w:w="3465" w:type="dxa"/>
                  <w:vAlign w:val="center"/>
                </w:tcPr>
                <w:p w14:paraId="1B4D2D4A">
                  <w:pPr>
                    <w:jc w:val="center"/>
                    <w:rPr>
                      <w:rFonts w:ascii="Times New Roman" w:hAnsi="Times New Roman"/>
                      <w:szCs w:val="21"/>
                    </w:rPr>
                  </w:pPr>
                  <w:r>
                    <w:rPr>
                      <w:rFonts w:hint="eastAsia" w:ascii="Times New Roman" w:hAnsi="Times New Roman"/>
                      <w:szCs w:val="21"/>
                    </w:rPr>
                    <w:t>尼龙塑胶网网径</w:t>
                  </w:r>
                  <w:r>
                    <w:rPr>
                      <w:rFonts w:ascii="Times New Roman" w:hAnsi="Times New Roman"/>
                      <w:szCs w:val="21"/>
                    </w:rPr>
                    <w:t>0.5mm</w:t>
                  </w:r>
                  <w:r>
                    <w:rPr>
                      <w:rFonts w:hint="eastAsia" w:ascii="Times New Roman" w:hAnsi="Times New Roman"/>
                      <w:szCs w:val="21"/>
                    </w:rPr>
                    <w:t>，网距</w:t>
                  </w:r>
                  <w:r>
                    <w:rPr>
                      <w:rFonts w:ascii="Times New Roman" w:hAnsi="Times New Roman"/>
                      <w:szCs w:val="21"/>
                    </w:rPr>
                    <w:t>3mm</w:t>
                  </w:r>
                </w:p>
              </w:tc>
              <w:tc>
                <w:tcPr>
                  <w:tcW w:w="1417" w:type="dxa"/>
                  <w:vAlign w:val="center"/>
                </w:tcPr>
                <w:p w14:paraId="25C4A5F8">
                  <w:pPr>
                    <w:jc w:val="center"/>
                    <w:rPr>
                      <w:rFonts w:ascii="Times New Roman" w:hAnsi="Times New Roman"/>
                      <w:szCs w:val="21"/>
                    </w:rPr>
                  </w:pPr>
                  <w:r>
                    <w:rPr>
                      <w:rFonts w:hint="eastAsia" w:ascii="Times New Roman" w:hAnsi="Times New Roman"/>
                      <w:szCs w:val="21"/>
                    </w:rPr>
                    <w:t>24%</w:t>
                  </w:r>
                </w:p>
              </w:tc>
              <w:tc>
                <w:tcPr>
                  <w:tcW w:w="1276" w:type="dxa"/>
                  <w:vAlign w:val="center"/>
                </w:tcPr>
                <w:p w14:paraId="478476E0">
                  <w:pPr>
                    <w:jc w:val="center"/>
                    <w:rPr>
                      <w:rFonts w:ascii="Times New Roman" w:hAnsi="Times New Roman"/>
                      <w:szCs w:val="21"/>
                    </w:rPr>
                  </w:pPr>
                  <w:r>
                    <w:rPr>
                      <w:rFonts w:hint="eastAsia" w:ascii="Times New Roman" w:hAnsi="Times New Roman"/>
                      <w:szCs w:val="21"/>
                    </w:rPr>
                    <w:t>20%</w:t>
                  </w:r>
                </w:p>
              </w:tc>
              <w:tc>
                <w:tcPr>
                  <w:tcW w:w="1294" w:type="dxa"/>
                  <w:vAlign w:val="center"/>
                </w:tcPr>
                <w:p w14:paraId="6970FB1A">
                  <w:pPr>
                    <w:jc w:val="center"/>
                    <w:rPr>
                      <w:rFonts w:ascii="Times New Roman" w:hAnsi="Times New Roman"/>
                      <w:szCs w:val="21"/>
                    </w:rPr>
                  </w:pPr>
                  <w:r>
                    <w:rPr>
                      <w:rFonts w:hint="eastAsia" w:ascii="Times New Roman" w:hAnsi="Times New Roman"/>
                      <w:szCs w:val="21"/>
                    </w:rPr>
                    <w:t>17%</w:t>
                  </w:r>
                </w:p>
              </w:tc>
            </w:tr>
            <w:tr w14:paraId="19A7E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62" w:type="dxa"/>
                  <w:vAlign w:val="center"/>
                </w:tcPr>
                <w:p w14:paraId="152E6D57">
                  <w:pPr>
                    <w:jc w:val="center"/>
                    <w:rPr>
                      <w:rFonts w:ascii="Times New Roman" w:hAnsi="Times New Roman"/>
                      <w:szCs w:val="21"/>
                    </w:rPr>
                  </w:pPr>
                  <w:r>
                    <w:rPr>
                      <w:rFonts w:hint="eastAsia" w:ascii="Times New Roman" w:hAnsi="Times New Roman"/>
                      <w:szCs w:val="21"/>
                    </w:rPr>
                    <w:t>覆盖防尘布</w:t>
                  </w:r>
                </w:p>
              </w:tc>
              <w:tc>
                <w:tcPr>
                  <w:tcW w:w="3465" w:type="dxa"/>
                  <w:vAlign w:val="center"/>
                </w:tcPr>
                <w:p w14:paraId="429039C2">
                  <w:pPr>
                    <w:jc w:val="center"/>
                    <w:rPr>
                      <w:rFonts w:ascii="Times New Roman" w:hAnsi="Times New Roman"/>
                      <w:szCs w:val="21"/>
                    </w:rPr>
                  </w:pPr>
                  <w:r>
                    <w:rPr>
                      <w:rFonts w:hint="eastAsia" w:ascii="Times New Roman" w:hAnsi="Times New Roman"/>
                      <w:szCs w:val="21"/>
                    </w:rPr>
                    <w:t>高强度纤维织布密闭覆盖</w:t>
                  </w:r>
                </w:p>
              </w:tc>
              <w:tc>
                <w:tcPr>
                  <w:tcW w:w="1417" w:type="dxa"/>
                  <w:vAlign w:val="center"/>
                </w:tcPr>
                <w:p w14:paraId="1EAC555F">
                  <w:pPr>
                    <w:jc w:val="center"/>
                    <w:rPr>
                      <w:rFonts w:ascii="Times New Roman" w:hAnsi="Times New Roman"/>
                      <w:szCs w:val="21"/>
                    </w:rPr>
                  </w:pPr>
                  <w:r>
                    <w:rPr>
                      <w:rFonts w:hint="eastAsia" w:ascii="Times New Roman" w:hAnsi="Times New Roman"/>
                      <w:szCs w:val="21"/>
                    </w:rPr>
                    <w:t>32%</w:t>
                  </w:r>
                </w:p>
              </w:tc>
              <w:tc>
                <w:tcPr>
                  <w:tcW w:w="1276" w:type="dxa"/>
                  <w:vAlign w:val="center"/>
                </w:tcPr>
                <w:p w14:paraId="60CF0BBB">
                  <w:pPr>
                    <w:jc w:val="center"/>
                    <w:rPr>
                      <w:rFonts w:ascii="Times New Roman" w:hAnsi="Times New Roman"/>
                      <w:szCs w:val="21"/>
                    </w:rPr>
                  </w:pPr>
                  <w:r>
                    <w:rPr>
                      <w:rFonts w:hint="eastAsia" w:ascii="Times New Roman" w:hAnsi="Times New Roman"/>
                      <w:szCs w:val="21"/>
                    </w:rPr>
                    <w:t>27%</w:t>
                  </w:r>
                </w:p>
              </w:tc>
              <w:tc>
                <w:tcPr>
                  <w:tcW w:w="1294" w:type="dxa"/>
                  <w:vAlign w:val="center"/>
                </w:tcPr>
                <w:p w14:paraId="36F7F738">
                  <w:pPr>
                    <w:jc w:val="center"/>
                    <w:rPr>
                      <w:rFonts w:ascii="Times New Roman" w:hAnsi="Times New Roman"/>
                      <w:szCs w:val="21"/>
                    </w:rPr>
                  </w:pPr>
                  <w:r>
                    <w:rPr>
                      <w:rFonts w:hint="eastAsia" w:ascii="Times New Roman" w:hAnsi="Times New Roman"/>
                      <w:szCs w:val="21"/>
                    </w:rPr>
                    <w:t>22%</w:t>
                  </w:r>
                </w:p>
              </w:tc>
            </w:tr>
            <w:tr w14:paraId="3969F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62" w:type="dxa"/>
                  <w:vAlign w:val="center"/>
                </w:tcPr>
                <w:p w14:paraId="2008BF81">
                  <w:pPr>
                    <w:jc w:val="center"/>
                    <w:rPr>
                      <w:rFonts w:ascii="Times New Roman" w:hAnsi="Times New Roman"/>
                      <w:szCs w:val="21"/>
                    </w:rPr>
                  </w:pPr>
                  <w:r>
                    <w:rPr>
                      <w:rFonts w:hint="eastAsia" w:ascii="Times New Roman" w:hAnsi="Times New Roman"/>
                      <w:szCs w:val="21"/>
                    </w:rPr>
                    <w:t>围挡</w:t>
                  </w:r>
                </w:p>
              </w:tc>
              <w:tc>
                <w:tcPr>
                  <w:tcW w:w="3465" w:type="dxa"/>
                  <w:vAlign w:val="center"/>
                </w:tcPr>
                <w:p w14:paraId="251EC6B9">
                  <w:pPr>
                    <w:jc w:val="center"/>
                    <w:rPr>
                      <w:rFonts w:ascii="Times New Roman" w:hAnsi="Times New Roman"/>
                      <w:szCs w:val="21"/>
                    </w:rPr>
                  </w:pPr>
                  <w:r>
                    <w:rPr>
                      <w:rFonts w:hint="eastAsia" w:ascii="Times New Roman" w:hAnsi="Times New Roman"/>
                      <w:szCs w:val="21"/>
                    </w:rPr>
                    <w:t>1.8</w:t>
                  </w:r>
                  <w:r>
                    <w:rPr>
                      <w:rFonts w:ascii="Times New Roman" w:hAnsi="Times New Roman"/>
                      <w:szCs w:val="21"/>
                    </w:rPr>
                    <w:t>m</w:t>
                  </w:r>
                  <w:r>
                    <w:rPr>
                      <w:rFonts w:hint="eastAsia" w:ascii="Times New Roman" w:hAnsi="Times New Roman"/>
                      <w:szCs w:val="21"/>
                    </w:rPr>
                    <w:t>硬质围挡</w:t>
                  </w:r>
                </w:p>
              </w:tc>
              <w:tc>
                <w:tcPr>
                  <w:tcW w:w="1417" w:type="dxa"/>
                  <w:vAlign w:val="center"/>
                </w:tcPr>
                <w:p w14:paraId="0DF637DF">
                  <w:pPr>
                    <w:jc w:val="center"/>
                    <w:rPr>
                      <w:rFonts w:ascii="Times New Roman" w:hAnsi="Times New Roman"/>
                      <w:szCs w:val="21"/>
                    </w:rPr>
                  </w:pPr>
                  <w:r>
                    <w:rPr>
                      <w:rFonts w:hint="eastAsia" w:ascii="Times New Roman" w:hAnsi="Times New Roman"/>
                      <w:szCs w:val="21"/>
                    </w:rPr>
                    <w:t>12%</w:t>
                  </w:r>
                </w:p>
              </w:tc>
              <w:tc>
                <w:tcPr>
                  <w:tcW w:w="1276" w:type="dxa"/>
                  <w:vAlign w:val="center"/>
                </w:tcPr>
                <w:p w14:paraId="4F39A718">
                  <w:pPr>
                    <w:jc w:val="center"/>
                    <w:rPr>
                      <w:rFonts w:ascii="Times New Roman" w:hAnsi="Times New Roman"/>
                      <w:szCs w:val="21"/>
                    </w:rPr>
                  </w:pPr>
                  <w:r>
                    <w:rPr>
                      <w:rFonts w:hint="eastAsia" w:ascii="Times New Roman" w:hAnsi="Times New Roman"/>
                      <w:szCs w:val="21"/>
                    </w:rPr>
                    <w:t>10%</w:t>
                  </w:r>
                </w:p>
              </w:tc>
              <w:tc>
                <w:tcPr>
                  <w:tcW w:w="1294" w:type="dxa"/>
                  <w:vAlign w:val="center"/>
                </w:tcPr>
                <w:p w14:paraId="2C41D60E">
                  <w:pPr>
                    <w:jc w:val="center"/>
                    <w:rPr>
                      <w:rFonts w:ascii="Times New Roman" w:hAnsi="Times New Roman"/>
                      <w:szCs w:val="21"/>
                    </w:rPr>
                  </w:pPr>
                  <w:r>
                    <w:rPr>
                      <w:rFonts w:hint="eastAsia" w:ascii="Times New Roman" w:hAnsi="Times New Roman"/>
                      <w:szCs w:val="21"/>
                    </w:rPr>
                    <w:t>8%</w:t>
                  </w:r>
                </w:p>
              </w:tc>
            </w:tr>
          </w:tbl>
          <w:p w14:paraId="4F707CB7">
            <w:pPr>
              <w:spacing w:line="360" w:lineRule="auto"/>
              <w:ind w:firstLine="480" w:firstLineChars="200"/>
              <w:rPr>
                <w:rFonts w:ascii="Times New Roman" w:hAnsi="Times New Roman"/>
                <w:sz w:val="24"/>
              </w:rPr>
            </w:pPr>
            <w:r>
              <w:rPr>
                <w:rFonts w:ascii="Times New Roman" w:hAnsi="Times New Roman"/>
                <w:kern w:val="0"/>
                <w:sz w:val="24"/>
              </w:rPr>
              <w:t>临时堆土置放于开挖管网的两侧一定距离内</w:t>
            </w:r>
            <w:r>
              <w:rPr>
                <w:rFonts w:hint="eastAsia" w:ascii="Times New Roman" w:hAnsi="Times New Roman"/>
                <w:kern w:val="0"/>
                <w:sz w:val="24"/>
              </w:rPr>
              <w:t>，</w:t>
            </w:r>
            <w:r>
              <w:rPr>
                <w:rFonts w:ascii="Times New Roman" w:hAnsi="Times New Roman"/>
                <w:kern w:val="0"/>
                <w:sz w:val="24"/>
              </w:rPr>
              <w:t>方便回填</w:t>
            </w:r>
            <w:r>
              <w:rPr>
                <w:rFonts w:hint="eastAsia" w:ascii="Times New Roman" w:hAnsi="Times New Roman"/>
                <w:kern w:val="0"/>
                <w:sz w:val="24"/>
              </w:rPr>
              <w:t>，施工结束后及时处置；且项目不进行集中堆料，不设置堆料场。</w:t>
            </w:r>
            <w:r>
              <w:rPr>
                <w:rFonts w:hint="eastAsia" w:ascii="Times New Roman" w:hAnsi="Times New Roman"/>
                <w:sz w:val="24"/>
              </w:rPr>
              <w:t>经计算可知，在施工过程中TSP产生量为12.11t，PM</w:t>
            </w:r>
            <w:r>
              <w:rPr>
                <w:rFonts w:hint="eastAsia" w:ascii="Times New Roman" w:hAnsi="Times New Roman"/>
                <w:sz w:val="24"/>
                <w:vertAlign w:val="subscript"/>
              </w:rPr>
              <w:t>10</w:t>
            </w:r>
            <w:r>
              <w:rPr>
                <w:rFonts w:hint="eastAsia" w:ascii="Times New Roman" w:hAnsi="Times New Roman"/>
                <w:sz w:val="24"/>
              </w:rPr>
              <w:t>产生量为60.57t，PM</w:t>
            </w:r>
            <w:r>
              <w:rPr>
                <w:rFonts w:hint="eastAsia" w:ascii="Times New Roman" w:hAnsi="Times New Roman"/>
                <w:sz w:val="24"/>
                <w:vertAlign w:val="subscript"/>
              </w:rPr>
              <w:t>2.5</w:t>
            </w:r>
            <w:r>
              <w:rPr>
                <w:rFonts w:hint="eastAsia" w:ascii="Times New Roman" w:hAnsi="Times New Roman"/>
                <w:sz w:val="24"/>
              </w:rPr>
              <w:t>产生量为99.94t，则项目施工期间扬尘产生总量为172.62t。</w:t>
            </w:r>
          </w:p>
          <w:p w14:paraId="51758C74">
            <w:pPr>
              <w:spacing w:line="360" w:lineRule="auto"/>
              <w:ind w:firstLine="480" w:firstLineChars="200"/>
              <w:rPr>
                <w:rFonts w:ascii="Times New Roman" w:hAnsi="Times New Roman"/>
                <w:sz w:val="24"/>
              </w:rPr>
            </w:pPr>
            <w:r>
              <w:rPr>
                <w:rFonts w:hint="eastAsia" w:ascii="Times New Roman" w:hAnsi="Times New Roman"/>
                <w:sz w:val="24"/>
              </w:rPr>
              <w:t>（2）施工机械废气</w:t>
            </w:r>
          </w:p>
          <w:p w14:paraId="7DFB4601">
            <w:pPr>
              <w:spacing w:line="360" w:lineRule="auto"/>
              <w:ind w:firstLine="480" w:firstLineChars="200"/>
              <w:rPr>
                <w:rFonts w:ascii="Times New Roman" w:hAnsi="Times New Roman"/>
                <w:sz w:val="24"/>
              </w:rPr>
            </w:pPr>
            <w:r>
              <w:rPr>
                <w:rFonts w:ascii="Times New Roman" w:hAnsi="Times New Roman"/>
                <w:kern w:val="0"/>
                <w:sz w:val="24"/>
              </w:rPr>
              <w:t>本项目施工期废气主要来源于运输车辆及其它燃油机械施工时产生的尾气，其中的污染物主</w:t>
            </w:r>
            <w:r>
              <w:rPr>
                <w:rFonts w:ascii="Times New Roman" w:hAnsi="Times New Roman"/>
                <w:bCs/>
                <w:kern w:val="0"/>
                <w:sz w:val="24"/>
              </w:rPr>
              <w:t>要有NO</w:t>
            </w:r>
            <w:r>
              <w:rPr>
                <w:rFonts w:ascii="Times New Roman" w:hAnsi="Times New Roman"/>
                <w:bCs/>
                <w:kern w:val="0"/>
                <w:sz w:val="24"/>
                <w:vertAlign w:val="subscript"/>
              </w:rPr>
              <w:t>x</w:t>
            </w:r>
            <w:r>
              <w:rPr>
                <w:rFonts w:ascii="Times New Roman" w:hAnsi="Times New Roman"/>
                <w:bCs/>
                <w:kern w:val="0"/>
                <w:sz w:val="24"/>
              </w:rPr>
              <w:t>、CO及CH</w:t>
            </w:r>
            <w:r>
              <w:rPr>
                <w:rFonts w:ascii="Times New Roman" w:hAnsi="Times New Roman"/>
                <w:bCs/>
                <w:kern w:val="0"/>
                <w:sz w:val="24"/>
                <w:vertAlign w:val="subscript"/>
              </w:rPr>
              <w:t>x</w:t>
            </w:r>
            <w:r>
              <w:rPr>
                <w:rFonts w:ascii="Times New Roman" w:hAnsi="Times New Roman"/>
                <w:bCs/>
                <w:kern w:val="0"/>
                <w:sz w:val="24"/>
              </w:rPr>
              <w:t>等。施工期的废气为无组织间断排放，会对环境空气造成一定影响。</w:t>
            </w:r>
            <w:r>
              <w:rPr>
                <w:rFonts w:hint="eastAsia"/>
                <w:sz w:val="24"/>
              </w:rPr>
              <w:t>项目施工机械废气属低架点源无组织排放性质，具有间断性产生、产生量较小、产生点相对分散、易被稀释扩散等特点，加之项目区施工范围相对较大，施工场地周围较空旷，大气扩散条件相对较好，故一般情况下，施工机械和运输车辆所产生污染在空气中经自然扩散和稀释后，对评价区域的空气环境质量影响较小。且</w:t>
            </w:r>
            <w:r>
              <w:rPr>
                <w:rFonts w:ascii="Times New Roman" w:hAnsi="Times New Roman"/>
                <w:sz w:val="24"/>
              </w:rPr>
              <w:t>施工使用的</w:t>
            </w:r>
            <w:r>
              <w:rPr>
                <w:rFonts w:hint="eastAsia" w:ascii="Times New Roman" w:hAnsi="Times New Roman"/>
                <w:sz w:val="24"/>
              </w:rPr>
              <w:t>机械设备</w:t>
            </w:r>
            <w:r>
              <w:rPr>
                <w:rFonts w:ascii="Times New Roman" w:hAnsi="Times New Roman"/>
                <w:sz w:val="24"/>
              </w:rPr>
              <w:t>均为符合国家相关检验标准且质量合格的机械设备，因此，</w:t>
            </w:r>
            <w:r>
              <w:rPr>
                <w:rFonts w:hint="eastAsia" w:ascii="Times New Roman" w:hAnsi="Times New Roman"/>
                <w:sz w:val="24"/>
              </w:rPr>
              <w:t>施工机械</w:t>
            </w:r>
            <w:r>
              <w:rPr>
                <w:rFonts w:ascii="Times New Roman" w:hAnsi="Times New Roman"/>
                <w:sz w:val="24"/>
              </w:rPr>
              <w:t>废气污染在环境可接收范围内</w:t>
            </w:r>
            <w:r>
              <w:rPr>
                <w:rFonts w:hint="eastAsia" w:ascii="Times New Roman" w:hAnsi="Times New Roman"/>
                <w:sz w:val="24"/>
              </w:rPr>
              <w:t>。</w:t>
            </w:r>
          </w:p>
          <w:p w14:paraId="1F5BB75C">
            <w:pPr>
              <w:spacing w:line="360" w:lineRule="auto"/>
              <w:ind w:firstLine="480" w:firstLineChars="200"/>
              <w:rPr>
                <w:rFonts w:ascii="Times New Roman" w:hAnsi="Times New Roman"/>
                <w:sz w:val="24"/>
              </w:rPr>
            </w:pPr>
            <w:r>
              <w:rPr>
                <w:rFonts w:hint="eastAsia" w:ascii="Times New Roman" w:hAnsi="Times New Roman"/>
                <w:sz w:val="24"/>
              </w:rPr>
              <w:t>（3）热熔废气</w:t>
            </w:r>
          </w:p>
          <w:p w14:paraId="71055921">
            <w:pPr>
              <w:spacing w:line="360" w:lineRule="auto"/>
              <w:ind w:firstLine="480" w:firstLineChars="200"/>
              <w:rPr>
                <w:rFonts w:ascii="Times New Roman" w:hAnsi="Times New Roman"/>
                <w:sz w:val="24"/>
              </w:rPr>
            </w:pPr>
            <w:r>
              <w:rPr>
                <w:rFonts w:ascii="Times New Roman" w:hAnsi="Times New Roman"/>
                <w:sz w:val="24"/>
              </w:rPr>
              <w:t>项目污水管网主要采用</w:t>
            </w:r>
            <w:r>
              <w:rPr>
                <w:rFonts w:hint="eastAsia" w:ascii="Times New Roman" w:hAnsi="Times New Roman"/>
                <w:sz w:val="24"/>
              </w:rPr>
              <w:t>HDPE</w:t>
            </w:r>
            <w:r>
              <w:rPr>
                <w:rFonts w:hint="eastAsia" w:ascii="Times New Roman" w:hAnsi="Times New Roman"/>
                <w:sz w:val="24"/>
                <w:szCs w:val="24"/>
              </w:rPr>
              <w:t>双壁波纹管，在焊接过程中会产生热熔废气。本项目热熔废气主要对施工人员和周围局部环境产生影响。</w:t>
            </w:r>
          </w:p>
          <w:p w14:paraId="5959169F">
            <w:pPr>
              <w:spacing w:line="360" w:lineRule="auto"/>
              <w:ind w:firstLine="482" w:firstLineChars="200"/>
              <w:rPr>
                <w:rFonts w:ascii="Times New Roman" w:hAnsi="Times New Roman"/>
                <w:b/>
                <w:sz w:val="24"/>
                <w:szCs w:val="24"/>
              </w:rPr>
            </w:pPr>
            <w:r>
              <w:rPr>
                <w:rFonts w:ascii="Times New Roman" w:hAnsi="Times New Roman"/>
                <w:b/>
                <w:sz w:val="24"/>
                <w:szCs w:val="24"/>
              </w:rPr>
              <w:t>2、噪声</w:t>
            </w:r>
          </w:p>
          <w:p w14:paraId="078B0017">
            <w:pPr>
              <w:spacing w:line="360" w:lineRule="auto"/>
              <w:ind w:firstLine="480" w:firstLineChars="200"/>
              <w:rPr>
                <w:rFonts w:ascii="Times New Roman" w:hAnsi="Times New Roman"/>
                <w:sz w:val="24"/>
                <w:szCs w:val="24"/>
              </w:rPr>
            </w:pPr>
            <w:r>
              <w:rPr>
                <w:rFonts w:ascii="Times New Roman" w:hAnsi="Times New Roman"/>
                <w:sz w:val="24"/>
                <w:szCs w:val="24"/>
              </w:rPr>
              <w:t>施工阶段的噪声主要来自于各种施工机械的噪声，其噪声强度与施工设备的种类和施工队伍的管理有关；建筑材料运输过程中产生交通噪声，另外还有突发性、冲击性、不连续性的敲打撞击噪声。</w:t>
            </w:r>
          </w:p>
          <w:p w14:paraId="2CCFFA80">
            <w:pPr>
              <w:spacing w:line="360" w:lineRule="auto"/>
              <w:ind w:firstLine="480" w:firstLineChars="200"/>
              <w:rPr>
                <w:rFonts w:ascii="Times New Roman" w:hAnsi="Times New Roman"/>
                <w:sz w:val="24"/>
                <w:szCs w:val="24"/>
              </w:rPr>
            </w:pPr>
            <w:r>
              <w:rPr>
                <w:rFonts w:ascii="Times New Roman" w:hAnsi="Times New Roman"/>
                <w:sz w:val="24"/>
                <w:szCs w:val="24"/>
              </w:rPr>
              <w:t>施工过程中，不同阶段会使用不同的机械设备，使现场产生具有强度较高、无规则、不连续等特点的噪声。其强度与施工机械的功率、工作状态等因素有关。施工期噪声污染源主要由施工作业机械产生，根据常见道路施工机械的实测资料，主要噪声源及声级值见表5-</w:t>
            </w:r>
            <w:r>
              <w:rPr>
                <w:rFonts w:hint="eastAsia" w:ascii="Times New Roman" w:hAnsi="Times New Roman"/>
                <w:sz w:val="24"/>
                <w:szCs w:val="24"/>
              </w:rPr>
              <w:t>2</w:t>
            </w:r>
            <w:r>
              <w:rPr>
                <w:rFonts w:ascii="Times New Roman" w:hAnsi="Times New Roman"/>
                <w:sz w:val="24"/>
                <w:szCs w:val="24"/>
              </w:rPr>
              <w:t>。</w:t>
            </w:r>
          </w:p>
          <w:p w14:paraId="5E54BCA0">
            <w:pPr>
              <w:spacing w:line="360" w:lineRule="auto"/>
              <w:jc w:val="center"/>
              <w:rPr>
                <w:rFonts w:ascii="Times New Roman" w:hAnsi="Times New Roman"/>
                <w:b/>
                <w:sz w:val="24"/>
                <w:szCs w:val="24"/>
              </w:rPr>
            </w:pPr>
            <w:r>
              <w:rPr>
                <w:rFonts w:ascii="Times New Roman" w:hAnsi="Times New Roman"/>
                <w:b/>
                <w:sz w:val="24"/>
                <w:szCs w:val="24"/>
              </w:rPr>
              <w:t>表5-</w:t>
            </w:r>
            <w:r>
              <w:rPr>
                <w:rFonts w:hint="eastAsia" w:ascii="Times New Roman" w:hAnsi="Times New Roman"/>
                <w:b/>
                <w:sz w:val="24"/>
                <w:szCs w:val="24"/>
              </w:rPr>
              <w:t>2</w:t>
            </w:r>
            <w:r>
              <w:rPr>
                <w:rFonts w:ascii="Times New Roman" w:hAnsi="Times New Roman"/>
                <w:b/>
                <w:sz w:val="24"/>
                <w:szCs w:val="24"/>
              </w:rPr>
              <w:t xml:space="preserve"> </w:t>
            </w:r>
            <w:r>
              <w:rPr>
                <w:rFonts w:hint="eastAsia" w:ascii="Times New Roman" w:hAnsi="Times New Roman"/>
                <w:b/>
                <w:sz w:val="24"/>
                <w:szCs w:val="24"/>
              </w:rPr>
              <w:t xml:space="preserve"> </w:t>
            </w:r>
            <w:r>
              <w:rPr>
                <w:rFonts w:ascii="Times New Roman" w:hAnsi="Times New Roman"/>
                <w:b/>
                <w:sz w:val="24"/>
                <w:szCs w:val="24"/>
              </w:rPr>
              <w:t>施工期噪声排污源强一览表</w:t>
            </w:r>
          </w:p>
          <w:tbl>
            <w:tblPr>
              <w:tblStyle w:val="30"/>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2861"/>
              <w:gridCol w:w="4664"/>
            </w:tblGrid>
            <w:tr w14:paraId="621A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2159F122">
                  <w:pPr>
                    <w:spacing w:line="276" w:lineRule="auto"/>
                    <w:jc w:val="center"/>
                    <w:rPr>
                      <w:rFonts w:ascii="Times New Roman" w:hAnsi="Times New Roman"/>
                      <w:szCs w:val="21"/>
                    </w:rPr>
                  </w:pPr>
                  <w:r>
                    <w:rPr>
                      <w:rFonts w:ascii="Times New Roman" w:hAnsi="Times New Roman"/>
                      <w:szCs w:val="21"/>
                    </w:rPr>
                    <w:t>序号</w:t>
                  </w:r>
                </w:p>
              </w:tc>
              <w:tc>
                <w:tcPr>
                  <w:tcW w:w="2861" w:type="dxa"/>
                  <w:vAlign w:val="center"/>
                </w:tcPr>
                <w:p w14:paraId="24330614">
                  <w:pPr>
                    <w:spacing w:line="276" w:lineRule="auto"/>
                    <w:jc w:val="center"/>
                    <w:rPr>
                      <w:rFonts w:ascii="Times New Roman" w:hAnsi="Times New Roman"/>
                      <w:szCs w:val="21"/>
                    </w:rPr>
                  </w:pPr>
                  <w:r>
                    <w:rPr>
                      <w:rFonts w:ascii="Times New Roman" w:hAnsi="Times New Roman"/>
                      <w:szCs w:val="21"/>
                    </w:rPr>
                    <w:t>机械类型</w:t>
                  </w:r>
                </w:p>
              </w:tc>
              <w:tc>
                <w:tcPr>
                  <w:tcW w:w="4664" w:type="dxa"/>
                  <w:vAlign w:val="center"/>
                </w:tcPr>
                <w:p w14:paraId="30DA2A5C">
                  <w:pPr>
                    <w:spacing w:line="276" w:lineRule="auto"/>
                    <w:jc w:val="center"/>
                    <w:rPr>
                      <w:rFonts w:ascii="Times New Roman" w:hAnsi="Times New Roman"/>
                      <w:szCs w:val="21"/>
                    </w:rPr>
                  </w:pPr>
                  <w:r>
                    <w:rPr>
                      <w:rFonts w:hint="eastAsia" w:ascii="Times New Roman" w:hAnsi="Times New Roman"/>
                      <w:szCs w:val="21"/>
                    </w:rPr>
                    <w:t>1m处</w:t>
                  </w:r>
                  <w:r>
                    <w:rPr>
                      <w:rFonts w:ascii="Times New Roman" w:hAnsi="Times New Roman"/>
                      <w:szCs w:val="21"/>
                    </w:rPr>
                    <w:t>最大声级L</w:t>
                  </w:r>
                  <w:r>
                    <w:rPr>
                      <w:rFonts w:ascii="Times New Roman" w:hAnsi="Times New Roman"/>
                      <w:szCs w:val="21"/>
                      <w:vertAlign w:val="subscript"/>
                    </w:rPr>
                    <w:t>max</w:t>
                  </w:r>
                  <w:r>
                    <w:rPr>
                      <w:rFonts w:ascii="Times New Roman" w:hAnsi="Times New Roman"/>
                      <w:szCs w:val="21"/>
                    </w:rPr>
                    <w:t>（dB（A））</w:t>
                  </w:r>
                </w:p>
              </w:tc>
            </w:tr>
            <w:tr w14:paraId="3D2BA098">
              <w:tblPrEx>
                <w:tblCellMar>
                  <w:top w:w="0" w:type="dxa"/>
                  <w:left w:w="108" w:type="dxa"/>
                  <w:bottom w:w="0" w:type="dxa"/>
                  <w:right w:w="108" w:type="dxa"/>
                </w:tblCellMar>
              </w:tblPrEx>
              <w:trPr>
                <w:trHeight w:val="397" w:hRule="atLeast"/>
                <w:jc w:val="center"/>
              </w:trPr>
              <w:tc>
                <w:tcPr>
                  <w:tcW w:w="922" w:type="dxa"/>
                  <w:vAlign w:val="center"/>
                </w:tcPr>
                <w:p w14:paraId="7FE30FA5">
                  <w:pPr>
                    <w:spacing w:line="276" w:lineRule="auto"/>
                    <w:jc w:val="center"/>
                    <w:rPr>
                      <w:rFonts w:ascii="Times New Roman" w:hAnsi="Times New Roman"/>
                      <w:szCs w:val="21"/>
                    </w:rPr>
                  </w:pPr>
                  <w:r>
                    <w:rPr>
                      <w:rFonts w:hint="eastAsia" w:ascii="Times New Roman" w:hAnsi="Times New Roman"/>
                      <w:szCs w:val="21"/>
                    </w:rPr>
                    <w:t>1</w:t>
                  </w:r>
                </w:p>
              </w:tc>
              <w:tc>
                <w:tcPr>
                  <w:tcW w:w="2861" w:type="dxa"/>
                  <w:vAlign w:val="center"/>
                </w:tcPr>
                <w:p w14:paraId="6D702AB3">
                  <w:pPr>
                    <w:spacing w:line="276" w:lineRule="auto"/>
                    <w:jc w:val="center"/>
                    <w:rPr>
                      <w:rFonts w:ascii="Times New Roman" w:hAnsi="Times New Roman"/>
                      <w:szCs w:val="21"/>
                    </w:rPr>
                  </w:pPr>
                  <w:r>
                    <w:rPr>
                      <w:rFonts w:ascii="Times New Roman" w:hAnsi="Times New Roman"/>
                      <w:szCs w:val="21"/>
                    </w:rPr>
                    <w:t>三轮压路机</w:t>
                  </w:r>
                </w:p>
              </w:tc>
              <w:tc>
                <w:tcPr>
                  <w:tcW w:w="4664" w:type="dxa"/>
                  <w:vAlign w:val="center"/>
                </w:tcPr>
                <w:p w14:paraId="616C9D5A">
                  <w:pPr>
                    <w:spacing w:line="276" w:lineRule="auto"/>
                    <w:jc w:val="center"/>
                    <w:rPr>
                      <w:rFonts w:ascii="Times New Roman" w:hAnsi="Times New Roman"/>
                      <w:szCs w:val="21"/>
                    </w:rPr>
                  </w:pPr>
                  <w:r>
                    <w:rPr>
                      <w:rFonts w:ascii="Times New Roman" w:hAnsi="Times New Roman"/>
                      <w:szCs w:val="21"/>
                    </w:rPr>
                    <w:t>81</w:t>
                  </w:r>
                </w:p>
              </w:tc>
            </w:tr>
            <w:tr w14:paraId="48FD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16CC0564">
                  <w:pPr>
                    <w:spacing w:line="276" w:lineRule="auto"/>
                    <w:jc w:val="center"/>
                    <w:rPr>
                      <w:rFonts w:ascii="Times New Roman" w:hAnsi="Times New Roman"/>
                      <w:szCs w:val="21"/>
                    </w:rPr>
                  </w:pPr>
                  <w:r>
                    <w:rPr>
                      <w:rFonts w:hint="eastAsia" w:ascii="Times New Roman" w:hAnsi="Times New Roman"/>
                      <w:szCs w:val="21"/>
                    </w:rPr>
                    <w:t>2</w:t>
                  </w:r>
                </w:p>
              </w:tc>
              <w:tc>
                <w:tcPr>
                  <w:tcW w:w="2861" w:type="dxa"/>
                  <w:vAlign w:val="center"/>
                </w:tcPr>
                <w:p w14:paraId="6B210E9B">
                  <w:pPr>
                    <w:spacing w:line="276" w:lineRule="auto"/>
                    <w:jc w:val="center"/>
                    <w:rPr>
                      <w:rFonts w:ascii="Times New Roman" w:hAnsi="Times New Roman"/>
                      <w:szCs w:val="21"/>
                    </w:rPr>
                  </w:pPr>
                  <w:r>
                    <w:rPr>
                      <w:rFonts w:ascii="Times New Roman" w:hAnsi="Times New Roman"/>
                      <w:szCs w:val="21"/>
                    </w:rPr>
                    <w:t>轮胎压路机</w:t>
                  </w:r>
                </w:p>
              </w:tc>
              <w:tc>
                <w:tcPr>
                  <w:tcW w:w="4664" w:type="dxa"/>
                  <w:vAlign w:val="center"/>
                </w:tcPr>
                <w:p w14:paraId="2E8C96B9">
                  <w:pPr>
                    <w:spacing w:line="276" w:lineRule="auto"/>
                    <w:jc w:val="center"/>
                    <w:rPr>
                      <w:rFonts w:ascii="Times New Roman" w:hAnsi="Times New Roman"/>
                      <w:szCs w:val="21"/>
                    </w:rPr>
                  </w:pPr>
                  <w:r>
                    <w:rPr>
                      <w:rFonts w:ascii="Times New Roman" w:hAnsi="Times New Roman"/>
                      <w:szCs w:val="21"/>
                    </w:rPr>
                    <w:t>76</w:t>
                  </w:r>
                </w:p>
              </w:tc>
            </w:tr>
            <w:tr w14:paraId="54DE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0ADF59F9">
                  <w:pPr>
                    <w:spacing w:line="276" w:lineRule="auto"/>
                    <w:jc w:val="center"/>
                    <w:rPr>
                      <w:rFonts w:ascii="Times New Roman" w:hAnsi="Times New Roman"/>
                      <w:szCs w:val="21"/>
                    </w:rPr>
                  </w:pPr>
                  <w:r>
                    <w:rPr>
                      <w:rFonts w:hint="eastAsia" w:ascii="Times New Roman" w:hAnsi="Times New Roman"/>
                      <w:szCs w:val="21"/>
                    </w:rPr>
                    <w:t>3</w:t>
                  </w:r>
                </w:p>
              </w:tc>
              <w:tc>
                <w:tcPr>
                  <w:tcW w:w="2861" w:type="dxa"/>
                  <w:vAlign w:val="center"/>
                </w:tcPr>
                <w:p w14:paraId="733810FC">
                  <w:pPr>
                    <w:spacing w:line="276" w:lineRule="auto"/>
                    <w:jc w:val="center"/>
                    <w:rPr>
                      <w:rFonts w:ascii="Times New Roman" w:hAnsi="Times New Roman"/>
                      <w:szCs w:val="21"/>
                    </w:rPr>
                  </w:pPr>
                  <w:r>
                    <w:rPr>
                      <w:rFonts w:hint="eastAsia" w:ascii="Times New Roman" w:hAnsi="Times New Roman"/>
                      <w:szCs w:val="21"/>
                    </w:rPr>
                    <w:t>装载机</w:t>
                  </w:r>
                </w:p>
              </w:tc>
              <w:tc>
                <w:tcPr>
                  <w:tcW w:w="4664" w:type="dxa"/>
                  <w:vAlign w:val="center"/>
                </w:tcPr>
                <w:p w14:paraId="7E51A56B">
                  <w:pPr>
                    <w:spacing w:line="276" w:lineRule="auto"/>
                    <w:jc w:val="center"/>
                    <w:rPr>
                      <w:rFonts w:ascii="Times New Roman" w:hAnsi="Times New Roman"/>
                      <w:szCs w:val="21"/>
                    </w:rPr>
                  </w:pPr>
                  <w:r>
                    <w:rPr>
                      <w:rFonts w:ascii="Times New Roman" w:hAnsi="Times New Roman"/>
                      <w:szCs w:val="21"/>
                    </w:rPr>
                    <w:t>86</w:t>
                  </w:r>
                </w:p>
              </w:tc>
            </w:tr>
            <w:tr w14:paraId="6FF5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240902F5">
                  <w:pPr>
                    <w:spacing w:line="276" w:lineRule="auto"/>
                    <w:jc w:val="center"/>
                    <w:rPr>
                      <w:rFonts w:ascii="Times New Roman" w:hAnsi="Times New Roman"/>
                      <w:szCs w:val="21"/>
                    </w:rPr>
                  </w:pPr>
                  <w:r>
                    <w:rPr>
                      <w:rFonts w:hint="eastAsia" w:ascii="Times New Roman" w:hAnsi="Times New Roman"/>
                      <w:szCs w:val="21"/>
                    </w:rPr>
                    <w:t>4</w:t>
                  </w:r>
                </w:p>
              </w:tc>
              <w:tc>
                <w:tcPr>
                  <w:tcW w:w="2861" w:type="dxa"/>
                  <w:vAlign w:val="center"/>
                </w:tcPr>
                <w:p w14:paraId="2A7D8EC0">
                  <w:pPr>
                    <w:spacing w:line="276" w:lineRule="auto"/>
                    <w:jc w:val="center"/>
                    <w:rPr>
                      <w:rFonts w:ascii="Times New Roman" w:hAnsi="Times New Roman"/>
                      <w:szCs w:val="21"/>
                    </w:rPr>
                  </w:pPr>
                  <w:r>
                    <w:rPr>
                      <w:rFonts w:ascii="Times New Roman" w:hAnsi="Times New Roman"/>
                      <w:szCs w:val="21"/>
                    </w:rPr>
                    <w:t>轮胎式液压挖掘机</w:t>
                  </w:r>
                </w:p>
              </w:tc>
              <w:tc>
                <w:tcPr>
                  <w:tcW w:w="4664" w:type="dxa"/>
                  <w:vAlign w:val="center"/>
                </w:tcPr>
                <w:p w14:paraId="7C320C59">
                  <w:pPr>
                    <w:spacing w:line="276" w:lineRule="auto"/>
                    <w:jc w:val="center"/>
                    <w:rPr>
                      <w:rFonts w:ascii="Times New Roman" w:hAnsi="Times New Roman"/>
                      <w:szCs w:val="21"/>
                    </w:rPr>
                  </w:pPr>
                  <w:r>
                    <w:rPr>
                      <w:rFonts w:ascii="Times New Roman" w:hAnsi="Times New Roman"/>
                      <w:szCs w:val="21"/>
                    </w:rPr>
                    <w:t>84</w:t>
                  </w:r>
                </w:p>
              </w:tc>
            </w:tr>
            <w:tr w14:paraId="7494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43B6F3FF">
                  <w:pPr>
                    <w:spacing w:line="276" w:lineRule="auto"/>
                    <w:jc w:val="center"/>
                    <w:rPr>
                      <w:rFonts w:ascii="Times New Roman" w:hAnsi="Times New Roman"/>
                      <w:szCs w:val="21"/>
                    </w:rPr>
                  </w:pPr>
                  <w:r>
                    <w:rPr>
                      <w:rFonts w:hint="eastAsia" w:ascii="Times New Roman" w:hAnsi="Times New Roman"/>
                      <w:szCs w:val="21"/>
                    </w:rPr>
                    <w:t>5</w:t>
                  </w:r>
                </w:p>
              </w:tc>
              <w:tc>
                <w:tcPr>
                  <w:tcW w:w="2861" w:type="dxa"/>
                  <w:vAlign w:val="center"/>
                </w:tcPr>
                <w:p w14:paraId="38CEF62B">
                  <w:pPr>
                    <w:spacing w:line="276" w:lineRule="auto"/>
                    <w:jc w:val="center"/>
                    <w:rPr>
                      <w:rFonts w:ascii="Times New Roman" w:hAnsi="Times New Roman"/>
                      <w:szCs w:val="21"/>
                    </w:rPr>
                  </w:pPr>
                  <w:r>
                    <w:rPr>
                      <w:rFonts w:ascii="Times New Roman" w:hAnsi="Times New Roman"/>
                      <w:szCs w:val="21"/>
                    </w:rPr>
                    <w:t>振捣棒</w:t>
                  </w:r>
                </w:p>
              </w:tc>
              <w:tc>
                <w:tcPr>
                  <w:tcW w:w="4664" w:type="dxa"/>
                  <w:vAlign w:val="center"/>
                </w:tcPr>
                <w:p w14:paraId="0C4DF86B">
                  <w:pPr>
                    <w:spacing w:line="276" w:lineRule="auto"/>
                    <w:jc w:val="center"/>
                    <w:rPr>
                      <w:rFonts w:ascii="Times New Roman" w:hAnsi="Times New Roman"/>
                      <w:szCs w:val="21"/>
                    </w:rPr>
                  </w:pPr>
                  <w:r>
                    <w:rPr>
                      <w:rFonts w:hint="eastAsia" w:ascii="Times New Roman" w:hAnsi="Times New Roman"/>
                      <w:szCs w:val="21"/>
                    </w:rPr>
                    <w:t>90</w:t>
                  </w:r>
                </w:p>
              </w:tc>
            </w:tr>
            <w:tr w14:paraId="2C76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789E4F77">
                  <w:pPr>
                    <w:spacing w:line="276" w:lineRule="auto"/>
                    <w:jc w:val="center"/>
                    <w:rPr>
                      <w:rFonts w:ascii="Times New Roman" w:hAnsi="Times New Roman"/>
                      <w:szCs w:val="21"/>
                    </w:rPr>
                  </w:pPr>
                  <w:r>
                    <w:rPr>
                      <w:rFonts w:hint="eastAsia" w:ascii="Times New Roman" w:hAnsi="Times New Roman"/>
                      <w:szCs w:val="21"/>
                    </w:rPr>
                    <w:t>6</w:t>
                  </w:r>
                </w:p>
              </w:tc>
              <w:tc>
                <w:tcPr>
                  <w:tcW w:w="2861" w:type="dxa"/>
                  <w:vAlign w:val="center"/>
                </w:tcPr>
                <w:p w14:paraId="3C043F46">
                  <w:pPr>
                    <w:spacing w:line="276" w:lineRule="auto"/>
                    <w:jc w:val="center"/>
                    <w:rPr>
                      <w:rFonts w:ascii="Times New Roman" w:hAnsi="Times New Roman"/>
                      <w:szCs w:val="21"/>
                    </w:rPr>
                  </w:pPr>
                  <w:r>
                    <w:rPr>
                      <w:rFonts w:ascii="Times New Roman" w:hAnsi="Times New Roman"/>
                      <w:szCs w:val="21"/>
                    </w:rPr>
                    <w:t>运输车辆</w:t>
                  </w:r>
                </w:p>
              </w:tc>
              <w:tc>
                <w:tcPr>
                  <w:tcW w:w="4664" w:type="dxa"/>
                  <w:vAlign w:val="center"/>
                </w:tcPr>
                <w:p w14:paraId="5014DD59">
                  <w:pPr>
                    <w:spacing w:line="276" w:lineRule="auto"/>
                    <w:jc w:val="center"/>
                    <w:rPr>
                      <w:rFonts w:ascii="Times New Roman" w:hAnsi="Times New Roman"/>
                      <w:szCs w:val="21"/>
                    </w:rPr>
                  </w:pPr>
                  <w:r>
                    <w:rPr>
                      <w:rFonts w:hint="eastAsia" w:ascii="Times New Roman" w:hAnsi="Times New Roman"/>
                      <w:szCs w:val="21"/>
                    </w:rPr>
                    <w:t>80</w:t>
                  </w:r>
                </w:p>
              </w:tc>
            </w:tr>
          </w:tbl>
          <w:p w14:paraId="48B4473C">
            <w:pPr>
              <w:tabs>
                <w:tab w:val="left" w:pos="3060"/>
              </w:tabs>
              <w:adjustRightInd w:val="0"/>
              <w:spacing w:line="360" w:lineRule="auto"/>
              <w:ind w:firstLine="482" w:firstLineChars="200"/>
              <w:rPr>
                <w:rFonts w:ascii="Times New Roman" w:hAnsi="Times New Roman"/>
                <w:b/>
                <w:sz w:val="24"/>
                <w:szCs w:val="24"/>
              </w:rPr>
            </w:pPr>
            <w:r>
              <w:rPr>
                <w:rFonts w:ascii="Times New Roman" w:hAnsi="Times New Roman"/>
                <w:b/>
                <w:sz w:val="24"/>
                <w:szCs w:val="24"/>
              </w:rPr>
              <w:t>3、废水</w:t>
            </w:r>
          </w:p>
          <w:p w14:paraId="61D90FFC">
            <w:pPr>
              <w:tabs>
                <w:tab w:val="left" w:pos="3060"/>
              </w:tabs>
              <w:adjustRightInd w:val="0"/>
              <w:spacing w:line="360" w:lineRule="auto"/>
              <w:ind w:firstLine="480" w:firstLineChars="200"/>
              <w:rPr>
                <w:rFonts w:ascii="Times New Roman" w:hAnsi="Times New Roman"/>
                <w:sz w:val="24"/>
              </w:rPr>
            </w:pPr>
            <w:r>
              <w:rPr>
                <w:rFonts w:hint="eastAsia" w:ascii="Times New Roman" w:hAnsi="Times New Roman"/>
                <w:sz w:val="24"/>
              </w:rPr>
              <w:t>项目使用的混凝土均为外购成品，不设置混凝土搅拌站。且项目不设置施工营地，施工人员食宿依托租用的工程沿线居民住房，生活设施依托租用设施，不在施工现场食宿；在施工期间施工人员用厕及清洗依托周边居民住户或市政公厕，故项目不产生生活废水。项目在施工期产生的水污染主要为：施工废水、施工机械和车辆的清洗废水、地表径流、管道闭水试验废水等。</w:t>
            </w:r>
          </w:p>
          <w:p w14:paraId="2A1D98D2">
            <w:pPr>
              <w:spacing w:line="360" w:lineRule="auto"/>
              <w:ind w:firstLine="480" w:firstLineChars="200"/>
              <w:rPr>
                <w:rFonts w:ascii="Times New Roman" w:hAnsi="Times New Roman"/>
                <w:sz w:val="24"/>
              </w:rPr>
            </w:pPr>
            <w:r>
              <w:rPr>
                <w:rFonts w:hint="eastAsia" w:ascii="Times New Roman" w:hAnsi="Times New Roman"/>
                <w:sz w:val="24"/>
              </w:rPr>
              <w:t>（1）施工废水</w:t>
            </w:r>
          </w:p>
          <w:p w14:paraId="2A1F7724">
            <w:pPr>
              <w:spacing w:line="360" w:lineRule="auto"/>
              <w:ind w:firstLine="480" w:firstLineChars="200"/>
              <w:rPr>
                <w:rFonts w:ascii="宋体" w:hAnsi="宋体"/>
                <w:sz w:val="24"/>
              </w:rPr>
            </w:pPr>
            <w:r>
              <w:rPr>
                <w:rFonts w:hint="eastAsia" w:ascii="宋体" w:hAnsi="宋体"/>
                <w:sz w:val="24"/>
              </w:rPr>
              <w:t>①非临河段施工废水</w:t>
            </w:r>
          </w:p>
          <w:p w14:paraId="4A5B6A8C">
            <w:pPr>
              <w:spacing w:line="360" w:lineRule="auto"/>
              <w:ind w:firstLine="480" w:firstLineChars="200"/>
              <w:rPr>
                <w:rFonts w:ascii="宋体" w:hAnsi="宋体"/>
                <w:sz w:val="24"/>
              </w:rPr>
            </w:pPr>
            <w:r>
              <w:rPr>
                <w:rFonts w:hint="eastAsia" w:ascii="Times New Roman" w:hAnsi="Times New Roman"/>
                <w:sz w:val="24"/>
              </w:rPr>
              <w:t>本项目砂石料直接外购，混凝土购买商品混凝土，不另设砂石料加工系统和混凝土拌和系统，因此施工过程中生产废水主要来自混凝土养护废水，根据国内外同类工程施工废水监测资料：混凝土养护废水悬浮物浓度为500mg/L～2000mg/L，pH值9～12，该项目施工废水所含悬浮物浓度属上述浓度变化范围的中下水平。如果不妥善收集，随意排放，将直接排入周边沟渠或者附近的地表水体，造成地表水污染。因此需要修建沉淀池保证有效的收集施工废水，经过沉淀池处理后的施工废水</w:t>
            </w:r>
            <w:r>
              <w:rPr>
                <w:rFonts w:ascii="Times New Roman" w:hAnsi="Times New Roman"/>
                <w:sz w:val="24"/>
              </w:rPr>
              <w:t>可回用于施工过程和场地洒水抑尘。</w:t>
            </w:r>
          </w:p>
          <w:p w14:paraId="591F668E">
            <w:pPr>
              <w:spacing w:line="360" w:lineRule="auto"/>
              <w:ind w:firstLine="480" w:firstLineChars="200"/>
              <w:rPr>
                <w:rFonts w:ascii="Times New Roman" w:hAnsi="Times New Roman"/>
                <w:sz w:val="24"/>
              </w:rPr>
            </w:pPr>
            <w:r>
              <w:rPr>
                <w:rFonts w:hint="eastAsia" w:ascii="宋体" w:hAnsi="宋体"/>
                <w:sz w:val="24"/>
              </w:rPr>
              <w:t>②临河段施工废水</w:t>
            </w:r>
          </w:p>
          <w:p w14:paraId="5C2EA2FC">
            <w:pPr>
              <w:spacing w:line="360" w:lineRule="auto"/>
              <w:ind w:firstLine="480" w:firstLineChars="200"/>
              <w:rPr>
                <w:rFonts w:ascii="Times New Roman" w:hAnsi="Times New Roman"/>
                <w:sz w:val="24"/>
              </w:rPr>
            </w:pPr>
            <w:r>
              <w:rPr>
                <w:rFonts w:hint="eastAsia" w:ascii="Times New Roman" w:hAnsi="Times New Roman"/>
                <w:sz w:val="24"/>
              </w:rPr>
              <w:t>本项目</w:t>
            </w:r>
            <w:r>
              <w:rPr>
                <w:rFonts w:ascii="Times New Roman" w:hAnsi="Times New Roman"/>
                <w:sz w:val="24"/>
              </w:rPr>
              <w:t>南麻河段、板过河段、南秀河段</w:t>
            </w:r>
            <w:r>
              <w:rPr>
                <w:rFonts w:hint="eastAsia" w:ascii="Times New Roman" w:hAnsi="Times New Roman"/>
                <w:sz w:val="24"/>
              </w:rPr>
              <w:t>管线临河布置，施工过程中处理不当易引起泥沙等悬浮物污染水体，会对临河水体造成一定的影响。</w:t>
            </w:r>
            <w:r>
              <w:rPr>
                <w:rFonts w:ascii="Times New Roman" w:hAnsi="Times New Roman"/>
                <w:sz w:val="24"/>
              </w:rPr>
              <w:t>施工过程中若不采取一定的防护措施，开挖的土石遇雨季就有可能进入南麻河、板过河、南秀河等水体，将会使水体悬浮物固体（SS）大量增加，水体浊度大大增加。</w:t>
            </w:r>
          </w:p>
          <w:p w14:paraId="34CE6652">
            <w:pPr>
              <w:spacing w:line="360" w:lineRule="auto"/>
              <w:ind w:firstLine="480" w:firstLineChars="200"/>
              <w:rPr>
                <w:rFonts w:ascii="Times New Roman" w:hAnsi="Times New Roman"/>
                <w:sz w:val="24"/>
              </w:rPr>
            </w:pPr>
            <w:r>
              <w:rPr>
                <w:rFonts w:hint="eastAsia" w:ascii="Times New Roman" w:hAnsi="Times New Roman"/>
                <w:sz w:val="24"/>
              </w:rPr>
              <w:t>（2）施工机械和车辆的清洗废水</w:t>
            </w:r>
          </w:p>
          <w:p w14:paraId="14F2F1E5">
            <w:pPr>
              <w:spacing w:line="360" w:lineRule="auto"/>
              <w:ind w:firstLine="480" w:firstLineChars="200"/>
              <w:rPr>
                <w:rFonts w:ascii="Times New Roman" w:hAnsi="Times New Roman"/>
                <w:sz w:val="24"/>
              </w:rPr>
            </w:pPr>
            <w:r>
              <w:rPr>
                <w:rFonts w:ascii="Times New Roman" w:hAnsi="Times New Roman"/>
                <w:sz w:val="24"/>
              </w:rPr>
              <w:t>项目施工机械的使用较为集中，各类施工机械燃油及机械润滑油会产生少量的跑、冒、滴、漏，该部分油污大部分附着在泥土中，在雨天可能被冲刷进入地表水体，产生少量含油污水。由于这部分废水掺杂在泥砂废水中不易单独管理，因此主要从源头抓起避免油污水的影响</w:t>
            </w:r>
            <w:r>
              <w:rPr>
                <w:rFonts w:hint="eastAsia" w:ascii="Times New Roman" w:hAnsi="Times New Roman"/>
                <w:sz w:val="24"/>
              </w:rPr>
              <w:t>。项目施工过程中所有设施设备的维修、清洗均依托项目周边的机修、汽修厂，本项目不再建设设备维修、清洗设施，故项目区无施工机械和车辆的清洗废水产生。</w:t>
            </w:r>
          </w:p>
          <w:p w14:paraId="58110308">
            <w:pPr>
              <w:autoSpaceDE w:val="0"/>
              <w:autoSpaceDN w:val="0"/>
              <w:adjustRightInd w:val="0"/>
              <w:spacing w:line="360" w:lineRule="auto"/>
              <w:ind w:firstLine="480" w:firstLineChars="200"/>
              <w:rPr>
                <w:rFonts w:ascii="Times New Roman" w:hAnsi="Times New Roman"/>
                <w:kern w:val="18"/>
                <w:sz w:val="24"/>
                <w:lang w:val="zh-CN"/>
              </w:rPr>
            </w:pPr>
            <w:r>
              <w:rPr>
                <w:rFonts w:hint="eastAsia" w:ascii="Times New Roman" w:hAnsi="Times New Roman"/>
                <w:sz w:val="24"/>
              </w:rPr>
              <w:t>（3）</w:t>
            </w:r>
            <w:r>
              <w:rPr>
                <w:rFonts w:hint="eastAsia" w:ascii="Times New Roman" w:hAnsi="Times New Roman"/>
                <w:kern w:val="18"/>
                <w:sz w:val="24"/>
                <w:lang w:val="zh-CN"/>
              </w:rPr>
              <w:t>地表径流</w:t>
            </w:r>
          </w:p>
          <w:p w14:paraId="79652069">
            <w:pPr>
              <w:autoSpaceDE w:val="0"/>
              <w:autoSpaceDN w:val="0"/>
              <w:adjustRightInd w:val="0"/>
              <w:spacing w:line="360" w:lineRule="auto"/>
              <w:ind w:firstLine="480" w:firstLineChars="200"/>
              <w:rPr>
                <w:rFonts w:ascii="Times New Roman" w:hAnsi="Times New Roman"/>
                <w:sz w:val="24"/>
              </w:rPr>
            </w:pPr>
            <w:r>
              <w:rPr>
                <w:rFonts w:ascii="Times New Roman" w:hAnsi="Times New Roman"/>
                <w:sz w:val="24"/>
              </w:rPr>
              <w:t>施工期，裸露的开挖及填筑边坡较多，在当地降雨条件下，雨水冲刷裸露地表将形成地表径流，这部分污水SS含量较高，进入周围水体，将影响地表水水质，甚至淤塞泄水通道。所以在施工期间要注意对这些裸露边坡的保护</w:t>
            </w:r>
            <w:r>
              <w:rPr>
                <w:rFonts w:hint="eastAsia" w:ascii="Times New Roman" w:hAnsi="Times New Roman"/>
                <w:sz w:val="24"/>
              </w:rPr>
              <w:t>，项目施工中雨季时临时排水措施首先考虑引流，且项目与雨天不施工。建设单位在</w:t>
            </w:r>
            <w:r>
              <w:rPr>
                <w:rFonts w:ascii="Times New Roman" w:hAnsi="Times New Roman"/>
                <w:sz w:val="24"/>
              </w:rPr>
              <w:t>施工过程中在</w:t>
            </w:r>
            <w:r>
              <w:rPr>
                <w:rFonts w:hint="eastAsia" w:ascii="Times New Roman" w:hAnsi="Times New Roman"/>
                <w:sz w:val="24"/>
              </w:rPr>
              <w:t>施工管道</w:t>
            </w:r>
            <w:r>
              <w:rPr>
                <w:rFonts w:ascii="Times New Roman" w:hAnsi="Times New Roman"/>
                <w:sz w:val="24"/>
              </w:rPr>
              <w:t>两侧设置截排水沟，并在截排水沟末端设置临时防渗沉淀池</w:t>
            </w:r>
            <w:r>
              <w:rPr>
                <w:rFonts w:hint="eastAsia" w:ascii="Times New Roman" w:hAnsi="Times New Roman"/>
                <w:sz w:val="24"/>
              </w:rPr>
              <w:t>，</w:t>
            </w:r>
            <w:r>
              <w:rPr>
                <w:rFonts w:hint="eastAsia" w:ascii="Times New Roman" w:hAnsi="Times New Roman"/>
                <w:sz w:val="24"/>
                <w:lang w:val="en-GB"/>
              </w:rPr>
              <w:t>可回用于施工过程和场地洒水抑尘</w:t>
            </w:r>
            <w:r>
              <w:rPr>
                <w:rFonts w:hint="eastAsia" w:ascii="Times New Roman" w:hAnsi="Times New Roman"/>
                <w:sz w:val="24"/>
              </w:rPr>
              <w:t>。</w:t>
            </w:r>
            <w:r>
              <w:rPr>
                <w:rFonts w:hint="eastAsia" w:ascii="Times New Roman" w:hAnsi="Times New Roman"/>
                <w:sz w:val="24"/>
                <w:lang w:val="en-GB"/>
              </w:rPr>
              <w:t>回用不完经沉淀池后汇入</w:t>
            </w:r>
            <w:r>
              <w:rPr>
                <w:rFonts w:hint="eastAsia" w:ascii="Times New Roman" w:hAnsi="Times New Roman"/>
                <w:sz w:val="24"/>
              </w:rPr>
              <w:t>附近的雨水管网或者周边</w:t>
            </w:r>
            <w:r>
              <w:rPr>
                <w:rFonts w:hint="eastAsia" w:ascii="Times New Roman" w:hAnsi="Times New Roman"/>
                <w:sz w:val="24"/>
                <w:lang w:val="en-GB"/>
              </w:rPr>
              <w:t>沟渠。</w:t>
            </w:r>
          </w:p>
          <w:p w14:paraId="3C1CBFF4">
            <w:pPr>
              <w:autoSpaceDE w:val="0"/>
              <w:autoSpaceDN w:val="0"/>
              <w:adjustRightInd w:val="0"/>
              <w:spacing w:line="360" w:lineRule="auto"/>
              <w:ind w:firstLine="480" w:firstLineChars="200"/>
              <w:rPr>
                <w:rFonts w:ascii="Times New Roman" w:hAnsi="Times New Roman"/>
                <w:kern w:val="18"/>
                <w:sz w:val="24"/>
                <w:lang w:val="zh-CN"/>
              </w:rPr>
            </w:pPr>
            <w:r>
              <w:rPr>
                <w:rFonts w:hint="eastAsia" w:ascii="Times New Roman" w:hAnsi="Times New Roman"/>
                <w:kern w:val="18"/>
                <w:sz w:val="24"/>
                <w:lang w:val="zh-CN"/>
              </w:rPr>
              <w:t>（4）</w:t>
            </w:r>
            <w:r>
              <w:rPr>
                <w:rFonts w:hint="eastAsia" w:ascii="Times New Roman" w:hAnsi="Times New Roman"/>
                <w:sz w:val="24"/>
              </w:rPr>
              <w:t>管道闭水试验废水</w:t>
            </w:r>
          </w:p>
          <w:p w14:paraId="0CB84900">
            <w:pPr>
              <w:autoSpaceDE w:val="0"/>
              <w:autoSpaceDN w:val="0"/>
              <w:adjustRightInd w:val="0"/>
              <w:spacing w:line="360" w:lineRule="auto"/>
              <w:ind w:firstLine="464" w:firstLineChars="200"/>
              <w:rPr>
                <w:rFonts w:ascii="Times New Roman" w:hAnsi="Times New Roman"/>
                <w:spacing w:val="-4"/>
                <w:kern w:val="0"/>
                <w:sz w:val="24"/>
              </w:rPr>
            </w:pPr>
            <w:r>
              <w:rPr>
                <w:rFonts w:hint="eastAsia" w:ascii="Times New Roman" w:hAnsi="Times New Roman"/>
                <w:spacing w:val="-4"/>
                <w:kern w:val="0"/>
                <w:sz w:val="24"/>
              </w:rPr>
              <w:t>在</w:t>
            </w:r>
            <w:r>
              <w:rPr>
                <w:rFonts w:ascii="Times New Roman" w:hAnsi="Times New Roman"/>
                <w:spacing w:val="-4"/>
                <w:kern w:val="0"/>
                <w:sz w:val="24"/>
              </w:rPr>
              <w:t>管道填土之前必须做闭水试验</w:t>
            </w:r>
            <w:r>
              <w:rPr>
                <w:rFonts w:hint="eastAsia" w:ascii="Times New Roman" w:hAnsi="Times New Roman"/>
                <w:spacing w:val="-4"/>
                <w:kern w:val="0"/>
                <w:sz w:val="24"/>
              </w:rPr>
              <w:t>，</w:t>
            </w:r>
            <w:r>
              <w:rPr>
                <w:rFonts w:ascii="Times New Roman" w:hAnsi="Times New Roman"/>
                <w:spacing w:val="-4"/>
                <w:kern w:val="0"/>
                <w:sz w:val="24"/>
              </w:rPr>
              <w:t>水源从附近河流</w:t>
            </w:r>
            <w:r>
              <w:rPr>
                <w:rFonts w:hint="eastAsia" w:ascii="Times New Roman" w:hAnsi="Times New Roman"/>
                <w:spacing w:val="-4"/>
                <w:kern w:val="0"/>
                <w:sz w:val="24"/>
              </w:rPr>
              <w:t>、</w:t>
            </w:r>
            <w:r>
              <w:rPr>
                <w:rFonts w:ascii="Times New Roman" w:hAnsi="Times New Roman"/>
                <w:spacing w:val="-4"/>
                <w:kern w:val="0"/>
                <w:sz w:val="24"/>
              </w:rPr>
              <w:t>溪水等地表水中采水</w:t>
            </w:r>
            <w:r>
              <w:rPr>
                <w:rFonts w:hint="eastAsia" w:ascii="Times New Roman" w:hAnsi="Times New Roman"/>
                <w:spacing w:val="-4"/>
                <w:kern w:val="0"/>
                <w:sz w:val="24"/>
              </w:rPr>
              <w:t>。根据《给排水管道工程施工及验收规范》（GB50268-2008）及室外排水管道闭水试验的相关方法和要求，闭水试验井段数量抽验1/3，管道长度不大于300m，按平均管径500mm计算，预计闭水试验用水量为52100m</w:t>
            </w:r>
            <w:r>
              <w:rPr>
                <w:rFonts w:hint="eastAsia" w:ascii="Times New Roman" w:hAnsi="Times New Roman"/>
                <w:spacing w:val="-4"/>
                <w:kern w:val="0"/>
                <w:sz w:val="24"/>
                <w:vertAlign w:val="superscript"/>
              </w:rPr>
              <w:t>3</w:t>
            </w:r>
            <w:r>
              <w:rPr>
                <w:rFonts w:hint="eastAsia" w:ascii="Times New Roman" w:hAnsi="Times New Roman"/>
                <w:spacing w:val="-4"/>
                <w:kern w:val="0"/>
                <w:sz w:val="24"/>
              </w:rPr>
              <w:t>。项目管道材料为HDPE管，防渗功能较好，因此，闭水试验产生废水并不新增污染物，其排水水质保持原进水水质，闭水试验结束后，经项目设置的</w:t>
            </w:r>
            <w:r>
              <w:rPr>
                <w:rFonts w:ascii="Times New Roman" w:hAnsi="Times New Roman"/>
                <w:spacing w:val="-4"/>
                <w:kern w:val="0"/>
                <w:sz w:val="24"/>
              </w:rPr>
              <w:t>临时防渗沉淀池沉淀后回用于项目洒水降尘或周边绿化</w:t>
            </w:r>
            <w:r>
              <w:rPr>
                <w:rFonts w:hint="eastAsia" w:ascii="Times New Roman" w:hAnsi="Times New Roman"/>
                <w:spacing w:val="-4"/>
                <w:kern w:val="0"/>
                <w:sz w:val="24"/>
              </w:rPr>
              <w:t>。</w:t>
            </w:r>
          </w:p>
          <w:p w14:paraId="7B7B7116">
            <w:pPr>
              <w:autoSpaceDE w:val="0"/>
              <w:autoSpaceDN w:val="0"/>
              <w:adjustRightInd w:val="0"/>
              <w:spacing w:line="480" w:lineRule="exact"/>
              <w:ind w:firstLine="480"/>
              <w:rPr>
                <w:rFonts w:ascii="Times New Roman" w:hAnsi="Times New Roman"/>
                <w:b/>
                <w:kern w:val="18"/>
                <w:sz w:val="24"/>
                <w:lang w:val="zh-CN"/>
              </w:rPr>
            </w:pPr>
            <w:r>
              <w:rPr>
                <w:rFonts w:ascii="Times New Roman" w:hAnsi="Times New Roman"/>
                <w:b/>
                <w:kern w:val="18"/>
                <w:sz w:val="24"/>
                <w:lang w:val="zh-CN"/>
              </w:rPr>
              <w:t>4、固体废物</w:t>
            </w:r>
          </w:p>
          <w:p w14:paraId="2A84896F">
            <w:pPr>
              <w:autoSpaceDE w:val="0"/>
              <w:autoSpaceDN w:val="0"/>
              <w:adjustRightInd w:val="0"/>
              <w:spacing w:line="360" w:lineRule="auto"/>
              <w:ind w:firstLine="480" w:firstLineChars="200"/>
              <w:rPr>
                <w:rFonts w:ascii="Times New Roman" w:hAnsi="Times New Roman"/>
                <w:kern w:val="18"/>
                <w:sz w:val="24"/>
                <w:lang w:val="zh-CN"/>
              </w:rPr>
            </w:pPr>
            <w:r>
              <w:rPr>
                <w:rFonts w:ascii="Times New Roman" w:hAnsi="Times New Roman"/>
                <w:kern w:val="18"/>
                <w:sz w:val="24"/>
                <w:lang w:val="zh-CN"/>
              </w:rPr>
              <w:t>施工期间产生的固体废物主要包括土石方</w:t>
            </w:r>
            <w:r>
              <w:rPr>
                <w:rFonts w:hint="eastAsia" w:ascii="Times New Roman" w:hAnsi="Times New Roman"/>
                <w:kern w:val="18"/>
                <w:sz w:val="24"/>
                <w:lang w:val="zh-CN"/>
              </w:rPr>
              <w:t>、</w:t>
            </w:r>
            <w:r>
              <w:rPr>
                <w:rFonts w:ascii="Times New Roman" w:hAnsi="Times New Roman"/>
                <w:kern w:val="18"/>
                <w:sz w:val="24"/>
                <w:lang w:val="zh-CN"/>
              </w:rPr>
              <w:t>施工建筑垃圾</w:t>
            </w:r>
            <w:r>
              <w:rPr>
                <w:rFonts w:hint="eastAsia" w:ascii="Times New Roman" w:hAnsi="Times New Roman"/>
                <w:kern w:val="18"/>
                <w:sz w:val="24"/>
                <w:lang w:val="zh-CN"/>
              </w:rPr>
              <w:t>、施工人员生活垃圾</w:t>
            </w:r>
            <w:r>
              <w:rPr>
                <w:rFonts w:ascii="Times New Roman" w:hAnsi="Times New Roman"/>
                <w:kern w:val="18"/>
                <w:sz w:val="24"/>
                <w:lang w:val="zh-CN"/>
              </w:rPr>
              <w:t>。</w:t>
            </w:r>
          </w:p>
          <w:p w14:paraId="0C8321D9">
            <w:pPr>
              <w:autoSpaceDE w:val="0"/>
              <w:autoSpaceDN w:val="0"/>
              <w:adjustRightInd w:val="0"/>
              <w:spacing w:line="360" w:lineRule="auto"/>
              <w:ind w:firstLine="480" w:firstLineChars="200"/>
              <w:rPr>
                <w:rFonts w:ascii="Times New Roman" w:hAnsi="Times New Roman"/>
                <w:kern w:val="18"/>
                <w:sz w:val="24"/>
              </w:rPr>
            </w:pPr>
            <w:r>
              <w:rPr>
                <w:rFonts w:ascii="Times New Roman" w:hAnsi="Times New Roman"/>
                <w:kern w:val="18"/>
                <w:sz w:val="24"/>
              </w:rPr>
              <w:t>（1）土石方</w:t>
            </w:r>
          </w:p>
          <w:p w14:paraId="6BE8A713">
            <w:pPr>
              <w:spacing w:line="360" w:lineRule="auto"/>
              <w:ind w:firstLine="480" w:firstLineChars="200"/>
              <w:rPr>
                <w:rFonts w:ascii="Times New Roman" w:hAnsi="Times New Roman"/>
                <w:kern w:val="18"/>
                <w:sz w:val="24"/>
              </w:rPr>
            </w:pPr>
            <w:r>
              <w:rPr>
                <w:rFonts w:hint="eastAsia" w:ascii="Times New Roman" w:hAnsi="Times New Roman"/>
                <w:kern w:val="18"/>
                <w:sz w:val="24"/>
              </w:rPr>
              <w:t>本项目土石方主要来自于管网铺设工程作业过程中的挖方。根据项目可研资料，本项目施工期总挖方172923.33m</w:t>
            </w:r>
            <w:r>
              <w:rPr>
                <w:rFonts w:hint="eastAsia" w:ascii="Times New Roman" w:hAnsi="Times New Roman"/>
                <w:kern w:val="18"/>
                <w:sz w:val="24"/>
                <w:vertAlign w:val="superscript"/>
              </w:rPr>
              <w:t>3</w:t>
            </w:r>
            <w:r>
              <w:rPr>
                <w:rFonts w:hint="eastAsia" w:ascii="Times New Roman" w:hAnsi="Times New Roman"/>
                <w:kern w:val="18"/>
                <w:sz w:val="24"/>
              </w:rPr>
              <w:t>，总填方138338.67m</w:t>
            </w:r>
            <w:r>
              <w:rPr>
                <w:rFonts w:hint="eastAsia" w:ascii="Times New Roman" w:hAnsi="Times New Roman"/>
                <w:kern w:val="18"/>
                <w:sz w:val="24"/>
                <w:vertAlign w:val="superscript"/>
              </w:rPr>
              <w:t>3</w:t>
            </w:r>
            <w:r>
              <w:rPr>
                <w:rFonts w:hint="eastAsia" w:ascii="Times New Roman" w:hAnsi="Times New Roman"/>
                <w:kern w:val="18"/>
                <w:sz w:val="24"/>
              </w:rPr>
              <w:t>，弃方34584.66m</w:t>
            </w:r>
            <w:r>
              <w:rPr>
                <w:rFonts w:hint="eastAsia" w:ascii="Times New Roman" w:hAnsi="Times New Roman"/>
                <w:kern w:val="18"/>
                <w:sz w:val="24"/>
                <w:vertAlign w:val="superscript"/>
              </w:rPr>
              <w:t>3</w:t>
            </w:r>
            <w:r>
              <w:rPr>
                <w:rFonts w:hint="eastAsia" w:ascii="Times New Roman" w:hAnsi="Times New Roman"/>
                <w:kern w:val="18"/>
                <w:sz w:val="24"/>
              </w:rPr>
              <w:t>。土石方除项目区内回填利用外，其余废弃土方外运至西二环道路设置的弃渣场进行处理。临时堆土置放于开挖管网的两侧一定距离内，方便回填，不另设临时堆土场。</w:t>
            </w:r>
          </w:p>
          <w:p w14:paraId="7DEED503">
            <w:pPr>
              <w:autoSpaceDE w:val="0"/>
              <w:autoSpaceDN w:val="0"/>
              <w:spacing w:line="480" w:lineRule="exact"/>
              <w:ind w:firstLine="480"/>
              <w:rPr>
                <w:rFonts w:ascii="Times New Roman" w:hAnsi="Times New Roman"/>
                <w:bCs/>
                <w:sz w:val="24"/>
              </w:rPr>
            </w:pPr>
            <w:r>
              <w:rPr>
                <w:rFonts w:ascii="Times New Roman" w:hAnsi="Times New Roman"/>
                <w:bCs/>
                <w:sz w:val="24"/>
              </w:rPr>
              <w:t>土石方核算及流向表见表5-</w:t>
            </w:r>
            <w:r>
              <w:rPr>
                <w:rFonts w:hint="eastAsia" w:ascii="Times New Roman" w:hAnsi="Times New Roman"/>
                <w:bCs/>
                <w:sz w:val="24"/>
              </w:rPr>
              <w:t>3</w:t>
            </w:r>
            <w:r>
              <w:rPr>
                <w:rFonts w:ascii="Times New Roman" w:hAnsi="Times New Roman"/>
                <w:bCs/>
                <w:sz w:val="24"/>
              </w:rPr>
              <w:t>。</w:t>
            </w:r>
          </w:p>
          <w:p w14:paraId="1EEFF540">
            <w:pPr>
              <w:autoSpaceDE w:val="0"/>
              <w:autoSpaceDN w:val="0"/>
              <w:spacing w:line="360" w:lineRule="auto"/>
              <w:jc w:val="center"/>
              <w:rPr>
                <w:rFonts w:ascii="Times New Roman" w:hAnsi="Times New Roman"/>
                <w:b/>
                <w:bCs/>
                <w:sz w:val="24"/>
              </w:rPr>
            </w:pPr>
            <w:r>
              <w:rPr>
                <w:rFonts w:hint="eastAsia" w:ascii="Times New Roman" w:hAnsi="Times New Roman"/>
                <w:b/>
                <w:bCs/>
                <w:sz w:val="24"/>
              </w:rPr>
              <w:t>表5-3  土石方核算及流向表    单位：</w:t>
            </w:r>
            <w:r>
              <w:rPr>
                <w:rFonts w:ascii="Times New Roman" w:hAnsi="Times New Roman"/>
                <w:b/>
                <w:bCs/>
                <w:sz w:val="24"/>
              </w:rPr>
              <w:t>m</w:t>
            </w:r>
            <w:r>
              <w:rPr>
                <w:rFonts w:ascii="Times New Roman" w:hAnsi="Times New Roman"/>
                <w:b/>
                <w:bCs/>
                <w:sz w:val="24"/>
                <w:vertAlign w:val="superscript"/>
              </w:rPr>
              <w:t>3</w:t>
            </w:r>
          </w:p>
          <w:tbl>
            <w:tblPr>
              <w:tblStyle w:val="30"/>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417"/>
              <w:gridCol w:w="1560"/>
              <w:gridCol w:w="983"/>
              <w:gridCol w:w="992"/>
              <w:gridCol w:w="1276"/>
              <w:gridCol w:w="1711"/>
            </w:tblGrid>
            <w:tr w14:paraId="09E7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dxa"/>
                  <w:vAlign w:val="center"/>
                </w:tcPr>
                <w:p w14:paraId="2A61B18C">
                  <w:pPr>
                    <w:jc w:val="center"/>
                    <w:rPr>
                      <w:rFonts w:ascii="Times New Roman" w:hAnsi="Times New Roman"/>
                      <w:szCs w:val="21"/>
                    </w:rPr>
                  </w:pPr>
                  <w:r>
                    <w:rPr>
                      <w:rFonts w:ascii="Times New Roman" w:hAnsi="Times New Roman"/>
                      <w:szCs w:val="21"/>
                    </w:rPr>
                    <w:t>分区</w:t>
                  </w:r>
                </w:p>
              </w:tc>
              <w:tc>
                <w:tcPr>
                  <w:tcW w:w="1417" w:type="dxa"/>
                  <w:vAlign w:val="center"/>
                </w:tcPr>
                <w:p w14:paraId="40D683CF">
                  <w:pPr>
                    <w:jc w:val="center"/>
                    <w:rPr>
                      <w:rFonts w:ascii="Times New Roman" w:hAnsi="Times New Roman"/>
                      <w:szCs w:val="21"/>
                    </w:rPr>
                  </w:pPr>
                  <w:r>
                    <w:rPr>
                      <w:rFonts w:hint="eastAsia" w:ascii="Times New Roman" w:hAnsi="Times New Roman"/>
                      <w:szCs w:val="21"/>
                    </w:rPr>
                    <w:t>土石方</w:t>
                  </w:r>
                  <w:r>
                    <w:rPr>
                      <w:rFonts w:ascii="Times New Roman" w:hAnsi="Times New Roman"/>
                      <w:szCs w:val="21"/>
                    </w:rPr>
                    <w:t>开挖</w:t>
                  </w:r>
                </w:p>
              </w:tc>
              <w:tc>
                <w:tcPr>
                  <w:tcW w:w="1560" w:type="dxa"/>
                  <w:vAlign w:val="center"/>
                </w:tcPr>
                <w:p w14:paraId="324C6462">
                  <w:pPr>
                    <w:jc w:val="center"/>
                    <w:rPr>
                      <w:rFonts w:ascii="Times New Roman" w:hAnsi="Times New Roman"/>
                      <w:szCs w:val="21"/>
                    </w:rPr>
                  </w:pPr>
                  <w:r>
                    <w:rPr>
                      <w:rFonts w:ascii="Times New Roman" w:hAnsi="Times New Roman"/>
                      <w:szCs w:val="21"/>
                    </w:rPr>
                    <w:t>土石方回填</w:t>
                  </w:r>
                </w:p>
              </w:tc>
              <w:tc>
                <w:tcPr>
                  <w:tcW w:w="983" w:type="dxa"/>
                  <w:vAlign w:val="center"/>
                </w:tcPr>
                <w:p w14:paraId="5FFFBF36">
                  <w:pPr>
                    <w:jc w:val="center"/>
                    <w:rPr>
                      <w:rFonts w:ascii="Times New Roman" w:hAnsi="Times New Roman"/>
                      <w:szCs w:val="21"/>
                    </w:rPr>
                  </w:pPr>
                  <w:r>
                    <w:rPr>
                      <w:rFonts w:hint="eastAsia" w:ascii="Times New Roman" w:hAnsi="Times New Roman"/>
                      <w:szCs w:val="21"/>
                    </w:rPr>
                    <w:t>调入量</w:t>
                  </w:r>
                </w:p>
              </w:tc>
              <w:tc>
                <w:tcPr>
                  <w:tcW w:w="992" w:type="dxa"/>
                  <w:vAlign w:val="center"/>
                </w:tcPr>
                <w:p w14:paraId="20853F4A">
                  <w:pPr>
                    <w:jc w:val="center"/>
                    <w:rPr>
                      <w:rFonts w:ascii="Times New Roman" w:hAnsi="Times New Roman"/>
                      <w:szCs w:val="21"/>
                    </w:rPr>
                  </w:pPr>
                  <w:r>
                    <w:rPr>
                      <w:rFonts w:hint="eastAsia" w:ascii="Times New Roman" w:hAnsi="Times New Roman"/>
                      <w:szCs w:val="21"/>
                    </w:rPr>
                    <w:t>来源</w:t>
                  </w:r>
                </w:p>
              </w:tc>
              <w:tc>
                <w:tcPr>
                  <w:tcW w:w="1276" w:type="dxa"/>
                  <w:vAlign w:val="center"/>
                </w:tcPr>
                <w:p w14:paraId="636307A1">
                  <w:pPr>
                    <w:jc w:val="center"/>
                    <w:rPr>
                      <w:rFonts w:ascii="Times New Roman" w:hAnsi="Times New Roman"/>
                      <w:szCs w:val="21"/>
                    </w:rPr>
                  </w:pPr>
                  <w:r>
                    <w:rPr>
                      <w:rFonts w:hint="eastAsia" w:ascii="Times New Roman" w:hAnsi="Times New Roman"/>
                      <w:szCs w:val="21"/>
                    </w:rPr>
                    <w:t>弃方</w:t>
                  </w:r>
                </w:p>
              </w:tc>
              <w:tc>
                <w:tcPr>
                  <w:tcW w:w="1711" w:type="dxa"/>
                  <w:vAlign w:val="center"/>
                </w:tcPr>
                <w:p w14:paraId="20493881">
                  <w:pPr>
                    <w:jc w:val="center"/>
                    <w:rPr>
                      <w:rFonts w:ascii="Times New Roman" w:hAnsi="Times New Roman"/>
                      <w:szCs w:val="21"/>
                    </w:rPr>
                  </w:pPr>
                  <w:r>
                    <w:rPr>
                      <w:rFonts w:hint="eastAsia" w:ascii="Times New Roman" w:hAnsi="Times New Roman"/>
                      <w:szCs w:val="21"/>
                    </w:rPr>
                    <w:t>去向</w:t>
                  </w:r>
                </w:p>
              </w:tc>
            </w:tr>
            <w:tr w14:paraId="6E11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dxa"/>
                  <w:vAlign w:val="center"/>
                </w:tcPr>
                <w:p w14:paraId="7F538F1D">
                  <w:pPr>
                    <w:jc w:val="center"/>
                    <w:rPr>
                      <w:rFonts w:ascii="Times New Roman" w:hAnsi="Times New Roman"/>
                      <w:szCs w:val="21"/>
                    </w:rPr>
                  </w:pPr>
                  <w:r>
                    <w:rPr>
                      <w:rFonts w:ascii="Times New Roman" w:hAnsi="Times New Roman"/>
                      <w:szCs w:val="21"/>
                    </w:rPr>
                    <w:t>土石方量</w:t>
                  </w:r>
                </w:p>
              </w:tc>
              <w:tc>
                <w:tcPr>
                  <w:tcW w:w="1417" w:type="dxa"/>
                  <w:vAlign w:val="center"/>
                </w:tcPr>
                <w:p w14:paraId="64C756E0">
                  <w:pPr>
                    <w:jc w:val="center"/>
                    <w:rPr>
                      <w:rFonts w:ascii="Times New Roman" w:hAnsi="Times New Roman"/>
                      <w:szCs w:val="21"/>
                    </w:rPr>
                  </w:pPr>
                  <w:r>
                    <w:rPr>
                      <w:rFonts w:hint="eastAsia" w:ascii="Times New Roman" w:hAnsi="Times New Roman"/>
                      <w:szCs w:val="21"/>
                    </w:rPr>
                    <w:t>172923.33m</w:t>
                  </w:r>
                  <w:r>
                    <w:rPr>
                      <w:rFonts w:hint="eastAsia" w:ascii="Times New Roman" w:hAnsi="Times New Roman"/>
                      <w:szCs w:val="21"/>
                      <w:vertAlign w:val="superscript"/>
                    </w:rPr>
                    <w:t>3</w:t>
                  </w:r>
                </w:p>
              </w:tc>
              <w:tc>
                <w:tcPr>
                  <w:tcW w:w="1560" w:type="dxa"/>
                  <w:vAlign w:val="center"/>
                </w:tcPr>
                <w:p w14:paraId="4F50A5D8">
                  <w:pPr>
                    <w:jc w:val="center"/>
                    <w:rPr>
                      <w:rFonts w:ascii="Times New Roman" w:hAnsi="Times New Roman"/>
                      <w:szCs w:val="21"/>
                    </w:rPr>
                  </w:pPr>
                  <w:r>
                    <w:rPr>
                      <w:rFonts w:hint="eastAsia" w:ascii="Times New Roman" w:hAnsi="Times New Roman"/>
                      <w:szCs w:val="21"/>
                    </w:rPr>
                    <w:t>138338.67m</w:t>
                  </w:r>
                  <w:r>
                    <w:rPr>
                      <w:rFonts w:hint="eastAsia" w:ascii="Times New Roman" w:hAnsi="Times New Roman"/>
                      <w:szCs w:val="21"/>
                      <w:vertAlign w:val="superscript"/>
                    </w:rPr>
                    <w:t>3</w:t>
                  </w:r>
                </w:p>
              </w:tc>
              <w:tc>
                <w:tcPr>
                  <w:tcW w:w="983" w:type="dxa"/>
                  <w:vAlign w:val="center"/>
                </w:tcPr>
                <w:p w14:paraId="4E967856">
                  <w:pPr>
                    <w:jc w:val="center"/>
                    <w:rPr>
                      <w:rFonts w:ascii="Times New Roman" w:hAnsi="Times New Roman"/>
                      <w:szCs w:val="21"/>
                    </w:rPr>
                  </w:pPr>
                  <w:r>
                    <w:rPr>
                      <w:rFonts w:hint="eastAsia" w:ascii="Times New Roman" w:hAnsi="Times New Roman"/>
                      <w:szCs w:val="21"/>
                    </w:rPr>
                    <w:t>—</w:t>
                  </w:r>
                </w:p>
              </w:tc>
              <w:tc>
                <w:tcPr>
                  <w:tcW w:w="992" w:type="dxa"/>
                  <w:vAlign w:val="center"/>
                </w:tcPr>
                <w:p w14:paraId="2D2D5895">
                  <w:pPr>
                    <w:jc w:val="center"/>
                    <w:rPr>
                      <w:rFonts w:ascii="Times New Roman" w:hAnsi="Times New Roman"/>
                      <w:szCs w:val="21"/>
                    </w:rPr>
                  </w:pPr>
                  <w:r>
                    <w:rPr>
                      <w:rFonts w:hint="eastAsia" w:ascii="Times New Roman" w:hAnsi="Times New Roman"/>
                      <w:szCs w:val="21"/>
                    </w:rPr>
                    <w:t>—</w:t>
                  </w:r>
                </w:p>
              </w:tc>
              <w:tc>
                <w:tcPr>
                  <w:tcW w:w="1276" w:type="dxa"/>
                  <w:vAlign w:val="center"/>
                </w:tcPr>
                <w:p w14:paraId="151DA643">
                  <w:pPr>
                    <w:jc w:val="center"/>
                    <w:rPr>
                      <w:rFonts w:ascii="Times New Roman" w:hAnsi="Times New Roman"/>
                      <w:szCs w:val="21"/>
                    </w:rPr>
                  </w:pPr>
                  <w:r>
                    <w:rPr>
                      <w:rFonts w:hint="eastAsia" w:ascii="Times New Roman" w:hAnsi="Times New Roman"/>
                      <w:szCs w:val="21"/>
                    </w:rPr>
                    <w:t>34584.66m</w:t>
                  </w:r>
                  <w:r>
                    <w:rPr>
                      <w:rFonts w:hint="eastAsia" w:ascii="Times New Roman" w:hAnsi="Times New Roman"/>
                      <w:szCs w:val="21"/>
                      <w:vertAlign w:val="superscript"/>
                    </w:rPr>
                    <w:t>3</w:t>
                  </w:r>
                </w:p>
              </w:tc>
              <w:tc>
                <w:tcPr>
                  <w:tcW w:w="1711" w:type="dxa"/>
                  <w:vAlign w:val="center"/>
                </w:tcPr>
                <w:p w14:paraId="5959DAF5">
                  <w:pPr>
                    <w:jc w:val="center"/>
                    <w:rPr>
                      <w:rFonts w:ascii="Times New Roman" w:hAnsi="Times New Roman"/>
                      <w:szCs w:val="21"/>
                    </w:rPr>
                  </w:pPr>
                  <w:r>
                    <w:rPr>
                      <w:rFonts w:hint="eastAsia" w:ascii="Times New Roman" w:hAnsi="Times New Roman"/>
                      <w:szCs w:val="21"/>
                    </w:rPr>
                    <w:t>外运至西二环道路设置的弃渣场进行处理</w:t>
                  </w:r>
                </w:p>
              </w:tc>
            </w:tr>
          </w:tbl>
          <w:p w14:paraId="468CF19B">
            <w:pPr>
              <w:spacing w:line="360" w:lineRule="auto"/>
              <w:jc w:val="left"/>
              <w:outlineLvl w:val="0"/>
              <w:rPr>
                <w:rFonts w:ascii="Times New Roman" w:hAnsi="Times New Roman"/>
                <w:kern w:val="0"/>
                <w:sz w:val="24"/>
              </w:rPr>
            </w:pPr>
            <w:r>
              <w:rPr>
                <w:rFonts w:hint="eastAsia" w:ascii="Times New Roman" w:hAnsi="Times New Roman"/>
                <w:kern w:val="0"/>
                <w:sz w:val="24"/>
              </w:rPr>
              <w:t>注：平衡公式为：挖方+调入=填方+弃方。</w:t>
            </w:r>
          </w:p>
          <w:p w14:paraId="32A5FC8E">
            <w:pPr>
              <w:spacing w:line="360" w:lineRule="auto"/>
              <w:rPr>
                <w:rFonts w:ascii="Times New Roman" w:hAnsi="Times New Roman"/>
                <w:szCs w:val="21"/>
              </w:rPr>
            </w:pPr>
            <w:r>
              <w:rPr>
                <w:rFonts w:ascii="Times New Roman" w:hAnsi="Times New Roman"/>
                <w:szCs w:val="21"/>
              </w:rPr>
              <w:object>
                <v:shape id="_x0000_i1026" o:spt="75" type="#_x0000_t75" style="height:103.1pt;width:462pt;" o:ole="t" filled="f" o:preferrelative="t" stroked="f" coordsize="21600,21600">
                  <v:path/>
                  <v:fill on="f" focussize="0,0"/>
                  <v:stroke on="f" joinstyle="miter"/>
                  <v:imagedata r:id="rId26" o:title=""/>
                  <o:lock v:ext="edit" aspectratio="t"/>
                  <w10:wrap type="none"/>
                  <w10:anchorlock/>
                </v:shape>
                <o:OLEObject Type="Embed" ProgID="Visio.Drawing.11" ShapeID="_x0000_i1026" DrawAspect="Content" ObjectID="_1468075726" r:id="rId25">
                  <o:LockedField>false</o:LockedField>
                </o:OLEObject>
              </w:object>
            </w:r>
          </w:p>
          <w:p w14:paraId="61E54059">
            <w:pPr>
              <w:spacing w:line="360" w:lineRule="auto"/>
              <w:jc w:val="center"/>
              <w:rPr>
                <w:rFonts w:ascii="Times New Roman" w:hAnsi="Times New Roman"/>
                <w:b/>
                <w:sz w:val="24"/>
                <w:szCs w:val="24"/>
              </w:rPr>
            </w:pPr>
            <w:r>
              <w:rPr>
                <w:rFonts w:hint="eastAsia" w:ascii="Times New Roman" w:hAnsi="Times New Roman"/>
                <w:b/>
                <w:sz w:val="24"/>
                <w:szCs w:val="24"/>
              </w:rPr>
              <w:t>图5-3  项目土石方平衡图</w:t>
            </w:r>
          </w:p>
          <w:p w14:paraId="784D6D5C">
            <w:pPr>
              <w:spacing w:line="360" w:lineRule="auto"/>
              <w:ind w:firstLine="480" w:firstLineChars="200"/>
              <w:rPr>
                <w:rFonts w:ascii="Times New Roman" w:hAnsi="Times New Roman"/>
                <w:kern w:val="18"/>
                <w:sz w:val="24"/>
              </w:rPr>
            </w:pPr>
            <w:r>
              <w:rPr>
                <w:rFonts w:hint="eastAsia" w:ascii="Times New Roman" w:hAnsi="Times New Roman" w:cs="宋体"/>
                <w:kern w:val="18"/>
                <w:sz w:val="24"/>
              </w:rPr>
              <w:t>（2）</w:t>
            </w:r>
            <w:r>
              <w:rPr>
                <w:rFonts w:hint="eastAsia" w:ascii="Times New Roman" w:hAnsi="Times New Roman"/>
                <w:kern w:val="18"/>
                <w:sz w:val="24"/>
              </w:rPr>
              <w:t>施工垃圾</w:t>
            </w:r>
          </w:p>
          <w:p w14:paraId="410B0326">
            <w:pPr>
              <w:spacing w:line="360" w:lineRule="auto"/>
              <w:ind w:firstLine="480" w:firstLineChars="200"/>
              <w:rPr>
                <w:rFonts w:ascii="Times New Roman" w:hAnsi="Times New Roman"/>
                <w:kern w:val="18"/>
                <w:sz w:val="24"/>
              </w:rPr>
            </w:pPr>
            <w:r>
              <w:rPr>
                <w:rFonts w:hint="eastAsia" w:ascii="Times New Roman" w:hAnsi="Times New Roman"/>
                <w:kern w:val="18"/>
                <w:sz w:val="24"/>
              </w:rPr>
              <w:t>施工垃圾包括废弃施工材料以及改造拆除的废旧管网，如废石块、泥沙、混凝土凝块废料及HDPE废旧管等</w:t>
            </w:r>
            <w:r>
              <w:rPr>
                <w:rFonts w:ascii="Times New Roman" w:hAnsi="Times New Roman"/>
                <w:kern w:val="18"/>
                <w:sz w:val="24"/>
              </w:rPr>
              <w:t>，</w:t>
            </w:r>
            <w:r>
              <w:rPr>
                <w:rFonts w:hint="eastAsia" w:ascii="Times New Roman" w:hAnsi="Times New Roman"/>
                <w:kern w:val="18"/>
                <w:sz w:val="24"/>
              </w:rPr>
              <w:t>产生量以0.5t/km计，则本项目管网铺设及改造</w:t>
            </w:r>
            <w:r>
              <w:rPr>
                <w:rFonts w:ascii="Times New Roman" w:hAnsi="Times New Roman"/>
                <w:sz w:val="24"/>
              </w:rPr>
              <w:t>过程中</w:t>
            </w:r>
            <w:r>
              <w:rPr>
                <w:rFonts w:hint="eastAsia" w:ascii="Times New Roman" w:hAnsi="Times New Roman"/>
                <w:sz w:val="24"/>
              </w:rPr>
              <w:t>施工垃圾产生量约23.46t</w:t>
            </w:r>
            <w:r>
              <w:rPr>
                <w:rFonts w:ascii="Times New Roman" w:hAnsi="Times New Roman"/>
                <w:kern w:val="0"/>
                <w:sz w:val="24"/>
              </w:rPr>
              <w:t>，</w:t>
            </w:r>
            <w:r>
              <w:rPr>
                <w:rFonts w:hint="eastAsia" w:ascii="Times New Roman" w:hAnsi="Times New Roman"/>
                <w:kern w:val="18"/>
                <w:sz w:val="24"/>
              </w:rPr>
              <w:t>项目施工垃圾严格按照《城市建筑垃圾管理规定》的规定充分回收利用，不能利用的部分应给予收集，不能随意丢弃，由施工单位运至建设部门指定地点进行妥善处置。</w:t>
            </w:r>
          </w:p>
          <w:p w14:paraId="1A2061F4">
            <w:pPr>
              <w:spacing w:line="360" w:lineRule="auto"/>
              <w:ind w:firstLine="480" w:firstLineChars="200"/>
              <w:rPr>
                <w:rFonts w:ascii="Times New Roman" w:hAnsi="Times New Roman"/>
                <w:kern w:val="18"/>
                <w:sz w:val="24"/>
              </w:rPr>
            </w:pPr>
            <w:r>
              <w:rPr>
                <w:rFonts w:hint="eastAsia" w:ascii="Times New Roman" w:hAnsi="Times New Roman"/>
                <w:kern w:val="18"/>
                <w:sz w:val="24"/>
              </w:rPr>
              <w:t>（3）生活垃圾</w:t>
            </w:r>
          </w:p>
          <w:p w14:paraId="41899AC7">
            <w:pPr>
              <w:spacing w:line="360" w:lineRule="auto"/>
              <w:ind w:firstLine="480" w:firstLineChars="200"/>
              <w:rPr>
                <w:rFonts w:ascii="Times New Roman" w:hAnsi="Times New Roman"/>
                <w:kern w:val="18"/>
                <w:sz w:val="24"/>
              </w:rPr>
            </w:pPr>
            <w:r>
              <w:rPr>
                <w:rFonts w:ascii="Times New Roman" w:hAnsi="Times New Roman"/>
                <w:kern w:val="18"/>
                <w:sz w:val="24"/>
              </w:rPr>
              <w:t>本项目</w:t>
            </w:r>
            <w:r>
              <w:rPr>
                <w:rFonts w:hint="eastAsia" w:ascii="Times New Roman" w:hAnsi="Times New Roman"/>
                <w:kern w:val="18"/>
                <w:sz w:val="24"/>
              </w:rPr>
              <w:t>施工人员约100</w:t>
            </w:r>
            <w:r>
              <w:rPr>
                <w:rFonts w:ascii="Times New Roman" w:hAnsi="Times New Roman"/>
                <w:kern w:val="18"/>
                <w:sz w:val="24"/>
              </w:rPr>
              <w:t>人，</w:t>
            </w:r>
            <w:r>
              <w:rPr>
                <w:rFonts w:hint="eastAsia" w:ascii="Times New Roman" w:hAnsi="Times New Roman"/>
                <w:kern w:val="18"/>
                <w:sz w:val="24"/>
              </w:rPr>
              <w:t>均不在项目区食宿</w:t>
            </w:r>
            <w:r>
              <w:rPr>
                <w:rFonts w:ascii="Times New Roman" w:hAnsi="Times New Roman"/>
                <w:kern w:val="18"/>
                <w:sz w:val="24"/>
              </w:rPr>
              <w:t>，根据《第一次全国污染源普查</w:t>
            </w:r>
            <w:r>
              <w:rPr>
                <w:rFonts w:hint="eastAsia" w:ascii="Times New Roman" w:hAnsi="Times New Roman"/>
                <w:kern w:val="18"/>
                <w:sz w:val="24"/>
              </w:rPr>
              <w:t>：</w:t>
            </w:r>
            <w:r>
              <w:rPr>
                <w:rFonts w:ascii="Times New Roman" w:hAnsi="Times New Roman"/>
                <w:kern w:val="18"/>
                <w:sz w:val="24"/>
              </w:rPr>
              <w:t>城镇生活源产排污系数手册》</w:t>
            </w:r>
            <w:r>
              <w:rPr>
                <w:rFonts w:hint="eastAsia" w:ascii="Times New Roman" w:hAnsi="Times New Roman"/>
                <w:kern w:val="18"/>
                <w:sz w:val="24"/>
              </w:rPr>
              <w:t>（2008年3月）</w:t>
            </w:r>
            <w:r>
              <w:rPr>
                <w:rFonts w:ascii="Times New Roman" w:hAnsi="Times New Roman"/>
                <w:kern w:val="18"/>
                <w:sz w:val="24"/>
              </w:rPr>
              <w:t>，</w:t>
            </w:r>
            <w:r>
              <w:rPr>
                <w:rFonts w:hint="eastAsia" w:ascii="Times New Roman" w:hAnsi="Times New Roman"/>
                <w:kern w:val="18"/>
                <w:sz w:val="24"/>
              </w:rPr>
              <w:t>表4四区居民生活污水、生活垃圾产生和排放系数</w:t>
            </w:r>
            <w:r>
              <w:rPr>
                <w:rFonts w:ascii="Times New Roman" w:hAnsi="Times New Roman"/>
                <w:kern w:val="18"/>
                <w:sz w:val="24"/>
              </w:rPr>
              <w:t>，生活垃圾产生量为0.</w:t>
            </w:r>
            <w:r>
              <w:rPr>
                <w:rFonts w:hint="eastAsia" w:ascii="Times New Roman" w:hAnsi="Times New Roman"/>
                <w:kern w:val="18"/>
                <w:sz w:val="24"/>
              </w:rPr>
              <w:t>3</w:t>
            </w:r>
            <w:r>
              <w:rPr>
                <w:rFonts w:ascii="Times New Roman" w:hAnsi="Times New Roman"/>
                <w:kern w:val="18"/>
                <w:sz w:val="24"/>
              </w:rPr>
              <w:t>kg/(人·d)</w:t>
            </w:r>
            <w:r>
              <w:rPr>
                <w:rFonts w:hint="eastAsia" w:ascii="Times New Roman" w:hAnsi="Times New Roman"/>
                <w:kern w:val="18"/>
                <w:sz w:val="24"/>
              </w:rPr>
              <w:t>，</w:t>
            </w:r>
            <w:r>
              <w:rPr>
                <w:rFonts w:ascii="Times New Roman" w:hAnsi="Times New Roman"/>
                <w:kern w:val="18"/>
                <w:sz w:val="24"/>
              </w:rPr>
              <w:t>则生活垃圾产生量约为</w:t>
            </w:r>
            <w:r>
              <w:rPr>
                <w:rFonts w:hint="eastAsia" w:ascii="Times New Roman" w:hAnsi="Times New Roman"/>
                <w:kern w:val="18"/>
                <w:sz w:val="24"/>
              </w:rPr>
              <w:t>30</w:t>
            </w:r>
            <w:r>
              <w:rPr>
                <w:rFonts w:ascii="Times New Roman" w:hAnsi="Times New Roman"/>
                <w:kern w:val="18"/>
                <w:sz w:val="24"/>
              </w:rPr>
              <w:t>kg/d</w:t>
            </w:r>
            <w:r>
              <w:rPr>
                <w:rFonts w:hint="eastAsia" w:ascii="Times New Roman" w:hAnsi="Times New Roman"/>
                <w:kern w:val="18"/>
                <w:sz w:val="24"/>
              </w:rPr>
              <w:t>。</w:t>
            </w:r>
            <w:r>
              <w:rPr>
                <w:rFonts w:ascii="Times New Roman" w:hAnsi="Times New Roman"/>
                <w:kern w:val="18"/>
                <w:sz w:val="24"/>
              </w:rPr>
              <w:t>生活垃圾拟集中收集后交由当地环卫部门处置，处置率100%</w:t>
            </w:r>
            <w:r>
              <w:rPr>
                <w:rFonts w:hint="eastAsia" w:ascii="Times New Roman" w:hAnsi="Times New Roman"/>
                <w:kern w:val="18"/>
                <w:sz w:val="24"/>
              </w:rPr>
              <w:t>，不会对环境造成影响。</w:t>
            </w:r>
          </w:p>
          <w:p w14:paraId="5DE5079E">
            <w:pPr>
              <w:spacing w:line="360" w:lineRule="auto"/>
              <w:ind w:firstLine="562" w:firstLineChars="200"/>
              <w:rPr>
                <w:rFonts w:ascii="Times New Roman" w:hAnsi="Times New Roman"/>
                <w:b/>
                <w:sz w:val="28"/>
                <w:szCs w:val="28"/>
              </w:rPr>
            </w:pPr>
            <w:r>
              <w:rPr>
                <w:rFonts w:ascii="Times New Roman" w:hAnsi="Times New Roman"/>
                <w:b/>
                <w:sz w:val="28"/>
                <w:szCs w:val="28"/>
              </w:rPr>
              <w:t>二、运营期污染工序</w:t>
            </w:r>
          </w:p>
          <w:p w14:paraId="7EE69AC0">
            <w:pPr>
              <w:spacing w:line="360" w:lineRule="auto"/>
              <w:ind w:firstLine="480" w:firstLineChars="200"/>
              <w:rPr>
                <w:rFonts w:ascii="Times New Roman" w:hAnsi="Times New Roman"/>
                <w:sz w:val="24"/>
              </w:rPr>
            </w:pPr>
            <w:r>
              <w:rPr>
                <w:rFonts w:hint="eastAsia" w:ascii="Times New Roman" w:hAnsi="Times New Roman"/>
                <w:sz w:val="24"/>
              </w:rPr>
              <w:t>由于运营期污水管道已埋于地下，正常使用过程中无水污染物及噪声产生，运营期主要产生的污染物为污水检查井和污水沉泥井产生的污泥以及污泥散发的恶臭废气。</w:t>
            </w:r>
          </w:p>
          <w:p w14:paraId="0EEF5999">
            <w:pPr>
              <w:spacing w:line="360" w:lineRule="auto"/>
              <w:ind w:firstLine="482" w:firstLineChars="200"/>
              <w:rPr>
                <w:rFonts w:ascii="Times New Roman" w:hAnsi="Times New Roman"/>
                <w:b/>
                <w:sz w:val="24"/>
              </w:rPr>
            </w:pPr>
            <w:r>
              <w:rPr>
                <w:rFonts w:hint="eastAsia" w:ascii="Times New Roman" w:hAnsi="Times New Roman"/>
                <w:b/>
                <w:sz w:val="24"/>
              </w:rPr>
              <w:t>1、废气</w:t>
            </w:r>
          </w:p>
          <w:p w14:paraId="594217E1">
            <w:pPr>
              <w:spacing w:line="360" w:lineRule="auto"/>
              <w:ind w:firstLine="480" w:firstLineChars="200"/>
              <w:rPr>
                <w:rFonts w:ascii="Times New Roman" w:hAnsi="Times New Roman"/>
                <w:sz w:val="24"/>
              </w:rPr>
            </w:pPr>
            <w:r>
              <w:rPr>
                <w:rFonts w:hint="eastAsia" w:ascii="Times New Roman" w:hAnsi="Times New Roman"/>
                <w:sz w:val="24"/>
              </w:rPr>
              <w:t>项目建成投入运营后产生的废气主要为污水检查井和污水沉泥井产生的污泥散发的恶臭废气，其主要产生点为污水检查井和污水沉泥井等构筑物区域，其主要污染物有NH</w:t>
            </w:r>
            <w:r>
              <w:rPr>
                <w:rFonts w:hint="eastAsia" w:ascii="Times New Roman" w:hAnsi="Times New Roman"/>
                <w:sz w:val="24"/>
                <w:vertAlign w:val="subscript"/>
              </w:rPr>
              <w:t>3</w:t>
            </w:r>
            <w:r>
              <w:rPr>
                <w:rFonts w:hint="eastAsia" w:ascii="Times New Roman" w:hAnsi="Times New Roman"/>
                <w:sz w:val="24"/>
              </w:rPr>
              <w:t>、H</w:t>
            </w:r>
            <w:r>
              <w:rPr>
                <w:rFonts w:hint="eastAsia" w:ascii="Times New Roman" w:hAnsi="Times New Roman"/>
                <w:sz w:val="24"/>
                <w:vertAlign w:val="subscript"/>
              </w:rPr>
              <w:t>2</w:t>
            </w:r>
            <w:r>
              <w:rPr>
                <w:rFonts w:hint="eastAsia" w:ascii="Times New Roman" w:hAnsi="Times New Roman"/>
                <w:sz w:val="24"/>
              </w:rPr>
              <w:t>S等，由于污水检查井和污水沉泥井设置于地下，且较为分散，产生的废气经周边绿化稀释及空气扩散稀释后基本无影响。</w:t>
            </w:r>
          </w:p>
          <w:p w14:paraId="443B7204">
            <w:pPr>
              <w:spacing w:line="360" w:lineRule="auto"/>
              <w:ind w:firstLine="482" w:firstLineChars="200"/>
              <w:rPr>
                <w:rFonts w:ascii="Times New Roman" w:hAnsi="Times New Roman"/>
                <w:b/>
                <w:sz w:val="24"/>
                <w:szCs w:val="24"/>
              </w:rPr>
            </w:pPr>
            <w:r>
              <w:rPr>
                <w:rFonts w:hint="eastAsia" w:ascii="Times New Roman" w:hAnsi="Times New Roman"/>
                <w:b/>
                <w:sz w:val="24"/>
                <w:szCs w:val="24"/>
              </w:rPr>
              <w:t>2</w:t>
            </w:r>
            <w:r>
              <w:rPr>
                <w:rFonts w:ascii="Times New Roman" w:hAnsi="Times New Roman"/>
                <w:b/>
                <w:sz w:val="24"/>
                <w:szCs w:val="24"/>
              </w:rPr>
              <w:t>、固体废弃物</w:t>
            </w:r>
          </w:p>
          <w:p w14:paraId="4430F6F8">
            <w:pPr>
              <w:spacing w:line="360" w:lineRule="auto"/>
              <w:ind w:firstLine="480" w:firstLineChars="200"/>
              <w:rPr>
                <w:rFonts w:ascii="Times New Roman" w:hAnsi="Times New Roman"/>
                <w:sz w:val="24"/>
              </w:rPr>
            </w:pPr>
            <w:r>
              <w:rPr>
                <w:rFonts w:hint="eastAsia" w:ascii="Times New Roman" w:hAnsi="Times New Roman"/>
                <w:sz w:val="24"/>
              </w:rPr>
              <w:t>本项目</w:t>
            </w:r>
            <w:r>
              <w:rPr>
                <w:rFonts w:ascii="Times New Roman" w:hAnsi="Times New Roman"/>
                <w:sz w:val="24"/>
              </w:rPr>
              <w:t>污水检查井和污水沉泥井运行时会产生少量的污泥</w:t>
            </w:r>
            <w:r>
              <w:rPr>
                <w:rFonts w:hint="eastAsia" w:ascii="Times New Roman" w:hAnsi="Times New Roman"/>
                <w:sz w:val="24"/>
              </w:rPr>
              <w:t>，运营期管理过程中应对</w:t>
            </w:r>
            <w:r>
              <w:rPr>
                <w:rFonts w:ascii="Times New Roman" w:hAnsi="Times New Roman"/>
                <w:sz w:val="24"/>
              </w:rPr>
              <w:t>污水检查井和污水沉泥井</w:t>
            </w:r>
            <w:r>
              <w:rPr>
                <w:rFonts w:hint="eastAsia" w:ascii="Times New Roman" w:hAnsi="Times New Roman"/>
                <w:sz w:val="24"/>
              </w:rPr>
              <w:t>的污泥进行定期清掏，本项目产生的污泥交由环卫部门定期清运处置</w:t>
            </w:r>
            <w:r>
              <w:rPr>
                <w:rFonts w:ascii="Times New Roman" w:hAnsi="Times New Roman"/>
                <w:sz w:val="24"/>
              </w:rPr>
              <w:t>。</w:t>
            </w:r>
          </w:p>
          <w:p w14:paraId="1ABF7868">
            <w:pPr>
              <w:spacing w:line="360" w:lineRule="auto"/>
              <w:ind w:firstLine="480" w:firstLineChars="200"/>
              <w:rPr>
                <w:rFonts w:ascii="Times New Roman" w:hAnsi="Times New Roman"/>
                <w:bCs/>
                <w:sz w:val="24"/>
                <w:szCs w:val="24"/>
              </w:rPr>
            </w:pPr>
          </w:p>
          <w:p w14:paraId="5397023A">
            <w:pPr>
              <w:spacing w:line="360" w:lineRule="auto"/>
              <w:rPr>
                <w:rFonts w:ascii="Times New Roman" w:hAnsi="Times New Roman"/>
                <w:bCs/>
                <w:sz w:val="24"/>
                <w:szCs w:val="24"/>
              </w:rPr>
            </w:pPr>
          </w:p>
          <w:p w14:paraId="5526D374">
            <w:pPr>
              <w:spacing w:line="360" w:lineRule="auto"/>
              <w:rPr>
                <w:rFonts w:ascii="Times New Roman" w:hAnsi="Times New Roman"/>
                <w:bCs/>
                <w:sz w:val="24"/>
                <w:szCs w:val="24"/>
              </w:rPr>
            </w:pPr>
          </w:p>
          <w:p w14:paraId="2DD7B0D9">
            <w:pPr>
              <w:spacing w:line="360" w:lineRule="auto"/>
              <w:rPr>
                <w:rFonts w:ascii="Times New Roman" w:hAnsi="Times New Roman"/>
                <w:bCs/>
                <w:sz w:val="24"/>
                <w:szCs w:val="24"/>
              </w:rPr>
            </w:pPr>
          </w:p>
          <w:p w14:paraId="7CDC5544">
            <w:pPr>
              <w:spacing w:line="360" w:lineRule="auto"/>
              <w:rPr>
                <w:rFonts w:ascii="Times New Roman" w:hAnsi="Times New Roman"/>
                <w:bCs/>
                <w:sz w:val="24"/>
                <w:szCs w:val="24"/>
              </w:rPr>
            </w:pPr>
          </w:p>
          <w:p w14:paraId="2B29E133">
            <w:pPr>
              <w:spacing w:line="360" w:lineRule="auto"/>
              <w:rPr>
                <w:rFonts w:ascii="Times New Roman" w:hAnsi="Times New Roman"/>
                <w:bCs/>
                <w:sz w:val="24"/>
                <w:szCs w:val="24"/>
              </w:rPr>
            </w:pPr>
          </w:p>
          <w:p w14:paraId="61AE8F6C">
            <w:pPr>
              <w:spacing w:line="360" w:lineRule="auto"/>
              <w:rPr>
                <w:rFonts w:ascii="Times New Roman" w:hAnsi="Times New Roman"/>
                <w:bCs/>
                <w:sz w:val="24"/>
                <w:szCs w:val="24"/>
              </w:rPr>
            </w:pPr>
          </w:p>
          <w:p w14:paraId="52804226">
            <w:pPr>
              <w:spacing w:line="360" w:lineRule="auto"/>
              <w:rPr>
                <w:rFonts w:ascii="Times New Roman" w:hAnsi="Times New Roman"/>
                <w:bCs/>
                <w:sz w:val="24"/>
                <w:szCs w:val="24"/>
              </w:rPr>
            </w:pPr>
          </w:p>
          <w:p w14:paraId="70E79905">
            <w:pPr>
              <w:spacing w:line="360" w:lineRule="auto"/>
              <w:rPr>
                <w:rFonts w:ascii="Times New Roman" w:hAnsi="Times New Roman"/>
                <w:bCs/>
                <w:sz w:val="24"/>
                <w:szCs w:val="24"/>
              </w:rPr>
            </w:pPr>
          </w:p>
          <w:p w14:paraId="6368C67F">
            <w:pPr>
              <w:spacing w:line="360" w:lineRule="auto"/>
              <w:rPr>
                <w:rFonts w:ascii="Times New Roman" w:hAnsi="Times New Roman"/>
                <w:bCs/>
                <w:sz w:val="24"/>
                <w:szCs w:val="24"/>
              </w:rPr>
            </w:pPr>
          </w:p>
          <w:p w14:paraId="78A19FFE">
            <w:pPr>
              <w:spacing w:line="360" w:lineRule="auto"/>
              <w:rPr>
                <w:rFonts w:ascii="Times New Roman" w:hAnsi="Times New Roman"/>
                <w:bCs/>
                <w:sz w:val="24"/>
                <w:szCs w:val="24"/>
              </w:rPr>
            </w:pPr>
          </w:p>
          <w:p w14:paraId="460BA98E">
            <w:pPr>
              <w:spacing w:line="360" w:lineRule="auto"/>
              <w:rPr>
                <w:rFonts w:ascii="Times New Roman" w:hAnsi="Times New Roman"/>
                <w:bCs/>
                <w:sz w:val="24"/>
                <w:szCs w:val="24"/>
              </w:rPr>
            </w:pPr>
          </w:p>
          <w:p w14:paraId="262B33BD">
            <w:pPr>
              <w:spacing w:line="360" w:lineRule="auto"/>
              <w:rPr>
                <w:rFonts w:ascii="Times New Roman" w:hAnsi="Times New Roman"/>
                <w:bCs/>
                <w:sz w:val="24"/>
                <w:szCs w:val="24"/>
              </w:rPr>
            </w:pPr>
          </w:p>
        </w:tc>
      </w:tr>
    </w:tbl>
    <w:p w14:paraId="052C44DD">
      <w:pPr>
        <w:outlineLvl w:val="0"/>
        <w:rPr>
          <w:rFonts w:ascii="Times New Roman" w:hAnsi="Times New Roman"/>
          <w:b/>
          <w:sz w:val="28"/>
          <w:szCs w:val="28"/>
        </w:rPr>
        <w:sectPr>
          <w:pgSz w:w="11906" w:h="16838"/>
          <w:pgMar w:top="1440" w:right="1800" w:bottom="1843" w:left="1800" w:header="851" w:footer="992" w:gutter="0"/>
          <w:cols w:space="720" w:num="1"/>
          <w:docGrid w:type="lines" w:linePitch="312" w:charSpace="0"/>
        </w:sectPr>
      </w:pPr>
    </w:p>
    <w:p w14:paraId="1C8D0D98">
      <w:pPr>
        <w:outlineLvl w:val="0"/>
        <w:rPr>
          <w:rFonts w:ascii="Times New Roman" w:hAnsi="Times New Roman"/>
          <w:b/>
          <w:sz w:val="30"/>
          <w:szCs w:val="30"/>
        </w:rPr>
      </w:pPr>
      <w:bookmarkStart w:id="8" w:name="_Toc522884824"/>
      <w:r>
        <w:rPr>
          <w:rFonts w:ascii="Times New Roman" w:hAnsi="Times New Roman"/>
          <w:b/>
          <w:sz w:val="30"/>
          <w:szCs w:val="30"/>
        </w:rPr>
        <w:t>六、项目主要污染物产生及预计排放情况</w:t>
      </w:r>
      <w:bookmarkEnd w:id="8"/>
    </w:p>
    <w:tbl>
      <w:tblPr>
        <w:tblStyle w:val="30"/>
        <w:tblW w:w="9007"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425"/>
        <w:gridCol w:w="1560"/>
        <w:gridCol w:w="1417"/>
        <w:gridCol w:w="2268"/>
        <w:gridCol w:w="2835"/>
      </w:tblGrid>
      <w:tr w14:paraId="66E0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27" w:type="dxa"/>
            <w:gridSpan w:val="2"/>
            <w:tcBorders>
              <w:tl2br w:val="single" w:color="auto" w:sz="4" w:space="0"/>
            </w:tcBorders>
            <w:vAlign w:val="center"/>
          </w:tcPr>
          <w:p w14:paraId="5C813F46">
            <w:pPr>
              <w:adjustRightInd w:val="0"/>
              <w:snapToGrid w:val="0"/>
              <w:jc w:val="right"/>
              <w:rPr>
                <w:rFonts w:ascii="Times New Roman" w:hAnsi="Times New Roman"/>
                <w:b/>
                <w:spacing w:val="-20"/>
                <w:szCs w:val="21"/>
              </w:rPr>
            </w:pPr>
            <w:r>
              <w:rPr>
                <w:rFonts w:ascii="Times New Roman" w:hAnsi="Times New Roman"/>
                <w:b/>
                <w:spacing w:val="-20"/>
                <w:szCs w:val="21"/>
              </w:rPr>
              <w:t>内容</w:t>
            </w:r>
          </w:p>
          <w:p w14:paraId="790A29B2">
            <w:pPr>
              <w:adjustRightInd w:val="0"/>
              <w:snapToGrid w:val="0"/>
              <w:rPr>
                <w:rFonts w:ascii="Times New Roman" w:hAnsi="Times New Roman"/>
                <w:b/>
                <w:szCs w:val="21"/>
              </w:rPr>
            </w:pPr>
            <w:r>
              <w:rPr>
                <w:rFonts w:ascii="Times New Roman" w:hAnsi="Times New Roman"/>
                <w:b/>
                <w:szCs w:val="21"/>
              </w:rPr>
              <w:t>类型</w:t>
            </w:r>
          </w:p>
        </w:tc>
        <w:tc>
          <w:tcPr>
            <w:tcW w:w="1560" w:type="dxa"/>
            <w:vAlign w:val="center"/>
          </w:tcPr>
          <w:p w14:paraId="28BB05B9">
            <w:pPr>
              <w:adjustRightInd w:val="0"/>
              <w:snapToGrid w:val="0"/>
              <w:jc w:val="center"/>
              <w:rPr>
                <w:rFonts w:ascii="Times New Roman" w:hAnsi="Times New Roman"/>
                <w:b/>
                <w:szCs w:val="21"/>
              </w:rPr>
            </w:pPr>
            <w:r>
              <w:rPr>
                <w:rFonts w:ascii="Times New Roman" w:hAnsi="Times New Roman"/>
                <w:b/>
                <w:szCs w:val="21"/>
              </w:rPr>
              <w:t>排放源</w:t>
            </w:r>
          </w:p>
          <w:p w14:paraId="4156A53E">
            <w:pPr>
              <w:adjustRightInd w:val="0"/>
              <w:snapToGrid w:val="0"/>
              <w:jc w:val="center"/>
              <w:rPr>
                <w:rFonts w:ascii="Times New Roman" w:hAnsi="Times New Roman"/>
                <w:b/>
                <w:szCs w:val="21"/>
              </w:rPr>
            </w:pPr>
            <w:r>
              <w:rPr>
                <w:rFonts w:ascii="Times New Roman" w:hAnsi="Times New Roman"/>
                <w:b/>
                <w:szCs w:val="21"/>
              </w:rPr>
              <w:t>(编号)</w:t>
            </w:r>
          </w:p>
        </w:tc>
        <w:tc>
          <w:tcPr>
            <w:tcW w:w="1417" w:type="dxa"/>
            <w:vAlign w:val="center"/>
          </w:tcPr>
          <w:p w14:paraId="133EEC5C">
            <w:pPr>
              <w:adjustRightInd w:val="0"/>
              <w:snapToGrid w:val="0"/>
              <w:jc w:val="center"/>
              <w:rPr>
                <w:rFonts w:ascii="Times New Roman" w:hAnsi="Times New Roman"/>
                <w:b/>
                <w:szCs w:val="21"/>
              </w:rPr>
            </w:pPr>
            <w:r>
              <w:rPr>
                <w:rFonts w:ascii="Times New Roman" w:hAnsi="Times New Roman"/>
                <w:b/>
                <w:szCs w:val="21"/>
              </w:rPr>
              <w:t>污染物</w:t>
            </w:r>
          </w:p>
          <w:p w14:paraId="6C927B52">
            <w:pPr>
              <w:adjustRightInd w:val="0"/>
              <w:snapToGrid w:val="0"/>
              <w:jc w:val="center"/>
              <w:rPr>
                <w:rFonts w:ascii="Times New Roman" w:hAnsi="Times New Roman"/>
                <w:b/>
                <w:szCs w:val="21"/>
              </w:rPr>
            </w:pPr>
            <w:r>
              <w:rPr>
                <w:rFonts w:ascii="Times New Roman" w:hAnsi="Times New Roman"/>
                <w:b/>
                <w:szCs w:val="21"/>
              </w:rPr>
              <w:t>名称</w:t>
            </w:r>
          </w:p>
        </w:tc>
        <w:tc>
          <w:tcPr>
            <w:tcW w:w="2268" w:type="dxa"/>
            <w:vAlign w:val="center"/>
          </w:tcPr>
          <w:p w14:paraId="2A798D01">
            <w:pPr>
              <w:adjustRightInd w:val="0"/>
              <w:snapToGrid w:val="0"/>
              <w:jc w:val="center"/>
              <w:rPr>
                <w:rFonts w:ascii="Times New Roman" w:hAnsi="Times New Roman"/>
                <w:b/>
                <w:szCs w:val="21"/>
              </w:rPr>
            </w:pPr>
            <w:r>
              <w:rPr>
                <w:rFonts w:ascii="Times New Roman" w:hAnsi="Times New Roman"/>
                <w:b/>
                <w:szCs w:val="21"/>
              </w:rPr>
              <w:t>处理前产生浓度</w:t>
            </w:r>
          </w:p>
          <w:p w14:paraId="38C73AA4">
            <w:pPr>
              <w:adjustRightInd w:val="0"/>
              <w:snapToGrid w:val="0"/>
              <w:jc w:val="center"/>
              <w:rPr>
                <w:rFonts w:ascii="Times New Roman" w:hAnsi="Times New Roman"/>
                <w:b/>
                <w:szCs w:val="21"/>
              </w:rPr>
            </w:pPr>
            <w:r>
              <w:rPr>
                <w:rFonts w:ascii="Times New Roman" w:hAnsi="Times New Roman"/>
                <w:b/>
                <w:szCs w:val="21"/>
              </w:rPr>
              <w:t>及产生量</w:t>
            </w:r>
          </w:p>
        </w:tc>
        <w:tc>
          <w:tcPr>
            <w:tcW w:w="2835" w:type="dxa"/>
            <w:vAlign w:val="center"/>
          </w:tcPr>
          <w:p w14:paraId="6448574C">
            <w:pPr>
              <w:adjustRightInd w:val="0"/>
              <w:snapToGrid w:val="0"/>
              <w:jc w:val="center"/>
              <w:rPr>
                <w:rFonts w:ascii="Times New Roman" w:hAnsi="Times New Roman"/>
                <w:b/>
                <w:szCs w:val="21"/>
              </w:rPr>
            </w:pPr>
            <w:r>
              <w:rPr>
                <w:rFonts w:ascii="Times New Roman" w:hAnsi="Times New Roman"/>
                <w:b/>
                <w:szCs w:val="21"/>
              </w:rPr>
              <w:t>排放浓度</w:t>
            </w:r>
          </w:p>
          <w:p w14:paraId="43FA6FDC">
            <w:pPr>
              <w:adjustRightInd w:val="0"/>
              <w:snapToGrid w:val="0"/>
              <w:jc w:val="center"/>
              <w:rPr>
                <w:rFonts w:ascii="Times New Roman" w:hAnsi="Times New Roman"/>
                <w:b/>
                <w:szCs w:val="21"/>
              </w:rPr>
            </w:pPr>
            <w:r>
              <w:rPr>
                <w:rFonts w:ascii="Times New Roman" w:hAnsi="Times New Roman"/>
                <w:b/>
                <w:szCs w:val="21"/>
              </w:rPr>
              <w:t>及排放量</w:t>
            </w:r>
          </w:p>
        </w:tc>
      </w:tr>
      <w:tr w14:paraId="4331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restart"/>
            <w:vAlign w:val="center"/>
          </w:tcPr>
          <w:p w14:paraId="7D292E20">
            <w:pPr>
              <w:adjustRightInd w:val="0"/>
              <w:snapToGrid w:val="0"/>
              <w:jc w:val="center"/>
              <w:rPr>
                <w:rFonts w:ascii="Times New Roman" w:hAnsi="Times New Roman"/>
                <w:b/>
                <w:szCs w:val="21"/>
              </w:rPr>
            </w:pPr>
            <w:r>
              <w:rPr>
                <w:rFonts w:ascii="Times New Roman" w:hAnsi="Times New Roman"/>
                <w:b/>
                <w:szCs w:val="21"/>
              </w:rPr>
              <w:t>大气污染物</w:t>
            </w:r>
          </w:p>
        </w:tc>
        <w:tc>
          <w:tcPr>
            <w:tcW w:w="425" w:type="dxa"/>
            <w:vMerge w:val="restart"/>
            <w:vAlign w:val="center"/>
          </w:tcPr>
          <w:p w14:paraId="6E49E9DB">
            <w:pPr>
              <w:adjustRightInd w:val="0"/>
              <w:snapToGrid w:val="0"/>
              <w:jc w:val="center"/>
              <w:rPr>
                <w:rFonts w:ascii="Times New Roman" w:hAnsi="Times New Roman"/>
                <w:b/>
                <w:szCs w:val="21"/>
              </w:rPr>
            </w:pPr>
            <w:r>
              <w:rPr>
                <w:rFonts w:ascii="Times New Roman" w:hAnsi="Times New Roman"/>
                <w:b/>
                <w:szCs w:val="21"/>
              </w:rPr>
              <w:t>施</w:t>
            </w:r>
          </w:p>
          <w:p w14:paraId="69690424">
            <w:pPr>
              <w:adjustRightInd w:val="0"/>
              <w:snapToGrid w:val="0"/>
              <w:jc w:val="center"/>
              <w:rPr>
                <w:rFonts w:ascii="Times New Roman" w:hAnsi="Times New Roman"/>
                <w:b/>
                <w:szCs w:val="21"/>
              </w:rPr>
            </w:pPr>
            <w:r>
              <w:rPr>
                <w:rFonts w:ascii="Times New Roman" w:hAnsi="Times New Roman"/>
                <w:b/>
                <w:szCs w:val="21"/>
              </w:rPr>
              <w:t>工</w:t>
            </w:r>
          </w:p>
          <w:p w14:paraId="24D18B45">
            <w:pPr>
              <w:adjustRightInd w:val="0"/>
              <w:snapToGrid w:val="0"/>
              <w:jc w:val="center"/>
              <w:rPr>
                <w:rFonts w:ascii="Times New Roman" w:hAnsi="Times New Roman"/>
                <w:b/>
                <w:szCs w:val="21"/>
              </w:rPr>
            </w:pPr>
            <w:r>
              <w:rPr>
                <w:rFonts w:ascii="Times New Roman" w:hAnsi="Times New Roman"/>
                <w:b/>
                <w:szCs w:val="21"/>
              </w:rPr>
              <w:t>期</w:t>
            </w:r>
          </w:p>
        </w:tc>
        <w:tc>
          <w:tcPr>
            <w:tcW w:w="1560" w:type="dxa"/>
            <w:vAlign w:val="center"/>
          </w:tcPr>
          <w:p w14:paraId="497C3C32">
            <w:pPr>
              <w:adjustRightInd w:val="0"/>
              <w:snapToGrid w:val="0"/>
              <w:jc w:val="center"/>
              <w:rPr>
                <w:rFonts w:ascii="Times New Roman" w:hAnsi="Times New Roman"/>
                <w:szCs w:val="21"/>
              </w:rPr>
            </w:pPr>
            <w:r>
              <w:rPr>
                <w:rFonts w:ascii="Times New Roman" w:hAnsi="Times New Roman"/>
                <w:szCs w:val="21"/>
              </w:rPr>
              <w:t>土方开挖、材料储运及土石方堆放</w:t>
            </w:r>
          </w:p>
        </w:tc>
        <w:tc>
          <w:tcPr>
            <w:tcW w:w="1417" w:type="dxa"/>
            <w:vAlign w:val="center"/>
          </w:tcPr>
          <w:p w14:paraId="702D87A1">
            <w:pPr>
              <w:adjustRightInd w:val="0"/>
              <w:snapToGrid w:val="0"/>
              <w:jc w:val="center"/>
              <w:rPr>
                <w:rFonts w:ascii="Times New Roman" w:hAnsi="Times New Roman"/>
                <w:szCs w:val="21"/>
              </w:rPr>
            </w:pPr>
            <w:r>
              <w:rPr>
                <w:rFonts w:ascii="Times New Roman" w:hAnsi="Times New Roman"/>
                <w:szCs w:val="21"/>
              </w:rPr>
              <w:t>扬尘</w:t>
            </w:r>
          </w:p>
        </w:tc>
        <w:tc>
          <w:tcPr>
            <w:tcW w:w="2268" w:type="dxa"/>
            <w:vAlign w:val="center"/>
          </w:tcPr>
          <w:p w14:paraId="0401A1DC">
            <w:pPr>
              <w:adjustRightInd w:val="0"/>
              <w:snapToGrid w:val="0"/>
              <w:jc w:val="center"/>
              <w:rPr>
                <w:rFonts w:ascii="Times New Roman" w:hAnsi="Times New Roman"/>
                <w:szCs w:val="21"/>
              </w:rPr>
            </w:pPr>
            <w:r>
              <w:rPr>
                <w:rFonts w:hint="eastAsia" w:ascii="Times New Roman" w:hAnsi="Times New Roman"/>
                <w:szCs w:val="21"/>
              </w:rPr>
              <w:t>172.62t</w:t>
            </w:r>
          </w:p>
        </w:tc>
        <w:tc>
          <w:tcPr>
            <w:tcW w:w="2835" w:type="dxa"/>
            <w:vAlign w:val="center"/>
          </w:tcPr>
          <w:p w14:paraId="00C2F627">
            <w:pPr>
              <w:adjustRightInd w:val="0"/>
              <w:snapToGrid w:val="0"/>
              <w:jc w:val="center"/>
              <w:rPr>
                <w:rFonts w:ascii="Times New Roman" w:hAnsi="Times New Roman"/>
                <w:szCs w:val="21"/>
              </w:rPr>
            </w:pPr>
            <w:r>
              <w:rPr>
                <w:rFonts w:ascii="Times New Roman" w:hAnsi="Times New Roman"/>
                <w:szCs w:val="21"/>
              </w:rPr>
              <w:t>少量</w:t>
            </w:r>
          </w:p>
        </w:tc>
      </w:tr>
      <w:tr w14:paraId="3835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23005670">
            <w:pPr>
              <w:adjustRightInd w:val="0"/>
              <w:snapToGrid w:val="0"/>
              <w:jc w:val="center"/>
              <w:rPr>
                <w:rFonts w:ascii="Times New Roman" w:hAnsi="Times New Roman"/>
                <w:b/>
                <w:szCs w:val="21"/>
              </w:rPr>
            </w:pPr>
          </w:p>
        </w:tc>
        <w:tc>
          <w:tcPr>
            <w:tcW w:w="425" w:type="dxa"/>
            <w:vMerge w:val="continue"/>
            <w:vAlign w:val="center"/>
          </w:tcPr>
          <w:p w14:paraId="09E9F085">
            <w:pPr>
              <w:adjustRightInd w:val="0"/>
              <w:snapToGrid w:val="0"/>
              <w:jc w:val="center"/>
              <w:rPr>
                <w:rFonts w:ascii="Times New Roman" w:hAnsi="Times New Roman"/>
                <w:b/>
                <w:szCs w:val="21"/>
              </w:rPr>
            </w:pPr>
          </w:p>
        </w:tc>
        <w:tc>
          <w:tcPr>
            <w:tcW w:w="1560" w:type="dxa"/>
            <w:vAlign w:val="center"/>
          </w:tcPr>
          <w:p w14:paraId="6EF86D45">
            <w:pPr>
              <w:adjustRightInd w:val="0"/>
              <w:snapToGrid w:val="0"/>
              <w:jc w:val="center"/>
              <w:rPr>
                <w:rFonts w:ascii="Times New Roman" w:hAnsi="Times New Roman"/>
                <w:szCs w:val="21"/>
              </w:rPr>
            </w:pPr>
            <w:r>
              <w:rPr>
                <w:rFonts w:ascii="Times New Roman" w:hAnsi="Times New Roman"/>
                <w:szCs w:val="21"/>
              </w:rPr>
              <w:t>施工机械</w:t>
            </w:r>
          </w:p>
        </w:tc>
        <w:tc>
          <w:tcPr>
            <w:tcW w:w="1417" w:type="dxa"/>
            <w:vAlign w:val="center"/>
          </w:tcPr>
          <w:p w14:paraId="0563DE98">
            <w:pPr>
              <w:jc w:val="center"/>
              <w:rPr>
                <w:rFonts w:ascii="Times New Roman" w:hAnsi="Times New Roman"/>
                <w:szCs w:val="21"/>
              </w:rPr>
            </w:pPr>
            <w:r>
              <w:rPr>
                <w:rFonts w:ascii="Times New Roman" w:hAnsi="Times New Roman"/>
                <w:szCs w:val="21"/>
              </w:rPr>
              <w:t>施工机械废气</w:t>
            </w:r>
          </w:p>
        </w:tc>
        <w:tc>
          <w:tcPr>
            <w:tcW w:w="2268" w:type="dxa"/>
            <w:vAlign w:val="center"/>
          </w:tcPr>
          <w:p w14:paraId="7FA415F4">
            <w:pPr>
              <w:adjustRightInd w:val="0"/>
              <w:snapToGrid w:val="0"/>
              <w:jc w:val="center"/>
              <w:rPr>
                <w:rFonts w:ascii="Times New Roman" w:hAnsi="Times New Roman"/>
                <w:szCs w:val="21"/>
              </w:rPr>
            </w:pPr>
            <w:r>
              <w:rPr>
                <w:rFonts w:hint="eastAsia" w:ascii="Times New Roman" w:hAnsi="Times New Roman"/>
                <w:szCs w:val="21"/>
              </w:rPr>
              <w:t>少量</w:t>
            </w:r>
          </w:p>
        </w:tc>
        <w:tc>
          <w:tcPr>
            <w:tcW w:w="2835" w:type="dxa"/>
            <w:vAlign w:val="center"/>
          </w:tcPr>
          <w:p w14:paraId="2DB6D480">
            <w:pPr>
              <w:adjustRightInd w:val="0"/>
              <w:snapToGrid w:val="0"/>
              <w:jc w:val="center"/>
              <w:rPr>
                <w:rFonts w:ascii="Times New Roman" w:hAnsi="Times New Roman"/>
                <w:szCs w:val="21"/>
              </w:rPr>
            </w:pPr>
            <w:r>
              <w:rPr>
                <w:rFonts w:ascii="Times New Roman" w:hAnsi="Times New Roman"/>
                <w:szCs w:val="21"/>
              </w:rPr>
              <w:t>少量</w:t>
            </w:r>
          </w:p>
        </w:tc>
      </w:tr>
      <w:tr w14:paraId="5BA9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5C62E0FA">
            <w:pPr>
              <w:adjustRightInd w:val="0"/>
              <w:snapToGrid w:val="0"/>
              <w:jc w:val="center"/>
              <w:rPr>
                <w:rFonts w:ascii="Times New Roman" w:hAnsi="Times New Roman"/>
                <w:b/>
                <w:szCs w:val="21"/>
              </w:rPr>
            </w:pPr>
          </w:p>
        </w:tc>
        <w:tc>
          <w:tcPr>
            <w:tcW w:w="425" w:type="dxa"/>
            <w:vMerge w:val="continue"/>
            <w:vAlign w:val="center"/>
          </w:tcPr>
          <w:p w14:paraId="6B4E23D6">
            <w:pPr>
              <w:adjustRightInd w:val="0"/>
              <w:snapToGrid w:val="0"/>
              <w:jc w:val="center"/>
              <w:rPr>
                <w:rFonts w:ascii="Times New Roman" w:hAnsi="Times New Roman"/>
                <w:b/>
                <w:szCs w:val="21"/>
              </w:rPr>
            </w:pPr>
          </w:p>
        </w:tc>
        <w:tc>
          <w:tcPr>
            <w:tcW w:w="1560" w:type="dxa"/>
            <w:vAlign w:val="center"/>
          </w:tcPr>
          <w:p w14:paraId="497EF093">
            <w:pPr>
              <w:adjustRightInd w:val="0"/>
              <w:snapToGrid w:val="0"/>
              <w:jc w:val="center"/>
              <w:rPr>
                <w:rFonts w:ascii="Times New Roman" w:hAnsi="Times New Roman"/>
                <w:szCs w:val="21"/>
              </w:rPr>
            </w:pPr>
            <w:r>
              <w:rPr>
                <w:rFonts w:ascii="Times New Roman" w:hAnsi="Times New Roman"/>
                <w:szCs w:val="21"/>
              </w:rPr>
              <w:t>管道施工</w:t>
            </w:r>
          </w:p>
        </w:tc>
        <w:tc>
          <w:tcPr>
            <w:tcW w:w="1417" w:type="dxa"/>
            <w:vAlign w:val="center"/>
          </w:tcPr>
          <w:p w14:paraId="58E0AB20">
            <w:pPr>
              <w:jc w:val="center"/>
              <w:rPr>
                <w:rFonts w:ascii="Times New Roman" w:hAnsi="Times New Roman"/>
                <w:szCs w:val="21"/>
              </w:rPr>
            </w:pPr>
            <w:r>
              <w:rPr>
                <w:rFonts w:ascii="Times New Roman" w:hAnsi="Times New Roman"/>
                <w:szCs w:val="21"/>
              </w:rPr>
              <w:t>热熔废气</w:t>
            </w:r>
          </w:p>
        </w:tc>
        <w:tc>
          <w:tcPr>
            <w:tcW w:w="2268" w:type="dxa"/>
            <w:vAlign w:val="center"/>
          </w:tcPr>
          <w:p w14:paraId="337B1AF5">
            <w:pPr>
              <w:adjustRightInd w:val="0"/>
              <w:snapToGrid w:val="0"/>
              <w:jc w:val="center"/>
              <w:rPr>
                <w:rFonts w:ascii="Times New Roman" w:hAnsi="Times New Roman"/>
                <w:szCs w:val="21"/>
              </w:rPr>
            </w:pPr>
            <w:r>
              <w:rPr>
                <w:rFonts w:hint="eastAsia" w:ascii="Times New Roman" w:hAnsi="Times New Roman"/>
                <w:szCs w:val="21"/>
              </w:rPr>
              <w:t>少量</w:t>
            </w:r>
          </w:p>
        </w:tc>
        <w:tc>
          <w:tcPr>
            <w:tcW w:w="2835" w:type="dxa"/>
            <w:vAlign w:val="center"/>
          </w:tcPr>
          <w:p w14:paraId="7D2A5230">
            <w:pPr>
              <w:adjustRightInd w:val="0"/>
              <w:snapToGrid w:val="0"/>
              <w:jc w:val="center"/>
              <w:rPr>
                <w:rFonts w:ascii="Times New Roman" w:hAnsi="Times New Roman"/>
                <w:szCs w:val="21"/>
              </w:rPr>
            </w:pPr>
            <w:r>
              <w:rPr>
                <w:rFonts w:ascii="Times New Roman" w:hAnsi="Times New Roman"/>
                <w:szCs w:val="21"/>
              </w:rPr>
              <w:t>少量</w:t>
            </w:r>
          </w:p>
        </w:tc>
      </w:tr>
      <w:tr w14:paraId="2C51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4D19A35F">
            <w:pPr>
              <w:adjustRightInd w:val="0"/>
              <w:snapToGrid w:val="0"/>
              <w:jc w:val="center"/>
              <w:rPr>
                <w:rFonts w:ascii="Times New Roman" w:hAnsi="Times New Roman"/>
                <w:b/>
                <w:szCs w:val="21"/>
              </w:rPr>
            </w:pPr>
          </w:p>
        </w:tc>
        <w:tc>
          <w:tcPr>
            <w:tcW w:w="425" w:type="dxa"/>
            <w:vAlign w:val="center"/>
          </w:tcPr>
          <w:p w14:paraId="052A07D4">
            <w:pPr>
              <w:adjustRightInd w:val="0"/>
              <w:snapToGrid w:val="0"/>
              <w:jc w:val="center"/>
              <w:rPr>
                <w:rFonts w:ascii="Times New Roman" w:hAnsi="Times New Roman"/>
                <w:b/>
                <w:szCs w:val="21"/>
              </w:rPr>
            </w:pPr>
            <w:r>
              <w:rPr>
                <w:rFonts w:ascii="Times New Roman" w:hAnsi="Times New Roman"/>
                <w:b/>
                <w:szCs w:val="21"/>
              </w:rPr>
              <w:t>运</w:t>
            </w:r>
          </w:p>
          <w:p w14:paraId="450BBB62">
            <w:pPr>
              <w:adjustRightInd w:val="0"/>
              <w:snapToGrid w:val="0"/>
              <w:jc w:val="center"/>
              <w:rPr>
                <w:rFonts w:ascii="Times New Roman" w:hAnsi="Times New Roman"/>
                <w:b/>
                <w:szCs w:val="21"/>
              </w:rPr>
            </w:pPr>
            <w:r>
              <w:rPr>
                <w:rFonts w:ascii="Times New Roman" w:hAnsi="Times New Roman"/>
                <w:b/>
                <w:szCs w:val="21"/>
              </w:rPr>
              <w:t>营</w:t>
            </w:r>
          </w:p>
          <w:p w14:paraId="1B12337C">
            <w:pPr>
              <w:adjustRightInd w:val="0"/>
              <w:snapToGrid w:val="0"/>
              <w:jc w:val="center"/>
              <w:rPr>
                <w:rFonts w:ascii="Times New Roman" w:hAnsi="Times New Roman"/>
                <w:b/>
                <w:szCs w:val="21"/>
              </w:rPr>
            </w:pPr>
            <w:r>
              <w:rPr>
                <w:rFonts w:ascii="Times New Roman" w:hAnsi="Times New Roman"/>
                <w:b/>
                <w:szCs w:val="21"/>
              </w:rPr>
              <w:t>期</w:t>
            </w:r>
          </w:p>
        </w:tc>
        <w:tc>
          <w:tcPr>
            <w:tcW w:w="1560" w:type="dxa"/>
            <w:vAlign w:val="center"/>
          </w:tcPr>
          <w:p w14:paraId="3F0ADB30">
            <w:pPr>
              <w:jc w:val="center"/>
              <w:rPr>
                <w:rFonts w:ascii="Times New Roman" w:hAnsi="Times New Roman"/>
                <w:szCs w:val="21"/>
              </w:rPr>
            </w:pPr>
            <w:r>
              <w:rPr>
                <w:rFonts w:hint="eastAsia" w:ascii="Times New Roman" w:hAnsi="Times New Roman"/>
                <w:szCs w:val="21"/>
              </w:rPr>
              <w:t>污水检查井和污水沉泥井</w:t>
            </w:r>
          </w:p>
        </w:tc>
        <w:tc>
          <w:tcPr>
            <w:tcW w:w="1417" w:type="dxa"/>
            <w:vAlign w:val="center"/>
          </w:tcPr>
          <w:p w14:paraId="75DCCC80">
            <w:pPr>
              <w:adjustRightInd w:val="0"/>
              <w:snapToGrid w:val="0"/>
              <w:jc w:val="center"/>
              <w:rPr>
                <w:rFonts w:ascii="Times New Roman" w:hAnsi="Times New Roman"/>
                <w:szCs w:val="21"/>
              </w:rPr>
            </w:pPr>
            <w:r>
              <w:rPr>
                <w:rFonts w:ascii="Times New Roman" w:hAnsi="Times New Roman"/>
                <w:szCs w:val="21"/>
              </w:rPr>
              <w:t>恶臭</w:t>
            </w:r>
          </w:p>
        </w:tc>
        <w:tc>
          <w:tcPr>
            <w:tcW w:w="2268" w:type="dxa"/>
            <w:vAlign w:val="center"/>
          </w:tcPr>
          <w:p w14:paraId="3D9B76CB">
            <w:pPr>
              <w:adjustRightInd w:val="0"/>
              <w:snapToGrid w:val="0"/>
              <w:jc w:val="center"/>
              <w:rPr>
                <w:rFonts w:ascii="Times New Roman" w:hAnsi="Times New Roman"/>
                <w:szCs w:val="21"/>
              </w:rPr>
            </w:pPr>
            <w:r>
              <w:rPr>
                <w:rFonts w:ascii="Times New Roman" w:hAnsi="Times New Roman"/>
                <w:szCs w:val="21"/>
              </w:rPr>
              <w:t>少量</w:t>
            </w:r>
          </w:p>
        </w:tc>
        <w:tc>
          <w:tcPr>
            <w:tcW w:w="2835" w:type="dxa"/>
            <w:vAlign w:val="center"/>
          </w:tcPr>
          <w:p w14:paraId="4E853716">
            <w:pPr>
              <w:adjustRightInd w:val="0"/>
              <w:snapToGrid w:val="0"/>
              <w:jc w:val="center"/>
              <w:rPr>
                <w:rFonts w:ascii="Times New Roman" w:hAnsi="Times New Roman"/>
                <w:szCs w:val="21"/>
              </w:rPr>
            </w:pPr>
            <w:r>
              <w:rPr>
                <w:rFonts w:ascii="Times New Roman" w:hAnsi="Times New Roman"/>
                <w:szCs w:val="21"/>
              </w:rPr>
              <w:t>少量</w:t>
            </w:r>
          </w:p>
        </w:tc>
      </w:tr>
      <w:tr w14:paraId="01E2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restart"/>
            <w:vAlign w:val="center"/>
          </w:tcPr>
          <w:p w14:paraId="3DF890ED">
            <w:pPr>
              <w:adjustRightInd w:val="0"/>
              <w:snapToGrid w:val="0"/>
              <w:jc w:val="center"/>
              <w:rPr>
                <w:rFonts w:ascii="Times New Roman" w:hAnsi="Times New Roman"/>
                <w:b/>
                <w:szCs w:val="21"/>
              </w:rPr>
            </w:pPr>
            <w:r>
              <w:rPr>
                <w:rFonts w:ascii="Times New Roman" w:hAnsi="Times New Roman"/>
                <w:b/>
                <w:szCs w:val="21"/>
              </w:rPr>
              <w:t>水污染物</w:t>
            </w:r>
          </w:p>
        </w:tc>
        <w:tc>
          <w:tcPr>
            <w:tcW w:w="425" w:type="dxa"/>
            <w:vMerge w:val="restart"/>
            <w:vAlign w:val="center"/>
          </w:tcPr>
          <w:p w14:paraId="23348833">
            <w:pPr>
              <w:adjustRightInd w:val="0"/>
              <w:snapToGrid w:val="0"/>
              <w:jc w:val="center"/>
              <w:rPr>
                <w:rFonts w:ascii="Times New Roman" w:hAnsi="Times New Roman"/>
                <w:b/>
                <w:szCs w:val="21"/>
              </w:rPr>
            </w:pPr>
            <w:r>
              <w:rPr>
                <w:rFonts w:ascii="Times New Roman" w:hAnsi="Times New Roman"/>
                <w:b/>
                <w:szCs w:val="21"/>
              </w:rPr>
              <w:t>施工期</w:t>
            </w:r>
          </w:p>
        </w:tc>
        <w:tc>
          <w:tcPr>
            <w:tcW w:w="1560" w:type="dxa"/>
            <w:vAlign w:val="center"/>
          </w:tcPr>
          <w:p w14:paraId="2B8250C1">
            <w:pPr>
              <w:adjustRightInd w:val="0"/>
              <w:snapToGrid w:val="0"/>
              <w:jc w:val="center"/>
              <w:rPr>
                <w:rFonts w:ascii="Times New Roman" w:hAnsi="Times New Roman"/>
                <w:szCs w:val="21"/>
              </w:rPr>
            </w:pPr>
            <w:r>
              <w:rPr>
                <w:rFonts w:hint="eastAsia" w:ascii="Times New Roman" w:hAnsi="Times New Roman"/>
                <w:szCs w:val="21"/>
              </w:rPr>
              <w:t>临河段施工</w:t>
            </w:r>
          </w:p>
        </w:tc>
        <w:tc>
          <w:tcPr>
            <w:tcW w:w="1417" w:type="dxa"/>
            <w:vAlign w:val="center"/>
          </w:tcPr>
          <w:p w14:paraId="18CF0353">
            <w:pPr>
              <w:pStyle w:val="11"/>
              <w:adjustRightInd w:val="0"/>
              <w:snapToGrid w:val="0"/>
              <w:jc w:val="center"/>
              <w:rPr>
                <w:kern w:val="2"/>
                <w:sz w:val="21"/>
                <w:szCs w:val="21"/>
              </w:rPr>
            </w:pPr>
            <w:r>
              <w:rPr>
                <w:rFonts w:hint="eastAsia"/>
                <w:kern w:val="2"/>
                <w:sz w:val="21"/>
                <w:szCs w:val="21"/>
              </w:rPr>
              <w:t>施工废水</w:t>
            </w:r>
          </w:p>
        </w:tc>
        <w:tc>
          <w:tcPr>
            <w:tcW w:w="2268" w:type="dxa"/>
            <w:vAlign w:val="center"/>
          </w:tcPr>
          <w:p w14:paraId="554AA855">
            <w:pPr>
              <w:adjustRightInd w:val="0"/>
              <w:snapToGrid w:val="0"/>
              <w:jc w:val="center"/>
              <w:rPr>
                <w:rFonts w:ascii="Times New Roman" w:hAnsi="Times New Roman"/>
                <w:kern w:val="18"/>
                <w:szCs w:val="21"/>
              </w:rPr>
            </w:pPr>
            <w:r>
              <w:rPr>
                <w:rFonts w:hint="eastAsia" w:ascii="Times New Roman" w:hAnsi="Times New Roman"/>
                <w:kern w:val="18"/>
                <w:szCs w:val="21"/>
              </w:rPr>
              <w:t>0</w:t>
            </w:r>
          </w:p>
        </w:tc>
        <w:tc>
          <w:tcPr>
            <w:tcW w:w="2835" w:type="dxa"/>
            <w:vAlign w:val="center"/>
          </w:tcPr>
          <w:p w14:paraId="0A32A327">
            <w:pPr>
              <w:tabs>
                <w:tab w:val="left" w:pos="2100"/>
              </w:tabs>
              <w:adjustRightInd w:val="0"/>
              <w:snapToGrid w:val="0"/>
              <w:jc w:val="center"/>
              <w:rPr>
                <w:rFonts w:ascii="Times New Roman" w:hAnsi="Times New Roman"/>
                <w:szCs w:val="21"/>
              </w:rPr>
            </w:pPr>
            <w:r>
              <w:rPr>
                <w:rFonts w:hint="eastAsia" w:ascii="Times New Roman" w:hAnsi="Times New Roman"/>
                <w:szCs w:val="21"/>
              </w:rPr>
              <w:t>0</w:t>
            </w:r>
          </w:p>
        </w:tc>
      </w:tr>
      <w:tr w14:paraId="4FFE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7A49EA6B">
            <w:pPr>
              <w:adjustRightInd w:val="0"/>
              <w:snapToGrid w:val="0"/>
              <w:jc w:val="center"/>
              <w:rPr>
                <w:rFonts w:ascii="Times New Roman" w:hAnsi="Times New Roman"/>
                <w:b/>
                <w:szCs w:val="21"/>
              </w:rPr>
            </w:pPr>
          </w:p>
        </w:tc>
        <w:tc>
          <w:tcPr>
            <w:tcW w:w="425" w:type="dxa"/>
            <w:vMerge w:val="continue"/>
            <w:vAlign w:val="center"/>
          </w:tcPr>
          <w:p w14:paraId="7B64DB63">
            <w:pPr>
              <w:adjustRightInd w:val="0"/>
              <w:snapToGrid w:val="0"/>
              <w:jc w:val="center"/>
              <w:rPr>
                <w:rFonts w:ascii="Times New Roman" w:hAnsi="Times New Roman"/>
                <w:b/>
                <w:szCs w:val="21"/>
              </w:rPr>
            </w:pPr>
          </w:p>
        </w:tc>
        <w:tc>
          <w:tcPr>
            <w:tcW w:w="1560" w:type="dxa"/>
            <w:vAlign w:val="center"/>
          </w:tcPr>
          <w:p w14:paraId="6993BE8A">
            <w:pPr>
              <w:adjustRightInd w:val="0"/>
              <w:snapToGrid w:val="0"/>
              <w:jc w:val="center"/>
              <w:rPr>
                <w:rFonts w:ascii="Times New Roman" w:hAnsi="Times New Roman"/>
                <w:szCs w:val="21"/>
              </w:rPr>
            </w:pPr>
            <w:r>
              <w:rPr>
                <w:rFonts w:hint="eastAsia" w:ascii="Times New Roman" w:hAnsi="Times New Roman"/>
                <w:szCs w:val="21"/>
              </w:rPr>
              <w:t>非临河段施工</w:t>
            </w:r>
          </w:p>
        </w:tc>
        <w:tc>
          <w:tcPr>
            <w:tcW w:w="1417" w:type="dxa"/>
            <w:vAlign w:val="center"/>
          </w:tcPr>
          <w:p w14:paraId="47D218B9">
            <w:pPr>
              <w:pStyle w:val="11"/>
              <w:adjustRightInd w:val="0"/>
              <w:snapToGrid w:val="0"/>
              <w:jc w:val="center"/>
              <w:rPr>
                <w:kern w:val="2"/>
                <w:sz w:val="21"/>
                <w:szCs w:val="21"/>
              </w:rPr>
            </w:pPr>
            <w:r>
              <w:rPr>
                <w:rFonts w:hint="eastAsia"/>
                <w:kern w:val="2"/>
                <w:sz w:val="21"/>
                <w:szCs w:val="21"/>
              </w:rPr>
              <w:t>施工废水</w:t>
            </w:r>
          </w:p>
        </w:tc>
        <w:tc>
          <w:tcPr>
            <w:tcW w:w="2268" w:type="dxa"/>
            <w:vAlign w:val="center"/>
          </w:tcPr>
          <w:p w14:paraId="50AC01AE">
            <w:pPr>
              <w:adjustRightInd w:val="0"/>
              <w:snapToGrid w:val="0"/>
              <w:jc w:val="center"/>
              <w:rPr>
                <w:rFonts w:ascii="Times New Roman" w:hAnsi="Times New Roman"/>
                <w:kern w:val="18"/>
                <w:szCs w:val="21"/>
              </w:rPr>
            </w:pPr>
            <w:r>
              <w:rPr>
                <w:rFonts w:hint="eastAsia" w:ascii="Times New Roman" w:hAnsi="Times New Roman"/>
                <w:kern w:val="18"/>
                <w:szCs w:val="21"/>
              </w:rPr>
              <w:t>少量</w:t>
            </w:r>
          </w:p>
        </w:tc>
        <w:tc>
          <w:tcPr>
            <w:tcW w:w="2835" w:type="dxa"/>
            <w:vAlign w:val="center"/>
          </w:tcPr>
          <w:p w14:paraId="7D5C254F">
            <w:pPr>
              <w:tabs>
                <w:tab w:val="left" w:pos="2100"/>
              </w:tabs>
              <w:adjustRightInd w:val="0"/>
              <w:snapToGrid w:val="0"/>
              <w:jc w:val="center"/>
              <w:rPr>
                <w:rFonts w:ascii="Times New Roman" w:hAnsi="Times New Roman"/>
                <w:szCs w:val="21"/>
              </w:rPr>
            </w:pPr>
            <w:r>
              <w:rPr>
                <w:rFonts w:hint="eastAsia" w:ascii="Times New Roman" w:hAnsi="Times New Roman"/>
                <w:szCs w:val="21"/>
              </w:rPr>
              <w:t>0</w:t>
            </w:r>
          </w:p>
        </w:tc>
      </w:tr>
      <w:tr w14:paraId="21A9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309F90F3">
            <w:pPr>
              <w:adjustRightInd w:val="0"/>
              <w:snapToGrid w:val="0"/>
              <w:jc w:val="center"/>
              <w:rPr>
                <w:rFonts w:ascii="Times New Roman" w:hAnsi="Times New Roman"/>
                <w:b/>
                <w:szCs w:val="21"/>
              </w:rPr>
            </w:pPr>
          </w:p>
        </w:tc>
        <w:tc>
          <w:tcPr>
            <w:tcW w:w="425" w:type="dxa"/>
            <w:vMerge w:val="continue"/>
            <w:vAlign w:val="center"/>
          </w:tcPr>
          <w:p w14:paraId="720A295E">
            <w:pPr>
              <w:adjustRightInd w:val="0"/>
              <w:snapToGrid w:val="0"/>
              <w:jc w:val="center"/>
              <w:rPr>
                <w:rFonts w:ascii="Times New Roman" w:hAnsi="Times New Roman"/>
                <w:b/>
                <w:szCs w:val="21"/>
              </w:rPr>
            </w:pPr>
          </w:p>
        </w:tc>
        <w:tc>
          <w:tcPr>
            <w:tcW w:w="1560" w:type="dxa"/>
            <w:vAlign w:val="center"/>
          </w:tcPr>
          <w:p w14:paraId="60220941">
            <w:pPr>
              <w:adjustRightInd w:val="0"/>
              <w:snapToGrid w:val="0"/>
              <w:jc w:val="center"/>
              <w:rPr>
                <w:rFonts w:ascii="Times New Roman" w:hAnsi="Times New Roman"/>
                <w:szCs w:val="21"/>
              </w:rPr>
            </w:pPr>
            <w:r>
              <w:rPr>
                <w:rFonts w:hint="eastAsia" w:ascii="Times New Roman" w:hAnsi="Times New Roman"/>
                <w:szCs w:val="21"/>
              </w:rPr>
              <w:t>施工机械和车辆的清洗废水</w:t>
            </w:r>
          </w:p>
        </w:tc>
        <w:tc>
          <w:tcPr>
            <w:tcW w:w="1417" w:type="dxa"/>
            <w:vAlign w:val="center"/>
          </w:tcPr>
          <w:p w14:paraId="497D2FA3">
            <w:pPr>
              <w:pStyle w:val="11"/>
              <w:adjustRightInd w:val="0"/>
              <w:snapToGrid w:val="0"/>
              <w:jc w:val="center"/>
              <w:rPr>
                <w:kern w:val="2"/>
                <w:sz w:val="21"/>
                <w:szCs w:val="21"/>
              </w:rPr>
            </w:pPr>
            <w:r>
              <w:rPr>
                <w:rFonts w:hint="eastAsia"/>
                <w:sz w:val="21"/>
                <w:szCs w:val="21"/>
              </w:rPr>
              <w:t>生产废水</w:t>
            </w:r>
          </w:p>
        </w:tc>
        <w:tc>
          <w:tcPr>
            <w:tcW w:w="2268" w:type="dxa"/>
            <w:vAlign w:val="center"/>
          </w:tcPr>
          <w:p w14:paraId="14C16FD7">
            <w:pPr>
              <w:adjustRightInd w:val="0"/>
              <w:snapToGrid w:val="0"/>
              <w:jc w:val="center"/>
              <w:rPr>
                <w:rFonts w:ascii="Times New Roman" w:hAnsi="Times New Roman"/>
                <w:kern w:val="18"/>
                <w:szCs w:val="21"/>
              </w:rPr>
            </w:pPr>
            <w:r>
              <w:rPr>
                <w:rFonts w:hint="eastAsia" w:ascii="Times New Roman" w:hAnsi="Times New Roman"/>
                <w:kern w:val="18"/>
                <w:szCs w:val="21"/>
              </w:rPr>
              <w:t>0</w:t>
            </w:r>
          </w:p>
        </w:tc>
        <w:tc>
          <w:tcPr>
            <w:tcW w:w="2835" w:type="dxa"/>
            <w:vAlign w:val="center"/>
          </w:tcPr>
          <w:p w14:paraId="36C22958">
            <w:pPr>
              <w:tabs>
                <w:tab w:val="left" w:pos="2100"/>
              </w:tabs>
              <w:adjustRightInd w:val="0"/>
              <w:snapToGrid w:val="0"/>
              <w:jc w:val="center"/>
              <w:rPr>
                <w:rFonts w:ascii="Times New Roman" w:hAnsi="Times New Roman"/>
                <w:szCs w:val="21"/>
              </w:rPr>
            </w:pPr>
            <w:r>
              <w:rPr>
                <w:rFonts w:hint="eastAsia" w:ascii="Times New Roman" w:hAnsi="Times New Roman"/>
                <w:szCs w:val="21"/>
              </w:rPr>
              <w:t>0</w:t>
            </w:r>
          </w:p>
        </w:tc>
      </w:tr>
      <w:tr w14:paraId="63C1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72FC1D70">
            <w:pPr>
              <w:adjustRightInd w:val="0"/>
              <w:snapToGrid w:val="0"/>
              <w:jc w:val="center"/>
              <w:rPr>
                <w:rFonts w:ascii="Times New Roman" w:hAnsi="Times New Roman"/>
                <w:b/>
                <w:szCs w:val="21"/>
              </w:rPr>
            </w:pPr>
          </w:p>
        </w:tc>
        <w:tc>
          <w:tcPr>
            <w:tcW w:w="425" w:type="dxa"/>
            <w:vMerge w:val="continue"/>
            <w:vAlign w:val="center"/>
          </w:tcPr>
          <w:p w14:paraId="3E65509C">
            <w:pPr>
              <w:adjustRightInd w:val="0"/>
              <w:snapToGrid w:val="0"/>
              <w:jc w:val="center"/>
              <w:rPr>
                <w:rFonts w:ascii="Times New Roman" w:hAnsi="Times New Roman"/>
                <w:b/>
                <w:szCs w:val="21"/>
              </w:rPr>
            </w:pPr>
          </w:p>
        </w:tc>
        <w:tc>
          <w:tcPr>
            <w:tcW w:w="1560" w:type="dxa"/>
            <w:vAlign w:val="center"/>
          </w:tcPr>
          <w:p w14:paraId="682259B5">
            <w:pPr>
              <w:adjustRightInd w:val="0"/>
              <w:snapToGrid w:val="0"/>
              <w:jc w:val="center"/>
              <w:rPr>
                <w:rFonts w:ascii="Times New Roman" w:hAnsi="Times New Roman"/>
                <w:szCs w:val="21"/>
              </w:rPr>
            </w:pPr>
            <w:r>
              <w:rPr>
                <w:rFonts w:ascii="Times New Roman" w:hAnsi="Times New Roman"/>
                <w:szCs w:val="21"/>
              </w:rPr>
              <w:t>裸露土面</w:t>
            </w:r>
          </w:p>
        </w:tc>
        <w:tc>
          <w:tcPr>
            <w:tcW w:w="1417" w:type="dxa"/>
            <w:vAlign w:val="center"/>
          </w:tcPr>
          <w:p w14:paraId="5D4223CF">
            <w:pPr>
              <w:pStyle w:val="11"/>
              <w:adjustRightInd w:val="0"/>
              <w:snapToGrid w:val="0"/>
              <w:jc w:val="center"/>
              <w:rPr>
                <w:kern w:val="2"/>
                <w:sz w:val="21"/>
                <w:szCs w:val="21"/>
              </w:rPr>
            </w:pPr>
            <w:r>
              <w:rPr>
                <w:rFonts w:hint="eastAsia"/>
                <w:kern w:val="2"/>
                <w:sz w:val="21"/>
                <w:szCs w:val="21"/>
              </w:rPr>
              <w:t>地表径流</w:t>
            </w:r>
          </w:p>
        </w:tc>
        <w:tc>
          <w:tcPr>
            <w:tcW w:w="2268" w:type="dxa"/>
            <w:vAlign w:val="center"/>
          </w:tcPr>
          <w:p w14:paraId="20B800B6">
            <w:pPr>
              <w:adjustRightInd w:val="0"/>
              <w:snapToGrid w:val="0"/>
              <w:jc w:val="center"/>
              <w:rPr>
                <w:rFonts w:ascii="Times New Roman" w:hAnsi="Times New Roman"/>
                <w:kern w:val="18"/>
                <w:szCs w:val="21"/>
              </w:rPr>
            </w:pPr>
            <w:r>
              <w:rPr>
                <w:rFonts w:ascii="Times New Roman" w:hAnsi="Times New Roman"/>
                <w:kern w:val="18"/>
                <w:szCs w:val="21"/>
              </w:rPr>
              <w:t>少量</w:t>
            </w:r>
          </w:p>
        </w:tc>
        <w:tc>
          <w:tcPr>
            <w:tcW w:w="2835" w:type="dxa"/>
            <w:vAlign w:val="center"/>
          </w:tcPr>
          <w:p w14:paraId="616B94F1">
            <w:pPr>
              <w:tabs>
                <w:tab w:val="left" w:pos="2100"/>
              </w:tabs>
              <w:adjustRightInd w:val="0"/>
              <w:snapToGrid w:val="0"/>
              <w:jc w:val="center"/>
              <w:rPr>
                <w:rFonts w:ascii="Times New Roman" w:hAnsi="Times New Roman"/>
                <w:szCs w:val="21"/>
              </w:rPr>
            </w:pPr>
            <w:r>
              <w:rPr>
                <w:rFonts w:hint="eastAsia" w:ascii="Times New Roman" w:hAnsi="Times New Roman"/>
                <w:szCs w:val="21"/>
              </w:rPr>
              <w:t>0</w:t>
            </w:r>
          </w:p>
        </w:tc>
      </w:tr>
      <w:tr w14:paraId="3A42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6F00EDCE">
            <w:pPr>
              <w:adjustRightInd w:val="0"/>
              <w:snapToGrid w:val="0"/>
              <w:jc w:val="center"/>
              <w:rPr>
                <w:rFonts w:ascii="Times New Roman" w:hAnsi="Times New Roman"/>
                <w:b/>
                <w:szCs w:val="21"/>
              </w:rPr>
            </w:pPr>
          </w:p>
        </w:tc>
        <w:tc>
          <w:tcPr>
            <w:tcW w:w="425" w:type="dxa"/>
            <w:vMerge w:val="continue"/>
            <w:vAlign w:val="center"/>
          </w:tcPr>
          <w:p w14:paraId="30F5112B">
            <w:pPr>
              <w:adjustRightInd w:val="0"/>
              <w:snapToGrid w:val="0"/>
              <w:jc w:val="center"/>
              <w:rPr>
                <w:rFonts w:ascii="Times New Roman" w:hAnsi="Times New Roman"/>
                <w:b/>
                <w:szCs w:val="21"/>
              </w:rPr>
            </w:pPr>
          </w:p>
        </w:tc>
        <w:tc>
          <w:tcPr>
            <w:tcW w:w="1560" w:type="dxa"/>
            <w:vAlign w:val="center"/>
          </w:tcPr>
          <w:p w14:paraId="3E4ED023">
            <w:pPr>
              <w:adjustRightInd w:val="0"/>
              <w:snapToGrid w:val="0"/>
              <w:jc w:val="center"/>
              <w:rPr>
                <w:rFonts w:ascii="Times New Roman" w:hAnsi="Times New Roman"/>
                <w:szCs w:val="21"/>
              </w:rPr>
            </w:pPr>
            <w:r>
              <w:rPr>
                <w:rFonts w:hint="eastAsia" w:ascii="Times New Roman" w:hAnsi="Times New Roman"/>
                <w:szCs w:val="21"/>
              </w:rPr>
              <w:t>管道闭水试验</w:t>
            </w:r>
          </w:p>
        </w:tc>
        <w:tc>
          <w:tcPr>
            <w:tcW w:w="1417" w:type="dxa"/>
            <w:vAlign w:val="center"/>
          </w:tcPr>
          <w:p w14:paraId="64A10ABD">
            <w:pPr>
              <w:pStyle w:val="11"/>
              <w:adjustRightInd w:val="0"/>
              <w:snapToGrid w:val="0"/>
              <w:jc w:val="center"/>
              <w:rPr>
                <w:kern w:val="2"/>
                <w:sz w:val="21"/>
                <w:szCs w:val="21"/>
              </w:rPr>
            </w:pPr>
            <w:r>
              <w:rPr>
                <w:rFonts w:hint="eastAsia"/>
                <w:sz w:val="21"/>
                <w:szCs w:val="21"/>
              </w:rPr>
              <w:t>管道闭水试验废水</w:t>
            </w:r>
          </w:p>
        </w:tc>
        <w:tc>
          <w:tcPr>
            <w:tcW w:w="2268" w:type="dxa"/>
            <w:vAlign w:val="center"/>
          </w:tcPr>
          <w:p w14:paraId="247AAF73">
            <w:pPr>
              <w:adjustRightInd w:val="0"/>
              <w:snapToGrid w:val="0"/>
              <w:jc w:val="center"/>
              <w:rPr>
                <w:rFonts w:ascii="Times New Roman" w:hAnsi="Times New Roman"/>
                <w:kern w:val="18"/>
                <w:szCs w:val="21"/>
              </w:rPr>
            </w:pPr>
            <w:r>
              <w:rPr>
                <w:rFonts w:hint="eastAsia" w:ascii="Times New Roman" w:hAnsi="Times New Roman"/>
                <w:kern w:val="18"/>
                <w:szCs w:val="21"/>
              </w:rPr>
              <w:t>52100m</w:t>
            </w:r>
            <w:r>
              <w:rPr>
                <w:rFonts w:hint="eastAsia" w:ascii="Times New Roman" w:hAnsi="Times New Roman"/>
                <w:kern w:val="18"/>
                <w:szCs w:val="21"/>
                <w:vertAlign w:val="superscript"/>
              </w:rPr>
              <w:t>3</w:t>
            </w:r>
          </w:p>
        </w:tc>
        <w:tc>
          <w:tcPr>
            <w:tcW w:w="2835" w:type="dxa"/>
            <w:vAlign w:val="center"/>
          </w:tcPr>
          <w:p w14:paraId="65F315D5">
            <w:pPr>
              <w:tabs>
                <w:tab w:val="left" w:pos="2100"/>
              </w:tabs>
              <w:adjustRightInd w:val="0"/>
              <w:snapToGrid w:val="0"/>
              <w:jc w:val="center"/>
              <w:rPr>
                <w:rFonts w:ascii="Times New Roman" w:hAnsi="Times New Roman"/>
                <w:szCs w:val="21"/>
              </w:rPr>
            </w:pPr>
            <w:r>
              <w:rPr>
                <w:rFonts w:hint="eastAsia" w:ascii="Times New Roman" w:hAnsi="Times New Roman"/>
                <w:szCs w:val="21"/>
              </w:rPr>
              <w:t>0</w:t>
            </w:r>
          </w:p>
        </w:tc>
      </w:tr>
      <w:tr w14:paraId="12CF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restart"/>
            <w:vAlign w:val="center"/>
          </w:tcPr>
          <w:p w14:paraId="64555241">
            <w:pPr>
              <w:adjustRightInd w:val="0"/>
              <w:snapToGrid w:val="0"/>
              <w:jc w:val="center"/>
              <w:rPr>
                <w:rFonts w:ascii="Times New Roman" w:hAnsi="Times New Roman"/>
                <w:b/>
                <w:szCs w:val="21"/>
              </w:rPr>
            </w:pPr>
            <w:r>
              <w:rPr>
                <w:rFonts w:ascii="Times New Roman" w:hAnsi="Times New Roman"/>
                <w:b/>
                <w:szCs w:val="21"/>
              </w:rPr>
              <w:t>固体废物</w:t>
            </w:r>
          </w:p>
        </w:tc>
        <w:tc>
          <w:tcPr>
            <w:tcW w:w="425" w:type="dxa"/>
            <w:vMerge w:val="restart"/>
            <w:vAlign w:val="center"/>
          </w:tcPr>
          <w:p w14:paraId="39989D75">
            <w:pPr>
              <w:adjustRightInd w:val="0"/>
              <w:snapToGrid w:val="0"/>
              <w:jc w:val="center"/>
              <w:rPr>
                <w:rFonts w:ascii="Times New Roman" w:hAnsi="Times New Roman"/>
                <w:b/>
                <w:szCs w:val="21"/>
              </w:rPr>
            </w:pPr>
            <w:r>
              <w:rPr>
                <w:rFonts w:ascii="Times New Roman" w:hAnsi="Times New Roman"/>
                <w:b/>
                <w:szCs w:val="21"/>
              </w:rPr>
              <w:t>施工期</w:t>
            </w:r>
          </w:p>
        </w:tc>
        <w:tc>
          <w:tcPr>
            <w:tcW w:w="1560" w:type="dxa"/>
            <w:vAlign w:val="center"/>
          </w:tcPr>
          <w:p w14:paraId="66726DDA">
            <w:pPr>
              <w:adjustRightInd w:val="0"/>
              <w:snapToGrid w:val="0"/>
              <w:jc w:val="center"/>
              <w:rPr>
                <w:rFonts w:ascii="Times New Roman" w:hAnsi="Times New Roman"/>
                <w:szCs w:val="21"/>
              </w:rPr>
            </w:pPr>
            <w:r>
              <w:rPr>
                <w:rFonts w:ascii="Times New Roman" w:hAnsi="Times New Roman"/>
                <w:szCs w:val="21"/>
              </w:rPr>
              <w:t>开挖</w:t>
            </w:r>
          </w:p>
        </w:tc>
        <w:tc>
          <w:tcPr>
            <w:tcW w:w="1417" w:type="dxa"/>
            <w:vAlign w:val="center"/>
          </w:tcPr>
          <w:p w14:paraId="7A87F6ED">
            <w:pPr>
              <w:adjustRightInd w:val="0"/>
              <w:snapToGrid w:val="0"/>
              <w:jc w:val="center"/>
              <w:rPr>
                <w:rFonts w:ascii="Times New Roman" w:hAnsi="Times New Roman"/>
                <w:szCs w:val="21"/>
              </w:rPr>
            </w:pPr>
            <w:r>
              <w:rPr>
                <w:rFonts w:ascii="Times New Roman" w:hAnsi="Times New Roman"/>
                <w:szCs w:val="21"/>
              </w:rPr>
              <w:t>土石方</w:t>
            </w:r>
            <w:r>
              <w:rPr>
                <w:rFonts w:hint="eastAsia" w:ascii="Times New Roman" w:hAnsi="Times New Roman"/>
                <w:szCs w:val="21"/>
              </w:rPr>
              <w:t>、表土</w:t>
            </w:r>
          </w:p>
        </w:tc>
        <w:tc>
          <w:tcPr>
            <w:tcW w:w="2268" w:type="dxa"/>
            <w:vAlign w:val="center"/>
          </w:tcPr>
          <w:p w14:paraId="75546DE5">
            <w:pPr>
              <w:adjustRightInd w:val="0"/>
              <w:snapToGrid w:val="0"/>
              <w:jc w:val="center"/>
              <w:rPr>
                <w:rFonts w:ascii="Times New Roman" w:hAnsi="Times New Roman"/>
                <w:szCs w:val="21"/>
                <w:highlight w:val="yellow"/>
              </w:rPr>
            </w:pPr>
            <w:r>
              <w:rPr>
                <w:rFonts w:hint="eastAsia" w:ascii="Times New Roman" w:hAnsi="Times New Roman"/>
                <w:szCs w:val="21"/>
              </w:rPr>
              <w:t>172923.33</w:t>
            </w:r>
            <w:r>
              <w:rPr>
                <w:rFonts w:ascii="Times New Roman" w:hAnsi="Times New Roman"/>
                <w:szCs w:val="21"/>
              </w:rPr>
              <w:t>m</w:t>
            </w:r>
            <w:r>
              <w:rPr>
                <w:rFonts w:ascii="Times New Roman" w:hAnsi="Times New Roman"/>
                <w:szCs w:val="21"/>
                <w:vertAlign w:val="superscript"/>
              </w:rPr>
              <w:t>3</w:t>
            </w:r>
          </w:p>
        </w:tc>
        <w:tc>
          <w:tcPr>
            <w:tcW w:w="2835" w:type="dxa"/>
            <w:vMerge w:val="restart"/>
            <w:vAlign w:val="center"/>
          </w:tcPr>
          <w:p w14:paraId="32ED72BA">
            <w:pPr>
              <w:adjustRightInd w:val="0"/>
              <w:snapToGrid w:val="0"/>
              <w:jc w:val="center"/>
              <w:rPr>
                <w:rFonts w:ascii="Times New Roman" w:hAnsi="Times New Roman"/>
                <w:szCs w:val="21"/>
              </w:rPr>
            </w:pPr>
            <w:r>
              <w:rPr>
                <w:rFonts w:hint="eastAsia" w:ascii="Times New Roman" w:hAnsi="Times New Roman"/>
                <w:szCs w:val="21"/>
              </w:rPr>
              <w:t>0</w:t>
            </w:r>
          </w:p>
        </w:tc>
      </w:tr>
      <w:tr w14:paraId="18F2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04D12B4D">
            <w:pPr>
              <w:adjustRightInd w:val="0"/>
              <w:snapToGrid w:val="0"/>
              <w:jc w:val="center"/>
              <w:rPr>
                <w:rFonts w:ascii="Times New Roman" w:hAnsi="Times New Roman"/>
                <w:b/>
                <w:szCs w:val="21"/>
              </w:rPr>
            </w:pPr>
          </w:p>
        </w:tc>
        <w:tc>
          <w:tcPr>
            <w:tcW w:w="425" w:type="dxa"/>
            <w:vMerge w:val="continue"/>
            <w:vAlign w:val="center"/>
          </w:tcPr>
          <w:p w14:paraId="6381B2C1">
            <w:pPr>
              <w:adjustRightInd w:val="0"/>
              <w:snapToGrid w:val="0"/>
              <w:jc w:val="center"/>
              <w:rPr>
                <w:rFonts w:ascii="Times New Roman" w:hAnsi="Times New Roman"/>
                <w:b/>
                <w:szCs w:val="21"/>
              </w:rPr>
            </w:pPr>
          </w:p>
        </w:tc>
        <w:tc>
          <w:tcPr>
            <w:tcW w:w="1560" w:type="dxa"/>
            <w:vAlign w:val="center"/>
          </w:tcPr>
          <w:p w14:paraId="6DB20850">
            <w:pPr>
              <w:adjustRightInd w:val="0"/>
              <w:snapToGrid w:val="0"/>
              <w:jc w:val="center"/>
              <w:rPr>
                <w:rFonts w:ascii="Times New Roman" w:hAnsi="Times New Roman"/>
                <w:szCs w:val="21"/>
              </w:rPr>
            </w:pPr>
            <w:r>
              <w:rPr>
                <w:rFonts w:ascii="Times New Roman" w:hAnsi="Times New Roman"/>
                <w:szCs w:val="21"/>
              </w:rPr>
              <w:t>管网施工</w:t>
            </w:r>
          </w:p>
        </w:tc>
        <w:tc>
          <w:tcPr>
            <w:tcW w:w="1417" w:type="dxa"/>
            <w:vAlign w:val="center"/>
          </w:tcPr>
          <w:p w14:paraId="362EB10F">
            <w:pPr>
              <w:adjustRightInd w:val="0"/>
              <w:snapToGrid w:val="0"/>
              <w:jc w:val="center"/>
              <w:rPr>
                <w:rFonts w:ascii="Times New Roman" w:hAnsi="Times New Roman"/>
                <w:szCs w:val="21"/>
              </w:rPr>
            </w:pPr>
            <w:r>
              <w:rPr>
                <w:rFonts w:ascii="Times New Roman" w:hAnsi="Times New Roman"/>
                <w:szCs w:val="21"/>
              </w:rPr>
              <w:t>施工垃圾</w:t>
            </w:r>
          </w:p>
        </w:tc>
        <w:tc>
          <w:tcPr>
            <w:tcW w:w="2268" w:type="dxa"/>
            <w:vAlign w:val="center"/>
          </w:tcPr>
          <w:p w14:paraId="09586E2E">
            <w:pPr>
              <w:adjustRightInd w:val="0"/>
              <w:snapToGrid w:val="0"/>
              <w:jc w:val="center"/>
              <w:rPr>
                <w:rFonts w:ascii="Times New Roman" w:hAnsi="Times New Roman"/>
                <w:szCs w:val="21"/>
              </w:rPr>
            </w:pPr>
            <w:r>
              <w:rPr>
                <w:rFonts w:hint="eastAsia" w:ascii="Times New Roman" w:hAnsi="Times New Roman"/>
                <w:szCs w:val="21"/>
              </w:rPr>
              <w:t>23.46t</w:t>
            </w:r>
          </w:p>
        </w:tc>
        <w:tc>
          <w:tcPr>
            <w:tcW w:w="2835" w:type="dxa"/>
            <w:vMerge w:val="continue"/>
            <w:vAlign w:val="center"/>
          </w:tcPr>
          <w:p w14:paraId="6D1DB2BA">
            <w:pPr>
              <w:adjustRightInd w:val="0"/>
              <w:snapToGrid w:val="0"/>
              <w:jc w:val="center"/>
              <w:rPr>
                <w:rFonts w:ascii="Times New Roman" w:hAnsi="Times New Roman"/>
                <w:szCs w:val="21"/>
              </w:rPr>
            </w:pPr>
          </w:p>
        </w:tc>
      </w:tr>
      <w:tr w14:paraId="66CA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vAlign w:val="center"/>
          </w:tcPr>
          <w:p w14:paraId="4231F24A">
            <w:pPr>
              <w:adjustRightInd w:val="0"/>
              <w:snapToGrid w:val="0"/>
              <w:jc w:val="center"/>
              <w:rPr>
                <w:rFonts w:ascii="Times New Roman" w:hAnsi="Times New Roman"/>
                <w:b/>
                <w:szCs w:val="21"/>
              </w:rPr>
            </w:pPr>
          </w:p>
        </w:tc>
        <w:tc>
          <w:tcPr>
            <w:tcW w:w="425" w:type="dxa"/>
            <w:vMerge w:val="continue"/>
            <w:vAlign w:val="center"/>
          </w:tcPr>
          <w:p w14:paraId="638C672C">
            <w:pPr>
              <w:adjustRightInd w:val="0"/>
              <w:snapToGrid w:val="0"/>
              <w:jc w:val="center"/>
              <w:rPr>
                <w:rFonts w:ascii="Times New Roman" w:hAnsi="Times New Roman"/>
                <w:b/>
                <w:szCs w:val="21"/>
              </w:rPr>
            </w:pPr>
          </w:p>
        </w:tc>
        <w:tc>
          <w:tcPr>
            <w:tcW w:w="1560" w:type="dxa"/>
            <w:vAlign w:val="center"/>
          </w:tcPr>
          <w:p w14:paraId="69063FA5">
            <w:pPr>
              <w:adjustRightInd w:val="0"/>
              <w:snapToGrid w:val="0"/>
              <w:jc w:val="center"/>
              <w:rPr>
                <w:rFonts w:ascii="Times New Roman" w:hAnsi="Times New Roman"/>
                <w:szCs w:val="21"/>
              </w:rPr>
            </w:pPr>
            <w:r>
              <w:rPr>
                <w:rFonts w:hint="eastAsia" w:ascii="Times New Roman" w:hAnsi="Times New Roman"/>
                <w:szCs w:val="21"/>
              </w:rPr>
              <w:t>施工人员</w:t>
            </w:r>
          </w:p>
        </w:tc>
        <w:tc>
          <w:tcPr>
            <w:tcW w:w="1417" w:type="dxa"/>
            <w:vAlign w:val="center"/>
          </w:tcPr>
          <w:p w14:paraId="2C2A6CAA">
            <w:pPr>
              <w:adjustRightInd w:val="0"/>
              <w:snapToGrid w:val="0"/>
              <w:jc w:val="center"/>
              <w:rPr>
                <w:rFonts w:ascii="Times New Roman" w:hAnsi="Times New Roman"/>
                <w:szCs w:val="21"/>
              </w:rPr>
            </w:pPr>
            <w:r>
              <w:rPr>
                <w:rFonts w:hint="eastAsia" w:ascii="Times New Roman" w:hAnsi="Times New Roman"/>
                <w:szCs w:val="21"/>
              </w:rPr>
              <w:t>生活垃圾</w:t>
            </w:r>
          </w:p>
        </w:tc>
        <w:tc>
          <w:tcPr>
            <w:tcW w:w="2268" w:type="dxa"/>
            <w:vAlign w:val="center"/>
          </w:tcPr>
          <w:p w14:paraId="02A35CD8">
            <w:pPr>
              <w:adjustRightInd w:val="0"/>
              <w:snapToGrid w:val="0"/>
              <w:jc w:val="center"/>
              <w:rPr>
                <w:rFonts w:ascii="Times New Roman" w:hAnsi="Times New Roman"/>
                <w:szCs w:val="21"/>
              </w:rPr>
            </w:pPr>
            <w:r>
              <w:rPr>
                <w:rFonts w:hint="eastAsia" w:ascii="Times New Roman" w:hAnsi="Times New Roman"/>
                <w:szCs w:val="21"/>
              </w:rPr>
              <w:t>30kg/d</w:t>
            </w:r>
          </w:p>
        </w:tc>
        <w:tc>
          <w:tcPr>
            <w:tcW w:w="2835" w:type="dxa"/>
            <w:vMerge w:val="continue"/>
            <w:vAlign w:val="center"/>
          </w:tcPr>
          <w:p w14:paraId="0798D691">
            <w:pPr>
              <w:adjustRightInd w:val="0"/>
              <w:snapToGrid w:val="0"/>
              <w:jc w:val="center"/>
              <w:rPr>
                <w:rFonts w:ascii="Times New Roman" w:hAnsi="Times New Roman"/>
                <w:szCs w:val="21"/>
              </w:rPr>
            </w:pPr>
          </w:p>
        </w:tc>
      </w:tr>
      <w:tr w14:paraId="6F53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Merge w:val="continue"/>
            <w:textDirection w:val="tbRlV"/>
            <w:vAlign w:val="center"/>
          </w:tcPr>
          <w:p w14:paraId="4D9CE64A">
            <w:pPr>
              <w:adjustRightInd w:val="0"/>
              <w:snapToGrid w:val="0"/>
              <w:jc w:val="center"/>
              <w:rPr>
                <w:rFonts w:ascii="Times New Roman" w:hAnsi="Times New Roman"/>
                <w:b/>
                <w:szCs w:val="21"/>
              </w:rPr>
            </w:pPr>
          </w:p>
        </w:tc>
        <w:tc>
          <w:tcPr>
            <w:tcW w:w="425" w:type="dxa"/>
            <w:vAlign w:val="center"/>
          </w:tcPr>
          <w:p w14:paraId="5E9D4502">
            <w:pPr>
              <w:adjustRightInd w:val="0"/>
              <w:snapToGrid w:val="0"/>
              <w:jc w:val="center"/>
              <w:rPr>
                <w:rFonts w:ascii="Times New Roman" w:hAnsi="Times New Roman"/>
                <w:b/>
                <w:szCs w:val="21"/>
              </w:rPr>
            </w:pPr>
            <w:r>
              <w:rPr>
                <w:rFonts w:hint="eastAsia" w:ascii="Times New Roman" w:hAnsi="Times New Roman"/>
                <w:b/>
                <w:szCs w:val="21"/>
              </w:rPr>
              <w:t>运营期</w:t>
            </w:r>
          </w:p>
        </w:tc>
        <w:tc>
          <w:tcPr>
            <w:tcW w:w="1560" w:type="dxa"/>
            <w:vAlign w:val="center"/>
          </w:tcPr>
          <w:p w14:paraId="6D2B9297">
            <w:pPr>
              <w:adjustRightInd w:val="0"/>
              <w:snapToGrid w:val="0"/>
              <w:jc w:val="center"/>
              <w:rPr>
                <w:rFonts w:ascii="Times New Roman" w:hAnsi="Times New Roman"/>
                <w:szCs w:val="21"/>
              </w:rPr>
            </w:pPr>
            <w:r>
              <w:rPr>
                <w:rFonts w:hint="eastAsia" w:ascii="Times New Roman" w:hAnsi="Times New Roman"/>
                <w:szCs w:val="21"/>
              </w:rPr>
              <w:t>污水</w:t>
            </w:r>
            <w:r>
              <w:rPr>
                <w:rFonts w:ascii="Times New Roman" w:hAnsi="Times New Roman"/>
                <w:szCs w:val="21"/>
              </w:rPr>
              <w:t>检查井、污水沉泥井</w:t>
            </w:r>
          </w:p>
        </w:tc>
        <w:tc>
          <w:tcPr>
            <w:tcW w:w="1417" w:type="dxa"/>
            <w:vAlign w:val="center"/>
          </w:tcPr>
          <w:p w14:paraId="50CE90F1">
            <w:pPr>
              <w:adjustRightInd w:val="0"/>
              <w:snapToGrid w:val="0"/>
              <w:jc w:val="center"/>
              <w:rPr>
                <w:rFonts w:ascii="Times New Roman" w:hAnsi="Times New Roman"/>
                <w:szCs w:val="21"/>
              </w:rPr>
            </w:pPr>
            <w:r>
              <w:rPr>
                <w:rFonts w:ascii="Times New Roman" w:hAnsi="Times New Roman"/>
                <w:szCs w:val="21"/>
              </w:rPr>
              <w:t>污泥</w:t>
            </w:r>
          </w:p>
        </w:tc>
        <w:tc>
          <w:tcPr>
            <w:tcW w:w="2268" w:type="dxa"/>
            <w:vAlign w:val="center"/>
          </w:tcPr>
          <w:p w14:paraId="0DF749D3">
            <w:pPr>
              <w:adjustRightInd w:val="0"/>
              <w:snapToGrid w:val="0"/>
              <w:jc w:val="center"/>
              <w:rPr>
                <w:rFonts w:ascii="Times New Roman" w:hAnsi="Times New Roman"/>
                <w:szCs w:val="21"/>
              </w:rPr>
            </w:pPr>
            <w:r>
              <w:rPr>
                <w:rFonts w:ascii="Times New Roman" w:hAnsi="Times New Roman"/>
                <w:kern w:val="0"/>
                <w:szCs w:val="21"/>
              </w:rPr>
              <w:t>少量</w:t>
            </w:r>
          </w:p>
        </w:tc>
        <w:tc>
          <w:tcPr>
            <w:tcW w:w="2835" w:type="dxa"/>
            <w:vAlign w:val="center"/>
          </w:tcPr>
          <w:p w14:paraId="6BF0D9A7">
            <w:pPr>
              <w:adjustRightInd w:val="0"/>
              <w:snapToGrid w:val="0"/>
              <w:jc w:val="center"/>
              <w:rPr>
                <w:rFonts w:ascii="Times New Roman" w:hAnsi="Times New Roman"/>
                <w:bCs/>
                <w:szCs w:val="21"/>
              </w:rPr>
            </w:pPr>
            <w:r>
              <w:rPr>
                <w:rFonts w:hint="eastAsia" w:ascii="Times New Roman" w:hAnsi="Times New Roman"/>
                <w:bCs/>
                <w:szCs w:val="21"/>
              </w:rPr>
              <w:t>0</w:t>
            </w:r>
          </w:p>
        </w:tc>
      </w:tr>
      <w:tr w14:paraId="1412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2" w:type="dxa"/>
            <w:vAlign w:val="center"/>
          </w:tcPr>
          <w:p w14:paraId="004BC752">
            <w:pPr>
              <w:adjustRightInd w:val="0"/>
              <w:snapToGrid w:val="0"/>
              <w:jc w:val="center"/>
              <w:rPr>
                <w:rFonts w:ascii="Times New Roman" w:hAnsi="Times New Roman"/>
                <w:b/>
                <w:szCs w:val="21"/>
              </w:rPr>
            </w:pPr>
            <w:r>
              <w:rPr>
                <w:rFonts w:ascii="Times New Roman" w:hAnsi="Times New Roman"/>
                <w:b/>
                <w:szCs w:val="21"/>
              </w:rPr>
              <w:t>噪</w:t>
            </w:r>
          </w:p>
          <w:p w14:paraId="69E6AB21">
            <w:pPr>
              <w:adjustRightInd w:val="0"/>
              <w:snapToGrid w:val="0"/>
              <w:jc w:val="center"/>
              <w:rPr>
                <w:rFonts w:ascii="Times New Roman" w:hAnsi="Times New Roman"/>
                <w:b/>
                <w:szCs w:val="21"/>
              </w:rPr>
            </w:pPr>
            <w:r>
              <w:rPr>
                <w:rFonts w:ascii="Times New Roman" w:hAnsi="Times New Roman"/>
                <w:b/>
                <w:szCs w:val="21"/>
              </w:rPr>
              <w:t>声</w:t>
            </w:r>
          </w:p>
        </w:tc>
        <w:tc>
          <w:tcPr>
            <w:tcW w:w="425" w:type="dxa"/>
            <w:vAlign w:val="center"/>
          </w:tcPr>
          <w:p w14:paraId="1F5F42A2">
            <w:pPr>
              <w:adjustRightInd w:val="0"/>
              <w:snapToGrid w:val="0"/>
              <w:jc w:val="center"/>
              <w:rPr>
                <w:rFonts w:ascii="Times New Roman" w:hAnsi="Times New Roman"/>
                <w:b/>
                <w:szCs w:val="21"/>
              </w:rPr>
            </w:pPr>
            <w:r>
              <w:rPr>
                <w:rFonts w:ascii="Times New Roman" w:hAnsi="Times New Roman"/>
                <w:b/>
                <w:szCs w:val="21"/>
              </w:rPr>
              <w:t>施工期</w:t>
            </w:r>
          </w:p>
        </w:tc>
        <w:tc>
          <w:tcPr>
            <w:tcW w:w="1560" w:type="dxa"/>
            <w:vAlign w:val="center"/>
          </w:tcPr>
          <w:p w14:paraId="7DC9B0E9">
            <w:pPr>
              <w:adjustRightInd w:val="0"/>
              <w:snapToGrid w:val="0"/>
              <w:jc w:val="center"/>
              <w:rPr>
                <w:rFonts w:ascii="Times New Roman" w:hAnsi="Times New Roman"/>
                <w:szCs w:val="21"/>
              </w:rPr>
            </w:pPr>
            <w:r>
              <w:rPr>
                <w:rFonts w:ascii="Times New Roman" w:hAnsi="Times New Roman"/>
                <w:szCs w:val="21"/>
              </w:rPr>
              <w:t>施工机械</w:t>
            </w:r>
          </w:p>
        </w:tc>
        <w:tc>
          <w:tcPr>
            <w:tcW w:w="1417" w:type="dxa"/>
            <w:vAlign w:val="center"/>
          </w:tcPr>
          <w:p w14:paraId="03F79387">
            <w:pPr>
              <w:adjustRightInd w:val="0"/>
              <w:snapToGrid w:val="0"/>
              <w:jc w:val="center"/>
              <w:rPr>
                <w:rFonts w:ascii="Times New Roman" w:hAnsi="Times New Roman"/>
                <w:szCs w:val="21"/>
              </w:rPr>
            </w:pPr>
            <w:r>
              <w:rPr>
                <w:rFonts w:ascii="Times New Roman" w:hAnsi="Times New Roman"/>
                <w:szCs w:val="21"/>
              </w:rPr>
              <w:t>噪声</w:t>
            </w:r>
          </w:p>
        </w:tc>
        <w:tc>
          <w:tcPr>
            <w:tcW w:w="2268" w:type="dxa"/>
            <w:vAlign w:val="center"/>
          </w:tcPr>
          <w:p w14:paraId="3D0C0F27">
            <w:pPr>
              <w:adjustRightInd w:val="0"/>
              <w:snapToGrid w:val="0"/>
              <w:jc w:val="center"/>
              <w:rPr>
                <w:rFonts w:ascii="Times New Roman" w:hAnsi="Times New Roman"/>
                <w:szCs w:val="21"/>
                <w:highlight w:val="yellow"/>
              </w:rPr>
            </w:pPr>
            <w:r>
              <w:rPr>
                <w:rFonts w:hint="eastAsia" w:ascii="Times New Roman" w:hAnsi="Times New Roman"/>
                <w:szCs w:val="21"/>
              </w:rPr>
              <w:t>76</w:t>
            </w:r>
            <w:r>
              <w:rPr>
                <w:rFonts w:ascii="Times New Roman" w:hAnsi="Times New Roman"/>
                <w:szCs w:val="21"/>
              </w:rPr>
              <w:t>~</w:t>
            </w:r>
            <w:r>
              <w:rPr>
                <w:rFonts w:hint="eastAsia" w:ascii="Times New Roman" w:hAnsi="Times New Roman"/>
                <w:szCs w:val="21"/>
              </w:rPr>
              <w:t>90</w:t>
            </w:r>
            <w:r>
              <w:rPr>
                <w:rFonts w:ascii="Times New Roman" w:hAnsi="Times New Roman"/>
                <w:szCs w:val="21"/>
              </w:rPr>
              <w:t>dB(A)</w:t>
            </w:r>
          </w:p>
        </w:tc>
        <w:tc>
          <w:tcPr>
            <w:tcW w:w="2835" w:type="dxa"/>
            <w:vAlign w:val="center"/>
          </w:tcPr>
          <w:p w14:paraId="71FE799F">
            <w:pPr>
              <w:adjustRightInd w:val="0"/>
              <w:snapToGrid w:val="0"/>
              <w:jc w:val="center"/>
              <w:rPr>
                <w:rFonts w:ascii="Times New Roman" w:hAnsi="Times New Roman"/>
                <w:szCs w:val="21"/>
              </w:rPr>
            </w:pPr>
            <w:r>
              <w:rPr>
                <w:rFonts w:ascii="Times New Roman" w:hAnsi="Times New Roman"/>
                <w:bCs/>
                <w:szCs w:val="21"/>
              </w:rPr>
              <w:t>《建筑施工场界环境噪声排放标准》（GB12523-2011）</w:t>
            </w:r>
          </w:p>
        </w:tc>
      </w:tr>
      <w:tr w14:paraId="0E89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7" w:type="dxa"/>
            <w:gridSpan w:val="6"/>
            <w:vAlign w:val="center"/>
          </w:tcPr>
          <w:p w14:paraId="190FC438">
            <w:pPr>
              <w:spacing w:line="360" w:lineRule="auto"/>
              <w:jc w:val="left"/>
              <w:rPr>
                <w:rFonts w:ascii="Times New Roman" w:hAnsi="Times New Roman"/>
                <w:b/>
                <w:sz w:val="24"/>
                <w:szCs w:val="24"/>
              </w:rPr>
            </w:pPr>
            <w:r>
              <w:rPr>
                <w:rFonts w:ascii="Times New Roman" w:hAnsi="Times New Roman"/>
                <w:b/>
                <w:sz w:val="24"/>
                <w:szCs w:val="24"/>
              </w:rPr>
              <w:t>主要生态影响：</w:t>
            </w:r>
          </w:p>
          <w:p w14:paraId="36A727E0">
            <w:pPr>
              <w:spacing w:line="360" w:lineRule="auto"/>
              <w:ind w:firstLine="540" w:firstLineChars="225"/>
              <w:rPr>
                <w:rFonts w:ascii="Times New Roman" w:hAnsi="Times New Roman"/>
                <w:sz w:val="24"/>
                <w:szCs w:val="24"/>
              </w:rPr>
            </w:pPr>
            <w:r>
              <w:rPr>
                <w:rFonts w:hint="eastAsia" w:ascii="Times New Roman" w:hAnsi="Times New Roman"/>
                <w:sz w:val="24"/>
                <w:szCs w:val="24"/>
              </w:rPr>
              <w:t>1、生态环境破坏因素及影响</w:t>
            </w:r>
          </w:p>
          <w:p w14:paraId="4A2332F0">
            <w:pPr>
              <w:spacing w:line="360" w:lineRule="auto"/>
              <w:ind w:firstLine="540" w:firstLineChars="225"/>
              <w:rPr>
                <w:rFonts w:ascii="Times New Roman" w:hAnsi="Times New Roman"/>
                <w:sz w:val="24"/>
                <w:szCs w:val="24"/>
              </w:rPr>
            </w:pPr>
            <w:r>
              <w:rPr>
                <w:rFonts w:hint="eastAsia" w:ascii="Times New Roman" w:hAnsi="Times New Roman"/>
                <w:sz w:val="24"/>
                <w:szCs w:val="24"/>
              </w:rPr>
              <w:t>（1）地表植被影响</w:t>
            </w:r>
          </w:p>
          <w:p w14:paraId="19439808">
            <w:pPr>
              <w:spacing w:line="360" w:lineRule="auto"/>
              <w:ind w:firstLine="540" w:firstLineChars="225"/>
              <w:rPr>
                <w:rFonts w:ascii="Times New Roman" w:hAnsi="Times New Roman"/>
                <w:sz w:val="24"/>
                <w:szCs w:val="24"/>
              </w:rPr>
            </w:pPr>
            <w:r>
              <w:rPr>
                <w:rFonts w:hint="eastAsia" w:ascii="Times New Roman" w:hAnsi="Times New Roman"/>
                <w:sz w:val="24"/>
                <w:szCs w:val="24"/>
              </w:rPr>
              <w:t>项目管网施工占地主要为城镇道路或空杂地，占地为临时性占地，沿线植被以人工种植的绿化树种、灌木、杂草为主。区域内没有名木古树、珍稀植物等需要特别保护的敏感目标。</w:t>
            </w:r>
          </w:p>
          <w:p w14:paraId="42718421">
            <w:pPr>
              <w:spacing w:line="360" w:lineRule="auto"/>
              <w:ind w:firstLine="540" w:firstLineChars="225"/>
              <w:rPr>
                <w:rFonts w:ascii="Times New Roman" w:hAnsi="Times New Roman"/>
                <w:sz w:val="24"/>
                <w:szCs w:val="24"/>
              </w:rPr>
            </w:pPr>
            <w:r>
              <w:rPr>
                <w:rFonts w:hint="eastAsia" w:ascii="Times New Roman" w:hAnsi="Times New Roman"/>
                <w:sz w:val="24"/>
                <w:szCs w:val="24"/>
              </w:rPr>
              <w:t>（2）对陆生生态环境的影响</w:t>
            </w:r>
          </w:p>
          <w:p w14:paraId="27BF98F0">
            <w:pPr>
              <w:spacing w:line="360" w:lineRule="auto"/>
              <w:ind w:firstLine="540" w:firstLineChars="225"/>
              <w:rPr>
                <w:rFonts w:ascii="Times New Roman" w:hAnsi="Times New Roman"/>
                <w:sz w:val="24"/>
                <w:szCs w:val="24"/>
              </w:rPr>
            </w:pPr>
            <w:r>
              <w:rPr>
                <w:rFonts w:hint="eastAsia" w:ascii="Times New Roman" w:hAnsi="Times New Roman"/>
                <w:sz w:val="24"/>
                <w:szCs w:val="24"/>
              </w:rPr>
              <w:t>由于项目区域人为活动非常频繁，沿线区域主要是道路、民房和空地，不存在</w:t>
            </w:r>
            <w:r>
              <w:rPr>
                <w:rFonts w:hint="eastAsia" w:ascii="Times New Roman" w:hAnsi="Times New Roman"/>
                <w:sz w:val="24"/>
                <w:szCs w:val="24"/>
                <w:lang w:eastAsia="zh-CN"/>
              </w:rPr>
              <w:t>珍稀野生</w:t>
            </w:r>
            <w:r>
              <w:rPr>
                <w:rFonts w:hint="eastAsia" w:ascii="Times New Roman" w:hAnsi="Times New Roman"/>
                <w:sz w:val="24"/>
                <w:szCs w:val="24"/>
              </w:rPr>
              <w:t>动物，工程建设对动物影响的范围不大且影响时间短，是暂时的，其影响程度是可以接受。</w:t>
            </w:r>
          </w:p>
          <w:p w14:paraId="5895F3B9">
            <w:pPr>
              <w:spacing w:line="360" w:lineRule="auto"/>
              <w:ind w:firstLine="540" w:firstLineChars="225"/>
              <w:rPr>
                <w:rFonts w:ascii="Times New Roman" w:hAnsi="Times New Roman"/>
                <w:sz w:val="24"/>
                <w:szCs w:val="24"/>
              </w:rPr>
            </w:pPr>
            <w:r>
              <w:rPr>
                <w:rFonts w:hint="eastAsia" w:ascii="Times New Roman" w:hAnsi="Times New Roman"/>
                <w:sz w:val="24"/>
                <w:szCs w:val="24"/>
              </w:rPr>
              <w:t>（3）对水生生态环境影响</w:t>
            </w:r>
          </w:p>
          <w:p w14:paraId="488505EF">
            <w:pPr>
              <w:spacing w:line="360" w:lineRule="auto"/>
              <w:ind w:firstLine="540" w:firstLineChars="225"/>
              <w:rPr>
                <w:rFonts w:ascii="Times New Roman" w:hAnsi="Times New Roman"/>
                <w:sz w:val="24"/>
                <w:szCs w:val="24"/>
              </w:rPr>
            </w:pPr>
            <w:r>
              <w:rPr>
                <w:rFonts w:hint="eastAsia" w:ascii="Times New Roman" w:hAnsi="Times New Roman"/>
                <w:sz w:val="24"/>
                <w:szCs w:val="24"/>
              </w:rPr>
              <w:t>项目工程附近水体为</w:t>
            </w:r>
            <w:r>
              <w:rPr>
                <w:rFonts w:ascii="Times New Roman" w:hAnsi="Times New Roman"/>
                <w:sz w:val="24"/>
                <w:szCs w:val="24"/>
              </w:rPr>
              <w:t>南喊河、南麻河、板过河、南秀河、南木黑河</w:t>
            </w:r>
            <w:r>
              <w:rPr>
                <w:rFonts w:hint="eastAsia" w:ascii="Times New Roman" w:hAnsi="Times New Roman"/>
                <w:sz w:val="24"/>
                <w:szCs w:val="24"/>
              </w:rPr>
              <w:t>，该河段不涉及珍稀鱼类，水生生物主要以浮游生物为主。本项目施工期产生的施工废水</w:t>
            </w:r>
            <w:r>
              <w:rPr>
                <w:rFonts w:ascii="Times New Roman" w:hAnsi="Times New Roman"/>
                <w:sz w:val="24"/>
              </w:rPr>
              <w:t>经收集后进入沉淀池沉淀处理后</w:t>
            </w:r>
            <w:r>
              <w:rPr>
                <w:rFonts w:hint="eastAsia" w:ascii="Times New Roman" w:hAnsi="Times New Roman"/>
                <w:sz w:val="24"/>
              </w:rPr>
              <w:t>直接经污水管网排入污水处理厂。</w:t>
            </w:r>
            <w:r>
              <w:rPr>
                <w:rFonts w:hint="eastAsia" w:ascii="Times New Roman" w:hAnsi="Times New Roman"/>
                <w:sz w:val="24"/>
                <w:szCs w:val="24"/>
              </w:rPr>
              <w:t>施工废水不会进入地表水体，不会对河段产生不良环境影响。</w:t>
            </w:r>
          </w:p>
          <w:p w14:paraId="53449BD3">
            <w:pPr>
              <w:spacing w:line="360" w:lineRule="auto"/>
              <w:ind w:firstLine="540" w:firstLineChars="225"/>
              <w:rPr>
                <w:rFonts w:ascii="Times New Roman" w:hAnsi="Times New Roman"/>
                <w:sz w:val="24"/>
                <w:szCs w:val="24"/>
              </w:rPr>
            </w:pPr>
            <w:r>
              <w:rPr>
                <w:rFonts w:hint="eastAsia" w:ascii="Times New Roman" w:hAnsi="Times New Roman"/>
                <w:sz w:val="24"/>
                <w:szCs w:val="24"/>
              </w:rPr>
              <w:t>综上所述，本项目的施工建设不会对周边水生生态环境产生不良影响。</w:t>
            </w:r>
          </w:p>
          <w:p w14:paraId="5D5CB9E9">
            <w:pPr>
              <w:spacing w:line="360" w:lineRule="auto"/>
              <w:ind w:firstLine="540" w:firstLineChars="225"/>
              <w:rPr>
                <w:rFonts w:ascii="Times New Roman" w:hAnsi="Times New Roman"/>
                <w:sz w:val="24"/>
                <w:szCs w:val="24"/>
              </w:rPr>
            </w:pPr>
            <w:r>
              <w:rPr>
                <w:rFonts w:hint="eastAsia" w:ascii="Times New Roman" w:hAnsi="Times New Roman"/>
                <w:sz w:val="24"/>
                <w:szCs w:val="24"/>
              </w:rPr>
              <w:t>2、生态影响和水土流失减缓措施</w:t>
            </w:r>
          </w:p>
          <w:p w14:paraId="3CF27C27">
            <w:pPr>
              <w:spacing w:line="360" w:lineRule="auto"/>
              <w:ind w:firstLine="540" w:firstLineChars="225"/>
              <w:rPr>
                <w:rFonts w:ascii="Times New Roman" w:hAnsi="Times New Roman"/>
                <w:sz w:val="24"/>
                <w:szCs w:val="24"/>
              </w:rPr>
            </w:pPr>
            <w:r>
              <w:rPr>
                <w:rFonts w:hint="eastAsia" w:ascii="Times New Roman" w:hAnsi="Times New Roman"/>
                <w:sz w:val="24"/>
                <w:szCs w:val="24"/>
              </w:rPr>
              <w:t>施工过程中的开挖、挖方堆填、回填等施工活动都会造成生态破坏和水土流失。为了减轻施工造成的水土流失，本环评建议如下：</w:t>
            </w:r>
          </w:p>
          <w:p w14:paraId="6ED940F1">
            <w:pPr>
              <w:spacing w:line="360" w:lineRule="auto"/>
              <w:ind w:firstLine="540" w:firstLineChars="225"/>
              <w:rPr>
                <w:rFonts w:ascii="Times New Roman" w:hAnsi="Times New Roman"/>
                <w:sz w:val="24"/>
                <w:szCs w:val="24"/>
              </w:rPr>
            </w:pPr>
            <w:r>
              <w:rPr>
                <w:rFonts w:hint="eastAsia" w:ascii="Times New Roman" w:hAnsi="Times New Roman"/>
                <w:sz w:val="24"/>
                <w:szCs w:val="24"/>
              </w:rPr>
              <w:t>（1）应尽量避免在大暴雨或大风、干热天施工。如遇兩季施工时，要注意施工现场的截洪排水工作，保证排水系统畅通，以减少土壤水蚀流失。如遇干热季节则应对裸露、松散土壤喷酒适量水，使土壤表面处于湿润状态，以减少土壤的风蚀流失和尘土污染危害。</w:t>
            </w:r>
          </w:p>
          <w:p w14:paraId="7D1BD02F">
            <w:pPr>
              <w:spacing w:line="360" w:lineRule="auto"/>
              <w:ind w:firstLine="540" w:firstLineChars="225"/>
              <w:rPr>
                <w:rFonts w:ascii="Times New Roman" w:hAnsi="Times New Roman"/>
                <w:sz w:val="24"/>
                <w:szCs w:val="24"/>
              </w:rPr>
            </w:pPr>
            <w:r>
              <w:rPr>
                <w:rFonts w:hint="eastAsia" w:ascii="Times New Roman" w:hAnsi="Times New Roman"/>
                <w:sz w:val="24"/>
                <w:szCs w:val="24"/>
              </w:rPr>
              <w:t>（2）本项目挖管沟位置应尽可能的避开道路的绿化带、行道树等植被区。</w:t>
            </w:r>
          </w:p>
          <w:p w14:paraId="030E08E9">
            <w:pPr>
              <w:spacing w:line="360" w:lineRule="auto"/>
              <w:ind w:firstLine="540" w:firstLineChars="225"/>
              <w:rPr>
                <w:rFonts w:ascii="Times New Roman" w:hAnsi="Times New Roman"/>
                <w:sz w:val="24"/>
                <w:szCs w:val="24"/>
              </w:rPr>
            </w:pPr>
            <w:r>
              <w:rPr>
                <w:rFonts w:hint="eastAsia" w:ascii="Times New Roman" w:hAnsi="Times New Roman"/>
                <w:sz w:val="24"/>
                <w:szCs w:val="24"/>
              </w:rPr>
              <w:t>（3）土方施工应采取边挖、边运、边填、边压的方式，避免大量松散土存在而造成严重的土壤侵蚀流失。</w:t>
            </w:r>
          </w:p>
          <w:p w14:paraId="778C1C09">
            <w:pPr>
              <w:spacing w:line="360" w:lineRule="auto"/>
              <w:ind w:firstLine="540" w:firstLineChars="225"/>
              <w:rPr>
                <w:rFonts w:ascii="Times New Roman" w:hAnsi="Times New Roman"/>
                <w:sz w:val="24"/>
                <w:szCs w:val="24"/>
              </w:rPr>
            </w:pPr>
          </w:p>
          <w:p w14:paraId="639DB1C2">
            <w:pPr>
              <w:spacing w:line="360" w:lineRule="auto"/>
              <w:ind w:firstLine="540" w:firstLineChars="225"/>
              <w:rPr>
                <w:rFonts w:ascii="Times New Roman" w:hAnsi="Times New Roman"/>
                <w:sz w:val="24"/>
                <w:szCs w:val="24"/>
              </w:rPr>
            </w:pPr>
          </w:p>
          <w:p w14:paraId="66ABCDD8">
            <w:pPr>
              <w:spacing w:line="360" w:lineRule="auto"/>
              <w:ind w:firstLine="540" w:firstLineChars="225"/>
              <w:rPr>
                <w:rFonts w:ascii="Times New Roman" w:hAnsi="Times New Roman"/>
                <w:sz w:val="24"/>
                <w:szCs w:val="24"/>
              </w:rPr>
            </w:pPr>
          </w:p>
          <w:p w14:paraId="17F750C6">
            <w:pPr>
              <w:spacing w:line="360" w:lineRule="auto"/>
              <w:ind w:firstLine="540" w:firstLineChars="225"/>
              <w:rPr>
                <w:rFonts w:ascii="Times New Roman" w:hAnsi="Times New Roman"/>
                <w:sz w:val="24"/>
              </w:rPr>
            </w:pPr>
          </w:p>
          <w:p w14:paraId="247D9825">
            <w:pPr>
              <w:spacing w:line="360" w:lineRule="auto"/>
              <w:ind w:firstLine="540" w:firstLineChars="225"/>
              <w:rPr>
                <w:rFonts w:ascii="Times New Roman" w:hAnsi="Times New Roman"/>
                <w:sz w:val="24"/>
              </w:rPr>
            </w:pPr>
          </w:p>
          <w:p w14:paraId="6DA01134">
            <w:pPr>
              <w:spacing w:line="360" w:lineRule="auto"/>
              <w:ind w:firstLine="540" w:firstLineChars="225"/>
              <w:rPr>
                <w:rFonts w:ascii="Times New Roman" w:hAnsi="Times New Roman"/>
                <w:sz w:val="24"/>
              </w:rPr>
            </w:pPr>
          </w:p>
          <w:p w14:paraId="169414D7">
            <w:pPr>
              <w:spacing w:line="360" w:lineRule="auto"/>
              <w:ind w:firstLine="540" w:firstLineChars="225"/>
              <w:rPr>
                <w:rFonts w:ascii="Times New Roman" w:hAnsi="Times New Roman"/>
                <w:sz w:val="24"/>
              </w:rPr>
            </w:pPr>
          </w:p>
          <w:p w14:paraId="5F7663BE">
            <w:pPr>
              <w:spacing w:line="360" w:lineRule="auto"/>
              <w:ind w:firstLine="540" w:firstLineChars="225"/>
              <w:rPr>
                <w:rFonts w:ascii="Times New Roman" w:hAnsi="Times New Roman"/>
                <w:sz w:val="24"/>
              </w:rPr>
            </w:pPr>
          </w:p>
          <w:p w14:paraId="4F9509A6">
            <w:pPr>
              <w:spacing w:line="360" w:lineRule="auto"/>
              <w:rPr>
                <w:rFonts w:ascii="Times New Roman" w:hAnsi="Times New Roman"/>
                <w:sz w:val="24"/>
                <w:szCs w:val="24"/>
              </w:rPr>
            </w:pPr>
          </w:p>
          <w:p w14:paraId="36ECEB91">
            <w:pPr>
              <w:spacing w:line="360" w:lineRule="auto"/>
              <w:rPr>
                <w:rFonts w:ascii="Times New Roman" w:hAnsi="Times New Roman"/>
                <w:sz w:val="24"/>
                <w:szCs w:val="24"/>
              </w:rPr>
            </w:pPr>
          </w:p>
          <w:p w14:paraId="0B307550">
            <w:pPr>
              <w:spacing w:line="360" w:lineRule="auto"/>
              <w:rPr>
                <w:rFonts w:ascii="Times New Roman" w:hAnsi="Times New Roman"/>
                <w:sz w:val="24"/>
                <w:szCs w:val="24"/>
              </w:rPr>
            </w:pPr>
          </w:p>
        </w:tc>
      </w:tr>
    </w:tbl>
    <w:p w14:paraId="53534E4D">
      <w:pPr>
        <w:outlineLvl w:val="0"/>
        <w:rPr>
          <w:rFonts w:ascii="Times New Roman" w:hAnsi="Times New Roman"/>
          <w:sz w:val="30"/>
          <w:szCs w:val="30"/>
        </w:rPr>
      </w:pPr>
      <w:bookmarkStart w:id="9" w:name="_Toc522884825"/>
      <w:bookmarkStart w:id="10" w:name="_Toc522884826"/>
      <w:r>
        <w:rPr>
          <w:rFonts w:ascii="Times New Roman" w:hAnsi="Times New Roman"/>
          <w:b/>
          <w:sz w:val="30"/>
          <w:szCs w:val="30"/>
        </w:rPr>
        <w:t>七、环境影响分析</w:t>
      </w:r>
      <w:bookmarkEnd w:id="9"/>
    </w:p>
    <w:tbl>
      <w:tblPr>
        <w:tblStyle w:val="30"/>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6"/>
      </w:tblGrid>
      <w:tr w14:paraId="3CBB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8" w:hRule="atLeast"/>
          <w:jc w:val="center"/>
        </w:trPr>
        <w:tc>
          <w:tcPr>
            <w:tcW w:w="9126" w:type="dxa"/>
          </w:tcPr>
          <w:p w14:paraId="0FB39591">
            <w:pPr>
              <w:spacing w:line="360" w:lineRule="auto"/>
              <w:rPr>
                <w:rFonts w:ascii="Times New Roman" w:hAnsi="Times New Roman"/>
                <w:b/>
                <w:bCs/>
                <w:sz w:val="28"/>
                <w:szCs w:val="28"/>
              </w:rPr>
            </w:pPr>
            <w:r>
              <w:rPr>
                <w:rFonts w:ascii="Times New Roman" w:hAnsi="Times New Roman"/>
                <w:b/>
                <w:bCs/>
                <w:sz w:val="28"/>
                <w:szCs w:val="28"/>
              </w:rPr>
              <w:t>施工期环境影响分析</w:t>
            </w:r>
          </w:p>
          <w:p w14:paraId="133C9246">
            <w:pPr>
              <w:spacing w:line="360" w:lineRule="auto"/>
              <w:ind w:firstLine="551" w:firstLineChars="196"/>
              <w:rPr>
                <w:rFonts w:ascii="Times New Roman" w:hAnsi="Times New Roman"/>
                <w:b/>
                <w:bCs/>
                <w:sz w:val="28"/>
                <w:szCs w:val="28"/>
              </w:rPr>
            </w:pPr>
            <w:r>
              <w:rPr>
                <w:rFonts w:ascii="Times New Roman" w:hAnsi="Times New Roman"/>
                <w:b/>
                <w:bCs/>
                <w:sz w:val="28"/>
                <w:szCs w:val="28"/>
              </w:rPr>
              <w:t>1、废气影响分析</w:t>
            </w:r>
          </w:p>
          <w:p w14:paraId="5C552D2A">
            <w:pPr>
              <w:spacing w:line="360" w:lineRule="auto"/>
              <w:ind w:firstLine="570"/>
              <w:rPr>
                <w:rFonts w:ascii="Times New Roman" w:hAnsi="Times New Roman"/>
                <w:sz w:val="24"/>
              </w:rPr>
            </w:pPr>
            <w:r>
              <w:rPr>
                <w:rFonts w:ascii="Times New Roman" w:hAnsi="Times New Roman"/>
                <w:sz w:val="24"/>
              </w:rPr>
              <w:t>项目在施工期产生的空气污染主要是：施工过程中土石方开挖、建筑材料运输、装卸过程产生的扬尘；施工期间使用的各种动力机械（如载重汽车、铲车等）产生的尾气。</w:t>
            </w:r>
          </w:p>
          <w:p w14:paraId="14AA0316">
            <w:pPr>
              <w:spacing w:line="360" w:lineRule="auto"/>
              <w:ind w:firstLine="570"/>
              <w:rPr>
                <w:rFonts w:ascii="Times New Roman" w:hAnsi="Times New Roman"/>
                <w:sz w:val="24"/>
              </w:rPr>
            </w:pPr>
            <w:r>
              <w:rPr>
                <w:rFonts w:hint="eastAsia" w:ascii="Times New Roman" w:hAnsi="Times New Roman" w:cs="宋体"/>
                <w:sz w:val="24"/>
              </w:rPr>
              <w:t>（1）</w:t>
            </w:r>
            <w:r>
              <w:rPr>
                <w:rFonts w:ascii="Times New Roman" w:hAnsi="Times New Roman"/>
                <w:sz w:val="24"/>
              </w:rPr>
              <w:t>扬尘</w:t>
            </w:r>
            <w:r>
              <w:rPr>
                <w:rFonts w:hint="eastAsia" w:ascii="Times New Roman" w:hAnsi="Times New Roman"/>
                <w:sz w:val="24"/>
              </w:rPr>
              <w:t>影响分析</w:t>
            </w:r>
          </w:p>
          <w:p w14:paraId="53D2BE16">
            <w:pPr>
              <w:spacing w:line="360" w:lineRule="auto"/>
              <w:ind w:firstLine="480" w:firstLineChars="200"/>
              <w:rPr>
                <w:rFonts w:ascii="Times New Roman" w:hAnsi="Times New Roman"/>
                <w:sz w:val="24"/>
                <w:szCs w:val="24"/>
              </w:rPr>
            </w:pPr>
            <w:r>
              <w:rPr>
                <w:rFonts w:ascii="Times New Roman" w:hAnsi="Times New Roman"/>
                <w:sz w:val="24"/>
                <w:szCs w:val="24"/>
              </w:rPr>
              <w:t>在施工过程中，土石方的开挖、搬运和回填，建筑材料的运输，车辆运输等施工作业会产生大量的粉尘，经空气动力输送、扩散分布于施工段周围的大气环境中，属于短时间、无组织、不连续排放。</w:t>
            </w:r>
            <w:r>
              <w:rPr>
                <w:rFonts w:hint="eastAsia" w:ascii="Times New Roman" w:hAnsi="Times New Roman"/>
                <w:sz w:val="24"/>
                <w:szCs w:val="24"/>
              </w:rPr>
              <w:t>根据工程分析可知，在施工过程中TSP产生量为12.11t，PM</w:t>
            </w:r>
            <w:r>
              <w:rPr>
                <w:rFonts w:hint="eastAsia" w:ascii="Times New Roman" w:hAnsi="Times New Roman"/>
                <w:sz w:val="24"/>
                <w:szCs w:val="24"/>
                <w:vertAlign w:val="subscript"/>
              </w:rPr>
              <w:t>10</w:t>
            </w:r>
            <w:r>
              <w:rPr>
                <w:rFonts w:hint="eastAsia" w:ascii="Times New Roman" w:hAnsi="Times New Roman"/>
                <w:sz w:val="24"/>
                <w:szCs w:val="24"/>
              </w:rPr>
              <w:t>产生量为60.57t，PM</w:t>
            </w:r>
            <w:r>
              <w:rPr>
                <w:rFonts w:hint="eastAsia" w:ascii="Times New Roman" w:hAnsi="Times New Roman"/>
                <w:sz w:val="24"/>
                <w:szCs w:val="24"/>
                <w:vertAlign w:val="subscript"/>
              </w:rPr>
              <w:t>2.5</w:t>
            </w:r>
            <w:r>
              <w:rPr>
                <w:rFonts w:hint="eastAsia" w:ascii="Times New Roman" w:hAnsi="Times New Roman"/>
                <w:sz w:val="24"/>
                <w:szCs w:val="24"/>
              </w:rPr>
              <w:t>产生量为99.94t，则整个施工期扬尘产生总量约为172.62t。</w:t>
            </w:r>
            <w:r>
              <w:rPr>
                <w:rFonts w:ascii="Times New Roman" w:hAnsi="Times New Roman"/>
                <w:sz w:val="24"/>
                <w:szCs w:val="24"/>
              </w:rPr>
              <w:t>施工扬尘在环境空气中扩散能力主要与风速有关，在风速≥5.5m/s的情况下，影响范围在下风向300m范围内，侧下风向100m范围内；施工扬尘影响范围最小风速一般为1</w:t>
            </w:r>
            <w:r>
              <w:rPr>
                <w:rFonts w:ascii="Times New Roman" w:hAnsi="Times New Roman"/>
                <w:kern w:val="0"/>
                <w:sz w:val="24"/>
                <w:szCs w:val="24"/>
              </w:rPr>
              <w:t>～</w:t>
            </w:r>
            <w:r>
              <w:rPr>
                <w:rFonts w:ascii="Times New Roman" w:hAnsi="Times New Roman"/>
                <w:sz w:val="24"/>
                <w:szCs w:val="24"/>
              </w:rPr>
              <w:t>2m/s。</w:t>
            </w:r>
          </w:p>
          <w:p w14:paraId="0230C54B">
            <w:pPr>
              <w:pStyle w:val="117"/>
              <w:spacing w:line="360" w:lineRule="auto"/>
            </w:pPr>
            <w:r>
              <w:rPr>
                <w:rFonts w:hint="eastAsia"/>
              </w:rPr>
              <w:t>根据《云南省大气污染防治行动实施计划》第二条第九点“</w:t>
            </w:r>
            <w:r>
              <w:rPr>
                <w:rFonts w:cs="宋体"/>
                <w:kern w:val="0"/>
              </w:rPr>
              <w:t>2014年底前，各州、市人民政府要制定并完善工程建设工地扬尘管理办法，明确部门职责，加强施工扬尘监管，积极推进绿色施工。城市建成区及周边地区工程建设施工现场应全封闭设置围挡墙、施工围网、防风抑尘网，严禁敞开式作业，施工现场道路应进行地面硬化。渣土运输车辆进出施工工地要进行清洗，运输过程采取密闭措施，并按照指定路线运输，2017年底前基本安装卫星定位系统。县级以上城市要加大城市建成区内洒水等防风抑尘作业力度，推行道路机械化清扫等低尘作业方式</w:t>
            </w:r>
            <w:r>
              <w:rPr>
                <w:rFonts w:hint="eastAsia" w:cs="宋体"/>
                <w:kern w:val="0"/>
              </w:rPr>
              <w:t>；</w:t>
            </w:r>
            <w:r>
              <w:rPr>
                <w:rFonts w:cs="宋体"/>
                <w:kern w:val="0"/>
              </w:rPr>
              <w:t>大型煤堆、料堆实现封闭存储或建设防风抑尘设施</w:t>
            </w:r>
            <w:r>
              <w:rPr>
                <w:rFonts w:hint="eastAsia" w:cs="宋体"/>
                <w:kern w:val="0"/>
              </w:rPr>
              <w:t>”</w:t>
            </w:r>
            <w:r>
              <w:rPr>
                <w:rFonts w:cs="宋体"/>
                <w:kern w:val="0"/>
              </w:rPr>
              <w:t>。</w:t>
            </w:r>
            <w:r>
              <w:rPr>
                <w:rFonts w:hint="eastAsia"/>
              </w:rPr>
              <w:t>综上，项目施工期产生的废气在采取相应措施可</w:t>
            </w:r>
            <w:r>
              <w:t>满足</w:t>
            </w:r>
            <w:r>
              <w:rPr>
                <w:rFonts w:hint="eastAsia"/>
              </w:rPr>
              <w:t>《云南省大气污染防治行动实施计划》相关要求。</w:t>
            </w:r>
          </w:p>
          <w:p w14:paraId="79582277">
            <w:pPr>
              <w:pStyle w:val="117"/>
              <w:spacing w:line="360" w:lineRule="auto"/>
            </w:pPr>
            <w:r>
              <w:rPr>
                <w:rFonts w:hint="eastAsia"/>
              </w:rPr>
              <w:t>本项目在施工期于施工道路周围设置100%围挡；施工过程中边开挖边遮盖，对开挖面、土方、砂石料等裸露部分采用遮阳网100%覆盖，并对其随时洒水降尘；对施工路面进行100%硬化，同时进行洒水降尘；在土方挖运、回填过程中对整个施工区域进行100%洒水降尘；设置车辆清洗池对进出项目施工区的运输车辆轮胎进行100%清洗，定期对沉淀池进行清掏，同时运输车辆必须用苫布对厢体所运物料遮盖严实；对施工现场裸露场地进行100%覆盖，并随时洒水抑尘。因此，本项目施工期能够达到扬尘防治措施“6个100%”的要求，对周围环境影响较小。</w:t>
            </w:r>
          </w:p>
          <w:p w14:paraId="033B47BF">
            <w:pPr>
              <w:pStyle w:val="117"/>
              <w:spacing w:line="360" w:lineRule="auto"/>
            </w:pPr>
            <w:r>
              <w:t>本项目管网施工两侧大多为居民用房</w:t>
            </w:r>
            <w:r>
              <w:rPr>
                <w:rFonts w:hint="eastAsia"/>
              </w:rPr>
              <w:t>，且</w:t>
            </w:r>
            <w:r>
              <w:t>居民点距</w:t>
            </w:r>
            <w:r>
              <w:rPr>
                <w:rFonts w:hint="eastAsia"/>
              </w:rPr>
              <w:t>距</w:t>
            </w:r>
            <w:r>
              <w:t>管网沿线较近</w:t>
            </w:r>
            <w:r>
              <w:rPr>
                <w:rFonts w:hint="eastAsia"/>
              </w:rPr>
              <w:t>；本项目涉及环境保护目标主要为南麻河北侧10m的芒市劳教所家属区（约45户，140人）、南麻河北侧20m的东环小区（约170户，560人）、南麻河北侧5m的东北里社区（约210户，690人）、南麻河南侧5m的东北里社区（约230户，760人）、南麻河南侧10m的环鑫小区（约65户，210人）、南麻河南侧5m的松树寨村（约110户，360人）、板过河北侧20m的芒市家园小区（约130户，420人）、板过河北侧40m的芒市第一中学（约500人）、板过河北侧15m的环东小区（约47户，150人）、板过河北侧20m的临芸小区（约120户，380人）、板过河南侧150m的芒市第三中学（约300人）、板过河南侧5m的芒市供排水公司住宅区（约92户，300人）、南秀河北侧20m的为民小区（约220户，720人）、南秀河北侧5m的华苑小区（约190户，620人）、南秀河南侧5m的华东小区（约330户，1000人）、南秀河南侧5m的化工小区（约55户，180人）、南秀河南侧10m的芒市为民花园（约200户，630人）、南秀河南侧5m的德瑞花园（约360户，1100人）、南秀河南侧5m的华苑小区（约220户，700人）、南秀河南侧10m的芒市第四小学青榕校区（约300人），故本次施工过程中会对管网沿线两侧居民点和南蚌小区造成一定的影响。</w:t>
            </w:r>
            <w:r>
              <w:t>因此，在施工过程中要加强管理，</w:t>
            </w:r>
            <w:r>
              <w:rPr>
                <w:rFonts w:hint="eastAsia"/>
              </w:rPr>
              <w:t>施工道路硬化，</w:t>
            </w:r>
            <w:r>
              <w:t>粉状散装材料要封闭存放，施工时采取洒水降尘，同时在项目边界处设围挡等措施，以减缓施工扬尘对周围居民及企业工作人员的影响</w:t>
            </w:r>
            <w:r>
              <w:rPr>
                <w:rFonts w:hint="eastAsia"/>
              </w:rPr>
              <w:t>，</w:t>
            </w:r>
            <w:r>
              <w:t>满足《大气污染物综合排放标准》（GB16297-1996）中无组织排放监控浓度限值1.0mg/m</w:t>
            </w:r>
            <w:r>
              <w:rPr>
                <w:vertAlign w:val="superscript"/>
              </w:rPr>
              <w:t>3</w:t>
            </w:r>
            <w:r>
              <w:t>要求。</w:t>
            </w:r>
          </w:p>
          <w:p w14:paraId="5699C59C">
            <w:pPr>
              <w:spacing w:line="360" w:lineRule="auto"/>
              <w:ind w:firstLine="480" w:firstLineChars="200"/>
              <w:rPr>
                <w:rFonts w:ascii="Times New Roman" w:hAnsi="Times New Roman"/>
                <w:sz w:val="24"/>
              </w:rPr>
            </w:pPr>
            <w:r>
              <w:rPr>
                <w:rFonts w:hint="eastAsia" w:ascii="Times New Roman" w:hAnsi="Times New Roman" w:cs="宋体"/>
                <w:sz w:val="24"/>
              </w:rPr>
              <w:t>（2）</w:t>
            </w:r>
            <w:r>
              <w:rPr>
                <w:rFonts w:ascii="Times New Roman" w:hAnsi="Times New Roman"/>
                <w:sz w:val="24"/>
              </w:rPr>
              <w:t>施工</w:t>
            </w:r>
            <w:r>
              <w:rPr>
                <w:rFonts w:hint="eastAsia" w:ascii="Times New Roman" w:hAnsi="Times New Roman"/>
                <w:sz w:val="24"/>
              </w:rPr>
              <w:t>机械</w:t>
            </w:r>
            <w:r>
              <w:rPr>
                <w:rFonts w:ascii="Times New Roman" w:hAnsi="Times New Roman"/>
                <w:sz w:val="24"/>
              </w:rPr>
              <w:t>废气</w:t>
            </w:r>
            <w:r>
              <w:rPr>
                <w:rFonts w:hint="eastAsia" w:ascii="Times New Roman" w:hAnsi="Times New Roman"/>
                <w:sz w:val="24"/>
              </w:rPr>
              <w:t>影响分析</w:t>
            </w:r>
          </w:p>
          <w:p w14:paraId="50B88DDE">
            <w:pPr>
              <w:spacing w:line="360" w:lineRule="auto"/>
              <w:ind w:firstLine="480" w:firstLineChars="200"/>
              <w:rPr>
                <w:rFonts w:ascii="Times New Roman" w:hAnsi="Times New Roman"/>
                <w:bCs/>
                <w:sz w:val="24"/>
              </w:rPr>
            </w:pPr>
            <w:r>
              <w:rPr>
                <w:rFonts w:ascii="Times New Roman" w:hAnsi="Times New Roman"/>
                <w:sz w:val="24"/>
                <w:szCs w:val="24"/>
              </w:rPr>
              <w:t>施工机械</w:t>
            </w:r>
            <w:r>
              <w:rPr>
                <w:rFonts w:hint="eastAsia" w:ascii="Times New Roman" w:hAnsi="Times New Roman"/>
                <w:sz w:val="24"/>
                <w:szCs w:val="24"/>
              </w:rPr>
              <w:t>（</w:t>
            </w:r>
            <w:r>
              <w:rPr>
                <w:rFonts w:hint="eastAsia" w:ascii="Times New Roman" w:hAnsi="Times New Roman"/>
                <w:sz w:val="24"/>
              </w:rPr>
              <w:t>压路机、装载机、挖掘机、</w:t>
            </w:r>
            <w:r>
              <w:rPr>
                <w:rFonts w:ascii="Times New Roman" w:hAnsi="Times New Roman"/>
                <w:sz w:val="24"/>
              </w:rPr>
              <w:t>振捣棒</w:t>
            </w:r>
            <w:r>
              <w:rPr>
                <w:rFonts w:hint="eastAsia" w:ascii="Times New Roman" w:hAnsi="Times New Roman"/>
                <w:sz w:val="24"/>
              </w:rPr>
              <w:t>等</w:t>
            </w:r>
            <w:r>
              <w:rPr>
                <w:rFonts w:hint="eastAsia" w:ascii="Times New Roman" w:hAnsi="Times New Roman"/>
                <w:sz w:val="24"/>
                <w:szCs w:val="24"/>
              </w:rPr>
              <w:t>）运行产生的污染物主要为CO、氮氧化合物、烃类等。</w:t>
            </w:r>
            <w:r>
              <w:rPr>
                <w:rFonts w:ascii="Times New Roman" w:hAnsi="Times New Roman"/>
                <w:bCs/>
                <w:sz w:val="24"/>
              </w:rPr>
              <w:t>由于施工机械多为大型机械，单车排放系数较大，但施工机械较分散，经空气稀释扩散后，浓度值相对较低，污染程度相对较轻，</w:t>
            </w:r>
            <w:r>
              <w:rPr>
                <w:rFonts w:ascii="Times New Roman" w:hAnsi="Times New Roman"/>
                <w:sz w:val="24"/>
              </w:rPr>
              <w:t>可满足</w:t>
            </w:r>
            <w:r>
              <w:rPr>
                <w:rFonts w:ascii="Times New Roman" w:hAnsi="Times New Roman"/>
                <w:bCs/>
                <w:sz w:val="24"/>
              </w:rPr>
              <w:t>《环境空气质量标准》（GB3095-2012）中二级标准的要求。</w:t>
            </w:r>
          </w:p>
          <w:p w14:paraId="1D7EA26D">
            <w:pPr>
              <w:spacing w:line="360" w:lineRule="auto"/>
              <w:ind w:firstLine="480" w:firstLineChars="200"/>
              <w:rPr>
                <w:rFonts w:ascii="Times New Roman" w:hAnsi="Times New Roman"/>
                <w:bCs/>
                <w:sz w:val="24"/>
              </w:rPr>
            </w:pPr>
            <w:r>
              <w:rPr>
                <w:rFonts w:ascii="Times New Roman" w:hAnsi="Times New Roman"/>
                <w:bCs/>
                <w:sz w:val="24"/>
              </w:rPr>
              <w:t>为降低项目施工期对大气造成的影响，防止对周边大气环境造成污染，对建设单位提出如下防治措施：</w:t>
            </w:r>
          </w:p>
          <w:p w14:paraId="77A6DF28">
            <w:pPr>
              <w:spacing w:line="360" w:lineRule="auto"/>
              <w:ind w:firstLine="480" w:firstLineChars="200"/>
              <w:rPr>
                <w:rFonts w:ascii="Times New Roman" w:hAnsi="Times New Roman"/>
                <w:bCs/>
                <w:sz w:val="24"/>
              </w:rPr>
            </w:pPr>
            <w:r>
              <w:rPr>
                <w:rFonts w:hint="eastAsia" w:ascii="Times New Roman" w:hAnsi="Times New Roman"/>
                <w:bCs/>
                <w:sz w:val="24"/>
              </w:rPr>
              <w:t>①</w:t>
            </w:r>
            <w:r>
              <w:rPr>
                <w:rFonts w:ascii="Times New Roman" w:hAnsi="Times New Roman"/>
                <w:bCs/>
                <w:sz w:val="24"/>
              </w:rPr>
              <w:t>合理安排施工机械及运输车辆的时间，避免各种产生废气的机械及运输车辆同时负荷运行。</w:t>
            </w:r>
          </w:p>
          <w:p w14:paraId="406C65B5">
            <w:pPr>
              <w:spacing w:line="360" w:lineRule="auto"/>
              <w:ind w:firstLine="480" w:firstLineChars="200"/>
              <w:rPr>
                <w:rFonts w:ascii="Times New Roman" w:hAnsi="Times New Roman"/>
                <w:bCs/>
                <w:sz w:val="24"/>
              </w:rPr>
            </w:pPr>
            <w:r>
              <w:rPr>
                <w:rFonts w:hint="eastAsia" w:ascii="Times New Roman" w:hAnsi="Times New Roman"/>
                <w:bCs/>
                <w:sz w:val="24"/>
              </w:rPr>
              <w:t>②</w:t>
            </w:r>
            <w:r>
              <w:rPr>
                <w:rFonts w:ascii="Times New Roman" w:hAnsi="Times New Roman"/>
                <w:bCs/>
                <w:sz w:val="24"/>
              </w:rPr>
              <w:t>使用符合国家标准的燃料，定期对施工机械及运输车辆等进行检测与维护，保障施工机械及运输车辆正常运行</w:t>
            </w:r>
            <w:r>
              <w:rPr>
                <w:rFonts w:hint="eastAsia" w:ascii="Times New Roman" w:hAnsi="Times New Roman"/>
                <w:bCs/>
                <w:sz w:val="24"/>
              </w:rPr>
              <w:t>，</w:t>
            </w:r>
            <w:r>
              <w:rPr>
                <w:rFonts w:ascii="Times New Roman" w:hAnsi="Times New Roman"/>
                <w:bCs/>
                <w:sz w:val="24"/>
              </w:rPr>
              <w:t>做到尾气达标排放。</w:t>
            </w:r>
          </w:p>
          <w:p w14:paraId="3F07E253">
            <w:pPr>
              <w:pStyle w:val="117"/>
              <w:spacing w:line="360" w:lineRule="auto"/>
              <w:rPr>
                <w:rFonts w:cs="宋体"/>
                <w:kern w:val="0"/>
              </w:rPr>
            </w:pPr>
            <w:r>
              <w:rPr>
                <w:rFonts w:hint="eastAsia"/>
              </w:rPr>
              <w:t>根据《云南省大气污染防治行动实施计划》第二条第九点“</w:t>
            </w:r>
            <w:r>
              <w:rPr>
                <w:rFonts w:cs="宋体"/>
                <w:kern w:val="0"/>
              </w:rPr>
              <w:t>2014年底前，各州、市人民政府要制定并完善工程建设工地扬尘管理办法，明确部门职责，加强施工扬尘监管，积极推进绿色施工。城市建成区及周边地区工程建设施工现场应全封闭设置围挡墙、施工围网、防风抑尘网，严禁敞开式作业，施工现场道路应进行地面硬化。渣土运输车辆进出施工工地要进行清洗，运输过程采取密闭措施，并按照指定路线运输，2017年底前基本安装卫星定位系统。县级以上城市要加大城市建成区内洒水等防风抑尘作业力度，推行道路机械化清扫等低尘作业方式;大型煤堆、料堆实现封闭存储或建设防风抑尘设施</w:t>
            </w:r>
            <w:r>
              <w:rPr>
                <w:rFonts w:hint="eastAsia" w:cs="宋体"/>
                <w:kern w:val="0"/>
              </w:rPr>
              <w:t>”</w:t>
            </w:r>
            <w:r>
              <w:rPr>
                <w:rFonts w:cs="宋体"/>
                <w:kern w:val="0"/>
              </w:rPr>
              <w:t>。</w:t>
            </w:r>
          </w:p>
          <w:p w14:paraId="294275BF">
            <w:pPr>
              <w:spacing w:line="360" w:lineRule="auto"/>
              <w:ind w:firstLine="480" w:firstLineChars="200"/>
              <w:rPr>
                <w:rFonts w:ascii="Times New Roman" w:hAnsi="Times New Roman"/>
                <w:sz w:val="24"/>
              </w:rPr>
            </w:pPr>
            <w:r>
              <w:rPr>
                <w:rFonts w:hint="eastAsia" w:ascii="Times New Roman" w:hAnsi="Times New Roman"/>
                <w:sz w:val="24"/>
              </w:rPr>
              <w:t>（3）热熔废气</w:t>
            </w:r>
          </w:p>
          <w:p w14:paraId="0A60CF4E">
            <w:pPr>
              <w:pStyle w:val="117"/>
              <w:spacing w:line="360" w:lineRule="auto"/>
            </w:pPr>
            <w:r>
              <w:t>项目污水管网主要采用</w:t>
            </w:r>
            <w:r>
              <w:rPr>
                <w:rFonts w:hint="eastAsia"/>
              </w:rPr>
              <w:t>HDPE双壁波纹管，在焊接过程中会产生热熔废气。本项目热熔废气主要对施工人员和周围局部环境产生影响。故施工期间要注意加强施工人员的职业卫生防护措施及安全保护措施。</w:t>
            </w:r>
          </w:p>
          <w:p w14:paraId="1FD85CC2">
            <w:pPr>
              <w:pStyle w:val="117"/>
              <w:spacing w:line="360" w:lineRule="auto"/>
            </w:pPr>
            <w:r>
              <w:rPr>
                <w:rFonts w:hint="eastAsia"/>
              </w:rPr>
              <w:t>综上，项目施工期产生的废气在采取相应措施可</w:t>
            </w:r>
            <w:r>
              <w:t>满足</w:t>
            </w:r>
            <w:r>
              <w:rPr>
                <w:rFonts w:hint="eastAsia"/>
              </w:rPr>
              <w:t>《云南省大气污染防治行动实施计划》相关要求，能够达到扬尘防治措施“6个100%”的要求，对周围环境影响较小。</w:t>
            </w:r>
          </w:p>
          <w:p w14:paraId="60A9D80F">
            <w:pPr>
              <w:spacing w:line="360" w:lineRule="auto"/>
              <w:ind w:firstLine="562" w:firstLineChars="200"/>
              <w:rPr>
                <w:rFonts w:ascii="Times New Roman" w:hAnsi="Times New Roman"/>
                <w:b/>
                <w:sz w:val="28"/>
                <w:szCs w:val="28"/>
              </w:rPr>
            </w:pPr>
            <w:r>
              <w:rPr>
                <w:rFonts w:ascii="Times New Roman" w:hAnsi="Times New Roman"/>
                <w:b/>
                <w:sz w:val="28"/>
                <w:szCs w:val="28"/>
              </w:rPr>
              <w:t>2、噪声影响分析</w:t>
            </w:r>
          </w:p>
          <w:p w14:paraId="7E595591">
            <w:pPr>
              <w:spacing w:line="360" w:lineRule="auto"/>
              <w:ind w:firstLine="480" w:firstLineChars="200"/>
              <w:rPr>
                <w:rFonts w:ascii="Times New Roman" w:hAnsi="Times New Roman"/>
                <w:sz w:val="24"/>
                <w:szCs w:val="24"/>
              </w:rPr>
            </w:pPr>
            <w:r>
              <w:rPr>
                <w:rFonts w:ascii="Times New Roman" w:hAnsi="Times New Roman"/>
                <w:sz w:val="24"/>
                <w:szCs w:val="24"/>
              </w:rPr>
              <w:t>（1）噪声源及源强</w:t>
            </w:r>
          </w:p>
          <w:p w14:paraId="7EC3B780">
            <w:pPr>
              <w:tabs>
                <w:tab w:val="left" w:pos="6539"/>
              </w:tabs>
              <w:spacing w:line="360" w:lineRule="auto"/>
              <w:ind w:firstLine="480" w:firstLineChars="200"/>
              <w:rPr>
                <w:rFonts w:ascii="Times New Roman" w:hAnsi="Times New Roman"/>
                <w:sz w:val="24"/>
                <w:szCs w:val="24"/>
              </w:rPr>
            </w:pPr>
            <w:r>
              <w:rPr>
                <w:rFonts w:ascii="Times New Roman" w:hAnsi="Times New Roman"/>
                <w:sz w:val="24"/>
                <w:szCs w:val="24"/>
              </w:rPr>
              <w:t>施工阶段的噪声主要来自于各种施工机械的噪声，其噪声强度与施工设备的种类和施工队伍的管理有关；建筑材料运输过程中产生交通噪声，另外还有突发性、冲击性、不连续性的敲打撞击噪声。</w:t>
            </w:r>
          </w:p>
          <w:p w14:paraId="193A2B00">
            <w:pPr>
              <w:spacing w:line="360" w:lineRule="auto"/>
              <w:ind w:firstLine="480" w:firstLineChars="200"/>
              <w:rPr>
                <w:rFonts w:ascii="Times New Roman" w:hAnsi="Times New Roman"/>
                <w:sz w:val="24"/>
                <w:szCs w:val="24"/>
              </w:rPr>
            </w:pPr>
            <w:bookmarkStart w:id="11" w:name="_Toc263148821"/>
            <w:bookmarkStart w:id="12" w:name="_Toc329702012"/>
            <w:bookmarkStart w:id="13" w:name="_Toc327197897"/>
            <w:r>
              <w:rPr>
                <w:rFonts w:ascii="Times New Roman" w:hAnsi="Times New Roman"/>
                <w:sz w:val="24"/>
                <w:szCs w:val="24"/>
              </w:rPr>
              <w:t>项目施工期的主要噪声源及其声级值见表7-1。</w:t>
            </w:r>
            <w:bookmarkEnd w:id="11"/>
            <w:bookmarkEnd w:id="12"/>
            <w:bookmarkEnd w:id="13"/>
          </w:p>
          <w:p w14:paraId="3F27ED65">
            <w:pPr>
              <w:spacing w:line="360" w:lineRule="auto"/>
              <w:jc w:val="center"/>
              <w:rPr>
                <w:rFonts w:ascii="Times New Roman" w:hAnsi="Times New Roman"/>
                <w:b/>
                <w:sz w:val="24"/>
                <w:szCs w:val="24"/>
              </w:rPr>
            </w:pPr>
            <w:r>
              <w:rPr>
                <w:rFonts w:ascii="Times New Roman" w:hAnsi="Times New Roman"/>
                <w:b/>
                <w:sz w:val="24"/>
                <w:szCs w:val="24"/>
              </w:rPr>
              <w:t>表7-1  施工期噪声排污参数</w:t>
            </w:r>
          </w:p>
          <w:tbl>
            <w:tblPr>
              <w:tblStyle w:val="30"/>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2861"/>
              <w:gridCol w:w="4664"/>
            </w:tblGrid>
            <w:tr w14:paraId="382F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47DB3AC3">
                  <w:pPr>
                    <w:spacing w:line="276" w:lineRule="auto"/>
                    <w:jc w:val="center"/>
                    <w:rPr>
                      <w:rFonts w:ascii="Times New Roman" w:hAnsi="Times New Roman"/>
                      <w:szCs w:val="21"/>
                    </w:rPr>
                  </w:pPr>
                  <w:r>
                    <w:rPr>
                      <w:rFonts w:ascii="Times New Roman" w:hAnsi="Times New Roman"/>
                      <w:szCs w:val="21"/>
                    </w:rPr>
                    <w:t>序号</w:t>
                  </w:r>
                </w:p>
              </w:tc>
              <w:tc>
                <w:tcPr>
                  <w:tcW w:w="2861" w:type="dxa"/>
                  <w:vAlign w:val="center"/>
                </w:tcPr>
                <w:p w14:paraId="1E6F67C9">
                  <w:pPr>
                    <w:spacing w:line="276" w:lineRule="auto"/>
                    <w:jc w:val="center"/>
                    <w:rPr>
                      <w:rFonts w:ascii="Times New Roman" w:hAnsi="Times New Roman"/>
                      <w:szCs w:val="21"/>
                    </w:rPr>
                  </w:pPr>
                  <w:r>
                    <w:rPr>
                      <w:rFonts w:ascii="Times New Roman" w:hAnsi="Times New Roman"/>
                      <w:szCs w:val="21"/>
                    </w:rPr>
                    <w:t>机械类型</w:t>
                  </w:r>
                </w:p>
              </w:tc>
              <w:tc>
                <w:tcPr>
                  <w:tcW w:w="4664" w:type="dxa"/>
                  <w:vAlign w:val="center"/>
                </w:tcPr>
                <w:p w14:paraId="5AAE2875">
                  <w:pPr>
                    <w:spacing w:line="276" w:lineRule="auto"/>
                    <w:jc w:val="center"/>
                    <w:rPr>
                      <w:rFonts w:ascii="Times New Roman" w:hAnsi="Times New Roman"/>
                      <w:szCs w:val="21"/>
                    </w:rPr>
                  </w:pPr>
                  <w:r>
                    <w:rPr>
                      <w:rFonts w:hint="eastAsia" w:ascii="Times New Roman" w:hAnsi="Times New Roman"/>
                      <w:szCs w:val="21"/>
                    </w:rPr>
                    <w:t>1m处</w:t>
                  </w:r>
                  <w:r>
                    <w:rPr>
                      <w:rFonts w:ascii="Times New Roman" w:hAnsi="Times New Roman"/>
                      <w:szCs w:val="21"/>
                    </w:rPr>
                    <w:t>最大声级L</w:t>
                  </w:r>
                  <w:r>
                    <w:rPr>
                      <w:rFonts w:ascii="Times New Roman" w:hAnsi="Times New Roman"/>
                      <w:szCs w:val="21"/>
                      <w:vertAlign w:val="subscript"/>
                    </w:rPr>
                    <w:t>max</w:t>
                  </w:r>
                  <w:r>
                    <w:rPr>
                      <w:rFonts w:ascii="Times New Roman" w:hAnsi="Times New Roman"/>
                      <w:szCs w:val="21"/>
                    </w:rPr>
                    <w:t>（dB（A））</w:t>
                  </w:r>
                </w:p>
              </w:tc>
            </w:tr>
            <w:tr w14:paraId="39F5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5106B158">
                  <w:pPr>
                    <w:spacing w:line="276" w:lineRule="auto"/>
                    <w:jc w:val="center"/>
                    <w:rPr>
                      <w:rFonts w:ascii="Times New Roman" w:hAnsi="Times New Roman"/>
                      <w:szCs w:val="21"/>
                    </w:rPr>
                  </w:pPr>
                  <w:r>
                    <w:rPr>
                      <w:rFonts w:hint="eastAsia" w:ascii="Times New Roman" w:hAnsi="Times New Roman"/>
                      <w:szCs w:val="21"/>
                    </w:rPr>
                    <w:t>1</w:t>
                  </w:r>
                </w:p>
              </w:tc>
              <w:tc>
                <w:tcPr>
                  <w:tcW w:w="2861" w:type="dxa"/>
                  <w:vAlign w:val="center"/>
                </w:tcPr>
                <w:p w14:paraId="061E386E">
                  <w:pPr>
                    <w:spacing w:line="276" w:lineRule="auto"/>
                    <w:jc w:val="center"/>
                    <w:rPr>
                      <w:rFonts w:ascii="Times New Roman" w:hAnsi="Times New Roman"/>
                      <w:szCs w:val="21"/>
                    </w:rPr>
                  </w:pPr>
                  <w:r>
                    <w:rPr>
                      <w:rFonts w:ascii="Times New Roman" w:hAnsi="Times New Roman"/>
                      <w:szCs w:val="21"/>
                    </w:rPr>
                    <w:t>三轮压路机</w:t>
                  </w:r>
                </w:p>
              </w:tc>
              <w:tc>
                <w:tcPr>
                  <w:tcW w:w="4664" w:type="dxa"/>
                  <w:vAlign w:val="center"/>
                </w:tcPr>
                <w:p w14:paraId="13661CAC">
                  <w:pPr>
                    <w:spacing w:line="276" w:lineRule="auto"/>
                    <w:jc w:val="center"/>
                    <w:rPr>
                      <w:rFonts w:ascii="Times New Roman" w:hAnsi="Times New Roman"/>
                      <w:szCs w:val="21"/>
                    </w:rPr>
                  </w:pPr>
                  <w:r>
                    <w:rPr>
                      <w:rFonts w:ascii="Times New Roman" w:hAnsi="Times New Roman"/>
                      <w:szCs w:val="21"/>
                    </w:rPr>
                    <w:t>81</w:t>
                  </w:r>
                </w:p>
              </w:tc>
            </w:tr>
            <w:tr w14:paraId="3423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5AD7CF0E">
                  <w:pPr>
                    <w:spacing w:line="276" w:lineRule="auto"/>
                    <w:jc w:val="center"/>
                    <w:rPr>
                      <w:rFonts w:ascii="Times New Roman" w:hAnsi="Times New Roman"/>
                      <w:szCs w:val="21"/>
                    </w:rPr>
                  </w:pPr>
                  <w:r>
                    <w:rPr>
                      <w:rFonts w:hint="eastAsia" w:ascii="Times New Roman" w:hAnsi="Times New Roman"/>
                      <w:szCs w:val="21"/>
                    </w:rPr>
                    <w:t>2</w:t>
                  </w:r>
                </w:p>
              </w:tc>
              <w:tc>
                <w:tcPr>
                  <w:tcW w:w="2861" w:type="dxa"/>
                  <w:vAlign w:val="center"/>
                </w:tcPr>
                <w:p w14:paraId="162D92B2">
                  <w:pPr>
                    <w:spacing w:line="276" w:lineRule="auto"/>
                    <w:jc w:val="center"/>
                    <w:rPr>
                      <w:rFonts w:ascii="Times New Roman" w:hAnsi="Times New Roman"/>
                      <w:szCs w:val="21"/>
                    </w:rPr>
                  </w:pPr>
                  <w:r>
                    <w:rPr>
                      <w:rFonts w:ascii="Times New Roman" w:hAnsi="Times New Roman"/>
                      <w:szCs w:val="21"/>
                    </w:rPr>
                    <w:t>轮胎压路机</w:t>
                  </w:r>
                </w:p>
              </w:tc>
              <w:tc>
                <w:tcPr>
                  <w:tcW w:w="4664" w:type="dxa"/>
                  <w:vAlign w:val="center"/>
                </w:tcPr>
                <w:p w14:paraId="03630252">
                  <w:pPr>
                    <w:spacing w:line="276" w:lineRule="auto"/>
                    <w:jc w:val="center"/>
                    <w:rPr>
                      <w:rFonts w:ascii="Times New Roman" w:hAnsi="Times New Roman"/>
                      <w:szCs w:val="21"/>
                    </w:rPr>
                  </w:pPr>
                  <w:r>
                    <w:rPr>
                      <w:rFonts w:ascii="Times New Roman" w:hAnsi="Times New Roman"/>
                      <w:szCs w:val="21"/>
                    </w:rPr>
                    <w:t>76</w:t>
                  </w:r>
                </w:p>
              </w:tc>
            </w:tr>
            <w:tr w14:paraId="3BE5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36B835E0">
                  <w:pPr>
                    <w:spacing w:line="276" w:lineRule="auto"/>
                    <w:jc w:val="center"/>
                    <w:rPr>
                      <w:rFonts w:ascii="Times New Roman" w:hAnsi="Times New Roman"/>
                      <w:szCs w:val="21"/>
                    </w:rPr>
                  </w:pPr>
                  <w:r>
                    <w:rPr>
                      <w:rFonts w:hint="eastAsia" w:ascii="Times New Roman" w:hAnsi="Times New Roman"/>
                      <w:szCs w:val="21"/>
                    </w:rPr>
                    <w:t>3</w:t>
                  </w:r>
                </w:p>
              </w:tc>
              <w:tc>
                <w:tcPr>
                  <w:tcW w:w="2861" w:type="dxa"/>
                  <w:vAlign w:val="center"/>
                </w:tcPr>
                <w:p w14:paraId="7F06B356">
                  <w:pPr>
                    <w:spacing w:line="276" w:lineRule="auto"/>
                    <w:jc w:val="center"/>
                    <w:rPr>
                      <w:rFonts w:ascii="Times New Roman" w:hAnsi="Times New Roman"/>
                      <w:szCs w:val="21"/>
                    </w:rPr>
                  </w:pPr>
                  <w:r>
                    <w:rPr>
                      <w:rFonts w:hint="eastAsia" w:ascii="Times New Roman" w:hAnsi="Times New Roman"/>
                      <w:szCs w:val="21"/>
                    </w:rPr>
                    <w:t>装载机</w:t>
                  </w:r>
                </w:p>
              </w:tc>
              <w:tc>
                <w:tcPr>
                  <w:tcW w:w="4664" w:type="dxa"/>
                  <w:vAlign w:val="center"/>
                </w:tcPr>
                <w:p w14:paraId="5165321E">
                  <w:pPr>
                    <w:spacing w:line="276" w:lineRule="auto"/>
                    <w:jc w:val="center"/>
                    <w:rPr>
                      <w:rFonts w:ascii="Times New Roman" w:hAnsi="Times New Roman"/>
                      <w:szCs w:val="21"/>
                    </w:rPr>
                  </w:pPr>
                  <w:r>
                    <w:rPr>
                      <w:rFonts w:ascii="Times New Roman" w:hAnsi="Times New Roman"/>
                      <w:szCs w:val="21"/>
                    </w:rPr>
                    <w:t>86</w:t>
                  </w:r>
                </w:p>
              </w:tc>
            </w:tr>
            <w:tr w14:paraId="5C1E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4593B85F">
                  <w:pPr>
                    <w:spacing w:line="276" w:lineRule="auto"/>
                    <w:jc w:val="center"/>
                    <w:rPr>
                      <w:rFonts w:ascii="Times New Roman" w:hAnsi="Times New Roman"/>
                      <w:szCs w:val="21"/>
                    </w:rPr>
                  </w:pPr>
                  <w:r>
                    <w:rPr>
                      <w:rFonts w:hint="eastAsia" w:ascii="Times New Roman" w:hAnsi="Times New Roman"/>
                      <w:szCs w:val="21"/>
                    </w:rPr>
                    <w:t>4</w:t>
                  </w:r>
                </w:p>
              </w:tc>
              <w:tc>
                <w:tcPr>
                  <w:tcW w:w="2861" w:type="dxa"/>
                  <w:vAlign w:val="center"/>
                </w:tcPr>
                <w:p w14:paraId="0EDB67A6">
                  <w:pPr>
                    <w:spacing w:line="276" w:lineRule="auto"/>
                    <w:jc w:val="center"/>
                    <w:rPr>
                      <w:rFonts w:ascii="Times New Roman" w:hAnsi="Times New Roman"/>
                      <w:szCs w:val="21"/>
                    </w:rPr>
                  </w:pPr>
                  <w:r>
                    <w:rPr>
                      <w:rFonts w:ascii="Times New Roman" w:hAnsi="Times New Roman"/>
                      <w:szCs w:val="21"/>
                    </w:rPr>
                    <w:t>轮胎式液压挖掘机</w:t>
                  </w:r>
                </w:p>
              </w:tc>
              <w:tc>
                <w:tcPr>
                  <w:tcW w:w="4664" w:type="dxa"/>
                  <w:vAlign w:val="center"/>
                </w:tcPr>
                <w:p w14:paraId="481D10E3">
                  <w:pPr>
                    <w:spacing w:line="276" w:lineRule="auto"/>
                    <w:jc w:val="center"/>
                    <w:rPr>
                      <w:rFonts w:ascii="Times New Roman" w:hAnsi="Times New Roman"/>
                      <w:szCs w:val="21"/>
                    </w:rPr>
                  </w:pPr>
                  <w:r>
                    <w:rPr>
                      <w:rFonts w:ascii="Times New Roman" w:hAnsi="Times New Roman"/>
                      <w:szCs w:val="21"/>
                    </w:rPr>
                    <w:t>84</w:t>
                  </w:r>
                </w:p>
              </w:tc>
            </w:tr>
            <w:tr w14:paraId="7702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0F29D3ED">
                  <w:pPr>
                    <w:spacing w:line="276" w:lineRule="auto"/>
                    <w:jc w:val="center"/>
                    <w:rPr>
                      <w:rFonts w:ascii="Times New Roman" w:hAnsi="Times New Roman"/>
                      <w:szCs w:val="21"/>
                    </w:rPr>
                  </w:pPr>
                  <w:r>
                    <w:rPr>
                      <w:rFonts w:hint="eastAsia" w:ascii="Times New Roman" w:hAnsi="Times New Roman"/>
                      <w:szCs w:val="21"/>
                    </w:rPr>
                    <w:t>5</w:t>
                  </w:r>
                </w:p>
              </w:tc>
              <w:tc>
                <w:tcPr>
                  <w:tcW w:w="2861" w:type="dxa"/>
                  <w:vAlign w:val="center"/>
                </w:tcPr>
                <w:p w14:paraId="4F6A0A08">
                  <w:pPr>
                    <w:spacing w:line="276" w:lineRule="auto"/>
                    <w:jc w:val="center"/>
                    <w:rPr>
                      <w:rFonts w:ascii="Times New Roman" w:hAnsi="Times New Roman"/>
                      <w:szCs w:val="21"/>
                    </w:rPr>
                  </w:pPr>
                  <w:r>
                    <w:rPr>
                      <w:rFonts w:ascii="Times New Roman" w:hAnsi="Times New Roman"/>
                      <w:szCs w:val="21"/>
                    </w:rPr>
                    <w:t>振捣棒</w:t>
                  </w:r>
                </w:p>
              </w:tc>
              <w:tc>
                <w:tcPr>
                  <w:tcW w:w="4664" w:type="dxa"/>
                  <w:vAlign w:val="center"/>
                </w:tcPr>
                <w:p w14:paraId="271719EA">
                  <w:pPr>
                    <w:spacing w:line="276" w:lineRule="auto"/>
                    <w:jc w:val="center"/>
                    <w:rPr>
                      <w:rFonts w:ascii="Times New Roman" w:hAnsi="Times New Roman"/>
                      <w:szCs w:val="21"/>
                    </w:rPr>
                  </w:pPr>
                  <w:r>
                    <w:rPr>
                      <w:rFonts w:hint="eastAsia" w:ascii="Times New Roman" w:hAnsi="Times New Roman"/>
                      <w:szCs w:val="21"/>
                    </w:rPr>
                    <w:t>90</w:t>
                  </w:r>
                </w:p>
              </w:tc>
            </w:tr>
            <w:tr w14:paraId="54CC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Align w:val="center"/>
                </w:tcPr>
                <w:p w14:paraId="39480C4F">
                  <w:pPr>
                    <w:spacing w:line="276" w:lineRule="auto"/>
                    <w:jc w:val="center"/>
                    <w:rPr>
                      <w:rFonts w:ascii="Times New Roman" w:hAnsi="Times New Roman"/>
                      <w:szCs w:val="21"/>
                    </w:rPr>
                  </w:pPr>
                  <w:r>
                    <w:rPr>
                      <w:rFonts w:hint="eastAsia" w:ascii="Times New Roman" w:hAnsi="Times New Roman"/>
                      <w:szCs w:val="21"/>
                    </w:rPr>
                    <w:t>6</w:t>
                  </w:r>
                </w:p>
              </w:tc>
              <w:tc>
                <w:tcPr>
                  <w:tcW w:w="2861" w:type="dxa"/>
                  <w:vAlign w:val="center"/>
                </w:tcPr>
                <w:p w14:paraId="04AB5430">
                  <w:pPr>
                    <w:spacing w:line="276" w:lineRule="auto"/>
                    <w:jc w:val="center"/>
                    <w:rPr>
                      <w:rFonts w:ascii="Times New Roman" w:hAnsi="Times New Roman"/>
                      <w:szCs w:val="21"/>
                    </w:rPr>
                  </w:pPr>
                  <w:r>
                    <w:rPr>
                      <w:rFonts w:ascii="Times New Roman" w:hAnsi="Times New Roman"/>
                      <w:szCs w:val="21"/>
                    </w:rPr>
                    <w:t>运输车辆</w:t>
                  </w:r>
                </w:p>
              </w:tc>
              <w:tc>
                <w:tcPr>
                  <w:tcW w:w="4664" w:type="dxa"/>
                  <w:vAlign w:val="center"/>
                </w:tcPr>
                <w:p w14:paraId="1BA813F2">
                  <w:pPr>
                    <w:spacing w:line="276" w:lineRule="auto"/>
                    <w:jc w:val="center"/>
                    <w:rPr>
                      <w:rFonts w:ascii="Times New Roman" w:hAnsi="Times New Roman"/>
                      <w:szCs w:val="21"/>
                    </w:rPr>
                  </w:pPr>
                  <w:r>
                    <w:rPr>
                      <w:rFonts w:hint="eastAsia" w:ascii="Times New Roman" w:hAnsi="Times New Roman"/>
                      <w:szCs w:val="21"/>
                    </w:rPr>
                    <w:t>80</w:t>
                  </w:r>
                </w:p>
              </w:tc>
            </w:tr>
          </w:tbl>
          <w:p w14:paraId="0CDA3956">
            <w:pPr>
              <w:spacing w:line="360" w:lineRule="auto"/>
              <w:ind w:firstLine="480" w:firstLineChars="200"/>
              <w:rPr>
                <w:rFonts w:ascii="Times New Roman" w:hAnsi="Times New Roman"/>
                <w:sz w:val="24"/>
                <w:szCs w:val="24"/>
              </w:rPr>
            </w:pPr>
            <w:r>
              <w:rPr>
                <w:rFonts w:ascii="Times New Roman" w:hAnsi="Times New Roman"/>
                <w:sz w:val="24"/>
                <w:szCs w:val="24"/>
              </w:rPr>
              <w:t>（2）施工机械噪声衰减预测</w:t>
            </w:r>
          </w:p>
          <w:p w14:paraId="65C027F5">
            <w:pPr>
              <w:spacing w:line="360" w:lineRule="auto"/>
              <w:ind w:firstLine="570"/>
              <w:rPr>
                <w:rFonts w:ascii="Times New Roman" w:hAnsi="Times New Roman"/>
                <w:sz w:val="24"/>
                <w:szCs w:val="24"/>
              </w:rPr>
            </w:pPr>
            <w:r>
              <w:rPr>
                <w:rFonts w:ascii="Times New Roman" w:hAnsi="Times New Roman"/>
                <w:sz w:val="24"/>
                <w:szCs w:val="24"/>
              </w:rPr>
              <w:t>采用点源衰减模式，预测只计算声源至受声点的几何发散衰减，在考虑障碍物遮挡、空气吸收等衰减。预测公式如下：</w:t>
            </w:r>
          </w:p>
          <w:p w14:paraId="5B4CBABA">
            <w:pPr>
              <w:spacing w:line="360" w:lineRule="auto"/>
              <w:ind w:firstLine="480" w:firstLineChars="200"/>
              <w:jc w:val="center"/>
              <w:rPr>
                <w:rFonts w:ascii="Times New Roman" w:hAnsi="Times New Roman"/>
              </w:rPr>
            </w:pPr>
            <w:r>
              <w:rPr>
                <w:rFonts w:ascii="Times New Roman" w:hAnsi="Times New Roman"/>
                <w:sz w:val="24"/>
                <w:szCs w:val="24"/>
              </w:rPr>
              <w:t>L</w:t>
            </w:r>
            <w:r>
              <w:rPr>
                <w:rFonts w:ascii="Times New Roman" w:hAnsi="Times New Roman"/>
                <w:sz w:val="24"/>
                <w:szCs w:val="24"/>
                <w:vertAlign w:val="subscript"/>
              </w:rPr>
              <w:t>r</w:t>
            </w:r>
            <w:r>
              <w:rPr>
                <w:rFonts w:ascii="Times New Roman" w:hAnsi="Times New Roman"/>
                <w:sz w:val="24"/>
                <w:szCs w:val="24"/>
              </w:rPr>
              <w:t>=L</w:t>
            </w:r>
            <w:r>
              <w:rPr>
                <w:rFonts w:ascii="Times New Roman" w:hAnsi="Times New Roman"/>
                <w:sz w:val="24"/>
                <w:szCs w:val="24"/>
                <w:vertAlign w:val="subscript"/>
              </w:rPr>
              <w:t>r0</w:t>
            </w:r>
            <w:r>
              <w:rPr>
                <w:rFonts w:ascii="Times New Roman" w:hAnsi="Times New Roman"/>
                <w:sz w:val="24"/>
                <w:szCs w:val="24"/>
              </w:rPr>
              <w:t>-20lg(r／r</w:t>
            </w:r>
            <w:r>
              <w:rPr>
                <w:rFonts w:ascii="Times New Roman" w:hAnsi="Times New Roman"/>
                <w:sz w:val="24"/>
                <w:szCs w:val="24"/>
                <w:vertAlign w:val="subscript"/>
              </w:rPr>
              <w:t>o</w:t>
            </w:r>
            <w:r>
              <w:rPr>
                <w:rFonts w:ascii="Times New Roman" w:hAnsi="Times New Roman"/>
                <w:sz w:val="24"/>
                <w:szCs w:val="24"/>
              </w:rPr>
              <w:t>)</w:t>
            </w:r>
          </w:p>
          <w:p w14:paraId="14B2DD56">
            <w:pPr>
              <w:spacing w:line="360" w:lineRule="auto"/>
              <w:ind w:firstLine="570"/>
              <w:rPr>
                <w:rFonts w:ascii="Times New Roman" w:hAnsi="Times New Roman"/>
                <w:sz w:val="24"/>
                <w:szCs w:val="24"/>
              </w:rPr>
            </w:pPr>
            <w:r>
              <w:rPr>
                <w:rFonts w:ascii="Times New Roman" w:hAnsi="Times New Roman"/>
                <w:sz w:val="24"/>
                <w:szCs w:val="24"/>
              </w:rPr>
              <w:t>式中：L</w:t>
            </w:r>
            <w:r>
              <w:rPr>
                <w:rFonts w:ascii="Times New Roman" w:hAnsi="Times New Roman"/>
                <w:sz w:val="24"/>
                <w:szCs w:val="24"/>
                <w:vertAlign w:val="subscript"/>
              </w:rPr>
              <w:t>r</w:t>
            </w:r>
            <w:r>
              <w:rPr>
                <w:rFonts w:ascii="Times New Roman" w:hAnsi="Times New Roman"/>
                <w:sz w:val="24"/>
                <w:szCs w:val="24"/>
              </w:rPr>
              <w:t>---距声源r处的A声压级，dB(A)；</w:t>
            </w:r>
          </w:p>
          <w:p w14:paraId="3AAF7FCB">
            <w:pPr>
              <w:spacing w:line="360" w:lineRule="auto"/>
              <w:ind w:firstLine="1362"/>
              <w:rPr>
                <w:rFonts w:ascii="Times New Roman" w:hAnsi="Times New Roman"/>
                <w:sz w:val="24"/>
                <w:szCs w:val="24"/>
              </w:rPr>
            </w:pPr>
            <w:r>
              <w:rPr>
                <w:rFonts w:ascii="Times New Roman" w:hAnsi="Times New Roman"/>
                <w:sz w:val="24"/>
                <w:szCs w:val="24"/>
              </w:rPr>
              <w:t>L</w:t>
            </w:r>
            <w:r>
              <w:rPr>
                <w:rFonts w:ascii="Times New Roman" w:hAnsi="Times New Roman"/>
                <w:sz w:val="24"/>
                <w:szCs w:val="24"/>
                <w:vertAlign w:val="subscript"/>
              </w:rPr>
              <w:t>r0</w:t>
            </w:r>
            <w:r>
              <w:rPr>
                <w:rFonts w:ascii="Times New Roman" w:hAnsi="Times New Roman"/>
                <w:sz w:val="24"/>
                <w:szCs w:val="24"/>
              </w:rPr>
              <w:t>---距声源r</w:t>
            </w:r>
            <w:r>
              <w:rPr>
                <w:rFonts w:ascii="Times New Roman" w:hAnsi="Times New Roman"/>
                <w:sz w:val="24"/>
                <w:szCs w:val="24"/>
                <w:vertAlign w:val="subscript"/>
              </w:rPr>
              <w:t>0</w:t>
            </w:r>
            <w:r>
              <w:rPr>
                <w:rFonts w:ascii="Times New Roman" w:hAnsi="Times New Roman"/>
                <w:sz w:val="24"/>
                <w:szCs w:val="24"/>
              </w:rPr>
              <w:t>处的A声压级，dB(A)；</w:t>
            </w:r>
          </w:p>
          <w:p w14:paraId="35E72C21">
            <w:pPr>
              <w:spacing w:line="360" w:lineRule="auto"/>
              <w:ind w:firstLine="1362"/>
              <w:rPr>
                <w:rFonts w:ascii="Times New Roman" w:hAnsi="Times New Roman"/>
                <w:sz w:val="24"/>
                <w:szCs w:val="24"/>
              </w:rPr>
            </w:pPr>
            <w:r>
              <w:rPr>
                <w:rFonts w:ascii="Times New Roman" w:hAnsi="Times New Roman"/>
                <w:sz w:val="24"/>
                <w:szCs w:val="24"/>
              </w:rPr>
              <w:t>r一预测点与声源的距离，m；</w:t>
            </w:r>
          </w:p>
          <w:p w14:paraId="0942772E">
            <w:pPr>
              <w:spacing w:line="360" w:lineRule="auto"/>
              <w:ind w:firstLine="1362"/>
              <w:rPr>
                <w:rFonts w:ascii="Times New Roman" w:hAnsi="Times New Roman"/>
                <w:sz w:val="24"/>
                <w:szCs w:val="24"/>
              </w:rPr>
            </w:pPr>
            <w:r>
              <w:rPr>
                <w:rFonts w:ascii="Times New Roman" w:hAnsi="Times New Roman"/>
                <w:sz w:val="24"/>
                <w:szCs w:val="24"/>
              </w:rPr>
              <w:t>r</w:t>
            </w:r>
            <w:r>
              <w:rPr>
                <w:rFonts w:ascii="Times New Roman" w:hAnsi="Times New Roman"/>
                <w:sz w:val="24"/>
                <w:szCs w:val="24"/>
                <w:vertAlign w:val="subscript"/>
              </w:rPr>
              <w:t>o</w:t>
            </w:r>
            <w:r>
              <w:rPr>
                <w:rFonts w:ascii="Times New Roman" w:hAnsi="Times New Roman"/>
                <w:sz w:val="24"/>
                <w:szCs w:val="24"/>
              </w:rPr>
              <w:t>--监测设备噪声时的距离，m。</w:t>
            </w:r>
          </w:p>
          <w:p w14:paraId="01E5ADCE">
            <w:pPr>
              <w:spacing w:line="360" w:lineRule="auto"/>
              <w:ind w:firstLine="570"/>
              <w:rPr>
                <w:rFonts w:ascii="Times New Roman" w:hAnsi="Times New Roman"/>
                <w:sz w:val="24"/>
                <w:szCs w:val="24"/>
              </w:rPr>
            </w:pPr>
            <w:r>
              <w:rPr>
                <w:rFonts w:ascii="Times New Roman" w:hAnsi="Times New Roman"/>
                <w:sz w:val="24"/>
                <w:szCs w:val="24"/>
              </w:rPr>
              <w:t>首先预测主要施工机械在不同距离贡献值，预测结果见表7-2。</w:t>
            </w:r>
          </w:p>
          <w:p w14:paraId="5E74C384">
            <w:pPr>
              <w:spacing w:line="360" w:lineRule="auto"/>
              <w:ind w:firstLine="480"/>
              <w:jc w:val="center"/>
              <w:rPr>
                <w:rFonts w:ascii="Times New Roman" w:hAnsi="Times New Roman"/>
                <w:b/>
                <w:snapToGrid w:val="0"/>
                <w:kern w:val="0"/>
                <w:sz w:val="24"/>
              </w:rPr>
            </w:pPr>
            <w:r>
              <w:rPr>
                <w:rFonts w:ascii="Times New Roman" w:hAnsi="Times New Roman"/>
                <w:b/>
                <w:snapToGrid w:val="0"/>
                <w:kern w:val="0"/>
                <w:sz w:val="24"/>
              </w:rPr>
              <w:t>表7-2  施工机械噪声影响预测结果  单位：dB（A）</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94"/>
              <w:gridCol w:w="567"/>
              <w:gridCol w:w="567"/>
              <w:gridCol w:w="567"/>
              <w:gridCol w:w="567"/>
              <w:gridCol w:w="567"/>
              <w:gridCol w:w="567"/>
              <w:gridCol w:w="567"/>
              <w:gridCol w:w="567"/>
              <w:gridCol w:w="567"/>
              <w:gridCol w:w="567"/>
              <w:gridCol w:w="567"/>
              <w:gridCol w:w="567"/>
              <w:gridCol w:w="533"/>
            </w:tblGrid>
            <w:tr w14:paraId="58EE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dxa"/>
                  <w:vAlign w:val="center"/>
                </w:tcPr>
                <w:p w14:paraId="60A5172E">
                  <w:pPr>
                    <w:autoSpaceDE w:val="0"/>
                    <w:autoSpaceDN w:val="0"/>
                    <w:spacing w:line="276" w:lineRule="auto"/>
                    <w:jc w:val="center"/>
                    <w:rPr>
                      <w:rFonts w:ascii="Times New Roman" w:hAnsi="Times New Roman"/>
                      <w:szCs w:val="21"/>
                    </w:rPr>
                  </w:pPr>
                  <w:r>
                    <w:rPr>
                      <w:rFonts w:ascii="Times New Roman" w:hAnsi="Times New Roman"/>
                      <w:szCs w:val="21"/>
                      <w:lang w:val="zh-CN"/>
                    </w:rPr>
                    <w:t>序号</w:t>
                  </w:r>
                </w:p>
              </w:tc>
              <w:tc>
                <w:tcPr>
                  <w:tcW w:w="994" w:type="dxa"/>
                  <w:vAlign w:val="center"/>
                </w:tcPr>
                <w:p w14:paraId="18B75955">
                  <w:pPr>
                    <w:autoSpaceDE w:val="0"/>
                    <w:autoSpaceDN w:val="0"/>
                    <w:spacing w:line="276" w:lineRule="auto"/>
                    <w:jc w:val="center"/>
                    <w:rPr>
                      <w:rFonts w:ascii="Times New Roman" w:hAnsi="Times New Roman"/>
                      <w:szCs w:val="21"/>
                      <w:lang w:val="zh-CN"/>
                    </w:rPr>
                  </w:pPr>
                  <w:r>
                    <w:rPr>
                      <w:rFonts w:ascii="Times New Roman" w:hAnsi="Times New Roman"/>
                      <w:szCs w:val="21"/>
                      <w:lang w:val="zh-CN"/>
                    </w:rPr>
                    <w:t>机械距施工点距离（</w:t>
                  </w:r>
                  <w:r>
                    <w:rPr>
                      <w:rFonts w:ascii="Times New Roman" w:hAnsi="Times New Roman"/>
                      <w:szCs w:val="21"/>
                    </w:rPr>
                    <w:t>m</w:t>
                  </w:r>
                  <w:r>
                    <w:rPr>
                      <w:rFonts w:ascii="Times New Roman" w:hAnsi="Times New Roman"/>
                      <w:szCs w:val="21"/>
                      <w:lang w:val="zh-CN"/>
                    </w:rPr>
                    <w:t>）</w:t>
                  </w:r>
                </w:p>
              </w:tc>
              <w:tc>
                <w:tcPr>
                  <w:tcW w:w="567" w:type="dxa"/>
                  <w:vAlign w:val="center"/>
                </w:tcPr>
                <w:p w14:paraId="456724B8">
                  <w:pPr>
                    <w:autoSpaceDE w:val="0"/>
                    <w:autoSpaceDN w:val="0"/>
                    <w:spacing w:line="276" w:lineRule="auto"/>
                    <w:jc w:val="center"/>
                    <w:rPr>
                      <w:rFonts w:ascii="Times New Roman" w:hAnsi="Times New Roman"/>
                      <w:szCs w:val="21"/>
                    </w:rPr>
                  </w:pPr>
                  <w:r>
                    <w:rPr>
                      <w:rFonts w:hint="eastAsia" w:ascii="Times New Roman" w:hAnsi="Times New Roman"/>
                      <w:szCs w:val="21"/>
                    </w:rPr>
                    <w:t>源强</w:t>
                  </w:r>
                </w:p>
              </w:tc>
              <w:tc>
                <w:tcPr>
                  <w:tcW w:w="567" w:type="dxa"/>
                  <w:vAlign w:val="center"/>
                </w:tcPr>
                <w:p w14:paraId="19B6D58C">
                  <w:pPr>
                    <w:autoSpaceDE w:val="0"/>
                    <w:autoSpaceDN w:val="0"/>
                    <w:spacing w:line="276" w:lineRule="auto"/>
                    <w:jc w:val="center"/>
                    <w:rPr>
                      <w:rFonts w:ascii="Times New Roman" w:hAnsi="Times New Roman"/>
                      <w:szCs w:val="21"/>
                    </w:rPr>
                  </w:pPr>
                  <w:r>
                    <w:rPr>
                      <w:rFonts w:hint="eastAsia" w:ascii="Times New Roman" w:hAnsi="Times New Roman"/>
                      <w:szCs w:val="21"/>
                    </w:rPr>
                    <w:t>5</w:t>
                  </w:r>
                </w:p>
              </w:tc>
              <w:tc>
                <w:tcPr>
                  <w:tcW w:w="567" w:type="dxa"/>
                  <w:vAlign w:val="center"/>
                </w:tcPr>
                <w:p w14:paraId="3B38942C">
                  <w:pPr>
                    <w:autoSpaceDE w:val="0"/>
                    <w:autoSpaceDN w:val="0"/>
                    <w:spacing w:line="276" w:lineRule="auto"/>
                    <w:jc w:val="center"/>
                    <w:rPr>
                      <w:rFonts w:ascii="Times New Roman" w:hAnsi="Times New Roman"/>
                      <w:szCs w:val="21"/>
                    </w:rPr>
                  </w:pPr>
                  <w:r>
                    <w:rPr>
                      <w:rFonts w:ascii="Times New Roman" w:hAnsi="Times New Roman"/>
                      <w:szCs w:val="21"/>
                    </w:rPr>
                    <w:t>10</w:t>
                  </w:r>
                </w:p>
              </w:tc>
              <w:tc>
                <w:tcPr>
                  <w:tcW w:w="567" w:type="dxa"/>
                  <w:vAlign w:val="center"/>
                </w:tcPr>
                <w:p w14:paraId="71AF4BCF">
                  <w:pPr>
                    <w:autoSpaceDE w:val="0"/>
                    <w:autoSpaceDN w:val="0"/>
                    <w:spacing w:line="276" w:lineRule="auto"/>
                    <w:jc w:val="center"/>
                    <w:rPr>
                      <w:rFonts w:ascii="Times New Roman" w:hAnsi="Times New Roman"/>
                      <w:szCs w:val="21"/>
                    </w:rPr>
                  </w:pPr>
                  <w:r>
                    <w:rPr>
                      <w:rFonts w:hint="eastAsia" w:ascii="Times New Roman" w:hAnsi="Times New Roman"/>
                      <w:szCs w:val="21"/>
                    </w:rPr>
                    <w:t>15</w:t>
                  </w:r>
                </w:p>
              </w:tc>
              <w:tc>
                <w:tcPr>
                  <w:tcW w:w="567" w:type="dxa"/>
                  <w:vAlign w:val="center"/>
                </w:tcPr>
                <w:p w14:paraId="2CC02FE3">
                  <w:pPr>
                    <w:autoSpaceDE w:val="0"/>
                    <w:autoSpaceDN w:val="0"/>
                    <w:spacing w:line="276" w:lineRule="auto"/>
                    <w:jc w:val="center"/>
                    <w:rPr>
                      <w:rFonts w:ascii="Times New Roman" w:hAnsi="Times New Roman"/>
                      <w:szCs w:val="21"/>
                    </w:rPr>
                  </w:pPr>
                  <w:r>
                    <w:rPr>
                      <w:rFonts w:hint="eastAsia" w:ascii="Times New Roman" w:hAnsi="Times New Roman"/>
                      <w:szCs w:val="21"/>
                    </w:rPr>
                    <w:t>20</w:t>
                  </w:r>
                </w:p>
              </w:tc>
              <w:tc>
                <w:tcPr>
                  <w:tcW w:w="567" w:type="dxa"/>
                  <w:vAlign w:val="center"/>
                </w:tcPr>
                <w:p w14:paraId="45462E28">
                  <w:pPr>
                    <w:autoSpaceDE w:val="0"/>
                    <w:autoSpaceDN w:val="0"/>
                    <w:spacing w:line="276" w:lineRule="auto"/>
                    <w:jc w:val="center"/>
                    <w:rPr>
                      <w:rFonts w:ascii="Times New Roman" w:hAnsi="Times New Roman"/>
                      <w:szCs w:val="21"/>
                    </w:rPr>
                  </w:pPr>
                  <w:r>
                    <w:rPr>
                      <w:rFonts w:hint="eastAsia" w:ascii="Times New Roman" w:hAnsi="Times New Roman"/>
                      <w:szCs w:val="21"/>
                    </w:rPr>
                    <w:t>4</w:t>
                  </w:r>
                  <w:r>
                    <w:rPr>
                      <w:rFonts w:ascii="Times New Roman" w:hAnsi="Times New Roman"/>
                      <w:szCs w:val="21"/>
                    </w:rPr>
                    <w:t>0</w:t>
                  </w:r>
                </w:p>
              </w:tc>
              <w:tc>
                <w:tcPr>
                  <w:tcW w:w="567" w:type="dxa"/>
                  <w:vAlign w:val="center"/>
                </w:tcPr>
                <w:p w14:paraId="759C60F9">
                  <w:pPr>
                    <w:autoSpaceDE w:val="0"/>
                    <w:autoSpaceDN w:val="0"/>
                    <w:spacing w:line="276" w:lineRule="auto"/>
                    <w:jc w:val="center"/>
                    <w:rPr>
                      <w:rFonts w:ascii="Times New Roman" w:hAnsi="Times New Roman"/>
                      <w:szCs w:val="21"/>
                    </w:rPr>
                  </w:pPr>
                  <w:r>
                    <w:rPr>
                      <w:rFonts w:ascii="Times New Roman" w:hAnsi="Times New Roman"/>
                      <w:szCs w:val="21"/>
                    </w:rPr>
                    <w:t>80</w:t>
                  </w:r>
                </w:p>
              </w:tc>
              <w:tc>
                <w:tcPr>
                  <w:tcW w:w="567" w:type="dxa"/>
                  <w:vAlign w:val="center"/>
                </w:tcPr>
                <w:p w14:paraId="568DBEF6">
                  <w:pPr>
                    <w:autoSpaceDE w:val="0"/>
                    <w:autoSpaceDN w:val="0"/>
                    <w:spacing w:line="276" w:lineRule="auto"/>
                    <w:jc w:val="center"/>
                    <w:rPr>
                      <w:rFonts w:ascii="Times New Roman" w:hAnsi="Times New Roman"/>
                      <w:szCs w:val="21"/>
                    </w:rPr>
                  </w:pPr>
                  <w:r>
                    <w:rPr>
                      <w:rFonts w:ascii="Times New Roman" w:hAnsi="Times New Roman"/>
                      <w:szCs w:val="21"/>
                    </w:rPr>
                    <w:t>100</w:t>
                  </w:r>
                </w:p>
              </w:tc>
              <w:tc>
                <w:tcPr>
                  <w:tcW w:w="567" w:type="dxa"/>
                  <w:vAlign w:val="center"/>
                </w:tcPr>
                <w:p w14:paraId="2E117EC5">
                  <w:pPr>
                    <w:autoSpaceDE w:val="0"/>
                    <w:autoSpaceDN w:val="0"/>
                    <w:spacing w:line="276" w:lineRule="auto"/>
                    <w:jc w:val="center"/>
                    <w:rPr>
                      <w:rFonts w:ascii="Times New Roman" w:hAnsi="Times New Roman"/>
                      <w:szCs w:val="21"/>
                    </w:rPr>
                  </w:pPr>
                  <w:r>
                    <w:rPr>
                      <w:rFonts w:hint="eastAsia" w:ascii="Times New Roman" w:hAnsi="Times New Roman"/>
                      <w:szCs w:val="21"/>
                    </w:rPr>
                    <w:t>110</w:t>
                  </w:r>
                </w:p>
              </w:tc>
              <w:tc>
                <w:tcPr>
                  <w:tcW w:w="567" w:type="dxa"/>
                  <w:vAlign w:val="center"/>
                </w:tcPr>
                <w:p w14:paraId="4E0F33C8">
                  <w:pPr>
                    <w:autoSpaceDE w:val="0"/>
                    <w:autoSpaceDN w:val="0"/>
                    <w:spacing w:line="276" w:lineRule="auto"/>
                    <w:jc w:val="center"/>
                    <w:rPr>
                      <w:rFonts w:ascii="Times New Roman" w:hAnsi="Times New Roman"/>
                      <w:szCs w:val="21"/>
                    </w:rPr>
                  </w:pPr>
                  <w:r>
                    <w:rPr>
                      <w:rFonts w:hint="eastAsia" w:ascii="Times New Roman" w:hAnsi="Times New Roman"/>
                      <w:szCs w:val="21"/>
                    </w:rPr>
                    <w:t>120</w:t>
                  </w:r>
                </w:p>
              </w:tc>
              <w:tc>
                <w:tcPr>
                  <w:tcW w:w="567" w:type="dxa"/>
                  <w:vAlign w:val="center"/>
                </w:tcPr>
                <w:p w14:paraId="227C32D6">
                  <w:pPr>
                    <w:autoSpaceDE w:val="0"/>
                    <w:autoSpaceDN w:val="0"/>
                    <w:spacing w:line="276" w:lineRule="auto"/>
                    <w:jc w:val="center"/>
                    <w:rPr>
                      <w:rFonts w:ascii="Times New Roman" w:hAnsi="Times New Roman"/>
                      <w:szCs w:val="21"/>
                    </w:rPr>
                  </w:pPr>
                  <w:r>
                    <w:rPr>
                      <w:rFonts w:ascii="Times New Roman" w:hAnsi="Times New Roman"/>
                      <w:szCs w:val="21"/>
                    </w:rPr>
                    <w:t>1</w:t>
                  </w:r>
                  <w:r>
                    <w:rPr>
                      <w:rFonts w:hint="eastAsia" w:ascii="Times New Roman" w:hAnsi="Times New Roman"/>
                      <w:szCs w:val="21"/>
                    </w:rPr>
                    <w:t>5</w:t>
                  </w:r>
                  <w:r>
                    <w:rPr>
                      <w:rFonts w:ascii="Times New Roman" w:hAnsi="Times New Roman"/>
                      <w:szCs w:val="21"/>
                    </w:rPr>
                    <w:t>0</w:t>
                  </w:r>
                </w:p>
              </w:tc>
              <w:tc>
                <w:tcPr>
                  <w:tcW w:w="567" w:type="dxa"/>
                  <w:vAlign w:val="center"/>
                </w:tcPr>
                <w:p w14:paraId="2A898FC5">
                  <w:pPr>
                    <w:autoSpaceDE w:val="0"/>
                    <w:autoSpaceDN w:val="0"/>
                    <w:spacing w:line="276" w:lineRule="auto"/>
                    <w:jc w:val="center"/>
                    <w:rPr>
                      <w:rFonts w:ascii="Times New Roman" w:hAnsi="Times New Roman"/>
                      <w:szCs w:val="21"/>
                    </w:rPr>
                  </w:pPr>
                  <w:r>
                    <w:rPr>
                      <w:rFonts w:ascii="Times New Roman" w:hAnsi="Times New Roman"/>
                      <w:szCs w:val="21"/>
                    </w:rPr>
                    <w:t>200</w:t>
                  </w:r>
                </w:p>
              </w:tc>
              <w:tc>
                <w:tcPr>
                  <w:tcW w:w="533" w:type="dxa"/>
                  <w:vAlign w:val="center"/>
                </w:tcPr>
                <w:p w14:paraId="1959111E">
                  <w:pPr>
                    <w:autoSpaceDE w:val="0"/>
                    <w:autoSpaceDN w:val="0"/>
                    <w:spacing w:line="276" w:lineRule="auto"/>
                    <w:jc w:val="center"/>
                    <w:rPr>
                      <w:rFonts w:ascii="Times New Roman" w:hAnsi="Times New Roman"/>
                      <w:szCs w:val="21"/>
                    </w:rPr>
                  </w:pPr>
                  <w:r>
                    <w:rPr>
                      <w:rFonts w:ascii="Times New Roman" w:hAnsi="Times New Roman"/>
                      <w:szCs w:val="21"/>
                    </w:rPr>
                    <w:t>300</w:t>
                  </w:r>
                </w:p>
              </w:tc>
            </w:tr>
            <w:tr w14:paraId="106D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dxa"/>
                  <w:vAlign w:val="center"/>
                </w:tcPr>
                <w:p w14:paraId="71DF124A">
                  <w:pPr>
                    <w:autoSpaceDE w:val="0"/>
                    <w:autoSpaceDN w:val="0"/>
                    <w:spacing w:line="276" w:lineRule="auto"/>
                    <w:jc w:val="center"/>
                    <w:rPr>
                      <w:rFonts w:ascii="Times New Roman" w:hAnsi="Times New Roman"/>
                      <w:szCs w:val="21"/>
                    </w:rPr>
                  </w:pPr>
                  <w:r>
                    <w:rPr>
                      <w:rFonts w:hint="eastAsia" w:ascii="Times New Roman" w:hAnsi="Times New Roman"/>
                      <w:szCs w:val="21"/>
                    </w:rPr>
                    <w:t>1</w:t>
                  </w:r>
                </w:p>
              </w:tc>
              <w:tc>
                <w:tcPr>
                  <w:tcW w:w="994" w:type="dxa"/>
                  <w:vAlign w:val="center"/>
                </w:tcPr>
                <w:p w14:paraId="4A451288">
                  <w:pPr>
                    <w:autoSpaceDE w:val="0"/>
                    <w:autoSpaceDN w:val="0"/>
                    <w:spacing w:line="276" w:lineRule="auto"/>
                    <w:jc w:val="center"/>
                    <w:rPr>
                      <w:rFonts w:ascii="Times New Roman" w:hAnsi="Times New Roman"/>
                      <w:szCs w:val="21"/>
                    </w:rPr>
                  </w:pPr>
                  <w:r>
                    <w:rPr>
                      <w:rFonts w:ascii="Times New Roman" w:hAnsi="Times New Roman"/>
                      <w:szCs w:val="21"/>
                      <w:lang w:val="zh-CN"/>
                    </w:rPr>
                    <w:t>三轮压路机</w:t>
                  </w:r>
                </w:p>
              </w:tc>
              <w:tc>
                <w:tcPr>
                  <w:tcW w:w="567" w:type="dxa"/>
                  <w:vAlign w:val="center"/>
                </w:tcPr>
                <w:p w14:paraId="119FDE0E">
                  <w:pPr>
                    <w:autoSpaceDE w:val="0"/>
                    <w:autoSpaceDN w:val="0"/>
                    <w:spacing w:line="276" w:lineRule="auto"/>
                    <w:jc w:val="center"/>
                    <w:rPr>
                      <w:rFonts w:ascii="Times New Roman" w:hAnsi="Times New Roman"/>
                      <w:szCs w:val="21"/>
                    </w:rPr>
                  </w:pPr>
                  <w:r>
                    <w:rPr>
                      <w:rFonts w:ascii="Times New Roman" w:hAnsi="Times New Roman"/>
                      <w:szCs w:val="21"/>
                    </w:rPr>
                    <w:t>81</w:t>
                  </w:r>
                </w:p>
              </w:tc>
              <w:tc>
                <w:tcPr>
                  <w:tcW w:w="567" w:type="dxa"/>
                  <w:vAlign w:val="center"/>
                </w:tcPr>
                <w:p w14:paraId="1C01255A">
                  <w:pPr>
                    <w:autoSpaceDE w:val="0"/>
                    <w:autoSpaceDN w:val="0"/>
                    <w:spacing w:line="276" w:lineRule="auto"/>
                    <w:jc w:val="center"/>
                    <w:rPr>
                      <w:rFonts w:ascii="Times New Roman" w:hAnsi="Times New Roman"/>
                      <w:szCs w:val="21"/>
                    </w:rPr>
                  </w:pPr>
                  <w:r>
                    <w:rPr>
                      <w:rFonts w:hint="eastAsia" w:ascii="Times New Roman" w:hAnsi="Times New Roman"/>
                      <w:szCs w:val="21"/>
                    </w:rPr>
                    <w:t>67</w:t>
                  </w:r>
                </w:p>
              </w:tc>
              <w:tc>
                <w:tcPr>
                  <w:tcW w:w="567" w:type="dxa"/>
                  <w:vAlign w:val="center"/>
                </w:tcPr>
                <w:p w14:paraId="3E30254E">
                  <w:pPr>
                    <w:autoSpaceDE w:val="0"/>
                    <w:autoSpaceDN w:val="0"/>
                    <w:spacing w:line="276" w:lineRule="auto"/>
                    <w:jc w:val="center"/>
                    <w:rPr>
                      <w:rFonts w:ascii="Times New Roman" w:hAnsi="Times New Roman"/>
                      <w:szCs w:val="21"/>
                    </w:rPr>
                  </w:pPr>
                  <w:r>
                    <w:rPr>
                      <w:rFonts w:hint="eastAsia" w:ascii="Times New Roman" w:hAnsi="Times New Roman"/>
                      <w:szCs w:val="21"/>
                    </w:rPr>
                    <w:t>61</w:t>
                  </w:r>
                </w:p>
              </w:tc>
              <w:tc>
                <w:tcPr>
                  <w:tcW w:w="567" w:type="dxa"/>
                  <w:vAlign w:val="center"/>
                </w:tcPr>
                <w:p w14:paraId="41F281C3">
                  <w:pPr>
                    <w:autoSpaceDE w:val="0"/>
                    <w:autoSpaceDN w:val="0"/>
                    <w:spacing w:line="276" w:lineRule="auto"/>
                    <w:jc w:val="center"/>
                    <w:rPr>
                      <w:rFonts w:ascii="Times New Roman" w:hAnsi="Times New Roman"/>
                      <w:szCs w:val="21"/>
                    </w:rPr>
                  </w:pPr>
                  <w:r>
                    <w:rPr>
                      <w:rFonts w:hint="eastAsia" w:ascii="Times New Roman" w:hAnsi="Times New Roman"/>
                      <w:szCs w:val="21"/>
                    </w:rPr>
                    <w:t>57</w:t>
                  </w:r>
                </w:p>
              </w:tc>
              <w:tc>
                <w:tcPr>
                  <w:tcW w:w="567" w:type="dxa"/>
                  <w:vAlign w:val="center"/>
                </w:tcPr>
                <w:p w14:paraId="495298EA">
                  <w:pPr>
                    <w:autoSpaceDE w:val="0"/>
                    <w:autoSpaceDN w:val="0"/>
                    <w:spacing w:line="276" w:lineRule="auto"/>
                    <w:jc w:val="center"/>
                    <w:rPr>
                      <w:rFonts w:ascii="Times New Roman" w:hAnsi="Times New Roman"/>
                      <w:szCs w:val="21"/>
                    </w:rPr>
                  </w:pPr>
                  <w:r>
                    <w:rPr>
                      <w:rFonts w:hint="eastAsia" w:ascii="Times New Roman" w:hAnsi="Times New Roman"/>
                      <w:szCs w:val="21"/>
                    </w:rPr>
                    <w:t>55</w:t>
                  </w:r>
                </w:p>
              </w:tc>
              <w:tc>
                <w:tcPr>
                  <w:tcW w:w="567" w:type="dxa"/>
                  <w:vAlign w:val="center"/>
                </w:tcPr>
                <w:p w14:paraId="68FB00E5">
                  <w:pPr>
                    <w:autoSpaceDE w:val="0"/>
                    <w:autoSpaceDN w:val="0"/>
                    <w:spacing w:line="276" w:lineRule="auto"/>
                    <w:jc w:val="center"/>
                    <w:rPr>
                      <w:rFonts w:ascii="Times New Roman" w:hAnsi="Times New Roman"/>
                      <w:szCs w:val="21"/>
                    </w:rPr>
                  </w:pPr>
                  <w:r>
                    <w:rPr>
                      <w:rFonts w:hint="eastAsia" w:ascii="Times New Roman" w:hAnsi="Times New Roman"/>
                      <w:szCs w:val="21"/>
                    </w:rPr>
                    <w:t>49</w:t>
                  </w:r>
                </w:p>
              </w:tc>
              <w:tc>
                <w:tcPr>
                  <w:tcW w:w="567" w:type="dxa"/>
                  <w:vAlign w:val="center"/>
                </w:tcPr>
                <w:p w14:paraId="2901CA74">
                  <w:pPr>
                    <w:autoSpaceDE w:val="0"/>
                    <w:autoSpaceDN w:val="0"/>
                    <w:spacing w:line="276" w:lineRule="auto"/>
                    <w:jc w:val="center"/>
                    <w:rPr>
                      <w:rFonts w:ascii="Times New Roman" w:hAnsi="Times New Roman"/>
                      <w:szCs w:val="21"/>
                    </w:rPr>
                  </w:pPr>
                  <w:r>
                    <w:rPr>
                      <w:rFonts w:hint="eastAsia" w:ascii="Times New Roman" w:hAnsi="Times New Roman"/>
                      <w:szCs w:val="21"/>
                    </w:rPr>
                    <w:t>43</w:t>
                  </w:r>
                </w:p>
              </w:tc>
              <w:tc>
                <w:tcPr>
                  <w:tcW w:w="567" w:type="dxa"/>
                  <w:vAlign w:val="center"/>
                </w:tcPr>
                <w:p w14:paraId="02D374B0">
                  <w:pPr>
                    <w:autoSpaceDE w:val="0"/>
                    <w:autoSpaceDN w:val="0"/>
                    <w:spacing w:line="276" w:lineRule="auto"/>
                    <w:jc w:val="center"/>
                    <w:rPr>
                      <w:rFonts w:ascii="Times New Roman" w:hAnsi="Times New Roman"/>
                      <w:szCs w:val="21"/>
                    </w:rPr>
                  </w:pPr>
                  <w:r>
                    <w:rPr>
                      <w:rFonts w:hint="eastAsia" w:ascii="Times New Roman" w:hAnsi="Times New Roman"/>
                      <w:szCs w:val="21"/>
                    </w:rPr>
                    <w:t>41</w:t>
                  </w:r>
                </w:p>
              </w:tc>
              <w:tc>
                <w:tcPr>
                  <w:tcW w:w="567" w:type="dxa"/>
                  <w:vAlign w:val="center"/>
                </w:tcPr>
                <w:p w14:paraId="23AF9585">
                  <w:pPr>
                    <w:autoSpaceDE w:val="0"/>
                    <w:autoSpaceDN w:val="0"/>
                    <w:spacing w:line="276" w:lineRule="auto"/>
                    <w:jc w:val="center"/>
                    <w:rPr>
                      <w:rFonts w:ascii="Times New Roman" w:hAnsi="Times New Roman"/>
                      <w:szCs w:val="21"/>
                    </w:rPr>
                  </w:pPr>
                  <w:r>
                    <w:rPr>
                      <w:rFonts w:hint="eastAsia" w:ascii="Times New Roman" w:hAnsi="Times New Roman"/>
                      <w:szCs w:val="21"/>
                    </w:rPr>
                    <w:t>40</w:t>
                  </w:r>
                </w:p>
              </w:tc>
              <w:tc>
                <w:tcPr>
                  <w:tcW w:w="567" w:type="dxa"/>
                  <w:vAlign w:val="center"/>
                </w:tcPr>
                <w:p w14:paraId="5E38D1A0">
                  <w:pPr>
                    <w:autoSpaceDE w:val="0"/>
                    <w:autoSpaceDN w:val="0"/>
                    <w:spacing w:line="276" w:lineRule="auto"/>
                    <w:jc w:val="center"/>
                    <w:rPr>
                      <w:rFonts w:ascii="Times New Roman" w:hAnsi="Times New Roman"/>
                      <w:szCs w:val="21"/>
                    </w:rPr>
                  </w:pPr>
                  <w:r>
                    <w:rPr>
                      <w:rFonts w:hint="eastAsia" w:ascii="Times New Roman" w:hAnsi="Times New Roman"/>
                      <w:szCs w:val="21"/>
                    </w:rPr>
                    <w:t>39</w:t>
                  </w:r>
                </w:p>
              </w:tc>
              <w:tc>
                <w:tcPr>
                  <w:tcW w:w="567" w:type="dxa"/>
                  <w:vAlign w:val="center"/>
                </w:tcPr>
                <w:p w14:paraId="6418D9F1">
                  <w:pPr>
                    <w:autoSpaceDE w:val="0"/>
                    <w:autoSpaceDN w:val="0"/>
                    <w:spacing w:line="276" w:lineRule="auto"/>
                    <w:jc w:val="center"/>
                    <w:rPr>
                      <w:rFonts w:ascii="Times New Roman" w:hAnsi="Times New Roman"/>
                      <w:szCs w:val="21"/>
                    </w:rPr>
                  </w:pPr>
                  <w:r>
                    <w:rPr>
                      <w:rFonts w:hint="eastAsia" w:ascii="Times New Roman" w:hAnsi="Times New Roman"/>
                      <w:szCs w:val="21"/>
                    </w:rPr>
                    <w:t>37</w:t>
                  </w:r>
                </w:p>
              </w:tc>
              <w:tc>
                <w:tcPr>
                  <w:tcW w:w="567" w:type="dxa"/>
                  <w:vAlign w:val="center"/>
                </w:tcPr>
                <w:p w14:paraId="241CA0EE">
                  <w:pPr>
                    <w:autoSpaceDE w:val="0"/>
                    <w:autoSpaceDN w:val="0"/>
                    <w:spacing w:line="276" w:lineRule="auto"/>
                    <w:jc w:val="center"/>
                    <w:rPr>
                      <w:rFonts w:ascii="Times New Roman" w:hAnsi="Times New Roman"/>
                      <w:szCs w:val="21"/>
                    </w:rPr>
                  </w:pPr>
                  <w:r>
                    <w:rPr>
                      <w:rFonts w:hint="eastAsia" w:ascii="Times New Roman" w:hAnsi="Times New Roman"/>
                      <w:szCs w:val="21"/>
                    </w:rPr>
                    <w:t>35</w:t>
                  </w:r>
                </w:p>
              </w:tc>
              <w:tc>
                <w:tcPr>
                  <w:tcW w:w="533" w:type="dxa"/>
                  <w:vAlign w:val="center"/>
                </w:tcPr>
                <w:p w14:paraId="7C4E92F8">
                  <w:pPr>
                    <w:autoSpaceDE w:val="0"/>
                    <w:autoSpaceDN w:val="0"/>
                    <w:spacing w:line="276" w:lineRule="auto"/>
                    <w:jc w:val="center"/>
                    <w:rPr>
                      <w:rFonts w:ascii="Times New Roman" w:hAnsi="Times New Roman"/>
                      <w:szCs w:val="21"/>
                    </w:rPr>
                  </w:pPr>
                  <w:r>
                    <w:rPr>
                      <w:rFonts w:hint="eastAsia" w:ascii="Times New Roman" w:hAnsi="Times New Roman"/>
                      <w:szCs w:val="21"/>
                    </w:rPr>
                    <w:t>31</w:t>
                  </w:r>
                </w:p>
              </w:tc>
            </w:tr>
            <w:tr w14:paraId="5927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dxa"/>
                  <w:vAlign w:val="center"/>
                </w:tcPr>
                <w:p w14:paraId="00F6D09C">
                  <w:pPr>
                    <w:autoSpaceDE w:val="0"/>
                    <w:autoSpaceDN w:val="0"/>
                    <w:spacing w:line="276" w:lineRule="auto"/>
                    <w:jc w:val="center"/>
                    <w:rPr>
                      <w:rFonts w:ascii="Times New Roman" w:hAnsi="Times New Roman"/>
                      <w:szCs w:val="21"/>
                    </w:rPr>
                  </w:pPr>
                  <w:r>
                    <w:rPr>
                      <w:rFonts w:hint="eastAsia" w:ascii="Times New Roman" w:hAnsi="Times New Roman"/>
                      <w:szCs w:val="21"/>
                    </w:rPr>
                    <w:t>2</w:t>
                  </w:r>
                </w:p>
              </w:tc>
              <w:tc>
                <w:tcPr>
                  <w:tcW w:w="994" w:type="dxa"/>
                  <w:vAlign w:val="center"/>
                </w:tcPr>
                <w:p w14:paraId="149F023D">
                  <w:pPr>
                    <w:autoSpaceDE w:val="0"/>
                    <w:autoSpaceDN w:val="0"/>
                    <w:spacing w:line="276" w:lineRule="auto"/>
                    <w:jc w:val="center"/>
                    <w:rPr>
                      <w:rFonts w:ascii="Times New Roman" w:hAnsi="Times New Roman"/>
                      <w:szCs w:val="21"/>
                    </w:rPr>
                  </w:pPr>
                  <w:r>
                    <w:rPr>
                      <w:rFonts w:ascii="Times New Roman" w:hAnsi="Times New Roman"/>
                      <w:szCs w:val="21"/>
                      <w:lang w:val="zh-CN"/>
                    </w:rPr>
                    <w:t>轮胎压路机</w:t>
                  </w:r>
                </w:p>
              </w:tc>
              <w:tc>
                <w:tcPr>
                  <w:tcW w:w="567" w:type="dxa"/>
                  <w:vAlign w:val="center"/>
                </w:tcPr>
                <w:p w14:paraId="21509725">
                  <w:pPr>
                    <w:autoSpaceDE w:val="0"/>
                    <w:autoSpaceDN w:val="0"/>
                    <w:spacing w:line="276" w:lineRule="auto"/>
                    <w:jc w:val="center"/>
                    <w:rPr>
                      <w:rFonts w:ascii="Times New Roman" w:hAnsi="Times New Roman"/>
                      <w:szCs w:val="21"/>
                    </w:rPr>
                  </w:pPr>
                  <w:r>
                    <w:rPr>
                      <w:rFonts w:ascii="Times New Roman" w:hAnsi="Times New Roman"/>
                      <w:szCs w:val="21"/>
                    </w:rPr>
                    <w:t>76</w:t>
                  </w:r>
                </w:p>
              </w:tc>
              <w:tc>
                <w:tcPr>
                  <w:tcW w:w="567" w:type="dxa"/>
                  <w:vAlign w:val="center"/>
                </w:tcPr>
                <w:p w14:paraId="6144973B">
                  <w:pPr>
                    <w:autoSpaceDE w:val="0"/>
                    <w:autoSpaceDN w:val="0"/>
                    <w:spacing w:line="276" w:lineRule="auto"/>
                    <w:jc w:val="center"/>
                    <w:rPr>
                      <w:rFonts w:ascii="Times New Roman" w:hAnsi="Times New Roman"/>
                      <w:szCs w:val="21"/>
                    </w:rPr>
                  </w:pPr>
                  <w:r>
                    <w:rPr>
                      <w:rFonts w:hint="eastAsia" w:ascii="Times New Roman" w:hAnsi="Times New Roman"/>
                      <w:szCs w:val="21"/>
                    </w:rPr>
                    <w:t>62</w:t>
                  </w:r>
                </w:p>
              </w:tc>
              <w:tc>
                <w:tcPr>
                  <w:tcW w:w="567" w:type="dxa"/>
                  <w:vAlign w:val="center"/>
                </w:tcPr>
                <w:p w14:paraId="050E3549">
                  <w:pPr>
                    <w:autoSpaceDE w:val="0"/>
                    <w:autoSpaceDN w:val="0"/>
                    <w:spacing w:line="276" w:lineRule="auto"/>
                    <w:jc w:val="center"/>
                    <w:rPr>
                      <w:rFonts w:ascii="Times New Roman" w:hAnsi="Times New Roman"/>
                      <w:szCs w:val="21"/>
                    </w:rPr>
                  </w:pPr>
                  <w:r>
                    <w:rPr>
                      <w:rFonts w:hint="eastAsia" w:ascii="Times New Roman" w:hAnsi="Times New Roman"/>
                      <w:szCs w:val="21"/>
                    </w:rPr>
                    <w:t>56</w:t>
                  </w:r>
                </w:p>
              </w:tc>
              <w:tc>
                <w:tcPr>
                  <w:tcW w:w="567" w:type="dxa"/>
                  <w:vAlign w:val="center"/>
                </w:tcPr>
                <w:p w14:paraId="12F6813F">
                  <w:pPr>
                    <w:autoSpaceDE w:val="0"/>
                    <w:autoSpaceDN w:val="0"/>
                    <w:spacing w:line="276" w:lineRule="auto"/>
                    <w:jc w:val="center"/>
                    <w:rPr>
                      <w:rFonts w:ascii="Times New Roman" w:hAnsi="Times New Roman"/>
                      <w:szCs w:val="21"/>
                    </w:rPr>
                  </w:pPr>
                  <w:r>
                    <w:rPr>
                      <w:rFonts w:hint="eastAsia" w:ascii="Times New Roman" w:hAnsi="Times New Roman"/>
                      <w:szCs w:val="21"/>
                    </w:rPr>
                    <w:t>52</w:t>
                  </w:r>
                </w:p>
              </w:tc>
              <w:tc>
                <w:tcPr>
                  <w:tcW w:w="567" w:type="dxa"/>
                  <w:vAlign w:val="center"/>
                </w:tcPr>
                <w:p w14:paraId="55EA0E14">
                  <w:pPr>
                    <w:autoSpaceDE w:val="0"/>
                    <w:autoSpaceDN w:val="0"/>
                    <w:spacing w:line="276" w:lineRule="auto"/>
                    <w:jc w:val="center"/>
                    <w:rPr>
                      <w:rFonts w:ascii="Times New Roman" w:hAnsi="Times New Roman"/>
                      <w:szCs w:val="21"/>
                    </w:rPr>
                  </w:pPr>
                  <w:r>
                    <w:rPr>
                      <w:rFonts w:hint="eastAsia" w:ascii="Times New Roman" w:hAnsi="Times New Roman"/>
                      <w:szCs w:val="21"/>
                    </w:rPr>
                    <w:t>50</w:t>
                  </w:r>
                </w:p>
              </w:tc>
              <w:tc>
                <w:tcPr>
                  <w:tcW w:w="567" w:type="dxa"/>
                  <w:vAlign w:val="center"/>
                </w:tcPr>
                <w:p w14:paraId="6814E9B7">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567" w:type="dxa"/>
                  <w:vAlign w:val="center"/>
                </w:tcPr>
                <w:p w14:paraId="2298693B">
                  <w:pPr>
                    <w:autoSpaceDE w:val="0"/>
                    <w:autoSpaceDN w:val="0"/>
                    <w:spacing w:line="276" w:lineRule="auto"/>
                    <w:jc w:val="center"/>
                    <w:rPr>
                      <w:rFonts w:ascii="Times New Roman" w:hAnsi="Times New Roman"/>
                      <w:szCs w:val="21"/>
                    </w:rPr>
                  </w:pPr>
                  <w:r>
                    <w:rPr>
                      <w:rFonts w:hint="eastAsia" w:ascii="Times New Roman" w:hAnsi="Times New Roman"/>
                      <w:szCs w:val="21"/>
                    </w:rPr>
                    <w:t>38</w:t>
                  </w:r>
                </w:p>
              </w:tc>
              <w:tc>
                <w:tcPr>
                  <w:tcW w:w="567" w:type="dxa"/>
                  <w:vAlign w:val="center"/>
                </w:tcPr>
                <w:p w14:paraId="5FC83476">
                  <w:pPr>
                    <w:autoSpaceDE w:val="0"/>
                    <w:autoSpaceDN w:val="0"/>
                    <w:spacing w:line="276" w:lineRule="auto"/>
                    <w:jc w:val="center"/>
                    <w:rPr>
                      <w:rFonts w:ascii="Times New Roman" w:hAnsi="Times New Roman"/>
                      <w:szCs w:val="21"/>
                    </w:rPr>
                  </w:pPr>
                  <w:r>
                    <w:rPr>
                      <w:rFonts w:hint="eastAsia" w:ascii="Times New Roman" w:hAnsi="Times New Roman"/>
                      <w:szCs w:val="21"/>
                    </w:rPr>
                    <w:t>36</w:t>
                  </w:r>
                </w:p>
              </w:tc>
              <w:tc>
                <w:tcPr>
                  <w:tcW w:w="567" w:type="dxa"/>
                  <w:vAlign w:val="center"/>
                </w:tcPr>
                <w:p w14:paraId="5C9D2F7E">
                  <w:pPr>
                    <w:autoSpaceDE w:val="0"/>
                    <w:autoSpaceDN w:val="0"/>
                    <w:spacing w:line="276" w:lineRule="auto"/>
                    <w:jc w:val="center"/>
                    <w:rPr>
                      <w:rFonts w:ascii="Times New Roman" w:hAnsi="Times New Roman"/>
                      <w:szCs w:val="21"/>
                    </w:rPr>
                  </w:pPr>
                  <w:r>
                    <w:rPr>
                      <w:rFonts w:hint="eastAsia" w:ascii="Times New Roman" w:hAnsi="Times New Roman"/>
                      <w:szCs w:val="21"/>
                    </w:rPr>
                    <w:t>35</w:t>
                  </w:r>
                </w:p>
              </w:tc>
              <w:tc>
                <w:tcPr>
                  <w:tcW w:w="567" w:type="dxa"/>
                  <w:vAlign w:val="center"/>
                </w:tcPr>
                <w:p w14:paraId="5BA27C01">
                  <w:pPr>
                    <w:autoSpaceDE w:val="0"/>
                    <w:autoSpaceDN w:val="0"/>
                    <w:spacing w:line="276" w:lineRule="auto"/>
                    <w:jc w:val="center"/>
                    <w:rPr>
                      <w:rFonts w:ascii="Times New Roman" w:hAnsi="Times New Roman"/>
                      <w:szCs w:val="21"/>
                    </w:rPr>
                  </w:pPr>
                  <w:r>
                    <w:rPr>
                      <w:rFonts w:hint="eastAsia" w:ascii="Times New Roman" w:hAnsi="Times New Roman"/>
                      <w:szCs w:val="21"/>
                    </w:rPr>
                    <w:t>34</w:t>
                  </w:r>
                </w:p>
              </w:tc>
              <w:tc>
                <w:tcPr>
                  <w:tcW w:w="567" w:type="dxa"/>
                  <w:vAlign w:val="center"/>
                </w:tcPr>
                <w:p w14:paraId="615B5A3F">
                  <w:pPr>
                    <w:autoSpaceDE w:val="0"/>
                    <w:autoSpaceDN w:val="0"/>
                    <w:spacing w:line="276" w:lineRule="auto"/>
                    <w:jc w:val="center"/>
                    <w:rPr>
                      <w:rFonts w:ascii="Times New Roman" w:hAnsi="Times New Roman"/>
                      <w:szCs w:val="21"/>
                    </w:rPr>
                  </w:pPr>
                  <w:r>
                    <w:rPr>
                      <w:rFonts w:hint="eastAsia" w:ascii="Times New Roman" w:hAnsi="Times New Roman"/>
                      <w:szCs w:val="21"/>
                    </w:rPr>
                    <w:t>32</w:t>
                  </w:r>
                </w:p>
              </w:tc>
              <w:tc>
                <w:tcPr>
                  <w:tcW w:w="567" w:type="dxa"/>
                  <w:vAlign w:val="center"/>
                </w:tcPr>
                <w:p w14:paraId="4A2BBB66">
                  <w:pPr>
                    <w:autoSpaceDE w:val="0"/>
                    <w:autoSpaceDN w:val="0"/>
                    <w:spacing w:line="276" w:lineRule="auto"/>
                    <w:jc w:val="center"/>
                    <w:rPr>
                      <w:rFonts w:ascii="Times New Roman" w:hAnsi="Times New Roman"/>
                      <w:szCs w:val="21"/>
                    </w:rPr>
                  </w:pPr>
                  <w:r>
                    <w:rPr>
                      <w:rFonts w:hint="eastAsia" w:ascii="Times New Roman" w:hAnsi="Times New Roman"/>
                      <w:szCs w:val="21"/>
                    </w:rPr>
                    <w:t>30</w:t>
                  </w:r>
                </w:p>
              </w:tc>
              <w:tc>
                <w:tcPr>
                  <w:tcW w:w="533" w:type="dxa"/>
                  <w:vAlign w:val="center"/>
                </w:tcPr>
                <w:p w14:paraId="310424C0">
                  <w:pPr>
                    <w:autoSpaceDE w:val="0"/>
                    <w:autoSpaceDN w:val="0"/>
                    <w:spacing w:line="276" w:lineRule="auto"/>
                    <w:jc w:val="center"/>
                    <w:rPr>
                      <w:rFonts w:ascii="Times New Roman" w:hAnsi="Times New Roman"/>
                      <w:szCs w:val="21"/>
                    </w:rPr>
                  </w:pPr>
                  <w:r>
                    <w:rPr>
                      <w:rFonts w:hint="eastAsia" w:ascii="Times New Roman" w:hAnsi="Times New Roman"/>
                      <w:szCs w:val="21"/>
                    </w:rPr>
                    <w:t>26</w:t>
                  </w:r>
                </w:p>
              </w:tc>
            </w:tr>
            <w:tr w14:paraId="3101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dxa"/>
                  <w:vAlign w:val="center"/>
                </w:tcPr>
                <w:p w14:paraId="692E731C">
                  <w:pPr>
                    <w:autoSpaceDE w:val="0"/>
                    <w:autoSpaceDN w:val="0"/>
                    <w:spacing w:line="276" w:lineRule="auto"/>
                    <w:jc w:val="center"/>
                    <w:rPr>
                      <w:rFonts w:ascii="Times New Roman" w:hAnsi="Times New Roman"/>
                      <w:szCs w:val="21"/>
                    </w:rPr>
                  </w:pPr>
                  <w:r>
                    <w:rPr>
                      <w:rFonts w:hint="eastAsia" w:ascii="Times New Roman" w:hAnsi="Times New Roman"/>
                      <w:szCs w:val="21"/>
                    </w:rPr>
                    <w:t>3</w:t>
                  </w:r>
                </w:p>
              </w:tc>
              <w:tc>
                <w:tcPr>
                  <w:tcW w:w="994" w:type="dxa"/>
                  <w:vAlign w:val="center"/>
                </w:tcPr>
                <w:p w14:paraId="6007D25E">
                  <w:pPr>
                    <w:autoSpaceDE w:val="0"/>
                    <w:autoSpaceDN w:val="0"/>
                    <w:spacing w:line="276" w:lineRule="auto"/>
                    <w:jc w:val="center"/>
                    <w:rPr>
                      <w:rFonts w:ascii="Times New Roman" w:hAnsi="Times New Roman"/>
                      <w:szCs w:val="21"/>
                    </w:rPr>
                  </w:pPr>
                  <w:r>
                    <w:rPr>
                      <w:rFonts w:hint="eastAsia" w:ascii="Times New Roman" w:hAnsi="Times New Roman"/>
                      <w:szCs w:val="21"/>
                      <w:lang w:val="zh-CN"/>
                    </w:rPr>
                    <w:t>装载机</w:t>
                  </w:r>
                </w:p>
              </w:tc>
              <w:tc>
                <w:tcPr>
                  <w:tcW w:w="567" w:type="dxa"/>
                  <w:vAlign w:val="center"/>
                </w:tcPr>
                <w:p w14:paraId="4BFA363A">
                  <w:pPr>
                    <w:autoSpaceDE w:val="0"/>
                    <w:autoSpaceDN w:val="0"/>
                    <w:spacing w:line="276" w:lineRule="auto"/>
                    <w:jc w:val="center"/>
                    <w:rPr>
                      <w:rFonts w:ascii="Times New Roman" w:hAnsi="Times New Roman"/>
                      <w:szCs w:val="21"/>
                    </w:rPr>
                  </w:pPr>
                  <w:r>
                    <w:rPr>
                      <w:rFonts w:ascii="Times New Roman" w:hAnsi="Times New Roman"/>
                      <w:szCs w:val="21"/>
                    </w:rPr>
                    <w:t>86</w:t>
                  </w:r>
                </w:p>
              </w:tc>
              <w:tc>
                <w:tcPr>
                  <w:tcW w:w="567" w:type="dxa"/>
                  <w:vAlign w:val="center"/>
                </w:tcPr>
                <w:p w14:paraId="168F31A7">
                  <w:pPr>
                    <w:autoSpaceDE w:val="0"/>
                    <w:autoSpaceDN w:val="0"/>
                    <w:spacing w:line="276" w:lineRule="auto"/>
                    <w:jc w:val="center"/>
                    <w:rPr>
                      <w:rFonts w:ascii="Times New Roman" w:hAnsi="Times New Roman"/>
                      <w:szCs w:val="21"/>
                    </w:rPr>
                  </w:pPr>
                  <w:r>
                    <w:rPr>
                      <w:rFonts w:hint="eastAsia" w:ascii="Times New Roman" w:hAnsi="Times New Roman"/>
                      <w:szCs w:val="21"/>
                    </w:rPr>
                    <w:t>72</w:t>
                  </w:r>
                </w:p>
              </w:tc>
              <w:tc>
                <w:tcPr>
                  <w:tcW w:w="567" w:type="dxa"/>
                  <w:vAlign w:val="center"/>
                </w:tcPr>
                <w:p w14:paraId="51A396F9">
                  <w:pPr>
                    <w:autoSpaceDE w:val="0"/>
                    <w:autoSpaceDN w:val="0"/>
                    <w:spacing w:line="276" w:lineRule="auto"/>
                    <w:jc w:val="center"/>
                    <w:rPr>
                      <w:rFonts w:ascii="Times New Roman" w:hAnsi="Times New Roman"/>
                      <w:szCs w:val="21"/>
                    </w:rPr>
                  </w:pPr>
                  <w:r>
                    <w:rPr>
                      <w:rFonts w:hint="eastAsia" w:ascii="Times New Roman" w:hAnsi="Times New Roman"/>
                      <w:szCs w:val="21"/>
                    </w:rPr>
                    <w:t>66</w:t>
                  </w:r>
                </w:p>
              </w:tc>
              <w:tc>
                <w:tcPr>
                  <w:tcW w:w="567" w:type="dxa"/>
                  <w:vAlign w:val="center"/>
                </w:tcPr>
                <w:p w14:paraId="7386D4D3">
                  <w:pPr>
                    <w:autoSpaceDE w:val="0"/>
                    <w:autoSpaceDN w:val="0"/>
                    <w:spacing w:line="276" w:lineRule="auto"/>
                    <w:jc w:val="center"/>
                    <w:rPr>
                      <w:rFonts w:ascii="Times New Roman" w:hAnsi="Times New Roman"/>
                      <w:szCs w:val="21"/>
                    </w:rPr>
                  </w:pPr>
                  <w:r>
                    <w:rPr>
                      <w:rFonts w:hint="eastAsia" w:ascii="Times New Roman" w:hAnsi="Times New Roman"/>
                      <w:szCs w:val="21"/>
                    </w:rPr>
                    <w:t>62</w:t>
                  </w:r>
                </w:p>
              </w:tc>
              <w:tc>
                <w:tcPr>
                  <w:tcW w:w="567" w:type="dxa"/>
                  <w:vAlign w:val="center"/>
                </w:tcPr>
                <w:p w14:paraId="504A5F63">
                  <w:pPr>
                    <w:autoSpaceDE w:val="0"/>
                    <w:autoSpaceDN w:val="0"/>
                    <w:spacing w:line="276" w:lineRule="auto"/>
                    <w:jc w:val="center"/>
                    <w:rPr>
                      <w:rFonts w:ascii="Times New Roman" w:hAnsi="Times New Roman"/>
                      <w:szCs w:val="21"/>
                    </w:rPr>
                  </w:pPr>
                  <w:r>
                    <w:rPr>
                      <w:rFonts w:hint="eastAsia" w:ascii="Times New Roman" w:hAnsi="Times New Roman"/>
                      <w:szCs w:val="21"/>
                    </w:rPr>
                    <w:t>60</w:t>
                  </w:r>
                </w:p>
              </w:tc>
              <w:tc>
                <w:tcPr>
                  <w:tcW w:w="567" w:type="dxa"/>
                  <w:vAlign w:val="center"/>
                </w:tcPr>
                <w:p w14:paraId="0D654042">
                  <w:pPr>
                    <w:autoSpaceDE w:val="0"/>
                    <w:autoSpaceDN w:val="0"/>
                    <w:spacing w:line="276" w:lineRule="auto"/>
                    <w:jc w:val="center"/>
                    <w:rPr>
                      <w:rFonts w:ascii="Times New Roman" w:hAnsi="Times New Roman"/>
                      <w:szCs w:val="21"/>
                    </w:rPr>
                  </w:pPr>
                  <w:r>
                    <w:rPr>
                      <w:rFonts w:hint="eastAsia" w:ascii="Times New Roman" w:hAnsi="Times New Roman"/>
                      <w:szCs w:val="21"/>
                    </w:rPr>
                    <w:t>54</w:t>
                  </w:r>
                </w:p>
              </w:tc>
              <w:tc>
                <w:tcPr>
                  <w:tcW w:w="567" w:type="dxa"/>
                  <w:vAlign w:val="center"/>
                </w:tcPr>
                <w:p w14:paraId="6F220973">
                  <w:pPr>
                    <w:autoSpaceDE w:val="0"/>
                    <w:autoSpaceDN w:val="0"/>
                    <w:spacing w:line="276" w:lineRule="auto"/>
                    <w:jc w:val="center"/>
                    <w:rPr>
                      <w:rFonts w:ascii="Times New Roman" w:hAnsi="Times New Roman"/>
                      <w:szCs w:val="21"/>
                    </w:rPr>
                  </w:pPr>
                  <w:r>
                    <w:rPr>
                      <w:rFonts w:hint="eastAsia" w:ascii="Times New Roman" w:hAnsi="Times New Roman"/>
                      <w:szCs w:val="21"/>
                    </w:rPr>
                    <w:t>48</w:t>
                  </w:r>
                </w:p>
              </w:tc>
              <w:tc>
                <w:tcPr>
                  <w:tcW w:w="567" w:type="dxa"/>
                  <w:vAlign w:val="center"/>
                </w:tcPr>
                <w:p w14:paraId="1DCCBE1F">
                  <w:pPr>
                    <w:autoSpaceDE w:val="0"/>
                    <w:autoSpaceDN w:val="0"/>
                    <w:spacing w:line="276" w:lineRule="auto"/>
                    <w:jc w:val="center"/>
                    <w:rPr>
                      <w:rFonts w:ascii="Times New Roman" w:hAnsi="Times New Roman"/>
                      <w:szCs w:val="21"/>
                    </w:rPr>
                  </w:pPr>
                  <w:r>
                    <w:rPr>
                      <w:rFonts w:hint="eastAsia" w:ascii="Times New Roman" w:hAnsi="Times New Roman"/>
                      <w:szCs w:val="21"/>
                    </w:rPr>
                    <w:t>46</w:t>
                  </w:r>
                </w:p>
              </w:tc>
              <w:tc>
                <w:tcPr>
                  <w:tcW w:w="567" w:type="dxa"/>
                  <w:vAlign w:val="center"/>
                </w:tcPr>
                <w:p w14:paraId="1693756C">
                  <w:pPr>
                    <w:autoSpaceDE w:val="0"/>
                    <w:autoSpaceDN w:val="0"/>
                    <w:spacing w:line="276" w:lineRule="auto"/>
                    <w:jc w:val="center"/>
                    <w:rPr>
                      <w:rFonts w:ascii="Times New Roman" w:hAnsi="Times New Roman"/>
                      <w:szCs w:val="21"/>
                    </w:rPr>
                  </w:pPr>
                  <w:r>
                    <w:rPr>
                      <w:rFonts w:hint="eastAsia" w:ascii="Times New Roman" w:hAnsi="Times New Roman"/>
                      <w:szCs w:val="21"/>
                    </w:rPr>
                    <w:t>45</w:t>
                  </w:r>
                </w:p>
              </w:tc>
              <w:tc>
                <w:tcPr>
                  <w:tcW w:w="567" w:type="dxa"/>
                  <w:vAlign w:val="center"/>
                </w:tcPr>
                <w:p w14:paraId="500F6819">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567" w:type="dxa"/>
                  <w:vAlign w:val="center"/>
                </w:tcPr>
                <w:p w14:paraId="3B07DC64">
                  <w:pPr>
                    <w:autoSpaceDE w:val="0"/>
                    <w:autoSpaceDN w:val="0"/>
                    <w:spacing w:line="276" w:lineRule="auto"/>
                    <w:jc w:val="center"/>
                    <w:rPr>
                      <w:rFonts w:ascii="Times New Roman" w:hAnsi="Times New Roman"/>
                      <w:szCs w:val="21"/>
                    </w:rPr>
                  </w:pPr>
                  <w:r>
                    <w:rPr>
                      <w:rFonts w:hint="eastAsia" w:ascii="Times New Roman" w:hAnsi="Times New Roman"/>
                      <w:szCs w:val="21"/>
                    </w:rPr>
                    <w:t>42</w:t>
                  </w:r>
                </w:p>
              </w:tc>
              <w:tc>
                <w:tcPr>
                  <w:tcW w:w="567" w:type="dxa"/>
                  <w:vAlign w:val="center"/>
                </w:tcPr>
                <w:p w14:paraId="1E98FDDA">
                  <w:pPr>
                    <w:autoSpaceDE w:val="0"/>
                    <w:autoSpaceDN w:val="0"/>
                    <w:spacing w:line="276" w:lineRule="auto"/>
                    <w:jc w:val="center"/>
                    <w:rPr>
                      <w:rFonts w:ascii="Times New Roman" w:hAnsi="Times New Roman"/>
                      <w:szCs w:val="21"/>
                    </w:rPr>
                  </w:pPr>
                  <w:r>
                    <w:rPr>
                      <w:rFonts w:hint="eastAsia" w:ascii="Times New Roman" w:hAnsi="Times New Roman"/>
                      <w:szCs w:val="21"/>
                    </w:rPr>
                    <w:t>40</w:t>
                  </w:r>
                </w:p>
              </w:tc>
              <w:tc>
                <w:tcPr>
                  <w:tcW w:w="533" w:type="dxa"/>
                  <w:vAlign w:val="center"/>
                </w:tcPr>
                <w:p w14:paraId="4B0866F6">
                  <w:pPr>
                    <w:autoSpaceDE w:val="0"/>
                    <w:autoSpaceDN w:val="0"/>
                    <w:spacing w:line="276" w:lineRule="auto"/>
                    <w:jc w:val="center"/>
                    <w:rPr>
                      <w:rFonts w:ascii="Times New Roman" w:hAnsi="Times New Roman"/>
                      <w:szCs w:val="21"/>
                    </w:rPr>
                  </w:pPr>
                  <w:r>
                    <w:rPr>
                      <w:rFonts w:hint="eastAsia" w:ascii="Times New Roman" w:hAnsi="Times New Roman"/>
                      <w:szCs w:val="21"/>
                    </w:rPr>
                    <w:t>36</w:t>
                  </w:r>
                </w:p>
              </w:tc>
            </w:tr>
            <w:tr w14:paraId="5A7C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dxa"/>
                  <w:vAlign w:val="center"/>
                </w:tcPr>
                <w:p w14:paraId="117EFCE0">
                  <w:pPr>
                    <w:autoSpaceDE w:val="0"/>
                    <w:autoSpaceDN w:val="0"/>
                    <w:spacing w:line="276" w:lineRule="auto"/>
                    <w:jc w:val="center"/>
                    <w:rPr>
                      <w:rFonts w:ascii="Times New Roman" w:hAnsi="Times New Roman"/>
                      <w:szCs w:val="21"/>
                    </w:rPr>
                  </w:pPr>
                  <w:r>
                    <w:rPr>
                      <w:rFonts w:hint="eastAsia" w:ascii="Times New Roman" w:hAnsi="Times New Roman"/>
                      <w:szCs w:val="21"/>
                    </w:rPr>
                    <w:t>4</w:t>
                  </w:r>
                </w:p>
              </w:tc>
              <w:tc>
                <w:tcPr>
                  <w:tcW w:w="994" w:type="dxa"/>
                  <w:vAlign w:val="center"/>
                </w:tcPr>
                <w:p w14:paraId="249DDD7B">
                  <w:pPr>
                    <w:autoSpaceDE w:val="0"/>
                    <w:autoSpaceDN w:val="0"/>
                    <w:spacing w:line="276" w:lineRule="auto"/>
                    <w:jc w:val="center"/>
                    <w:rPr>
                      <w:rFonts w:ascii="Times New Roman" w:hAnsi="Times New Roman"/>
                      <w:szCs w:val="21"/>
                    </w:rPr>
                  </w:pPr>
                  <w:r>
                    <w:rPr>
                      <w:rFonts w:ascii="Times New Roman" w:hAnsi="Times New Roman"/>
                      <w:szCs w:val="21"/>
                      <w:lang w:val="zh-CN"/>
                    </w:rPr>
                    <w:t>轮胎式液压挖掘机</w:t>
                  </w:r>
                </w:p>
              </w:tc>
              <w:tc>
                <w:tcPr>
                  <w:tcW w:w="567" w:type="dxa"/>
                  <w:vAlign w:val="center"/>
                </w:tcPr>
                <w:p w14:paraId="058E9C78">
                  <w:pPr>
                    <w:autoSpaceDE w:val="0"/>
                    <w:autoSpaceDN w:val="0"/>
                    <w:spacing w:line="276" w:lineRule="auto"/>
                    <w:jc w:val="center"/>
                    <w:rPr>
                      <w:rFonts w:ascii="Times New Roman" w:hAnsi="Times New Roman"/>
                      <w:szCs w:val="21"/>
                    </w:rPr>
                  </w:pPr>
                  <w:r>
                    <w:rPr>
                      <w:rFonts w:ascii="Times New Roman" w:hAnsi="Times New Roman"/>
                      <w:szCs w:val="21"/>
                    </w:rPr>
                    <w:t>84</w:t>
                  </w:r>
                </w:p>
              </w:tc>
              <w:tc>
                <w:tcPr>
                  <w:tcW w:w="567" w:type="dxa"/>
                  <w:vAlign w:val="center"/>
                </w:tcPr>
                <w:p w14:paraId="6D812B70">
                  <w:pPr>
                    <w:autoSpaceDE w:val="0"/>
                    <w:autoSpaceDN w:val="0"/>
                    <w:spacing w:line="276" w:lineRule="auto"/>
                    <w:jc w:val="center"/>
                    <w:rPr>
                      <w:rFonts w:ascii="Times New Roman" w:hAnsi="Times New Roman"/>
                      <w:szCs w:val="21"/>
                    </w:rPr>
                  </w:pPr>
                  <w:r>
                    <w:rPr>
                      <w:rFonts w:hint="eastAsia" w:ascii="Times New Roman" w:hAnsi="Times New Roman"/>
                      <w:szCs w:val="21"/>
                    </w:rPr>
                    <w:t>80</w:t>
                  </w:r>
                </w:p>
              </w:tc>
              <w:tc>
                <w:tcPr>
                  <w:tcW w:w="567" w:type="dxa"/>
                  <w:vAlign w:val="center"/>
                </w:tcPr>
                <w:p w14:paraId="0E3BA134">
                  <w:pPr>
                    <w:autoSpaceDE w:val="0"/>
                    <w:autoSpaceDN w:val="0"/>
                    <w:spacing w:line="276" w:lineRule="auto"/>
                    <w:jc w:val="center"/>
                    <w:rPr>
                      <w:rFonts w:ascii="Times New Roman" w:hAnsi="Times New Roman"/>
                      <w:szCs w:val="21"/>
                    </w:rPr>
                  </w:pPr>
                  <w:r>
                    <w:rPr>
                      <w:rFonts w:hint="eastAsia" w:ascii="Times New Roman" w:hAnsi="Times New Roman"/>
                      <w:szCs w:val="21"/>
                    </w:rPr>
                    <w:t>64</w:t>
                  </w:r>
                </w:p>
              </w:tc>
              <w:tc>
                <w:tcPr>
                  <w:tcW w:w="567" w:type="dxa"/>
                  <w:vAlign w:val="center"/>
                </w:tcPr>
                <w:p w14:paraId="60F8D962">
                  <w:pPr>
                    <w:autoSpaceDE w:val="0"/>
                    <w:autoSpaceDN w:val="0"/>
                    <w:spacing w:line="276" w:lineRule="auto"/>
                    <w:jc w:val="center"/>
                    <w:rPr>
                      <w:rFonts w:ascii="Times New Roman" w:hAnsi="Times New Roman"/>
                      <w:szCs w:val="21"/>
                    </w:rPr>
                  </w:pPr>
                  <w:r>
                    <w:rPr>
                      <w:rFonts w:hint="eastAsia" w:ascii="Times New Roman" w:hAnsi="Times New Roman"/>
                      <w:szCs w:val="21"/>
                    </w:rPr>
                    <w:t>60</w:t>
                  </w:r>
                </w:p>
              </w:tc>
              <w:tc>
                <w:tcPr>
                  <w:tcW w:w="567" w:type="dxa"/>
                  <w:vAlign w:val="center"/>
                </w:tcPr>
                <w:p w14:paraId="2368B7CC">
                  <w:pPr>
                    <w:autoSpaceDE w:val="0"/>
                    <w:autoSpaceDN w:val="0"/>
                    <w:spacing w:line="276" w:lineRule="auto"/>
                    <w:jc w:val="center"/>
                    <w:rPr>
                      <w:rFonts w:ascii="Times New Roman" w:hAnsi="Times New Roman"/>
                      <w:szCs w:val="21"/>
                    </w:rPr>
                  </w:pPr>
                  <w:r>
                    <w:rPr>
                      <w:rFonts w:hint="eastAsia" w:ascii="Times New Roman" w:hAnsi="Times New Roman"/>
                      <w:szCs w:val="21"/>
                    </w:rPr>
                    <w:t>58</w:t>
                  </w:r>
                </w:p>
              </w:tc>
              <w:tc>
                <w:tcPr>
                  <w:tcW w:w="567" w:type="dxa"/>
                  <w:vAlign w:val="center"/>
                </w:tcPr>
                <w:p w14:paraId="3B79F6C1">
                  <w:pPr>
                    <w:autoSpaceDE w:val="0"/>
                    <w:autoSpaceDN w:val="0"/>
                    <w:spacing w:line="276" w:lineRule="auto"/>
                    <w:jc w:val="center"/>
                    <w:rPr>
                      <w:rFonts w:ascii="Times New Roman" w:hAnsi="Times New Roman"/>
                      <w:szCs w:val="21"/>
                    </w:rPr>
                  </w:pPr>
                  <w:r>
                    <w:rPr>
                      <w:rFonts w:hint="eastAsia" w:ascii="Times New Roman" w:hAnsi="Times New Roman"/>
                      <w:szCs w:val="21"/>
                    </w:rPr>
                    <w:t>52</w:t>
                  </w:r>
                </w:p>
              </w:tc>
              <w:tc>
                <w:tcPr>
                  <w:tcW w:w="567" w:type="dxa"/>
                  <w:vAlign w:val="center"/>
                </w:tcPr>
                <w:p w14:paraId="1A18C8CD">
                  <w:pPr>
                    <w:autoSpaceDE w:val="0"/>
                    <w:autoSpaceDN w:val="0"/>
                    <w:spacing w:line="276" w:lineRule="auto"/>
                    <w:jc w:val="center"/>
                    <w:rPr>
                      <w:rFonts w:ascii="Times New Roman" w:hAnsi="Times New Roman"/>
                      <w:szCs w:val="21"/>
                    </w:rPr>
                  </w:pPr>
                  <w:r>
                    <w:rPr>
                      <w:rFonts w:hint="eastAsia" w:ascii="Times New Roman" w:hAnsi="Times New Roman"/>
                      <w:szCs w:val="21"/>
                    </w:rPr>
                    <w:t>46</w:t>
                  </w:r>
                </w:p>
              </w:tc>
              <w:tc>
                <w:tcPr>
                  <w:tcW w:w="567" w:type="dxa"/>
                  <w:vAlign w:val="center"/>
                </w:tcPr>
                <w:p w14:paraId="1646BEC5">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567" w:type="dxa"/>
                  <w:vAlign w:val="center"/>
                </w:tcPr>
                <w:p w14:paraId="0EBD459F">
                  <w:pPr>
                    <w:autoSpaceDE w:val="0"/>
                    <w:autoSpaceDN w:val="0"/>
                    <w:spacing w:line="276" w:lineRule="auto"/>
                    <w:jc w:val="center"/>
                    <w:rPr>
                      <w:rFonts w:ascii="Times New Roman" w:hAnsi="Times New Roman"/>
                      <w:szCs w:val="21"/>
                    </w:rPr>
                  </w:pPr>
                  <w:r>
                    <w:rPr>
                      <w:rFonts w:hint="eastAsia" w:ascii="Times New Roman" w:hAnsi="Times New Roman"/>
                      <w:szCs w:val="21"/>
                    </w:rPr>
                    <w:t>43</w:t>
                  </w:r>
                </w:p>
              </w:tc>
              <w:tc>
                <w:tcPr>
                  <w:tcW w:w="567" w:type="dxa"/>
                  <w:vAlign w:val="center"/>
                </w:tcPr>
                <w:p w14:paraId="4D386EE6">
                  <w:pPr>
                    <w:autoSpaceDE w:val="0"/>
                    <w:autoSpaceDN w:val="0"/>
                    <w:spacing w:line="276" w:lineRule="auto"/>
                    <w:jc w:val="center"/>
                    <w:rPr>
                      <w:rFonts w:ascii="Times New Roman" w:hAnsi="Times New Roman"/>
                      <w:szCs w:val="21"/>
                    </w:rPr>
                  </w:pPr>
                  <w:r>
                    <w:rPr>
                      <w:rFonts w:hint="eastAsia" w:ascii="Times New Roman" w:hAnsi="Times New Roman"/>
                      <w:szCs w:val="21"/>
                    </w:rPr>
                    <w:t>42</w:t>
                  </w:r>
                </w:p>
              </w:tc>
              <w:tc>
                <w:tcPr>
                  <w:tcW w:w="567" w:type="dxa"/>
                  <w:vAlign w:val="center"/>
                </w:tcPr>
                <w:p w14:paraId="2E9E8D7D">
                  <w:pPr>
                    <w:autoSpaceDE w:val="0"/>
                    <w:autoSpaceDN w:val="0"/>
                    <w:spacing w:line="276" w:lineRule="auto"/>
                    <w:jc w:val="center"/>
                    <w:rPr>
                      <w:rFonts w:ascii="Times New Roman" w:hAnsi="Times New Roman"/>
                      <w:szCs w:val="21"/>
                    </w:rPr>
                  </w:pPr>
                  <w:r>
                    <w:rPr>
                      <w:rFonts w:hint="eastAsia" w:ascii="Times New Roman" w:hAnsi="Times New Roman"/>
                      <w:szCs w:val="21"/>
                    </w:rPr>
                    <w:t>40</w:t>
                  </w:r>
                </w:p>
              </w:tc>
              <w:tc>
                <w:tcPr>
                  <w:tcW w:w="567" w:type="dxa"/>
                  <w:vAlign w:val="center"/>
                </w:tcPr>
                <w:p w14:paraId="10E67014">
                  <w:pPr>
                    <w:autoSpaceDE w:val="0"/>
                    <w:autoSpaceDN w:val="0"/>
                    <w:spacing w:line="276" w:lineRule="auto"/>
                    <w:jc w:val="center"/>
                    <w:rPr>
                      <w:rFonts w:ascii="Times New Roman" w:hAnsi="Times New Roman"/>
                      <w:szCs w:val="21"/>
                    </w:rPr>
                  </w:pPr>
                  <w:r>
                    <w:rPr>
                      <w:rFonts w:hint="eastAsia" w:ascii="Times New Roman" w:hAnsi="Times New Roman"/>
                      <w:szCs w:val="21"/>
                    </w:rPr>
                    <w:t>38</w:t>
                  </w:r>
                </w:p>
              </w:tc>
              <w:tc>
                <w:tcPr>
                  <w:tcW w:w="533" w:type="dxa"/>
                  <w:vAlign w:val="center"/>
                </w:tcPr>
                <w:p w14:paraId="57DCB6B8">
                  <w:pPr>
                    <w:autoSpaceDE w:val="0"/>
                    <w:autoSpaceDN w:val="0"/>
                    <w:spacing w:line="276" w:lineRule="auto"/>
                    <w:jc w:val="center"/>
                    <w:rPr>
                      <w:rFonts w:ascii="Times New Roman" w:hAnsi="Times New Roman"/>
                      <w:szCs w:val="21"/>
                    </w:rPr>
                  </w:pPr>
                  <w:r>
                    <w:rPr>
                      <w:rFonts w:hint="eastAsia" w:ascii="Times New Roman" w:hAnsi="Times New Roman"/>
                      <w:szCs w:val="21"/>
                    </w:rPr>
                    <w:t>34</w:t>
                  </w:r>
                </w:p>
              </w:tc>
            </w:tr>
            <w:tr w14:paraId="5925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dxa"/>
                  <w:vAlign w:val="center"/>
                </w:tcPr>
                <w:p w14:paraId="6DFEB997">
                  <w:pPr>
                    <w:autoSpaceDE w:val="0"/>
                    <w:autoSpaceDN w:val="0"/>
                    <w:spacing w:line="276" w:lineRule="auto"/>
                    <w:jc w:val="center"/>
                    <w:rPr>
                      <w:rFonts w:ascii="Times New Roman" w:hAnsi="Times New Roman"/>
                      <w:szCs w:val="21"/>
                    </w:rPr>
                  </w:pPr>
                  <w:r>
                    <w:rPr>
                      <w:rFonts w:hint="eastAsia" w:ascii="Times New Roman" w:hAnsi="Times New Roman"/>
                      <w:szCs w:val="21"/>
                    </w:rPr>
                    <w:t>5</w:t>
                  </w:r>
                </w:p>
              </w:tc>
              <w:tc>
                <w:tcPr>
                  <w:tcW w:w="994" w:type="dxa"/>
                  <w:vAlign w:val="center"/>
                </w:tcPr>
                <w:p w14:paraId="313C8F64">
                  <w:pPr>
                    <w:autoSpaceDE w:val="0"/>
                    <w:autoSpaceDN w:val="0"/>
                    <w:spacing w:line="276" w:lineRule="auto"/>
                    <w:jc w:val="center"/>
                    <w:rPr>
                      <w:rFonts w:ascii="Times New Roman" w:hAnsi="Times New Roman"/>
                      <w:szCs w:val="21"/>
                    </w:rPr>
                  </w:pPr>
                  <w:r>
                    <w:rPr>
                      <w:rFonts w:ascii="Times New Roman" w:hAnsi="Times New Roman"/>
                      <w:szCs w:val="21"/>
                    </w:rPr>
                    <w:t>振捣棒</w:t>
                  </w:r>
                </w:p>
              </w:tc>
              <w:tc>
                <w:tcPr>
                  <w:tcW w:w="567" w:type="dxa"/>
                  <w:vAlign w:val="center"/>
                </w:tcPr>
                <w:p w14:paraId="14965F0E">
                  <w:pPr>
                    <w:autoSpaceDE w:val="0"/>
                    <w:autoSpaceDN w:val="0"/>
                    <w:spacing w:line="276" w:lineRule="auto"/>
                    <w:jc w:val="center"/>
                    <w:rPr>
                      <w:rFonts w:ascii="Times New Roman" w:hAnsi="Times New Roman"/>
                      <w:szCs w:val="21"/>
                    </w:rPr>
                  </w:pPr>
                  <w:r>
                    <w:rPr>
                      <w:rFonts w:hint="eastAsia" w:ascii="Times New Roman" w:hAnsi="Times New Roman"/>
                      <w:szCs w:val="21"/>
                    </w:rPr>
                    <w:t>90</w:t>
                  </w:r>
                </w:p>
              </w:tc>
              <w:tc>
                <w:tcPr>
                  <w:tcW w:w="567" w:type="dxa"/>
                  <w:vAlign w:val="center"/>
                </w:tcPr>
                <w:p w14:paraId="2F82BB6C">
                  <w:pPr>
                    <w:autoSpaceDE w:val="0"/>
                    <w:autoSpaceDN w:val="0"/>
                    <w:spacing w:line="276" w:lineRule="auto"/>
                    <w:jc w:val="center"/>
                    <w:rPr>
                      <w:rFonts w:ascii="Times New Roman" w:hAnsi="Times New Roman"/>
                      <w:szCs w:val="21"/>
                    </w:rPr>
                  </w:pPr>
                  <w:r>
                    <w:rPr>
                      <w:rFonts w:hint="eastAsia" w:ascii="Times New Roman" w:hAnsi="Times New Roman"/>
                      <w:szCs w:val="21"/>
                    </w:rPr>
                    <w:t>86</w:t>
                  </w:r>
                </w:p>
              </w:tc>
              <w:tc>
                <w:tcPr>
                  <w:tcW w:w="567" w:type="dxa"/>
                  <w:vAlign w:val="center"/>
                </w:tcPr>
                <w:p w14:paraId="593C0D10">
                  <w:pPr>
                    <w:autoSpaceDE w:val="0"/>
                    <w:autoSpaceDN w:val="0"/>
                    <w:spacing w:line="276" w:lineRule="auto"/>
                    <w:jc w:val="center"/>
                    <w:rPr>
                      <w:rFonts w:ascii="Times New Roman" w:hAnsi="Times New Roman"/>
                      <w:szCs w:val="21"/>
                    </w:rPr>
                  </w:pPr>
                  <w:r>
                    <w:rPr>
                      <w:rFonts w:hint="eastAsia" w:ascii="Times New Roman" w:hAnsi="Times New Roman"/>
                      <w:szCs w:val="21"/>
                    </w:rPr>
                    <w:t>70</w:t>
                  </w:r>
                </w:p>
              </w:tc>
              <w:tc>
                <w:tcPr>
                  <w:tcW w:w="567" w:type="dxa"/>
                  <w:vAlign w:val="center"/>
                </w:tcPr>
                <w:p w14:paraId="6B1C8735">
                  <w:pPr>
                    <w:autoSpaceDE w:val="0"/>
                    <w:autoSpaceDN w:val="0"/>
                    <w:spacing w:line="276" w:lineRule="auto"/>
                    <w:jc w:val="center"/>
                    <w:rPr>
                      <w:rFonts w:ascii="Times New Roman" w:hAnsi="Times New Roman"/>
                      <w:szCs w:val="21"/>
                    </w:rPr>
                  </w:pPr>
                  <w:r>
                    <w:rPr>
                      <w:rFonts w:hint="eastAsia" w:ascii="Times New Roman" w:hAnsi="Times New Roman"/>
                      <w:szCs w:val="21"/>
                    </w:rPr>
                    <w:t>66</w:t>
                  </w:r>
                </w:p>
              </w:tc>
              <w:tc>
                <w:tcPr>
                  <w:tcW w:w="567" w:type="dxa"/>
                  <w:vAlign w:val="center"/>
                </w:tcPr>
                <w:p w14:paraId="3AC614E0">
                  <w:pPr>
                    <w:autoSpaceDE w:val="0"/>
                    <w:autoSpaceDN w:val="0"/>
                    <w:spacing w:line="276" w:lineRule="auto"/>
                    <w:jc w:val="center"/>
                    <w:rPr>
                      <w:rFonts w:ascii="Times New Roman" w:hAnsi="Times New Roman"/>
                      <w:szCs w:val="21"/>
                    </w:rPr>
                  </w:pPr>
                  <w:r>
                    <w:rPr>
                      <w:rFonts w:hint="eastAsia" w:ascii="Times New Roman" w:hAnsi="Times New Roman"/>
                      <w:szCs w:val="21"/>
                    </w:rPr>
                    <w:t>64</w:t>
                  </w:r>
                </w:p>
              </w:tc>
              <w:tc>
                <w:tcPr>
                  <w:tcW w:w="567" w:type="dxa"/>
                  <w:vAlign w:val="center"/>
                </w:tcPr>
                <w:p w14:paraId="20B3B957">
                  <w:pPr>
                    <w:autoSpaceDE w:val="0"/>
                    <w:autoSpaceDN w:val="0"/>
                    <w:spacing w:line="276" w:lineRule="auto"/>
                    <w:jc w:val="center"/>
                    <w:rPr>
                      <w:rFonts w:ascii="Times New Roman" w:hAnsi="Times New Roman"/>
                      <w:szCs w:val="21"/>
                    </w:rPr>
                  </w:pPr>
                  <w:r>
                    <w:rPr>
                      <w:rFonts w:hint="eastAsia" w:ascii="Times New Roman" w:hAnsi="Times New Roman"/>
                      <w:szCs w:val="21"/>
                    </w:rPr>
                    <w:t>58</w:t>
                  </w:r>
                </w:p>
              </w:tc>
              <w:tc>
                <w:tcPr>
                  <w:tcW w:w="567" w:type="dxa"/>
                  <w:vAlign w:val="center"/>
                </w:tcPr>
                <w:p w14:paraId="26D4734D">
                  <w:pPr>
                    <w:autoSpaceDE w:val="0"/>
                    <w:autoSpaceDN w:val="0"/>
                    <w:spacing w:line="276" w:lineRule="auto"/>
                    <w:jc w:val="center"/>
                    <w:rPr>
                      <w:rFonts w:ascii="Times New Roman" w:hAnsi="Times New Roman"/>
                      <w:szCs w:val="21"/>
                    </w:rPr>
                  </w:pPr>
                  <w:r>
                    <w:rPr>
                      <w:rFonts w:hint="eastAsia" w:ascii="Times New Roman" w:hAnsi="Times New Roman"/>
                      <w:szCs w:val="21"/>
                    </w:rPr>
                    <w:t>52</w:t>
                  </w:r>
                </w:p>
              </w:tc>
              <w:tc>
                <w:tcPr>
                  <w:tcW w:w="567" w:type="dxa"/>
                  <w:vAlign w:val="center"/>
                </w:tcPr>
                <w:p w14:paraId="73B16A95">
                  <w:pPr>
                    <w:autoSpaceDE w:val="0"/>
                    <w:autoSpaceDN w:val="0"/>
                    <w:spacing w:line="276" w:lineRule="auto"/>
                    <w:jc w:val="center"/>
                    <w:rPr>
                      <w:rFonts w:ascii="Times New Roman" w:hAnsi="Times New Roman"/>
                      <w:szCs w:val="21"/>
                    </w:rPr>
                  </w:pPr>
                  <w:r>
                    <w:rPr>
                      <w:rFonts w:hint="eastAsia" w:ascii="Times New Roman" w:hAnsi="Times New Roman"/>
                      <w:szCs w:val="21"/>
                    </w:rPr>
                    <w:t>50</w:t>
                  </w:r>
                </w:p>
              </w:tc>
              <w:tc>
                <w:tcPr>
                  <w:tcW w:w="567" w:type="dxa"/>
                  <w:vAlign w:val="center"/>
                </w:tcPr>
                <w:p w14:paraId="14705D22">
                  <w:pPr>
                    <w:autoSpaceDE w:val="0"/>
                    <w:autoSpaceDN w:val="0"/>
                    <w:spacing w:line="276" w:lineRule="auto"/>
                    <w:jc w:val="center"/>
                    <w:rPr>
                      <w:rFonts w:ascii="Times New Roman" w:hAnsi="Times New Roman"/>
                      <w:szCs w:val="21"/>
                    </w:rPr>
                  </w:pPr>
                  <w:r>
                    <w:rPr>
                      <w:rFonts w:hint="eastAsia" w:ascii="Times New Roman" w:hAnsi="Times New Roman"/>
                      <w:szCs w:val="21"/>
                    </w:rPr>
                    <w:t>49</w:t>
                  </w:r>
                </w:p>
              </w:tc>
              <w:tc>
                <w:tcPr>
                  <w:tcW w:w="567" w:type="dxa"/>
                  <w:vAlign w:val="center"/>
                </w:tcPr>
                <w:p w14:paraId="67DBA6C2">
                  <w:pPr>
                    <w:autoSpaceDE w:val="0"/>
                    <w:autoSpaceDN w:val="0"/>
                    <w:spacing w:line="276" w:lineRule="auto"/>
                    <w:jc w:val="center"/>
                    <w:rPr>
                      <w:rFonts w:ascii="Times New Roman" w:hAnsi="Times New Roman"/>
                      <w:szCs w:val="21"/>
                    </w:rPr>
                  </w:pPr>
                  <w:r>
                    <w:rPr>
                      <w:rFonts w:hint="eastAsia" w:ascii="Times New Roman" w:hAnsi="Times New Roman"/>
                      <w:szCs w:val="21"/>
                    </w:rPr>
                    <w:t>48</w:t>
                  </w:r>
                </w:p>
              </w:tc>
              <w:tc>
                <w:tcPr>
                  <w:tcW w:w="567" w:type="dxa"/>
                  <w:vAlign w:val="center"/>
                </w:tcPr>
                <w:p w14:paraId="75989F51">
                  <w:pPr>
                    <w:autoSpaceDE w:val="0"/>
                    <w:autoSpaceDN w:val="0"/>
                    <w:spacing w:line="276" w:lineRule="auto"/>
                    <w:jc w:val="center"/>
                    <w:rPr>
                      <w:rFonts w:ascii="Times New Roman" w:hAnsi="Times New Roman"/>
                      <w:szCs w:val="21"/>
                    </w:rPr>
                  </w:pPr>
                  <w:r>
                    <w:rPr>
                      <w:rFonts w:hint="eastAsia" w:ascii="Times New Roman" w:hAnsi="Times New Roman"/>
                      <w:szCs w:val="21"/>
                    </w:rPr>
                    <w:t>46</w:t>
                  </w:r>
                </w:p>
              </w:tc>
              <w:tc>
                <w:tcPr>
                  <w:tcW w:w="567" w:type="dxa"/>
                  <w:vAlign w:val="center"/>
                </w:tcPr>
                <w:p w14:paraId="5F757EA0">
                  <w:pPr>
                    <w:autoSpaceDE w:val="0"/>
                    <w:autoSpaceDN w:val="0"/>
                    <w:spacing w:line="276" w:lineRule="auto"/>
                    <w:jc w:val="center"/>
                    <w:rPr>
                      <w:rFonts w:ascii="Times New Roman" w:hAnsi="Times New Roman"/>
                      <w:szCs w:val="21"/>
                    </w:rPr>
                  </w:pPr>
                  <w:r>
                    <w:rPr>
                      <w:rFonts w:hint="eastAsia" w:ascii="Times New Roman" w:hAnsi="Times New Roman"/>
                      <w:szCs w:val="21"/>
                    </w:rPr>
                    <w:t>44</w:t>
                  </w:r>
                </w:p>
              </w:tc>
              <w:tc>
                <w:tcPr>
                  <w:tcW w:w="533" w:type="dxa"/>
                  <w:vAlign w:val="center"/>
                </w:tcPr>
                <w:p w14:paraId="33DAA1B1">
                  <w:pPr>
                    <w:autoSpaceDE w:val="0"/>
                    <w:autoSpaceDN w:val="0"/>
                    <w:spacing w:line="276" w:lineRule="auto"/>
                    <w:jc w:val="center"/>
                    <w:rPr>
                      <w:rFonts w:ascii="Times New Roman" w:hAnsi="Times New Roman"/>
                      <w:szCs w:val="21"/>
                    </w:rPr>
                  </w:pPr>
                  <w:r>
                    <w:rPr>
                      <w:rFonts w:hint="eastAsia" w:ascii="Times New Roman" w:hAnsi="Times New Roman"/>
                      <w:szCs w:val="21"/>
                    </w:rPr>
                    <w:t>40</w:t>
                  </w:r>
                </w:p>
              </w:tc>
            </w:tr>
            <w:tr w14:paraId="754F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dxa"/>
                  <w:vAlign w:val="center"/>
                </w:tcPr>
                <w:p w14:paraId="0EC8E635">
                  <w:pPr>
                    <w:autoSpaceDE w:val="0"/>
                    <w:autoSpaceDN w:val="0"/>
                    <w:spacing w:line="276" w:lineRule="auto"/>
                    <w:jc w:val="center"/>
                    <w:rPr>
                      <w:rFonts w:ascii="Times New Roman" w:hAnsi="Times New Roman"/>
                      <w:szCs w:val="21"/>
                    </w:rPr>
                  </w:pPr>
                  <w:r>
                    <w:rPr>
                      <w:rFonts w:hint="eastAsia" w:ascii="Times New Roman" w:hAnsi="Times New Roman"/>
                      <w:szCs w:val="21"/>
                    </w:rPr>
                    <w:t>6</w:t>
                  </w:r>
                </w:p>
              </w:tc>
              <w:tc>
                <w:tcPr>
                  <w:tcW w:w="994" w:type="dxa"/>
                  <w:vAlign w:val="center"/>
                </w:tcPr>
                <w:p w14:paraId="46B5DA72">
                  <w:pPr>
                    <w:autoSpaceDE w:val="0"/>
                    <w:autoSpaceDN w:val="0"/>
                    <w:spacing w:line="276" w:lineRule="auto"/>
                    <w:jc w:val="center"/>
                    <w:rPr>
                      <w:rFonts w:ascii="Times New Roman" w:hAnsi="Times New Roman"/>
                      <w:szCs w:val="21"/>
                    </w:rPr>
                  </w:pPr>
                  <w:r>
                    <w:rPr>
                      <w:rFonts w:ascii="Times New Roman" w:hAnsi="Times New Roman"/>
                      <w:szCs w:val="21"/>
                    </w:rPr>
                    <w:t>运输车辆</w:t>
                  </w:r>
                </w:p>
              </w:tc>
              <w:tc>
                <w:tcPr>
                  <w:tcW w:w="567" w:type="dxa"/>
                  <w:vAlign w:val="center"/>
                </w:tcPr>
                <w:p w14:paraId="4B0F999C">
                  <w:pPr>
                    <w:autoSpaceDE w:val="0"/>
                    <w:autoSpaceDN w:val="0"/>
                    <w:spacing w:line="276" w:lineRule="auto"/>
                    <w:jc w:val="center"/>
                    <w:rPr>
                      <w:rFonts w:ascii="Times New Roman" w:hAnsi="Times New Roman"/>
                      <w:szCs w:val="21"/>
                    </w:rPr>
                  </w:pPr>
                  <w:r>
                    <w:rPr>
                      <w:rFonts w:hint="eastAsia" w:ascii="Times New Roman" w:hAnsi="Times New Roman"/>
                      <w:szCs w:val="21"/>
                    </w:rPr>
                    <w:t>80</w:t>
                  </w:r>
                </w:p>
              </w:tc>
              <w:tc>
                <w:tcPr>
                  <w:tcW w:w="567" w:type="dxa"/>
                  <w:vAlign w:val="center"/>
                </w:tcPr>
                <w:p w14:paraId="424DBC7A">
                  <w:pPr>
                    <w:autoSpaceDE w:val="0"/>
                    <w:autoSpaceDN w:val="0"/>
                    <w:spacing w:line="276" w:lineRule="auto"/>
                    <w:jc w:val="center"/>
                    <w:rPr>
                      <w:rFonts w:ascii="Times New Roman" w:hAnsi="Times New Roman"/>
                      <w:szCs w:val="21"/>
                    </w:rPr>
                  </w:pPr>
                  <w:r>
                    <w:rPr>
                      <w:rFonts w:hint="eastAsia" w:ascii="Times New Roman" w:hAnsi="Times New Roman"/>
                      <w:szCs w:val="21"/>
                    </w:rPr>
                    <w:t>76</w:t>
                  </w:r>
                </w:p>
              </w:tc>
              <w:tc>
                <w:tcPr>
                  <w:tcW w:w="567" w:type="dxa"/>
                  <w:vAlign w:val="center"/>
                </w:tcPr>
                <w:p w14:paraId="09B6DB7B">
                  <w:pPr>
                    <w:autoSpaceDE w:val="0"/>
                    <w:autoSpaceDN w:val="0"/>
                    <w:spacing w:line="276" w:lineRule="auto"/>
                    <w:jc w:val="center"/>
                    <w:rPr>
                      <w:rFonts w:ascii="Times New Roman" w:hAnsi="Times New Roman"/>
                      <w:szCs w:val="21"/>
                    </w:rPr>
                  </w:pPr>
                  <w:r>
                    <w:rPr>
                      <w:rFonts w:hint="eastAsia" w:ascii="Times New Roman" w:hAnsi="Times New Roman"/>
                      <w:szCs w:val="21"/>
                    </w:rPr>
                    <w:t>60</w:t>
                  </w:r>
                </w:p>
              </w:tc>
              <w:tc>
                <w:tcPr>
                  <w:tcW w:w="567" w:type="dxa"/>
                  <w:vAlign w:val="center"/>
                </w:tcPr>
                <w:p w14:paraId="0024B6EC">
                  <w:pPr>
                    <w:autoSpaceDE w:val="0"/>
                    <w:autoSpaceDN w:val="0"/>
                    <w:spacing w:line="276" w:lineRule="auto"/>
                    <w:jc w:val="center"/>
                    <w:rPr>
                      <w:rFonts w:ascii="Times New Roman" w:hAnsi="Times New Roman"/>
                      <w:szCs w:val="21"/>
                    </w:rPr>
                  </w:pPr>
                  <w:r>
                    <w:rPr>
                      <w:rFonts w:hint="eastAsia" w:ascii="Times New Roman" w:hAnsi="Times New Roman"/>
                      <w:szCs w:val="21"/>
                    </w:rPr>
                    <w:t>56</w:t>
                  </w:r>
                </w:p>
              </w:tc>
              <w:tc>
                <w:tcPr>
                  <w:tcW w:w="567" w:type="dxa"/>
                  <w:vAlign w:val="center"/>
                </w:tcPr>
                <w:p w14:paraId="3D1E64F7">
                  <w:pPr>
                    <w:autoSpaceDE w:val="0"/>
                    <w:autoSpaceDN w:val="0"/>
                    <w:spacing w:line="276" w:lineRule="auto"/>
                    <w:jc w:val="center"/>
                    <w:rPr>
                      <w:rFonts w:ascii="Times New Roman" w:hAnsi="Times New Roman"/>
                      <w:szCs w:val="21"/>
                    </w:rPr>
                  </w:pPr>
                  <w:r>
                    <w:rPr>
                      <w:rFonts w:hint="eastAsia" w:ascii="Times New Roman" w:hAnsi="Times New Roman"/>
                      <w:szCs w:val="21"/>
                    </w:rPr>
                    <w:t>54</w:t>
                  </w:r>
                </w:p>
              </w:tc>
              <w:tc>
                <w:tcPr>
                  <w:tcW w:w="567" w:type="dxa"/>
                  <w:vAlign w:val="center"/>
                </w:tcPr>
                <w:p w14:paraId="0C38EBF5">
                  <w:pPr>
                    <w:autoSpaceDE w:val="0"/>
                    <w:autoSpaceDN w:val="0"/>
                    <w:spacing w:line="276" w:lineRule="auto"/>
                    <w:jc w:val="center"/>
                    <w:rPr>
                      <w:rFonts w:ascii="Times New Roman" w:hAnsi="Times New Roman"/>
                      <w:szCs w:val="21"/>
                    </w:rPr>
                  </w:pPr>
                  <w:r>
                    <w:rPr>
                      <w:rFonts w:hint="eastAsia" w:ascii="Times New Roman" w:hAnsi="Times New Roman"/>
                      <w:szCs w:val="21"/>
                    </w:rPr>
                    <w:t>48</w:t>
                  </w:r>
                </w:p>
              </w:tc>
              <w:tc>
                <w:tcPr>
                  <w:tcW w:w="567" w:type="dxa"/>
                  <w:vAlign w:val="center"/>
                </w:tcPr>
                <w:p w14:paraId="4A50D67B">
                  <w:pPr>
                    <w:autoSpaceDE w:val="0"/>
                    <w:autoSpaceDN w:val="0"/>
                    <w:spacing w:line="276" w:lineRule="auto"/>
                    <w:jc w:val="center"/>
                    <w:rPr>
                      <w:rFonts w:ascii="Times New Roman" w:hAnsi="Times New Roman"/>
                      <w:szCs w:val="21"/>
                    </w:rPr>
                  </w:pPr>
                  <w:r>
                    <w:rPr>
                      <w:rFonts w:hint="eastAsia" w:ascii="Times New Roman" w:hAnsi="Times New Roman"/>
                      <w:szCs w:val="21"/>
                    </w:rPr>
                    <w:t>42</w:t>
                  </w:r>
                </w:p>
              </w:tc>
              <w:tc>
                <w:tcPr>
                  <w:tcW w:w="567" w:type="dxa"/>
                  <w:vAlign w:val="center"/>
                </w:tcPr>
                <w:p w14:paraId="0A3C7851">
                  <w:pPr>
                    <w:autoSpaceDE w:val="0"/>
                    <w:autoSpaceDN w:val="0"/>
                    <w:spacing w:line="276" w:lineRule="auto"/>
                    <w:jc w:val="center"/>
                    <w:rPr>
                      <w:rFonts w:ascii="Times New Roman" w:hAnsi="Times New Roman"/>
                      <w:szCs w:val="21"/>
                    </w:rPr>
                  </w:pPr>
                  <w:r>
                    <w:rPr>
                      <w:rFonts w:hint="eastAsia" w:ascii="Times New Roman" w:hAnsi="Times New Roman"/>
                      <w:szCs w:val="21"/>
                    </w:rPr>
                    <w:t>40</w:t>
                  </w:r>
                </w:p>
              </w:tc>
              <w:tc>
                <w:tcPr>
                  <w:tcW w:w="567" w:type="dxa"/>
                  <w:vAlign w:val="center"/>
                </w:tcPr>
                <w:p w14:paraId="72621497">
                  <w:pPr>
                    <w:autoSpaceDE w:val="0"/>
                    <w:autoSpaceDN w:val="0"/>
                    <w:spacing w:line="276" w:lineRule="auto"/>
                    <w:jc w:val="center"/>
                    <w:rPr>
                      <w:rFonts w:ascii="Times New Roman" w:hAnsi="Times New Roman"/>
                      <w:szCs w:val="21"/>
                    </w:rPr>
                  </w:pPr>
                  <w:r>
                    <w:rPr>
                      <w:rFonts w:hint="eastAsia" w:ascii="Times New Roman" w:hAnsi="Times New Roman"/>
                      <w:szCs w:val="21"/>
                    </w:rPr>
                    <w:t>39</w:t>
                  </w:r>
                </w:p>
              </w:tc>
              <w:tc>
                <w:tcPr>
                  <w:tcW w:w="567" w:type="dxa"/>
                  <w:vAlign w:val="center"/>
                </w:tcPr>
                <w:p w14:paraId="641688CC">
                  <w:pPr>
                    <w:autoSpaceDE w:val="0"/>
                    <w:autoSpaceDN w:val="0"/>
                    <w:spacing w:line="276" w:lineRule="auto"/>
                    <w:jc w:val="center"/>
                    <w:rPr>
                      <w:rFonts w:ascii="Times New Roman" w:hAnsi="Times New Roman"/>
                      <w:szCs w:val="21"/>
                    </w:rPr>
                  </w:pPr>
                  <w:r>
                    <w:rPr>
                      <w:rFonts w:hint="eastAsia" w:ascii="Times New Roman" w:hAnsi="Times New Roman"/>
                      <w:szCs w:val="21"/>
                    </w:rPr>
                    <w:t>38</w:t>
                  </w:r>
                </w:p>
              </w:tc>
              <w:tc>
                <w:tcPr>
                  <w:tcW w:w="567" w:type="dxa"/>
                  <w:vAlign w:val="center"/>
                </w:tcPr>
                <w:p w14:paraId="25BFE1D5">
                  <w:pPr>
                    <w:autoSpaceDE w:val="0"/>
                    <w:autoSpaceDN w:val="0"/>
                    <w:spacing w:line="276" w:lineRule="auto"/>
                    <w:jc w:val="center"/>
                    <w:rPr>
                      <w:rFonts w:ascii="Times New Roman" w:hAnsi="Times New Roman"/>
                      <w:szCs w:val="21"/>
                    </w:rPr>
                  </w:pPr>
                  <w:r>
                    <w:rPr>
                      <w:rFonts w:hint="eastAsia" w:ascii="Times New Roman" w:hAnsi="Times New Roman"/>
                      <w:szCs w:val="21"/>
                    </w:rPr>
                    <w:t>36</w:t>
                  </w:r>
                </w:p>
              </w:tc>
              <w:tc>
                <w:tcPr>
                  <w:tcW w:w="567" w:type="dxa"/>
                  <w:vAlign w:val="center"/>
                </w:tcPr>
                <w:p w14:paraId="6F03267E">
                  <w:pPr>
                    <w:autoSpaceDE w:val="0"/>
                    <w:autoSpaceDN w:val="0"/>
                    <w:spacing w:line="276" w:lineRule="auto"/>
                    <w:jc w:val="center"/>
                    <w:rPr>
                      <w:rFonts w:ascii="Times New Roman" w:hAnsi="Times New Roman"/>
                      <w:szCs w:val="21"/>
                    </w:rPr>
                  </w:pPr>
                  <w:r>
                    <w:rPr>
                      <w:rFonts w:hint="eastAsia" w:ascii="Times New Roman" w:hAnsi="Times New Roman"/>
                      <w:szCs w:val="21"/>
                    </w:rPr>
                    <w:t>34</w:t>
                  </w:r>
                </w:p>
              </w:tc>
              <w:tc>
                <w:tcPr>
                  <w:tcW w:w="533" w:type="dxa"/>
                  <w:vAlign w:val="center"/>
                </w:tcPr>
                <w:p w14:paraId="2D6DCF49">
                  <w:pPr>
                    <w:autoSpaceDE w:val="0"/>
                    <w:autoSpaceDN w:val="0"/>
                    <w:spacing w:line="276" w:lineRule="auto"/>
                    <w:jc w:val="center"/>
                    <w:rPr>
                      <w:rFonts w:ascii="Times New Roman" w:hAnsi="Times New Roman"/>
                      <w:szCs w:val="21"/>
                    </w:rPr>
                  </w:pPr>
                  <w:r>
                    <w:rPr>
                      <w:rFonts w:hint="eastAsia" w:ascii="Times New Roman" w:hAnsi="Times New Roman"/>
                      <w:szCs w:val="21"/>
                    </w:rPr>
                    <w:t>30</w:t>
                  </w:r>
                </w:p>
              </w:tc>
            </w:tr>
            <w:tr w14:paraId="0E4B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0" w:type="dxa"/>
                  <w:gridSpan w:val="2"/>
                  <w:vAlign w:val="center"/>
                </w:tcPr>
                <w:p w14:paraId="53BD209E">
                  <w:pPr>
                    <w:autoSpaceDE w:val="0"/>
                    <w:autoSpaceDN w:val="0"/>
                    <w:spacing w:line="276" w:lineRule="auto"/>
                    <w:jc w:val="center"/>
                    <w:rPr>
                      <w:rFonts w:ascii="Times New Roman" w:hAnsi="Times New Roman"/>
                      <w:szCs w:val="21"/>
                      <w:lang w:val="zh-CN"/>
                    </w:rPr>
                  </w:pPr>
                  <w:r>
                    <w:rPr>
                      <w:rFonts w:ascii="Times New Roman" w:hAnsi="Times New Roman"/>
                      <w:szCs w:val="21"/>
                      <w:lang w:val="zh-CN"/>
                    </w:rPr>
                    <w:t>叠加值</w:t>
                  </w:r>
                </w:p>
              </w:tc>
              <w:tc>
                <w:tcPr>
                  <w:tcW w:w="567" w:type="dxa"/>
                  <w:vAlign w:val="center"/>
                </w:tcPr>
                <w:p w14:paraId="09D5DE3B">
                  <w:pPr>
                    <w:autoSpaceDE w:val="0"/>
                    <w:autoSpaceDN w:val="0"/>
                    <w:spacing w:line="276" w:lineRule="auto"/>
                    <w:jc w:val="center"/>
                    <w:rPr>
                      <w:rFonts w:ascii="Times New Roman" w:hAnsi="Times New Roman"/>
                      <w:szCs w:val="21"/>
                    </w:rPr>
                  </w:pPr>
                  <w:r>
                    <w:rPr>
                      <w:rFonts w:hint="eastAsia" w:ascii="Times New Roman" w:hAnsi="Times New Roman"/>
                      <w:szCs w:val="21"/>
                    </w:rPr>
                    <w:t>93.2</w:t>
                  </w:r>
                </w:p>
              </w:tc>
              <w:tc>
                <w:tcPr>
                  <w:tcW w:w="567" w:type="dxa"/>
                  <w:vAlign w:val="center"/>
                </w:tcPr>
                <w:p w14:paraId="6220D2D1">
                  <w:pPr>
                    <w:autoSpaceDE w:val="0"/>
                    <w:autoSpaceDN w:val="0"/>
                    <w:spacing w:line="276" w:lineRule="auto"/>
                    <w:jc w:val="center"/>
                    <w:rPr>
                      <w:rFonts w:ascii="Times New Roman" w:hAnsi="Times New Roman"/>
                      <w:szCs w:val="21"/>
                    </w:rPr>
                  </w:pPr>
                  <w:r>
                    <w:rPr>
                      <w:rFonts w:hint="eastAsia" w:ascii="Times New Roman" w:hAnsi="Times New Roman"/>
                      <w:szCs w:val="21"/>
                    </w:rPr>
                    <w:t>89.2</w:t>
                  </w:r>
                </w:p>
              </w:tc>
              <w:tc>
                <w:tcPr>
                  <w:tcW w:w="567" w:type="dxa"/>
                  <w:vAlign w:val="center"/>
                </w:tcPr>
                <w:p w14:paraId="65289941">
                  <w:pPr>
                    <w:autoSpaceDE w:val="0"/>
                    <w:autoSpaceDN w:val="0"/>
                    <w:spacing w:line="276" w:lineRule="auto"/>
                    <w:jc w:val="center"/>
                    <w:rPr>
                      <w:rFonts w:ascii="Times New Roman" w:hAnsi="Times New Roman"/>
                      <w:szCs w:val="21"/>
                    </w:rPr>
                  </w:pPr>
                  <w:r>
                    <w:rPr>
                      <w:rFonts w:hint="eastAsia" w:ascii="Times New Roman" w:hAnsi="Times New Roman"/>
                      <w:szCs w:val="21"/>
                    </w:rPr>
                    <w:t>73.2</w:t>
                  </w:r>
                </w:p>
              </w:tc>
              <w:tc>
                <w:tcPr>
                  <w:tcW w:w="567" w:type="dxa"/>
                  <w:vAlign w:val="center"/>
                </w:tcPr>
                <w:p w14:paraId="68D3BF61">
                  <w:pPr>
                    <w:autoSpaceDE w:val="0"/>
                    <w:autoSpaceDN w:val="0"/>
                    <w:spacing w:line="276" w:lineRule="auto"/>
                    <w:jc w:val="center"/>
                    <w:rPr>
                      <w:rFonts w:ascii="Times New Roman" w:hAnsi="Times New Roman"/>
                      <w:szCs w:val="21"/>
                    </w:rPr>
                  </w:pPr>
                  <w:r>
                    <w:rPr>
                      <w:rFonts w:hint="eastAsia" w:ascii="Times New Roman" w:hAnsi="Times New Roman"/>
                      <w:szCs w:val="21"/>
                    </w:rPr>
                    <w:t>69.2</w:t>
                  </w:r>
                </w:p>
              </w:tc>
              <w:tc>
                <w:tcPr>
                  <w:tcW w:w="567" w:type="dxa"/>
                  <w:vAlign w:val="center"/>
                </w:tcPr>
                <w:p w14:paraId="70F01C44">
                  <w:pPr>
                    <w:autoSpaceDE w:val="0"/>
                    <w:autoSpaceDN w:val="0"/>
                    <w:spacing w:line="276" w:lineRule="auto"/>
                    <w:jc w:val="center"/>
                    <w:rPr>
                      <w:rFonts w:ascii="Times New Roman" w:hAnsi="Times New Roman"/>
                      <w:szCs w:val="21"/>
                    </w:rPr>
                  </w:pPr>
                  <w:r>
                    <w:rPr>
                      <w:rFonts w:hint="eastAsia" w:ascii="Times New Roman" w:hAnsi="Times New Roman"/>
                      <w:szCs w:val="21"/>
                    </w:rPr>
                    <w:t>67.2</w:t>
                  </w:r>
                </w:p>
              </w:tc>
              <w:tc>
                <w:tcPr>
                  <w:tcW w:w="567" w:type="dxa"/>
                  <w:vAlign w:val="center"/>
                </w:tcPr>
                <w:p w14:paraId="1A7635B5">
                  <w:pPr>
                    <w:autoSpaceDE w:val="0"/>
                    <w:autoSpaceDN w:val="0"/>
                    <w:spacing w:line="276" w:lineRule="auto"/>
                    <w:jc w:val="center"/>
                    <w:rPr>
                      <w:rFonts w:ascii="Times New Roman" w:hAnsi="Times New Roman"/>
                      <w:szCs w:val="21"/>
                    </w:rPr>
                  </w:pPr>
                  <w:r>
                    <w:rPr>
                      <w:rFonts w:hint="eastAsia" w:ascii="Times New Roman" w:hAnsi="Times New Roman"/>
                      <w:szCs w:val="21"/>
                    </w:rPr>
                    <w:t>61.2</w:t>
                  </w:r>
                </w:p>
              </w:tc>
              <w:tc>
                <w:tcPr>
                  <w:tcW w:w="567" w:type="dxa"/>
                  <w:vAlign w:val="center"/>
                </w:tcPr>
                <w:p w14:paraId="1A9453D8">
                  <w:pPr>
                    <w:autoSpaceDE w:val="0"/>
                    <w:autoSpaceDN w:val="0"/>
                    <w:spacing w:line="276" w:lineRule="auto"/>
                    <w:jc w:val="center"/>
                    <w:rPr>
                      <w:rFonts w:ascii="Times New Roman" w:hAnsi="Times New Roman"/>
                      <w:szCs w:val="21"/>
                    </w:rPr>
                  </w:pPr>
                  <w:r>
                    <w:rPr>
                      <w:rFonts w:hint="eastAsia" w:ascii="Times New Roman" w:hAnsi="Times New Roman"/>
                      <w:szCs w:val="21"/>
                    </w:rPr>
                    <w:t>55.2</w:t>
                  </w:r>
                </w:p>
              </w:tc>
              <w:tc>
                <w:tcPr>
                  <w:tcW w:w="567" w:type="dxa"/>
                  <w:vAlign w:val="center"/>
                </w:tcPr>
                <w:p w14:paraId="2F70BE7E">
                  <w:pPr>
                    <w:autoSpaceDE w:val="0"/>
                    <w:autoSpaceDN w:val="0"/>
                    <w:spacing w:line="276" w:lineRule="auto"/>
                    <w:jc w:val="center"/>
                    <w:rPr>
                      <w:rFonts w:ascii="Times New Roman" w:hAnsi="Times New Roman"/>
                      <w:szCs w:val="21"/>
                    </w:rPr>
                  </w:pPr>
                  <w:r>
                    <w:rPr>
                      <w:rFonts w:hint="eastAsia" w:ascii="Times New Roman" w:hAnsi="Times New Roman"/>
                      <w:szCs w:val="21"/>
                    </w:rPr>
                    <w:t>53.2</w:t>
                  </w:r>
                </w:p>
              </w:tc>
              <w:tc>
                <w:tcPr>
                  <w:tcW w:w="567" w:type="dxa"/>
                  <w:vAlign w:val="center"/>
                </w:tcPr>
                <w:p w14:paraId="74480F93">
                  <w:pPr>
                    <w:autoSpaceDE w:val="0"/>
                    <w:autoSpaceDN w:val="0"/>
                    <w:spacing w:line="276" w:lineRule="auto"/>
                    <w:jc w:val="center"/>
                    <w:rPr>
                      <w:rFonts w:ascii="Times New Roman" w:hAnsi="Times New Roman"/>
                      <w:szCs w:val="21"/>
                    </w:rPr>
                  </w:pPr>
                  <w:r>
                    <w:rPr>
                      <w:rFonts w:hint="eastAsia" w:ascii="Times New Roman" w:hAnsi="Times New Roman"/>
                      <w:szCs w:val="21"/>
                    </w:rPr>
                    <w:t>52.2</w:t>
                  </w:r>
                </w:p>
              </w:tc>
              <w:tc>
                <w:tcPr>
                  <w:tcW w:w="567" w:type="dxa"/>
                  <w:vAlign w:val="center"/>
                </w:tcPr>
                <w:p w14:paraId="050004BE">
                  <w:pPr>
                    <w:autoSpaceDE w:val="0"/>
                    <w:autoSpaceDN w:val="0"/>
                    <w:spacing w:line="276" w:lineRule="auto"/>
                    <w:jc w:val="center"/>
                    <w:rPr>
                      <w:rFonts w:ascii="Times New Roman" w:hAnsi="Times New Roman"/>
                      <w:szCs w:val="21"/>
                    </w:rPr>
                  </w:pPr>
                  <w:r>
                    <w:rPr>
                      <w:rFonts w:hint="eastAsia" w:ascii="Times New Roman" w:hAnsi="Times New Roman"/>
                      <w:szCs w:val="21"/>
                    </w:rPr>
                    <w:t>51.2</w:t>
                  </w:r>
                </w:p>
              </w:tc>
              <w:tc>
                <w:tcPr>
                  <w:tcW w:w="567" w:type="dxa"/>
                  <w:vAlign w:val="center"/>
                </w:tcPr>
                <w:p w14:paraId="635D4AFC">
                  <w:pPr>
                    <w:autoSpaceDE w:val="0"/>
                    <w:autoSpaceDN w:val="0"/>
                    <w:spacing w:line="276" w:lineRule="auto"/>
                    <w:jc w:val="center"/>
                    <w:rPr>
                      <w:rFonts w:ascii="Times New Roman" w:hAnsi="Times New Roman"/>
                      <w:szCs w:val="21"/>
                    </w:rPr>
                  </w:pPr>
                  <w:r>
                    <w:rPr>
                      <w:rFonts w:hint="eastAsia" w:ascii="Times New Roman" w:hAnsi="Times New Roman"/>
                      <w:szCs w:val="21"/>
                    </w:rPr>
                    <w:t>49.2</w:t>
                  </w:r>
                </w:p>
              </w:tc>
              <w:tc>
                <w:tcPr>
                  <w:tcW w:w="567" w:type="dxa"/>
                  <w:vAlign w:val="center"/>
                </w:tcPr>
                <w:p w14:paraId="26C7AE3A">
                  <w:pPr>
                    <w:autoSpaceDE w:val="0"/>
                    <w:autoSpaceDN w:val="0"/>
                    <w:spacing w:line="276" w:lineRule="auto"/>
                    <w:jc w:val="center"/>
                    <w:rPr>
                      <w:rFonts w:ascii="Times New Roman" w:hAnsi="Times New Roman"/>
                      <w:szCs w:val="21"/>
                    </w:rPr>
                  </w:pPr>
                  <w:r>
                    <w:rPr>
                      <w:rFonts w:hint="eastAsia" w:ascii="Times New Roman" w:hAnsi="Times New Roman"/>
                      <w:szCs w:val="21"/>
                    </w:rPr>
                    <w:t>47.2</w:t>
                  </w:r>
                </w:p>
              </w:tc>
              <w:tc>
                <w:tcPr>
                  <w:tcW w:w="533" w:type="dxa"/>
                  <w:vAlign w:val="center"/>
                </w:tcPr>
                <w:p w14:paraId="2172F738">
                  <w:pPr>
                    <w:autoSpaceDE w:val="0"/>
                    <w:autoSpaceDN w:val="0"/>
                    <w:spacing w:line="276" w:lineRule="auto"/>
                    <w:jc w:val="center"/>
                    <w:rPr>
                      <w:rFonts w:ascii="Times New Roman" w:hAnsi="Times New Roman"/>
                      <w:szCs w:val="21"/>
                    </w:rPr>
                  </w:pPr>
                  <w:r>
                    <w:rPr>
                      <w:rFonts w:hint="eastAsia" w:ascii="Times New Roman" w:hAnsi="Times New Roman"/>
                      <w:szCs w:val="21"/>
                    </w:rPr>
                    <w:t>43.2</w:t>
                  </w:r>
                </w:p>
              </w:tc>
            </w:tr>
          </w:tbl>
          <w:p w14:paraId="33AA3EA4">
            <w:pPr>
              <w:spacing w:line="360" w:lineRule="auto"/>
              <w:ind w:firstLine="482"/>
              <w:rPr>
                <w:rFonts w:ascii="Times New Roman" w:hAnsi="Times New Roman"/>
                <w:sz w:val="24"/>
                <w:szCs w:val="24"/>
              </w:rPr>
            </w:pPr>
            <w:r>
              <w:rPr>
                <w:rFonts w:ascii="Times New Roman" w:hAnsi="Times New Roman"/>
                <w:sz w:val="24"/>
              </w:rPr>
              <w:t>项目在</w:t>
            </w:r>
            <w:r>
              <w:rPr>
                <w:rFonts w:hint="eastAsia" w:ascii="Times New Roman" w:hAnsi="Times New Roman"/>
                <w:sz w:val="24"/>
              </w:rPr>
              <w:t>采取以上措施并</w:t>
            </w:r>
            <w:r>
              <w:rPr>
                <w:rFonts w:ascii="Times New Roman" w:hAnsi="Times New Roman"/>
                <w:sz w:val="24"/>
              </w:rPr>
              <w:t>考虑声屏障、空气吸收等衰减情况</w:t>
            </w:r>
            <w:r>
              <w:rPr>
                <w:rFonts w:hint="eastAsia" w:ascii="Times New Roman" w:hAnsi="Times New Roman"/>
                <w:sz w:val="24"/>
              </w:rPr>
              <w:t>下，噪声衰减值取15</w:t>
            </w:r>
            <w:r>
              <w:rPr>
                <w:rFonts w:ascii="Times New Roman" w:hAnsi="Times New Roman"/>
                <w:sz w:val="24"/>
                <w:szCs w:val="24"/>
              </w:rPr>
              <w:t>dB(A)</w:t>
            </w:r>
            <w:r>
              <w:rPr>
                <w:rFonts w:ascii="Times New Roman" w:hAnsi="Times New Roman"/>
                <w:sz w:val="24"/>
              </w:rPr>
              <w:t>，预测项目环境敏感点在施工阶段的环境噪声值，项目夜间不施工</w:t>
            </w:r>
            <w:r>
              <w:rPr>
                <w:rFonts w:hint="eastAsia" w:ascii="Times New Roman" w:hAnsi="Times New Roman"/>
                <w:sz w:val="24"/>
              </w:rPr>
              <w:t>。</w:t>
            </w:r>
          </w:p>
          <w:p w14:paraId="5AC44AB4">
            <w:pPr>
              <w:spacing w:line="360" w:lineRule="auto"/>
              <w:ind w:firstLine="482"/>
              <w:rPr>
                <w:rFonts w:ascii="Times New Roman" w:hAnsi="Times New Roman"/>
                <w:sz w:val="24"/>
                <w:szCs w:val="24"/>
              </w:rPr>
            </w:pPr>
            <w:r>
              <w:rPr>
                <w:rFonts w:ascii="Times New Roman" w:hAnsi="Times New Roman"/>
                <w:sz w:val="24"/>
                <w:szCs w:val="24"/>
              </w:rPr>
              <w:t>由以上可知，</w:t>
            </w:r>
            <w:r>
              <w:rPr>
                <w:rFonts w:hint="eastAsia" w:ascii="Times New Roman" w:hAnsi="Times New Roman"/>
                <w:sz w:val="24"/>
                <w:szCs w:val="24"/>
              </w:rPr>
              <w:t>在未采取任何降噪措施的情况下，</w:t>
            </w:r>
            <w:r>
              <w:rPr>
                <w:rFonts w:ascii="Times New Roman" w:hAnsi="Times New Roman"/>
                <w:sz w:val="24"/>
                <w:szCs w:val="24"/>
              </w:rPr>
              <w:t>仅考虑距离因素，</w:t>
            </w:r>
            <w:r>
              <w:rPr>
                <w:rFonts w:hint="eastAsia" w:ascii="Times New Roman" w:hAnsi="Times New Roman"/>
                <w:sz w:val="24"/>
                <w:szCs w:val="24"/>
              </w:rPr>
              <w:t>各单</w:t>
            </w:r>
            <w:r>
              <w:rPr>
                <w:rFonts w:ascii="Times New Roman" w:hAnsi="Times New Roman"/>
                <w:sz w:val="24"/>
                <w:szCs w:val="24"/>
              </w:rPr>
              <w:t>设备噪声在</w:t>
            </w:r>
            <w:r>
              <w:rPr>
                <w:rFonts w:hint="eastAsia" w:ascii="Times New Roman" w:hAnsi="Times New Roman"/>
                <w:sz w:val="24"/>
                <w:szCs w:val="24"/>
              </w:rPr>
              <w:t>10</w:t>
            </w:r>
            <w:r>
              <w:rPr>
                <w:rFonts w:ascii="Times New Roman" w:hAnsi="Times New Roman"/>
                <w:sz w:val="24"/>
                <w:szCs w:val="24"/>
              </w:rPr>
              <w:t>m距离外均可达到</w:t>
            </w:r>
            <w:r>
              <w:rPr>
                <w:rFonts w:ascii="Times New Roman" w:hAnsi="Times New Roman"/>
                <w:sz w:val="24"/>
                <w:lang w:val="zh-CN"/>
              </w:rPr>
              <w:t>《建筑施工场界环境噪声排放标准》（</w:t>
            </w:r>
            <w:r>
              <w:rPr>
                <w:rFonts w:ascii="Times New Roman" w:hAnsi="Times New Roman"/>
                <w:sz w:val="24"/>
              </w:rPr>
              <w:t>GB12523-2011）</w:t>
            </w:r>
            <w:r>
              <w:rPr>
                <w:rFonts w:hint="eastAsia" w:ascii="Times New Roman" w:hAnsi="Times New Roman"/>
                <w:sz w:val="24"/>
                <w:szCs w:val="24"/>
              </w:rPr>
              <w:t>中</w:t>
            </w:r>
            <w:r>
              <w:rPr>
                <w:rFonts w:ascii="Times New Roman" w:hAnsi="Times New Roman"/>
                <w:sz w:val="24"/>
                <w:szCs w:val="24"/>
              </w:rPr>
              <w:t>昼间标准要求</w:t>
            </w:r>
            <w:r>
              <w:rPr>
                <w:rFonts w:hint="eastAsia" w:ascii="Times New Roman" w:hAnsi="Times New Roman"/>
                <w:sz w:val="24"/>
                <w:szCs w:val="24"/>
              </w:rPr>
              <w:t>，</w:t>
            </w:r>
            <w:r>
              <w:rPr>
                <w:rFonts w:ascii="Times New Roman" w:hAnsi="Times New Roman"/>
                <w:sz w:val="24"/>
                <w:szCs w:val="24"/>
              </w:rPr>
              <w:t>即昼间</w:t>
            </w:r>
            <w:r>
              <w:rPr>
                <w:rFonts w:hint="eastAsia" w:ascii="宋体" w:hAnsi="宋体"/>
                <w:sz w:val="24"/>
                <w:szCs w:val="24"/>
              </w:rPr>
              <w:t>≤</w:t>
            </w:r>
            <w:r>
              <w:rPr>
                <w:rFonts w:hint="eastAsia" w:ascii="Times New Roman" w:hAnsi="Times New Roman"/>
                <w:sz w:val="24"/>
                <w:szCs w:val="24"/>
              </w:rPr>
              <w:t>70dB（A）。</w:t>
            </w:r>
          </w:p>
          <w:p w14:paraId="5B46F075">
            <w:pPr>
              <w:spacing w:line="360" w:lineRule="auto"/>
              <w:ind w:firstLine="482"/>
              <w:rPr>
                <w:rFonts w:ascii="Times New Roman" w:hAnsi="Times New Roman"/>
                <w:sz w:val="24"/>
              </w:rPr>
            </w:pPr>
            <w:r>
              <w:rPr>
                <w:rFonts w:hint="eastAsia" w:ascii="Times New Roman" w:hAnsi="Times New Roman"/>
                <w:sz w:val="24"/>
                <w:szCs w:val="24"/>
              </w:rPr>
              <w:t>本项目管道沿线两侧多为居民住户，主要为南麻河北侧10m的芒市劳教所家属区（约45户，140人）、</w:t>
            </w:r>
            <w:r>
              <w:rPr>
                <w:rFonts w:hint="eastAsia"/>
                <w:sz w:val="24"/>
                <w:szCs w:val="24"/>
              </w:rPr>
              <w:t>南麻河北侧</w:t>
            </w:r>
            <w:r>
              <w:rPr>
                <w:rFonts w:hint="eastAsia" w:ascii="Times New Roman" w:hAnsi="Times New Roman"/>
                <w:sz w:val="24"/>
                <w:szCs w:val="24"/>
              </w:rPr>
              <w:t>20m的东环小区（约170户，560人）、</w:t>
            </w:r>
            <w:r>
              <w:rPr>
                <w:rFonts w:hint="eastAsia"/>
                <w:sz w:val="24"/>
                <w:szCs w:val="24"/>
              </w:rPr>
              <w:t>南麻河北侧</w:t>
            </w:r>
            <w:r>
              <w:rPr>
                <w:rFonts w:hint="eastAsia" w:ascii="Times New Roman" w:hAnsi="Times New Roman"/>
                <w:sz w:val="24"/>
                <w:szCs w:val="24"/>
              </w:rPr>
              <w:t>5m的东北里社区（约210户，690人）、</w:t>
            </w:r>
            <w:r>
              <w:rPr>
                <w:rFonts w:hint="eastAsia"/>
                <w:sz w:val="24"/>
                <w:szCs w:val="24"/>
              </w:rPr>
              <w:t>南麻河南侧</w:t>
            </w:r>
            <w:r>
              <w:rPr>
                <w:rFonts w:hint="eastAsia" w:ascii="Times New Roman" w:hAnsi="Times New Roman"/>
                <w:sz w:val="24"/>
                <w:szCs w:val="24"/>
              </w:rPr>
              <w:t>5m的东北里社区（约230户，760人）、</w:t>
            </w:r>
            <w:r>
              <w:rPr>
                <w:rFonts w:hint="eastAsia"/>
                <w:sz w:val="24"/>
                <w:szCs w:val="24"/>
              </w:rPr>
              <w:t>南麻河南侧</w:t>
            </w:r>
            <w:r>
              <w:rPr>
                <w:rFonts w:hint="eastAsia" w:ascii="Times New Roman" w:hAnsi="Times New Roman"/>
                <w:sz w:val="24"/>
                <w:szCs w:val="24"/>
              </w:rPr>
              <w:t>10m的环鑫小区（约65户，210人）、</w:t>
            </w:r>
            <w:r>
              <w:rPr>
                <w:rFonts w:hint="eastAsia"/>
                <w:sz w:val="24"/>
                <w:szCs w:val="24"/>
              </w:rPr>
              <w:t>南麻河南侧</w:t>
            </w:r>
            <w:r>
              <w:rPr>
                <w:rFonts w:hint="eastAsia" w:ascii="Times New Roman" w:hAnsi="Times New Roman"/>
                <w:sz w:val="24"/>
                <w:szCs w:val="24"/>
              </w:rPr>
              <w:t>5m的松树寨村（约110户，360人）、</w:t>
            </w:r>
            <w:r>
              <w:rPr>
                <w:rFonts w:hint="eastAsia"/>
                <w:sz w:val="24"/>
                <w:szCs w:val="24"/>
              </w:rPr>
              <w:t>板过河北侧</w:t>
            </w:r>
            <w:r>
              <w:rPr>
                <w:rFonts w:hint="eastAsia" w:ascii="Times New Roman" w:hAnsi="Times New Roman"/>
                <w:sz w:val="24"/>
                <w:szCs w:val="24"/>
              </w:rPr>
              <w:t>20m的芒市家园小区（约130户，420人）、</w:t>
            </w:r>
            <w:r>
              <w:rPr>
                <w:rFonts w:hint="eastAsia"/>
                <w:sz w:val="24"/>
                <w:szCs w:val="24"/>
              </w:rPr>
              <w:t>板过河北侧</w:t>
            </w:r>
            <w:r>
              <w:rPr>
                <w:rFonts w:hint="eastAsia" w:ascii="Times New Roman" w:hAnsi="Times New Roman"/>
                <w:sz w:val="24"/>
                <w:szCs w:val="24"/>
              </w:rPr>
              <w:t>40m的芒市第一中学（约500人）、</w:t>
            </w:r>
            <w:r>
              <w:rPr>
                <w:rFonts w:hint="eastAsia"/>
                <w:sz w:val="24"/>
                <w:szCs w:val="24"/>
              </w:rPr>
              <w:t>板过河北侧</w:t>
            </w:r>
            <w:r>
              <w:rPr>
                <w:rFonts w:hint="eastAsia" w:ascii="Times New Roman" w:hAnsi="Times New Roman"/>
                <w:sz w:val="24"/>
                <w:szCs w:val="24"/>
              </w:rPr>
              <w:t>15m的环东小区（约47户，150人）、</w:t>
            </w:r>
            <w:r>
              <w:rPr>
                <w:rFonts w:hint="eastAsia"/>
                <w:sz w:val="24"/>
                <w:szCs w:val="24"/>
              </w:rPr>
              <w:t>板过河北侧</w:t>
            </w:r>
            <w:r>
              <w:rPr>
                <w:rFonts w:hint="eastAsia" w:ascii="Times New Roman" w:hAnsi="Times New Roman"/>
                <w:sz w:val="24"/>
                <w:szCs w:val="24"/>
              </w:rPr>
              <w:t>20m的临芸小区（约120户，380人）、</w:t>
            </w:r>
            <w:r>
              <w:rPr>
                <w:rFonts w:hint="eastAsia"/>
                <w:sz w:val="24"/>
                <w:szCs w:val="24"/>
              </w:rPr>
              <w:t>板过河南侧</w:t>
            </w:r>
            <w:r>
              <w:rPr>
                <w:rFonts w:hint="eastAsia" w:ascii="Times New Roman" w:hAnsi="Times New Roman"/>
                <w:sz w:val="24"/>
                <w:szCs w:val="24"/>
              </w:rPr>
              <w:t>150m的芒市第三中学（约300人）、</w:t>
            </w:r>
            <w:r>
              <w:rPr>
                <w:rFonts w:hint="eastAsia"/>
                <w:sz w:val="24"/>
                <w:szCs w:val="24"/>
              </w:rPr>
              <w:t>板过河南侧</w:t>
            </w:r>
            <w:r>
              <w:rPr>
                <w:rFonts w:hint="eastAsia" w:ascii="Times New Roman" w:hAnsi="Times New Roman"/>
                <w:sz w:val="24"/>
                <w:szCs w:val="24"/>
              </w:rPr>
              <w:t>5m的芒市供排水公司住宅区（约92户，300人）、</w:t>
            </w:r>
            <w:r>
              <w:rPr>
                <w:rFonts w:hint="eastAsia"/>
                <w:sz w:val="24"/>
                <w:szCs w:val="24"/>
              </w:rPr>
              <w:t>南秀河北侧</w:t>
            </w:r>
            <w:r>
              <w:rPr>
                <w:rFonts w:hint="eastAsia" w:ascii="Times New Roman" w:hAnsi="Times New Roman"/>
                <w:sz w:val="24"/>
                <w:szCs w:val="24"/>
              </w:rPr>
              <w:t>20m的为民小区（约220户，720人）、</w:t>
            </w:r>
            <w:r>
              <w:rPr>
                <w:rFonts w:hint="eastAsia"/>
                <w:sz w:val="24"/>
                <w:szCs w:val="24"/>
              </w:rPr>
              <w:t>南秀河北侧</w:t>
            </w:r>
            <w:r>
              <w:rPr>
                <w:rFonts w:hint="eastAsia" w:ascii="Times New Roman" w:hAnsi="Times New Roman"/>
                <w:sz w:val="24"/>
                <w:szCs w:val="24"/>
              </w:rPr>
              <w:t>5m的华苑小区（约190户，620人）、</w:t>
            </w:r>
            <w:r>
              <w:rPr>
                <w:rFonts w:hint="eastAsia"/>
                <w:sz w:val="24"/>
                <w:szCs w:val="24"/>
              </w:rPr>
              <w:t>南秀河南侧</w:t>
            </w:r>
            <w:r>
              <w:rPr>
                <w:rFonts w:hint="eastAsia" w:ascii="Times New Roman" w:hAnsi="Times New Roman"/>
                <w:sz w:val="24"/>
                <w:szCs w:val="24"/>
              </w:rPr>
              <w:t>5m的华东小区（约330户，1000人）、</w:t>
            </w:r>
            <w:r>
              <w:rPr>
                <w:rFonts w:hint="eastAsia"/>
                <w:sz w:val="24"/>
                <w:szCs w:val="24"/>
              </w:rPr>
              <w:t>南秀河南侧</w:t>
            </w:r>
            <w:r>
              <w:rPr>
                <w:rFonts w:hint="eastAsia" w:ascii="Times New Roman" w:hAnsi="Times New Roman"/>
                <w:sz w:val="24"/>
                <w:szCs w:val="24"/>
              </w:rPr>
              <w:t>5m的化工小区（约55户，180人）、</w:t>
            </w:r>
            <w:r>
              <w:rPr>
                <w:rFonts w:hint="eastAsia"/>
                <w:sz w:val="24"/>
                <w:szCs w:val="24"/>
              </w:rPr>
              <w:t>南秀河南侧</w:t>
            </w:r>
            <w:r>
              <w:rPr>
                <w:rFonts w:hint="eastAsia" w:ascii="Times New Roman" w:hAnsi="Times New Roman"/>
                <w:sz w:val="24"/>
                <w:szCs w:val="24"/>
              </w:rPr>
              <w:t>10m的芒市为民花园（约200户，630人）、</w:t>
            </w:r>
            <w:r>
              <w:rPr>
                <w:rFonts w:hint="eastAsia"/>
                <w:sz w:val="24"/>
                <w:szCs w:val="24"/>
              </w:rPr>
              <w:t>南秀河南侧</w:t>
            </w:r>
            <w:r>
              <w:rPr>
                <w:rFonts w:hint="eastAsia" w:ascii="Times New Roman" w:hAnsi="Times New Roman"/>
                <w:sz w:val="24"/>
                <w:szCs w:val="24"/>
              </w:rPr>
              <w:t>5m的德瑞花园（约360户，1100人）、</w:t>
            </w:r>
            <w:r>
              <w:rPr>
                <w:rFonts w:hint="eastAsia"/>
                <w:sz w:val="24"/>
                <w:szCs w:val="24"/>
              </w:rPr>
              <w:t>南秀河南侧</w:t>
            </w:r>
            <w:r>
              <w:rPr>
                <w:rFonts w:hint="eastAsia" w:ascii="Times New Roman" w:hAnsi="Times New Roman"/>
                <w:sz w:val="24"/>
                <w:szCs w:val="24"/>
              </w:rPr>
              <w:t>5m的华苑小区（约220户，700人）、</w:t>
            </w:r>
            <w:r>
              <w:rPr>
                <w:rFonts w:hint="eastAsia"/>
                <w:sz w:val="24"/>
                <w:szCs w:val="24"/>
              </w:rPr>
              <w:t>南秀河南侧</w:t>
            </w:r>
            <w:r>
              <w:rPr>
                <w:rFonts w:hint="eastAsia" w:ascii="Times New Roman" w:hAnsi="Times New Roman"/>
                <w:sz w:val="24"/>
                <w:szCs w:val="24"/>
              </w:rPr>
              <w:t>10m的芒市第四小学青榕校区（约300人）。根据以上预测可知，在采取降噪措施的情况下，距管线距离大于等于10m的小区居民住户</w:t>
            </w:r>
            <w:r>
              <w:rPr>
                <w:rFonts w:hint="eastAsia" w:ascii="Times New Roman" w:hAnsi="Times New Roman"/>
                <w:sz w:val="24"/>
              </w:rPr>
              <w:t>声环境可满足</w:t>
            </w:r>
            <w:r>
              <w:rPr>
                <w:rFonts w:ascii="Times New Roman" w:hAnsi="Times New Roman"/>
                <w:sz w:val="24"/>
              </w:rPr>
              <w:t>《声环境质量标准》</w:t>
            </w:r>
            <w:r>
              <w:rPr>
                <w:rFonts w:hint="eastAsia" w:ascii="Times New Roman" w:hAnsi="Times New Roman"/>
                <w:sz w:val="24"/>
              </w:rPr>
              <w:t>（</w:t>
            </w:r>
            <w:r>
              <w:rPr>
                <w:rFonts w:ascii="Times New Roman" w:hAnsi="Times New Roman"/>
                <w:sz w:val="24"/>
              </w:rPr>
              <w:t>GB3096-2008</w:t>
            </w:r>
            <w:r>
              <w:rPr>
                <w:rFonts w:hint="eastAsia" w:ascii="Times New Roman" w:hAnsi="Times New Roman"/>
                <w:sz w:val="24"/>
              </w:rPr>
              <w:t>）</w:t>
            </w:r>
            <w:r>
              <w:rPr>
                <w:rFonts w:ascii="Times New Roman" w:hAnsi="Times New Roman"/>
                <w:sz w:val="24"/>
              </w:rPr>
              <w:t>中的</w:t>
            </w:r>
            <w:r>
              <w:rPr>
                <w:rFonts w:hint="eastAsia" w:ascii="Times New Roman" w:hAnsi="Times New Roman"/>
                <w:sz w:val="24"/>
              </w:rPr>
              <w:t>2类</w:t>
            </w:r>
            <w:r>
              <w:rPr>
                <w:rFonts w:ascii="Times New Roman" w:hAnsi="Times New Roman"/>
                <w:sz w:val="24"/>
              </w:rPr>
              <w:t>标准限值的要求</w:t>
            </w:r>
            <w:r>
              <w:rPr>
                <w:rFonts w:hint="eastAsia" w:ascii="Times New Roman" w:hAnsi="Times New Roman"/>
                <w:sz w:val="24"/>
              </w:rPr>
              <w:t>；本项目管网铺设过程中，对管网沿线两侧5m处的居民住户会有一定的影响</w:t>
            </w:r>
            <w:r>
              <w:rPr>
                <w:rFonts w:hint="eastAsia" w:ascii="Times New Roman" w:hAnsi="Times New Roman"/>
                <w:sz w:val="24"/>
                <w:szCs w:val="24"/>
              </w:rPr>
              <w:t>，不能</w:t>
            </w:r>
            <w:r>
              <w:rPr>
                <w:rFonts w:hint="eastAsia" w:ascii="Times New Roman" w:hAnsi="Times New Roman"/>
                <w:sz w:val="24"/>
              </w:rPr>
              <w:t>满足</w:t>
            </w:r>
            <w:r>
              <w:rPr>
                <w:rFonts w:ascii="Times New Roman" w:hAnsi="Times New Roman"/>
                <w:sz w:val="24"/>
              </w:rPr>
              <w:t>《声环境质量标准》</w:t>
            </w:r>
            <w:r>
              <w:rPr>
                <w:rFonts w:hint="eastAsia" w:ascii="Times New Roman" w:hAnsi="Times New Roman"/>
                <w:sz w:val="24"/>
              </w:rPr>
              <w:t>（</w:t>
            </w:r>
            <w:r>
              <w:rPr>
                <w:rFonts w:ascii="Times New Roman" w:hAnsi="Times New Roman"/>
                <w:sz w:val="24"/>
              </w:rPr>
              <w:t>GB3096-2008</w:t>
            </w:r>
            <w:r>
              <w:rPr>
                <w:rFonts w:hint="eastAsia" w:ascii="Times New Roman" w:hAnsi="Times New Roman"/>
                <w:sz w:val="24"/>
              </w:rPr>
              <w:t>）</w:t>
            </w:r>
            <w:r>
              <w:rPr>
                <w:rFonts w:ascii="Times New Roman" w:hAnsi="Times New Roman"/>
                <w:sz w:val="24"/>
              </w:rPr>
              <w:t>中的</w:t>
            </w:r>
            <w:r>
              <w:rPr>
                <w:rFonts w:hint="eastAsia" w:ascii="Times New Roman" w:hAnsi="Times New Roman"/>
                <w:sz w:val="24"/>
              </w:rPr>
              <w:t>2类</w:t>
            </w:r>
            <w:r>
              <w:rPr>
                <w:rFonts w:ascii="Times New Roman" w:hAnsi="Times New Roman"/>
                <w:sz w:val="24"/>
              </w:rPr>
              <w:t>标准限值的要求</w:t>
            </w:r>
            <w:r>
              <w:rPr>
                <w:rFonts w:hint="eastAsia" w:ascii="Times New Roman" w:hAnsi="Times New Roman"/>
                <w:sz w:val="24"/>
              </w:rPr>
              <w:t>，</w:t>
            </w:r>
            <w:r>
              <w:rPr>
                <w:rFonts w:ascii="Times New Roman" w:hAnsi="Times New Roman"/>
                <w:sz w:val="24"/>
              </w:rPr>
              <w:t>但本项目管网建设休息日及夜间不施工</w:t>
            </w:r>
            <w:r>
              <w:rPr>
                <w:rFonts w:hint="eastAsia" w:ascii="Times New Roman" w:hAnsi="Times New Roman"/>
                <w:sz w:val="24"/>
              </w:rPr>
              <w:t>；</w:t>
            </w:r>
            <w:r>
              <w:rPr>
                <w:rFonts w:hint="eastAsia" w:ascii="Times New Roman" w:hAnsi="Times New Roman"/>
                <w:sz w:val="24"/>
                <w:szCs w:val="24"/>
              </w:rPr>
              <w:t>对施工设备进行隔震减噪措施后对其影响较小，且随施工的结束，影响消失</w:t>
            </w:r>
            <w:r>
              <w:rPr>
                <w:rFonts w:hint="eastAsia" w:ascii="Times New Roman" w:hAnsi="Times New Roman"/>
                <w:sz w:val="24"/>
              </w:rPr>
              <w:t>。</w:t>
            </w:r>
          </w:p>
          <w:p w14:paraId="65364A2E">
            <w:pPr>
              <w:spacing w:line="360" w:lineRule="auto"/>
              <w:ind w:firstLine="482"/>
              <w:rPr>
                <w:rFonts w:ascii="Times New Roman" w:hAnsi="Times New Roman"/>
                <w:sz w:val="24"/>
              </w:rPr>
            </w:pPr>
            <w:r>
              <w:rPr>
                <w:rFonts w:ascii="Times New Roman" w:hAnsi="Times New Roman"/>
                <w:sz w:val="24"/>
              </w:rPr>
              <w:t>当然在</w:t>
            </w:r>
            <w:r>
              <w:rPr>
                <w:rFonts w:hint="eastAsia" w:ascii="Times New Roman" w:hAnsi="Times New Roman"/>
                <w:sz w:val="24"/>
              </w:rPr>
              <w:t>管网</w:t>
            </w:r>
            <w:r>
              <w:rPr>
                <w:rFonts w:ascii="Times New Roman" w:hAnsi="Times New Roman"/>
                <w:sz w:val="24"/>
              </w:rPr>
              <w:t>实际施工中，并不是所有的时间段都会所有施工机械同时作业，而且在实际施工过程中要考虑到建筑物、树木、声屏障等对噪声的阻隔和衰减作用，因此，实际施工机械噪声的影响程度及范围要比预测的低一些。且</w:t>
            </w:r>
            <w:r>
              <w:rPr>
                <w:rFonts w:ascii="Times New Roman" w:hAnsi="Times New Roman"/>
                <w:kern w:val="0"/>
                <w:sz w:val="24"/>
              </w:rPr>
              <w:t>涉及环境敏感点路段较为分散，路段施工时间相对较短，施工噪声对居民的影响是暂时的，施工噪声的影响随即消失。</w:t>
            </w:r>
            <w:r>
              <w:rPr>
                <w:rFonts w:hint="eastAsia" w:ascii="Times New Roman" w:hAnsi="Times New Roman"/>
                <w:kern w:val="0"/>
                <w:sz w:val="24"/>
              </w:rPr>
              <w:t>项目施工机械在运行过程中会给周边距离较近的居民带来一定的震感及对地基产生一定的影响，故在施工过程中应对施工机械进行减震措施。</w:t>
            </w:r>
          </w:p>
          <w:p w14:paraId="3BE885CB">
            <w:pPr>
              <w:spacing w:line="360" w:lineRule="auto"/>
              <w:ind w:firstLine="482"/>
              <w:rPr>
                <w:rFonts w:ascii="Times New Roman" w:hAnsi="Times New Roman"/>
                <w:b/>
                <w:sz w:val="24"/>
                <w:szCs w:val="24"/>
              </w:rPr>
            </w:pPr>
            <w:r>
              <w:rPr>
                <w:rFonts w:ascii="Times New Roman" w:hAnsi="Times New Roman"/>
                <w:sz w:val="24"/>
                <w:szCs w:val="24"/>
              </w:rPr>
              <w:t>项目在施工期间对环境敏感点</w:t>
            </w:r>
            <w:r>
              <w:rPr>
                <w:rFonts w:ascii="Times New Roman" w:hAnsi="Times New Roman"/>
                <w:sz w:val="24"/>
              </w:rPr>
              <w:t>的正常生活</w:t>
            </w:r>
            <w:r>
              <w:rPr>
                <w:rFonts w:hint="eastAsia" w:ascii="Times New Roman" w:hAnsi="Times New Roman"/>
                <w:sz w:val="24"/>
              </w:rPr>
              <w:t>会</w:t>
            </w:r>
            <w:r>
              <w:rPr>
                <w:rFonts w:ascii="Times New Roman" w:hAnsi="Times New Roman"/>
                <w:sz w:val="24"/>
              </w:rPr>
              <w:t>造成一定的影响。</w:t>
            </w:r>
            <w:r>
              <w:rPr>
                <w:rFonts w:ascii="Times New Roman" w:hAnsi="Times New Roman"/>
                <w:sz w:val="24"/>
                <w:szCs w:val="24"/>
                <w:lang w:val="zh-CN"/>
              </w:rPr>
              <w:t>为了降低施工期噪声对环境的影响，应采取以下措施：</w:t>
            </w:r>
          </w:p>
          <w:p w14:paraId="140AC313">
            <w:pPr>
              <w:spacing w:line="360" w:lineRule="auto"/>
              <w:ind w:firstLine="480" w:firstLineChars="200"/>
              <w:rPr>
                <w:rFonts w:ascii="Times New Roman" w:hAnsi="Times New Roman"/>
              </w:rPr>
            </w:pP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 1 \* GB3</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hint="eastAsia" w:ascii="Times New Roman" w:hAnsi="Times New Roman"/>
                <w:sz w:val="24"/>
                <w:szCs w:val="24"/>
              </w:rPr>
              <w:t>①</w:t>
            </w:r>
            <w:r>
              <w:rPr>
                <w:rFonts w:ascii="Times New Roman" w:hAnsi="Times New Roman"/>
                <w:sz w:val="24"/>
                <w:szCs w:val="24"/>
              </w:rPr>
              <w:fldChar w:fldCharType="end"/>
            </w:r>
            <w:r>
              <w:rPr>
                <w:rFonts w:ascii="Times New Roman" w:hAnsi="Times New Roman"/>
                <w:sz w:val="24"/>
                <w:szCs w:val="24"/>
              </w:rPr>
              <w:t>禁止在12时至14时、22时至次日</w:t>
            </w:r>
            <w:r>
              <w:rPr>
                <w:rFonts w:hint="eastAsia" w:ascii="Times New Roman" w:hAnsi="Times New Roman"/>
                <w:sz w:val="24"/>
                <w:szCs w:val="24"/>
              </w:rPr>
              <w:t>7</w:t>
            </w:r>
            <w:r>
              <w:rPr>
                <w:rFonts w:ascii="Times New Roman" w:hAnsi="Times New Roman"/>
                <w:sz w:val="24"/>
                <w:szCs w:val="24"/>
              </w:rPr>
              <w:t>时进行建筑施工作业，若要进行</w:t>
            </w:r>
            <w:r>
              <w:rPr>
                <w:rFonts w:hint="eastAsia" w:ascii="Times New Roman" w:hAnsi="Times New Roman"/>
                <w:sz w:val="24"/>
                <w:szCs w:val="24"/>
              </w:rPr>
              <w:t>夜间</w:t>
            </w:r>
            <w:r>
              <w:rPr>
                <w:rFonts w:ascii="Times New Roman" w:hAnsi="Times New Roman"/>
                <w:sz w:val="24"/>
                <w:szCs w:val="24"/>
              </w:rPr>
              <w:t>连续施工作业，施工单位</w:t>
            </w:r>
            <w:r>
              <w:rPr>
                <w:rFonts w:hint="eastAsia" w:ascii="Times New Roman" w:hAnsi="Times New Roman"/>
                <w:sz w:val="24"/>
                <w:szCs w:val="24"/>
              </w:rPr>
              <w:t>应</w:t>
            </w:r>
            <w:r>
              <w:rPr>
                <w:rFonts w:ascii="Times New Roman" w:hAnsi="Times New Roman"/>
                <w:sz w:val="24"/>
                <w:szCs w:val="24"/>
              </w:rPr>
              <w:t>按照相关环保部门要求进行</w:t>
            </w:r>
            <w:r>
              <w:rPr>
                <w:rFonts w:hint="eastAsia" w:ascii="Times New Roman" w:hAnsi="Times New Roman"/>
                <w:sz w:val="24"/>
                <w:szCs w:val="24"/>
              </w:rPr>
              <w:t>审批</w:t>
            </w:r>
            <w:r>
              <w:rPr>
                <w:rFonts w:ascii="Times New Roman" w:hAnsi="Times New Roman"/>
                <w:sz w:val="24"/>
                <w:szCs w:val="24"/>
              </w:rPr>
              <w:t>，应提前3天进行公告。</w:t>
            </w:r>
          </w:p>
          <w:p w14:paraId="37B2D55D">
            <w:pPr>
              <w:spacing w:line="360" w:lineRule="auto"/>
              <w:ind w:firstLine="480" w:firstLineChars="200"/>
              <w:rPr>
                <w:rFonts w:ascii="Times New Roman" w:hAnsi="Times New Roman"/>
                <w:sz w:val="24"/>
                <w:szCs w:val="24"/>
              </w:rPr>
            </w:pPr>
            <w:r>
              <w:rPr>
                <w:rFonts w:hint="eastAsia" w:ascii="Times New Roman" w:hAnsi="Times New Roman" w:cs="宋体"/>
                <w:sz w:val="24"/>
                <w:szCs w:val="24"/>
              </w:rPr>
              <w:t>②</w:t>
            </w:r>
            <w:r>
              <w:rPr>
                <w:rFonts w:ascii="Times New Roman" w:hAnsi="Times New Roman"/>
                <w:sz w:val="24"/>
              </w:rPr>
              <w:t>施工过程中应合理安排施工作业时间，敏感段应加快施工进度，减短施工噪声对敏感点的影响时限，以最大程度的减轻环境噪声对周围关心点的影响。</w:t>
            </w:r>
          </w:p>
          <w:p w14:paraId="05B86F03">
            <w:pPr>
              <w:adjustRightInd w:val="0"/>
              <w:spacing w:line="360" w:lineRule="auto"/>
              <w:ind w:firstLine="480"/>
              <w:rPr>
                <w:rFonts w:ascii="Times New Roman" w:hAnsi="Times New Roman"/>
                <w:sz w:val="24"/>
              </w:rPr>
            </w:pPr>
            <w:r>
              <w:rPr>
                <w:rFonts w:hint="eastAsia" w:ascii="Times New Roman" w:hAnsi="Times New Roman" w:cs="宋体"/>
                <w:sz w:val="24"/>
                <w:szCs w:val="24"/>
              </w:rPr>
              <w:t>③</w:t>
            </w:r>
            <w:r>
              <w:rPr>
                <w:rFonts w:ascii="Times New Roman" w:hAnsi="Times New Roman"/>
                <w:sz w:val="24"/>
                <w:szCs w:val="24"/>
              </w:rPr>
              <w:t>施工单位应选用噪音低、振动小的设备，对于噪声较大设备应尽量不同时开启。同时在施工单位应设专人对设备进行定期保养和维护，并负责对现场工作人员进行培训，严格按操作规范使用各种机械。</w:t>
            </w:r>
          </w:p>
          <w:p w14:paraId="0309EA49">
            <w:pPr>
              <w:spacing w:line="360" w:lineRule="auto"/>
              <w:ind w:firstLine="480" w:firstLineChars="200"/>
              <w:rPr>
                <w:rFonts w:ascii="Times New Roman" w:hAnsi="Times New Roman"/>
                <w:sz w:val="24"/>
              </w:rPr>
            </w:pPr>
            <w:r>
              <w:rPr>
                <w:rFonts w:hint="eastAsia" w:ascii="Times New Roman" w:hAnsi="Times New Roman" w:cs="宋体"/>
                <w:sz w:val="24"/>
                <w:szCs w:val="24"/>
              </w:rPr>
              <w:t>④</w:t>
            </w:r>
            <w:r>
              <w:rPr>
                <w:rFonts w:hint="eastAsia" w:ascii="Times New Roman" w:hAnsi="Times New Roman"/>
                <w:sz w:val="24"/>
                <w:szCs w:val="24"/>
              </w:rPr>
              <w:t>本项目</w:t>
            </w:r>
            <w:r>
              <w:rPr>
                <w:rFonts w:ascii="Times New Roman" w:hAnsi="Times New Roman"/>
                <w:sz w:val="24"/>
                <w:szCs w:val="24"/>
              </w:rPr>
              <w:t>周边声环境保护目标距离项目管线距离较近</w:t>
            </w:r>
            <w:r>
              <w:rPr>
                <w:rFonts w:hint="eastAsia" w:ascii="Times New Roman" w:hAnsi="Times New Roman"/>
                <w:sz w:val="24"/>
                <w:szCs w:val="24"/>
              </w:rPr>
              <w:t>，</w:t>
            </w:r>
            <w:r>
              <w:rPr>
                <w:rFonts w:ascii="Times New Roman" w:hAnsi="Times New Roman"/>
                <w:sz w:val="24"/>
                <w:szCs w:val="24"/>
              </w:rPr>
              <w:t>在这些噪声敏感建筑物集中区域内施工时</w:t>
            </w:r>
            <w:r>
              <w:rPr>
                <w:rFonts w:hint="eastAsia" w:ascii="Times New Roman" w:hAnsi="Times New Roman"/>
                <w:sz w:val="24"/>
                <w:szCs w:val="24"/>
              </w:rPr>
              <w:t>，</w:t>
            </w:r>
            <w:r>
              <w:rPr>
                <w:rFonts w:ascii="Times New Roman" w:hAnsi="Times New Roman"/>
                <w:sz w:val="24"/>
                <w:szCs w:val="24"/>
              </w:rPr>
              <w:t>需采取打围施工</w:t>
            </w:r>
            <w:r>
              <w:rPr>
                <w:rFonts w:hint="eastAsia" w:ascii="Times New Roman" w:hAnsi="Times New Roman"/>
                <w:sz w:val="24"/>
                <w:szCs w:val="24"/>
              </w:rPr>
              <w:t>，</w:t>
            </w:r>
            <w:r>
              <w:rPr>
                <w:rFonts w:ascii="Times New Roman" w:hAnsi="Times New Roman"/>
                <w:sz w:val="24"/>
                <w:szCs w:val="24"/>
              </w:rPr>
              <w:t>禁止夜间施工作业</w:t>
            </w:r>
            <w:r>
              <w:rPr>
                <w:rFonts w:ascii="Times New Roman" w:hAnsi="Times New Roman"/>
                <w:sz w:val="24"/>
              </w:rPr>
              <w:t>。</w:t>
            </w:r>
          </w:p>
          <w:p w14:paraId="36CEA0FE">
            <w:pPr>
              <w:spacing w:line="360" w:lineRule="auto"/>
              <w:ind w:firstLine="480" w:firstLineChars="200"/>
              <w:rPr>
                <w:rFonts w:ascii="Times New Roman" w:hAnsi="Times New Roman"/>
                <w:sz w:val="24"/>
                <w:szCs w:val="24"/>
              </w:rPr>
            </w:pPr>
            <w:r>
              <w:rPr>
                <w:rFonts w:hint="eastAsia" w:ascii="Times New Roman" w:hAnsi="Times New Roman" w:cs="宋体"/>
                <w:sz w:val="24"/>
                <w:szCs w:val="24"/>
              </w:rPr>
              <w:t>⑤</w:t>
            </w:r>
            <w:r>
              <w:rPr>
                <w:rFonts w:ascii="Times New Roman" w:hAnsi="Times New Roman"/>
                <w:sz w:val="24"/>
                <w:szCs w:val="24"/>
              </w:rPr>
              <w:t>施工人员在施工作业时不得敲打钢筋，尽量减少噪音；早晚施工不大声喧哗，建筑物资轻拿轻放，并做好施工中的计划调控。</w:t>
            </w:r>
          </w:p>
          <w:p w14:paraId="06BEA616">
            <w:pPr>
              <w:spacing w:line="360" w:lineRule="auto"/>
              <w:ind w:firstLine="480" w:firstLineChars="200"/>
              <w:rPr>
                <w:rFonts w:ascii="Times New Roman" w:hAnsi="Times New Roman"/>
                <w:kern w:val="0"/>
                <w:sz w:val="24"/>
              </w:rPr>
            </w:pPr>
            <w:r>
              <w:rPr>
                <w:rFonts w:hint="eastAsia" w:ascii="Times New Roman" w:hAnsi="Times New Roman" w:cs="宋体"/>
                <w:sz w:val="24"/>
                <w:szCs w:val="24"/>
              </w:rPr>
              <w:t>⑥</w:t>
            </w:r>
            <w:r>
              <w:rPr>
                <w:rFonts w:ascii="Times New Roman" w:hAnsi="Times New Roman"/>
                <w:sz w:val="24"/>
                <w:szCs w:val="24"/>
              </w:rPr>
              <w:t>建设管理部门应加强对施工场地的噪声管理，施工企业也应对施工噪声进行自律，文明施工，施工期间组织好区内交通，</w:t>
            </w:r>
            <w:r>
              <w:rPr>
                <w:rFonts w:ascii="Times New Roman" w:hAnsi="Times New Roman"/>
                <w:kern w:val="0"/>
                <w:sz w:val="24"/>
              </w:rPr>
              <w:t>最大限度地降低施工噪声对环境的影响。</w:t>
            </w:r>
          </w:p>
          <w:p w14:paraId="7494FC82">
            <w:pPr>
              <w:spacing w:line="360" w:lineRule="auto"/>
              <w:ind w:firstLine="480" w:firstLineChars="200"/>
              <w:rPr>
                <w:rFonts w:ascii="Times New Roman" w:hAnsi="Times New Roman"/>
                <w:kern w:val="0"/>
                <w:sz w:val="24"/>
              </w:rPr>
            </w:pPr>
            <w:r>
              <w:rPr>
                <w:rFonts w:hint="eastAsia" w:ascii="宋体" w:hAnsi="宋体"/>
                <w:kern w:val="0"/>
                <w:sz w:val="24"/>
              </w:rPr>
              <w:t>⑦在学校等较敏感目标附近施工时要合理安排施工时间，尽量选择在放假期或非上学期间施工，并采取</w:t>
            </w:r>
            <w:r>
              <w:rPr>
                <w:rFonts w:ascii="Times New Roman" w:hAnsi="Times New Roman"/>
                <w:sz w:val="24"/>
                <w:szCs w:val="24"/>
              </w:rPr>
              <w:t>打围施工等方式尽可能的减轻噪声的影响</w:t>
            </w:r>
            <w:r>
              <w:rPr>
                <w:rFonts w:hint="eastAsia" w:ascii="Times New Roman" w:hAnsi="Times New Roman"/>
                <w:sz w:val="24"/>
                <w:szCs w:val="24"/>
              </w:rPr>
              <w:t>。</w:t>
            </w:r>
          </w:p>
          <w:p w14:paraId="5E7120F6">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3</w:t>
            </w:r>
            <w:r>
              <w:rPr>
                <w:rFonts w:ascii="Times New Roman" w:hAnsi="Times New Roman"/>
                <w:sz w:val="24"/>
              </w:rPr>
              <w:t>）施工期机械振动影响分析</w:t>
            </w:r>
          </w:p>
          <w:p w14:paraId="785CB562">
            <w:pPr>
              <w:spacing w:line="360" w:lineRule="auto"/>
              <w:ind w:firstLine="420" w:firstLineChars="200"/>
              <w:rPr>
                <w:rFonts w:ascii="Times New Roman" w:hAnsi="Times New Roman"/>
              </w:rPr>
            </w:pPr>
            <w:r>
              <w:rPr>
                <w:rFonts w:ascii="Times New Roman" w:hAnsi="Times New Roman"/>
              </w:rPr>
              <w:t xml:space="preserve"> </w:t>
            </w:r>
            <w:r>
              <w:rPr>
                <w:rFonts w:ascii="Times New Roman" w:hAnsi="Times New Roman"/>
                <w:sz w:val="24"/>
              </w:rPr>
              <w:t>项目位于</w:t>
            </w:r>
            <w:r>
              <w:rPr>
                <w:rFonts w:hint="eastAsia" w:ascii="Times New Roman" w:hAnsi="Times New Roman"/>
                <w:sz w:val="24"/>
              </w:rPr>
              <w:t>芒市城区</w:t>
            </w:r>
            <w:r>
              <w:rPr>
                <w:rFonts w:ascii="Times New Roman" w:hAnsi="Times New Roman"/>
                <w:sz w:val="24"/>
              </w:rPr>
              <w:t>，施工中无深挖高填、隧道等特殊工程，无爆破作业，施工中挖填平衡。</w:t>
            </w:r>
            <w:r>
              <w:rPr>
                <w:rFonts w:hint="eastAsia" w:ascii="Times New Roman" w:hAnsi="Times New Roman"/>
                <w:sz w:val="24"/>
              </w:rPr>
              <w:t>管网</w:t>
            </w:r>
            <w:r>
              <w:rPr>
                <w:rFonts w:ascii="Times New Roman" w:hAnsi="Times New Roman"/>
                <w:sz w:val="24"/>
              </w:rPr>
              <w:t>建设中使用的机械主要有压路机、</w:t>
            </w:r>
            <w:r>
              <w:rPr>
                <w:rFonts w:hint="eastAsia" w:ascii="Times New Roman" w:hAnsi="Times New Roman"/>
                <w:sz w:val="24"/>
              </w:rPr>
              <w:t>装载机</w:t>
            </w:r>
            <w:r>
              <w:rPr>
                <w:rFonts w:ascii="Times New Roman" w:hAnsi="Times New Roman"/>
                <w:sz w:val="24"/>
              </w:rPr>
              <w:t>、挖掘机、运输车辆等，这些机械的振动值在70</w:t>
            </w:r>
            <w:r>
              <w:rPr>
                <w:rFonts w:hint="eastAsia" w:ascii="Times New Roman" w:hAnsi="Times New Roman"/>
                <w:kern w:val="0"/>
                <w:sz w:val="24"/>
              </w:rPr>
              <w:t>~</w:t>
            </w:r>
            <w:r>
              <w:rPr>
                <w:rFonts w:ascii="Times New Roman" w:hAnsi="Times New Roman"/>
                <w:sz w:val="24"/>
              </w:rPr>
              <w:t>85dB。主要产振源为压路机，其他施工机械产振较小。</w:t>
            </w:r>
          </w:p>
          <w:p w14:paraId="39CE4D52">
            <w:pPr>
              <w:autoSpaceDE w:val="0"/>
              <w:autoSpaceDN w:val="0"/>
              <w:spacing w:line="360" w:lineRule="auto"/>
              <w:ind w:firstLine="480"/>
              <w:jc w:val="left"/>
              <w:rPr>
                <w:rFonts w:ascii="Times New Roman" w:hAnsi="Times New Roman"/>
                <w:sz w:val="24"/>
                <w:szCs w:val="24"/>
              </w:rPr>
            </w:pPr>
            <w:r>
              <w:rPr>
                <w:rFonts w:ascii="Times New Roman" w:hAnsi="Times New Roman"/>
                <w:sz w:val="24"/>
              </w:rPr>
              <w:t>根据现状调查，</w:t>
            </w:r>
            <w:r>
              <w:rPr>
                <w:rFonts w:hint="eastAsia" w:ascii="Times New Roman" w:hAnsi="Times New Roman"/>
                <w:sz w:val="24"/>
              </w:rPr>
              <w:t>新建管网</w:t>
            </w:r>
            <w:r>
              <w:rPr>
                <w:rFonts w:ascii="Times New Roman" w:hAnsi="Times New Roman"/>
                <w:sz w:val="24"/>
              </w:rPr>
              <w:t>评价区的环境保护目标</w:t>
            </w:r>
            <w:r>
              <w:rPr>
                <w:rFonts w:hint="eastAsia" w:ascii="Times New Roman" w:hAnsi="Times New Roman"/>
                <w:sz w:val="24"/>
              </w:rPr>
              <w:t>均</w:t>
            </w:r>
            <w:r>
              <w:rPr>
                <w:rFonts w:ascii="Times New Roman" w:hAnsi="Times New Roman"/>
                <w:sz w:val="24"/>
              </w:rPr>
              <w:t>在距路中心线</w:t>
            </w:r>
            <w:r>
              <w:rPr>
                <w:rFonts w:hint="eastAsia" w:ascii="Times New Roman" w:hAnsi="Times New Roman"/>
                <w:sz w:val="24"/>
              </w:rPr>
              <w:t>2</w:t>
            </w:r>
            <w:r>
              <w:rPr>
                <w:rFonts w:ascii="Times New Roman" w:hAnsi="Times New Roman"/>
                <w:sz w:val="24"/>
              </w:rPr>
              <w:t>00m范围内，因此，环评要求：合理安排施工时间、选用产振较低的先进设备，施工机械与地面之间应设置防振垫或安放其他防振材料等，可大大降低振动对其影响。</w:t>
            </w:r>
          </w:p>
          <w:p w14:paraId="2F1D0877">
            <w:pPr>
              <w:spacing w:line="360" w:lineRule="auto"/>
              <w:ind w:firstLine="480"/>
              <w:rPr>
                <w:rFonts w:ascii="Times New Roman" w:hAnsi="Times New Roman"/>
                <w:b/>
                <w:sz w:val="28"/>
                <w:szCs w:val="28"/>
              </w:rPr>
            </w:pPr>
            <w:r>
              <w:rPr>
                <w:rFonts w:ascii="Times New Roman" w:hAnsi="Times New Roman"/>
                <w:b/>
                <w:sz w:val="28"/>
                <w:szCs w:val="28"/>
              </w:rPr>
              <w:t>3、废水影响分析</w:t>
            </w:r>
          </w:p>
          <w:p w14:paraId="4C5F479B">
            <w:pPr>
              <w:spacing w:line="360" w:lineRule="auto"/>
              <w:ind w:firstLine="480" w:firstLineChars="200"/>
              <w:rPr>
                <w:rFonts w:ascii="Times New Roman" w:hAnsi="Times New Roman"/>
                <w:sz w:val="24"/>
              </w:rPr>
            </w:pPr>
            <w:r>
              <w:rPr>
                <w:rFonts w:hint="eastAsia" w:ascii="Times New Roman" w:hAnsi="Times New Roman"/>
                <w:sz w:val="24"/>
              </w:rPr>
              <w:t>项目使用的混凝土均为外购成品，不设置混凝土搅拌站。且项目不设置施工营地，施工人员食宿依托租用的工程沿线居民住房，生活设施依托租用设施，不在施工现场食宿；在施工期间施工人员用厕及清洗依托周边居民住户或市政公厕，故项目不产生生活废水。项目在施工期产生的水污染主要为：施工废水、施工机械和车辆的清洗废水、地表径流、管道闭水试验废水等。</w:t>
            </w:r>
          </w:p>
          <w:p w14:paraId="05B15A41">
            <w:pPr>
              <w:spacing w:line="360" w:lineRule="auto"/>
              <w:ind w:firstLine="480" w:firstLineChars="200"/>
              <w:rPr>
                <w:rFonts w:ascii="Times New Roman" w:hAnsi="Times New Roman"/>
                <w:sz w:val="24"/>
              </w:rPr>
            </w:pPr>
            <w:r>
              <w:rPr>
                <w:rFonts w:hint="eastAsia" w:ascii="Times New Roman" w:hAnsi="Times New Roman"/>
                <w:sz w:val="24"/>
              </w:rPr>
              <w:t>（1）施工废水的影响分析</w:t>
            </w:r>
          </w:p>
          <w:p w14:paraId="37C86A1E">
            <w:pPr>
              <w:spacing w:line="360" w:lineRule="auto"/>
              <w:ind w:firstLine="480" w:firstLineChars="200"/>
              <w:rPr>
                <w:rFonts w:ascii="Times New Roman" w:hAnsi="Times New Roman"/>
                <w:sz w:val="24"/>
              </w:rPr>
            </w:pPr>
            <w:r>
              <w:rPr>
                <w:rFonts w:hint="eastAsia" w:ascii="宋体" w:hAnsi="宋体"/>
                <w:sz w:val="24"/>
              </w:rPr>
              <w:t>①非</w:t>
            </w:r>
            <w:r>
              <w:rPr>
                <w:rFonts w:hint="eastAsia" w:ascii="Times New Roman" w:hAnsi="Times New Roman"/>
                <w:sz w:val="24"/>
              </w:rPr>
              <w:t>临河段施工废水的影响分析</w:t>
            </w:r>
          </w:p>
          <w:p w14:paraId="7BBEB6A5">
            <w:pPr>
              <w:spacing w:line="360" w:lineRule="auto"/>
              <w:ind w:firstLine="480" w:firstLineChars="200"/>
              <w:rPr>
                <w:rFonts w:ascii="Times New Roman" w:hAnsi="Times New Roman"/>
                <w:sz w:val="24"/>
              </w:rPr>
            </w:pPr>
            <w:r>
              <w:rPr>
                <w:rFonts w:hint="eastAsia" w:ascii="Times New Roman" w:hAnsi="Times New Roman"/>
                <w:sz w:val="24"/>
              </w:rPr>
              <w:t>本项目砂石料直接外购，混凝土购买商品混凝土，不另设砂石料加工系统和混凝土拌和系统，因此施工过程中生产废水主要来自混凝土养护废水，根据工程分析，本项目施工过程产生的生产废水为混凝土养护废水，主要污染物为SS，根据实际施工情况修建沉淀池，保证有效的收集施工废水，经过沉淀池处理后的施工废水</w:t>
            </w:r>
            <w:r>
              <w:rPr>
                <w:rFonts w:ascii="Times New Roman" w:hAnsi="Times New Roman"/>
                <w:sz w:val="24"/>
              </w:rPr>
              <w:t>可回用于施工过程和场地洒水抑尘</w:t>
            </w:r>
            <w:r>
              <w:rPr>
                <w:rFonts w:hint="eastAsia" w:ascii="Times New Roman" w:hAnsi="Times New Roman"/>
                <w:sz w:val="24"/>
              </w:rPr>
              <w:t>，不外排，对周围地表水环境影响不大</w:t>
            </w:r>
            <w:r>
              <w:rPr>
                <w:rFonts w:ascii="Times New Roman" w:hAnsi="Times New Roman"/>
                <w:sz w:val="24"/>
              </w:rPr>
              <w:t>。</w:t>
            </w:r>
          </w:p>
          <w:p w14:paraId="6CB75A40">
            <w:pPr>
              <w:spacing w:line="360" w:lineRule="auto"/>
              <w:ind w:firstLine="480" w:firstLineChars="200"/>
              <w:rPr>
                <w:rFonts w:ascii="Times New Roman" w:hAnsi="Times New Roman"/>
                <w:sz w:val="24"/>
              </w:rPr>
            </w:pPr>
            <w:r>
              <w:rPr>
                <w:rFonts w:hint="eastAsia" w:ascii="宋体" w:hAnsi="宋体"/>
                <w:sz w:val="24"/>
              </w:rPr>
              <w:t>②临河段施工废水的影响分析</w:t>
            </w:r>
          </w:p>
          <w:p w14:paraId="64538588">
            <w:pPr>
              <w:spacing w:line="360" w:lineRule="auto"/>
              <w:ind w:firstLine="480" w:firstLineChars="200"/>
              <w:rPr>
                <w:rFonts w:ascii="Times New Roman" w:hAnsi="Times New Roman"/>
                <w:sz w:val="24"/>
              </w:rPr>
            </w:pPr>
            <w:r>
              <w:rPr>
                <w:rFonts w:hint="eastAsia" w:ascii="Times New Roman" w:hAnsi="Times New Roman"/>
                <w:sz w:val="24"/>
              </w:rPr>
              <w:t>本项目</w:t>
            </w:r>
            <w:r>
              <w:rPr>
                <w:rFonts w:ascii="Times New Roman" w:hAnsi="Times New Roman"/>
                <w:sz w:val="24"/>
              </w:rPr>
              <w:t>南麻河段、板过河段、南秀河段</w:t>
            </w:r>
            <w:r>
              <w:rPr>
                <w:rFonts w:hint="eastAsia" w:ascii="Times New Roman" w:hAnsi="Times New Roman"/>
                <w:sz w:val="24"/>
              </w:rPr>
              <w:t>管线临河布置，施工过程中处理不当易引起泥沙等悬浮物污染水体，会对临河水体造成一定的影响。为防止造成施工区域附近水中SS浓度增高，影响水体局部水质。本项目在靠近水域施工时采取围堰法，施工过程在围堰内完成，对围堰外水域的影响较小，因此对水体的扰动仅发生在安装和拆除围堰的过程。根据同类工程类比分析，围堰施工时，局部水域的SS浓度在80~160mg/L之间，但施工点下游100m范围外SS增量不超过50mg/L。在严格的施工管理下，水体下部结构施工须采用围堰法，不会对沿线河流水质造成明显影响。</w:t>
            </w:r>
          </w:p>
          <w:p w14:paraId="09CDFB6D">
            <w:pPr>
              <w:spacing w:line="360" w:lineRule="auto"/>
              <w:ind w:firstLine="480" w:firstLineChars="200"/>
              <w:rPr>
                <w:rFonts w:ascii="Times New Roman" w:hAnsi="Times New Roman"/>
                <w:sz w:val="24"/>
              </w:rPr>
            </w:pPr>
            <w:r>
              <w:rPr>
                <w:rFonts w:hint="eastAsia" w:ascii="Times New Roman" w:hAnsi="Times New Roman"/>
                <w:sz w:val="24"/>
              </w:rPr>
              <w:t>同时要求河流周边区域施工须避开雨季，</w:t>
            </w:r>
            <w:r>
              <w:rPr>
                <w:rFonts w:ascii="Times New Roman" w:hAnsi="Times New Roman"/>
                <w:sz w:val="24"/>
              </w:rPr>
              <w:t>施工场地外</w:t>
            </w:r>
            <w:r>
              <w:rPr>
                <w:rFonts w:hint="eastAsia" w:ascii="Times New Roman" w:hAnsi="Times New Roman"/>
                <w:sz w:val="24"/>
              </w:rPr>
              <w:t>设置</w:t>
            </w:r>
            <w:r>
              <w:rPr>
                <w:rFonts w:ascii="Times New Roman" w:hAnsi="Times New Roman"/>
                <w:sz w:val="24"/>
              </w:rPr>
              <w:t>截排水沟导流，施工场地</w:t>
            </w:r>
            <w:r>
              <w:rPr>
                <w:rFonts w:hint="eastAsia" w:ascii="Times New Roman" w:hAnsi="Times New Roman"/>
                <w:sz w:val="24"/>
              </w:rPr>
              <w:t>雨水</w:t>
            </w:r>
            <w:r>
              <w:rPr>
                <w:rFonts w:ascii="Times New Roman" w:hAnsi="Times New Roman"/>
                <w:sz w:val="24"/>
              </w:rPr>
              <w:t>经过沉淀后抽排，</w:t>
            </w:r>
            <w:r>
              <w:rPr>
                <w:rFonts w:hint="eastAsia" w:ascii="Times New Roman" w:hAnsi="Times New Roman"/>
                <w:sz w:val="24"/>
              </w:rPr>
              <w:t>减少雨水径流对河流的影响；此外临时弃土、建筑垃圾、生活垃圾须及时清运妥善处理，严禁进入河道，施工结束后及时进行植被恢复及河道治理工作。采取这些措施后本项目施工对河流的影响可以得到最大程度的减缓，设置可行。</w:t>
            </w:r>
          </w:p>
          <w:p w14:paraId="049D99AF">
            <w:pPr>
              <w:tabs>
                <w:tab w:val="left" w:pos="2100"/>
              </w:tabs>
              <w:spacing w:line="360" w:lineRule="auto"/>
              <w:ind w:firstLine="480" w:firstLineChars="200"/>
              <w:rPr>
                <w:rFonts w:ascii="Times New Roman" w:hAnsi="Times New Roman"/>
                <w:sz w:val="24"/>
              </w:rPr>
            </w:pPr>
            <w:r>
              <w:rPr>
                <w:rFonts w:hint="eastAsia" w:ascii="Times New Roman" w:hAnsi="Times New Roman"/>
                <w:sz w:val="24"/>
              </w:rPr>
              <w:t>（2）施工机械和车辆的清洗废水的影响分析</w:t>
            </w:r>
          </w:p>
          <w:p w14:paraId="0581D6EC">
            <w:pPr>
              <w:tabs>
                <w:tab w:val="left" w:pos="2100"/>
              </w:tabs>
              <w:spacing w:line="360" w:lineRule="auto"/>
              <w:ind w:firstLine="480" w:firstLineChars="200"/>
              <w:rPr>
                <w:rFonts w:ascii="Times New Roman" w:hAnsi="Times New Roman"/>
                <w:sz w:val="24"/>
              </w:rPr>
            </w:pPr>
            <w:r>
              <w:rPr>
                <w:rFonts w:ascii="Times New Roman" w:hAnsi="Times New Roman"/>
                <w:sz w:val="24"/>
              </w:rPr>
              <w:t>项目施工机械的使用较为集中，各类施工机械燃油及机械润滑油会产生少量的跑、冒、滴、漏，该部分油污大部分附着在泥土中，在雨天可能被冲刷进入地表水体，产生少量含油污水。由于这部分废水掺杂在泥砂废水中不易单独管理，因此主要从源头抓起避免油污水的影响</w:t>
            </w:r>
            <w:r>
              <w:rPr>
                <w:rFonts w:hint="eastAsia" w:ascii="Times New Roman" w:hAnsi="Times New Roman"/>
                <w:sz w:val="24"/>
              </w:rPr>
              <w:t>。项目施工过程中所有设施设备的维修、清洗均依托项目周边的机修、汽修厂，本项目不再建设设备维修、清洗设施，故项目区无施工机械和车辆的清洗废水产生。同时</w:t>
            </w:r>
            <w:r>
              <w:rPr>
                <w:rFonts w:ascii="Times New Roman" w:hAnsi="Times New Roman"/>
                <w:sz w:val="24"/>
              </w:rPr>
              <w:t>在雨天应对各类机械进行遮盖防雨</w:t>
            </w:r>
            <w:r>
              <w:rPr>
                <w:rFonts w:hint="eastAsia" w:ascii="Times New Roman" w:hAnsi="Times New Roman"/>
                <w:sz w:val="24"/>
              </w:rPr>
              <w:t>，通过采取上述措施后，</w:t>
            </w:r>
            <w:r>
              <w:rPr>
                <w:rFonts w:ascii="Times New Roman" w:hAnsi="Times New Roman"/>
                <w:sz w:val="24"/>
              </w:rPr>
              <w:t>对地表水影响</w:t>
            </w:r>
            <w:r>
              <w:rPr>
                <w:rFonts w:hint="eastAsia" w:ascii="Times New Roman" w:hAnsi="Times New Roman"/>
                <w:sz w:val="24"/>
              </w:rPr>
              <w:t>较小</w:t>
            </w:r>
            <w:r>
              <w:rPr>
                <w:rFonts w:ascii="Times New Roman" w:hAnsi="Times New Roman"/>
                <w:sz w:val="24"/>
              </w:rPr>
              <w:t>。</w:t>
            </w:r>
          </w:p>
          <w:p w14:paraId="67273D93">
            <w:pPr>
              <w:autoSpaceDE w:val="0"/>
              <w:autoSpaceDN w:val="0"/>
              <w:adjustRightInd w:val="0"/>
              <w:spacing w:line="360" w:lineRule="auto"/>
              <w:ind w:firstLine="480" w:firstLineChars="200"/>
              <w:rPr>
                <w:rFonts w:ascii="Times New Roman" w:hAnsi="Times New Roman"/>
                <w:kern w:val="18"/>
                <w:sz w:val="24"/>
                <w:lang w:val="zh-CN"/>
              </w:rPr>
            </w:pPr>
            <w:r>
              <w:rPr>
                <w:rFonts w:hint="eastAsia" w:ascii="Times New Roman" w:hAnsi="Times New Roman"/>
                <w:sz w:val="24"/>
              </w:rPr>
              <w:t>（3）</w:t>
            </w:r>
            <w:r>
              <w:rPr>
                <w:rFonts w:hint="eastAsia" w:ascii="Times New Roman" w:hAnsi="Times New Roman"/>
                <w:kern w:val="18"/>
                <w:sz w:val="24"/>
                <w:lang w:val="zh-CN"/>
              </w:rPr>
              <w:t>地表径流</w:t>
            </w:r>
            <w:r>
              <w:rPr>
                <w:rFonts w:hint="eastAsia" w:ascii="Times New Roman" w:hAnsi="Times New Roman"/>
                <w:sz w:val="24"/>
              </w:rPr>
              <w:t>的影响分析</w:t>
            </w:r>
          </w:p>
          <w:p w14:paraId="7AFC6CE9">
            <w:pPr>
              <w:autoSpaceDE w:val="0"/>
              <w:autoSpaceDN w:val="0"/>
              <w:adjustRightInd w:val="0"/>
              <w:spacing w:line="360" w:lineRule="auto"/>
              <w:ind w:firstLine="480" w:firstLineChars="200"/>
              <w:rPr>
                <w:rFonts w:ascii="Times New Roman" w:hAnsi="Times New Roman"/>
                <w:sz w:val="24"/>
              </w:rPr>
            </w:pPr>
            <w:r>
              <w:rPr>
                <w:rFonts w:ascii="Times New Roman" w:hAnsi="Times New Roman"/>
                <w:sz w:val="24"/>
              </w:rPr>
              <w:t>施工期，裸露的开挖及填筑边坡较多，在当地降雨条件下，雨水冲刷裸露地表将形成地表径流，这部分污水SS含量较高，进入周围水体，将影响地表水水质，甚至淤塞泄水通道。所以在施工期间要注意对这些裸露边坡的保护</w:t>
            </w:r>
            <w:r>
              <w:rPr>
                <w:rFonts w:hint="eastAsia" w:ascii="Times New Roman" w:hAnsi="Times New Roman"/>
                <w:sz w:val="24"/>
              </w:rPr>
              <w:t>，项目施工中雨季时临时排水措施首先考虑引流，且项目与雨天不施工。建设单位在</w:t>
            </w:r>
            <w:r>
              <w:rPr>
                <w:rFonts w:ascii="Times New Roman" w:hAnsi="Times New Roman"/>
                <w:sz w:val="24"/>
              </w:rPr>
              <w:t>施工过程中在</w:t>
            </w:r>
            <w:r>
              <w:rPr>
                <w:rFonts w:hint="eastAsia" w:ascii="Times New Roman" w:hAnsi="Times New Roman"/>
                <w:sz w:val="24"/>
              </w:rPr>
              <w:t>施工管道</w:t>
            </w:r>
            <w:r>
              <w:rPr>
                <w:rFonts w:ascii="Times New Roman" w:hAnsi="Times New Roman"/>
                <w:sz w:val="24"/>
              </w:rPr>
              <w:t>两侧设置截排水沟，并在截排水沟末端设置临时防渗沉淀池</w:t>
            </w:r>
            <w:r>
              <w:rPr>
                <w:rFonts w:hint="eastAsia" w:ascii="Times New Roman" w:hAnsi="Times New Roman"/>
                <w:sz w:val="24"/>
              </w:rPr>
              <w:t>，</w:t>
            </w:r>
            <w:r>
              <w:rPr>
                <w:rFonts w:hint="eastAsia" w:ascii="Times New Roman" w:hAnsi="Times New Roman"/>
                <w:sz w:val="24"/>
                <w:lang w:val="en-GB"/>
              </w:rPr>
              <w:t>可回用于施工过程和场地洒水抑尘</w:t>
            </w:r>
            <w:r>
              <w:rPr>
                <w:rFonts w:hint="eastAsia" w:ascii="Times New Roman" w:hAnsi="Times New Roman"/>
                <w:sz w:val="24"/>
              </w:rPr>
              <w:t>。</w:t>
            </w:r>
            <w:r>
              <w:rPr>
                <w:rFonts w:hint="eastAsia" w:ascii="Times New Roman" w:hAnsi="Times New Roman"/>
                <w:sz w:val="24"/>
                <w:lang w:val="en-GB"/>
              </w:rPr>
              <w:t>回用不完经沉淀池后汇入</w:t>
            </w:r>
            <w:r>
              <w:rPr>
                <w:rFonts w:hint="eastAsia" w:ascii="Times New Roman" w:hAnsi="Times New Roman"/>
                <w:sz w:val="24"/>
              </w:rPr>
              <w:t>附近的雨水管网或者周边</w:t>
            </w:r>
            <w:r>
              <w:rPr>
                <w:rFonts w:hint="eastAsia" w:ascii="Times New Roman" w:hAnsi="Times New Roman"/>
                <w:sz w:val="24"/>
                <w:lang w:val="en-GB"/>
              </w:rPr>
              <w:t>沟渠，对项目周边地表水环境影响较小，设置可行。</w:t>
            </w:r>
          </w:p>
          <w:p w14:paraId="636F6009">
            <w:pPr>
              <w:autoSpaceDE w:val="0"/>
              <w:autoSpaceDN w:val="0"/>
              <w:adjustRightInd w:val="0"/>
              <w:spacing w:line="360" w:lineRule="auto"/>
              <w:ind w:firstLine="480" w:firstLineChars="200"/>
              <w:rPr>
                <w:rFonts w:ascii="Times New Roman" w:hAnsi="Times New Roman"/>
                <w:kern w:val="18"/>
                <w:sz w:val="24"/>
                <w:lang w:val="zh-CN"/>
              </w:rPr>
            </w:pPr>
            <w:r>
              <w:rPr>
                <w:rFonts w:hint="eastAsia" w:ascii="Times New Roman" w:hAnsi="Times New Roman"/>
                <w:kern w:val="18"/>
                <w:sz w:val="24"/>
                <w:lang w:val="zh-CN"/>
              </w:rPr>
              <w:t>（4）</w:t>
            </w:r>
            <w:r>
              <w:rPr>
                <w:rFonts w:hint="eastAsia" w:ascii="Times New Roman" w:hAnsi="Times New Roman"/>
                <w:sz w:val="24"/>
              </w:rPr>
              <w:t>管道闭水试验废水的影响分析</w:t>
            </w:r>
          </w:p>
          <w:p w14:paraId="426F2883">
            <w:pPr>
              <w:spacing w:line="360" w:lineRule="auto"/>
              <w:ind w:firstLine="464" w:firstLineChars="200"/>
              <w:rPr>
                <w:rFonts w:ascii="Times New Roman" w:hAnsi="Times New Roman"/>
                <w:sz w:val="24"/>
              </w:rPr>
            </w:pPr>
            <w:r>
              <w:rPr>
                <w:rFonts w:hint="eastAsia" w:ascii="Times New Roman" w:hAnsi="Times New Roman"/>
                <w:spacing w:val="-4"/>
                <w:kern w:val="0"/>
                <w:sz w:val="24"/>
              </w:rPr>
              <w:t>在</w:t>
            </w:r>
            <w:r>
              <w:rPr>
                <w:rFonts w:ascii="Times New Roman" w:hAnsi="Times New Roman"/>
                <w:spacing w:val="-4"/>
                <w:kern w:val="0"/>
                <w:sz w:val="24"/>
              </w:rPr>
              <w:t>管道填土之前必须做闭水试验</w:t>
            </w:r>
            <w:r>
              <w:rPr>
                <w:rFonts w:hint="eastAsia" w:ascii="Times New Roman" w:hAnsi="Times New Roman"/>
                <w:spacing w:val="-4"/>
                <w:kern w:val="0"/>
                <w:sz w:val="24"/>
              </w:rPr>
              <w:t>，</w:t>
            </w:r>
            <w:r>
              <w:rPr>
                <w:rFonts w:ascii="Times New Roman" w:hAnsi="Times New Roman"/>
                <w:spacing w:val="-4"/>
                <w:kern w:val="0"/>
                <w:sz w:val="24"/>
              </w:rPr>
              <w:t>水源从附近河流</w:t>
            </w:r>
            <w:r>
              <w:rPr>
                <w:rFonts w:hint="eastAsia" w:ascii="Times New Roman" w:hAnsi="Times New Roman"/>
                <w:spacing w:val="-4"/>
                <w:kern w:val="0"/>
                <w:sz w:val="24"/>
              </w:rPr>
              <w:t>、</w:t>
            </w:r>
            <w:r>
              <w:rPr>
                <w:rFonts w:ascii="Times New Roman" w:hAnsi="Times New Roman"/>
                <w:spacing w:val="-4"/>
                <w:kern w:val="0"/>
                <w:sz w:val="24"/>
              </w:rPr>
              <w:t>溪水等地表水中采水</w:t>
            </w:r>
            <w:r>
              <w:rPr>
                <w:rFonts w:hint="eastAsia" w:ascii="Times New Roman" w:hAnsi="Times New Roman"/>
                <w:spacing w:val="-4"/>
                <w:kern w:val="0"/>
                <w:sz w:val="24"/>
              </w:rPr>
              <w:t>。根据工程分析可知，本项目预计闭水试验用水量为52100m</w:t>
            </w:r>
            <w:r>
              <w:rPr>
                <w:rFonts w:hint="eastAsia" w:ascii="Times New Roman" w:hAnsi="Times New Roman"/>
                <w:spacing w:val="-4"/>
                <w:kern w:val="0"/>
                <w:sz w:val="24"/>
                <w:vertAlign w:val="superscript"/>
              </w:rPr>
              <w:t>3</w:t>
            </w:r>
            <w:r>
              <w:rPr>
                <w:rFonts w:hint="eastAsia" w:ascii="Times New Roman" w:hAnsi="Times New Roman"/>
                <w:spacing w:val="-4"/>
                <w:kern w:val="0"/>
                <w:sz w:val="24"/>
              </w:rPr>
              <w:t>。由于项目管道材料为HDPE管，防渗功能较好，因此，闭水试验产生废水并不新增污染物，其排水水质保持原进水水质，闭水试验结束后，经项目设置的</w:t>
            </w:r>
            <w:r>
              <w:rPr>
                <w:rFonts w:ascii="Times New Roman" w:hAnsi="Times New Roman"/>
                <w:spacing w:val="-4"/>
                <w:kern w:val="0"/>
                <w:sz w:val="24"/>
              </w:rPr>
              <w:t>临时防渗沉淀池沉淀后回用于项目洒水降尘或周边绿化</w:t>
            </w:r>
            <w:r>
              <w:rPr>
                <w:rFonts w:hint="eastAsia" w:ascii="Times New Roman" w:hAnsi="Times New Roman"/>
                <w:spacing w:val="-4"/>
                <w:kern w:val="0"/>
                <w:sz w:val="24"/>
              </w:rPr>
              <w:t>，对项目周边地表水环境影响较小。</w:t>
            </w:r>
          </w:p>
          <w:p w14:paraId="68BBAA6D">
            <w:pPr>
              <w:spacing w:line="360" w:lineRule="auto"/>
              <w:ind w:firstLine="480" w:firstLineChars="200"/>
              <w:rPr>
                <w:rFonts w:ascii="Times New Roman" w:hAnsi="Times New Roman"/>
                <w:sz w:val="24"/>
              </w:rPr>
            </w:pPr>
            <w:r>
              <w:rPr>
                <w:rFonts w:hint="eastAsia" w:ascii="Times New Roman" w:hAnsi="Times New Roman"/>
                <w:sz w:val="24"/>
              </w:rPr>
              <w:t>综上分析可知，施工过程中若不采取一定的防护措施，会使局部水体的悬浮物浓度大大增加，当采取相应措施后，进入水体的少量悬浮物随水体流向，在水体的自净作用下将逐渐消失，对</w:t>
            </w:r>
            <w:r>
              <w:rPr>
                <w:rFonts w:ascii="Times New Roman" w:hAnsi="Times New Roman"/>
                <w:sz w:val="24"/>
              </w:rPr>
              <w:t>南麻河、板过河、南秀河</w:t>
            </w:r>
            <w:r>
              <w:rPr>
                <w:rFonts w:hint="eastAsia" w:ascii="Times New Roman" w:hAnsi="Times New Roman"/>
                <w:sz w:val="24"/>
              </w:rPr>
              <w:t>等水质影响较小。</w:t>
            </w:r>
          </w:p>
          <w:p w14:paraId="30E5CBF1">
            <w:pPr>
              <w:spacing w:line="360" w:lineRule="auto"/>
              <w:ind w:firstLine="480"/>
              <w:rPr>
                <w:rFonts w:ascii="Times New Roman" w:hAnsi="Times New Roman"/>
                <w:b/>
                <w:sz w:val="28"/>
                <w:szCs w:val="28"/>
              </w:rPr>
            </w:pPr>
            <w:r>
              <w:rPr>
                <w:rFonts w:ascii="Times New Roman" w:hAnsi="Times New Roman"/>
                <w:b/>
                <w:sz w:val="28"/>
                <w:szCs w:val="28"/>
              </w:rPr>
              <w:t>4、固体废弃物影响分析</w:t>
            </w:r>
          </w:p>
          <w:p w14:paraId="5174D7E4">
            <w:pPr>
              <w:autoSpaceDE w:val="0"/>
              <w:autoSpaceDN w:val="0"/>
              <w:adjustRightInd w:val="0"/>
              <w:spacing w:line="360" w:lineRule="auto"/>
              <w:ind w:firstLine="480" w:firstLineChars="200"/>
              <w:rPr>
                <w:rFonts w:ascii="Times New Roman" w:hAnsi="Times New Roman"/>
                <w:kern w:val="18"/>
                <w:sz w:val="24"/>
                <w:lang w:val="zh-CN"/>
              </w:rPr>
            </w:pPr>
            <w:r>
              <w:rPr>
                <w:rFonts w:ascii="Times New Roman" w:hAnsi="Times New Roman"/>
                <w:kern w:val="18"/>
                <w:sz w:val="24"/>
                <w:lang w:val="zh-CN"/>
              </w:rPr>
              <w:t>施工期间产生的固体废物主要包括土石方</w:t>
            </w:r>
            <w:r>
              <w:rPr>
                <w:rFonts w:hint="eastAsia" w:ascii="Times New Roman" w:hAnsi="Times New Roman"/>
                <w:kern w:val="18"/>
                <w:sz w:val="24"/>
                <w:lang w:val="zh-CN"/>
              </w:rPr>
              <w:t>、</w:t>
            </w:r>
            <w:r>
              <w:rPr>
                <w:rFonts w:ascii="Times New Roman" w:hAnsi="Times New Roman"/>
                <w:kern w:val="18"/>
                <w:sz w:val="24"/>
                <w:lang w:val="zh-CN"/>
              </w:rPr>
              <w:t>施工建筑垃圾</w:t>
            </w:r>
            <w:r>
              <w:rPr>
                <w:rFonts w:hint="eastAsia" w:ascii="Times New Roman" w:hAnsi="Times New Roman"/>
                <w:kern w:val="18"/>
                <w:sz w:val="24"/>
                <w:lang w:val="zh-CN"/>
              </w:rPr>
              <w:t>、施工人员生活垃圾</w:t>
            </w:r>
            <w:r>
              <w:rPr>
                <w:rFonts w:ascii="Times New Roman" w:hAnsi="Times New Roman"/>
                <w:kern w:val="18"/>
                <w:sz w:val="24"/>
                <w:lang w:val="zh-CN"/>
              </w:rPr>
              <w:t>。</w:t>
            </w:r>
          </w:p>
          <w:p w14:paraId="126D06EF">
            <w:pPr>
              <w:autoSpaceDE w:val="0"/>
              <w:autoSpaceDN w:val="0"/>
              <w:adjustRightInd w:val="0"/>
              <w:spacing w:line="360" w:lineRule="auto"/>
              <w:ind w:firstLine="480" w:firstLineChars="200"/>
              <w:rPr>
                <w:rFonts w:ascii="Times New Roman" w:hAnsi="Times New Roman"/>
                <w:kern w:val="18"/>
                <w:sz w:val="24"/>
              </w:rPr>
            </w:pPr>
            <w:r>
              <w:rPr>
                <w:rFonts w:ascii="Times New Roman" w:hAnsi="Times New Roman"/>
                <w:kern w:val="18"/>
                <w:sz w:val="24"/>
              </w:rPr>
              <w:t>（1）土石方</w:t>
            </w:r>
          </w:p>
          <w:p w14:paraId="27C9F354">
            <w:pPr>
              <w:autoSpaceDE w:val="0"/>
              <w:autoSpaceDN w:val="0"/>
              <w:spacing w:line="360" w:lineRule="auto"/>
              <w:ind w:firstLine="480"/>
              <w:rPr>
                <w:rFonts w:ascii="Times New Roman" w:hAnsi="Times New Roman"/>
                <w:kern w:val="0"/>
                <w:sz w:val="24"/>
                <w:lang w:val="zh-CN"/>
              </w:rPr>
            </w:pPr>
            <w:r>
              <w:rPr>
                <w:rFonts w:hint="eastAsia" w:ascii="Times New Roman" w:hAnsi="Times New Roman"/>
                <w:kern w:val="18"/>
                <w:sz w:val="24"/>
              </w:rPr>
              <w:t>本项目土石方主要来自于管网铺设工程作业过程中的挖方。根据项目可研资料，本项目施工期总挖方172923.33m</w:t>
            </w:r>
            <w:r>
              <w:rPr>
                <w:rFonts w:hint="eastAsia" w:ascii="Times New Roman" w:hAnsi="Times New Roman"/>
                <w:kern w:val="18"/>
                <w:sz w:val="24"/>
                <w:vertAlign w:val="superscript"/>
              </w:rPr>
              <w:t>3</w:t>
            </w:r>
            <w:r>
              <w:rPr>
                <w:rFonts w:hint="eastAsia" w:ascii="Times New Roman" w:hAnsi="Times New Roman"/>
                <w:kern w:val="18"/>
                <w:sz w:val="24"/>
              </w:rPr>
              <w:t>，总填方138338.67m</w:t>
            </w:r>
            <w:r>
              <w:rPr>
                <w:rFonts w:hint="eastAsia" w:ascii="Times New Roman" w:hAnsi="Times New Roman"/>
                <w:kern w:val="18"/>
                <w:sz w:val="24"/>
                <w:vertAlign w:val="superscript"/>
              </w:rPr>
              <w:t>3</w:t>
            </w:r>
            <w:r>
              <w:rPr>
                <w:rFonts w:hint="eastAsia" w:ascii="Times New Roman" w:hAnsi="Times New Roman"/>
                <w:kern w:val="18"/>
                <w:sz w:val="24"/>
              </w:rPr>
              <w:t>，弃方34584.66m</w:t>
            </w:r>
            <w:r>
              <w:rPr>
                <w:rFonts w:hint="eastAsia" w:ascii="Times New Roman" w:hAnsi="Times New Roman"/>
                <w:kern w:val="18"/>
                <w:sz w:val="24"/>
                <w:vertAlign w:val="superscript"/>
              </w:rPr>
              <w:t>3</w:t>
            </w:r>
            <w:r>
              <w:rPr>
                <w:rFonts w:hint="eastAsia" w:ascii="Times New Roman" w:hAnsi="Times New Roman"/>
                <w:kern w:val="18"/>
                <w:sz w:val="24"/>
              </w:rPr>
              <w:t>。土石方除项目区内回填利用外，其余废弃土方外运至西二环道路设置的弃渣场进行处理。</w:t>
            </w:r>
            <w:r>
              <w:rPr>
                <w:rFonts w:ascii="Times New Roman" w:hAnsi="Times New Roman"/>
                <w:kern w:val="0"/>
                <w:sz w:val="24"/>
              </w:rPr>
              <w:t>由于本项目属于管网改造工程</w:t>
            </w:r>
            <w:r>
              <w:rPr>
                <w:rFonts w:hint="eastAsia" w:ascii="Times New Roman" w:hAnsi="Times New Roman"/>
                <w:kern w:val="0"/>
                <w:sz w:val="24"/>
              </w:rPr>
              <w:t>，施工段多，</w:t>
            </w:r>
            <w:r>
              <w:rPr>
                <w:rFonts w:ascii="Times New Roman" w:hAnsi="Times New Roman"/>
                <w:kern w:val="0"/>
                <w:sz w:val="24"/>
              </w:rPr>
              <w:t>施工区域广</w:t>
            </w:r>
            <w:r>
              <w:rPr>
                <w:rFonts w:hint="eastAsia" w:ascii="Times New Roman" w:hAnsi="Times New Roman"/>
                <w:kern w:val="0"/>
                <w:sz w:val="24"/>
              </w:rPr>
              <w:t>，故</w:t>
            </w:r>
            <w:r>
              <w:rPr>
                <w:rFonts w:ascii="Times New Roman" w:hAnsi="Times New Roman"/>
                <w:kern w:val="0"/>
                <w:sz w:val="24"/>
              </w:rPr>
              <w:t>临时堆土置放于开挖管网的两侧一定距离内</w:t>
            </w:r>
            <w:r>
              <w:rPr>
                <w:rFonts w:hint="eastAsia" w:ascii="Times New Roman" w:hAnsi="Times New Roman"/>
                <w:kern w:val="0"/>
                <w:sz w:val="24"/>
              </w:rPr>
              <w:t>，</w:t>
            </w:r>
            <w:r>
              <w:rPr>
                <w:rFonts w:ascii="Times New Roman" w:hAnsi="Times New Roman"/>
                <w:kern w:val="0"/>
                <w:sz w:val="24"/>
              </w:rPr>
              <w:t>方便回填</w:t>
            </w:r>
            <w:r>
              <w:rPr>
                <w:rFonts w:hint="eastAsia" w:ascii="Times New Roman" w:hAnsi="Times New Roman"/>
                <w:kern w:val="0"/>
                <w:sz w:val="24"/>
              </w:rPr>
              <w:t>，施工结束后及时处置，</w:t>
            </w:r>
            <w:r>
              <w:rPr>
                <w:rFonts w:ascii="Times New Roman" w:hAnsi="Times New Roman"/>
                <w:kern w:val="0"/>
                <w:sz w:val="24"/>
              </w:rPr>
              <w:t>不另设临时堆土场</w:t>
            </w:r>
            <w:r>
              <w:rPr>
                <w:rFonts w:hint="eastAsia" w:ascii="Times New Roman" w:hAnsi="Times New Roman"/>
                <w:kern w:val="0"/>
                <w:sz w:val="24"/>
              </w:rPr>
              <w:t>。</w:t>
            </w:r>
          </w:p>
          <w:p w14:paraId="657675B7">
            <w:pPr>
              <w:spacing w:line="360" w:lineRule="auto"/>
              <w:ind w:firstLine="480" w:firstLineChars="200"/>
              <w:rPr>
                <w:rFonts w:ascii="Times New Roman" w:hAnsi="Times New Roman"/>
                <w:kern w:val="18"/>
                <w:sz w:val="24"/>
              </w:rPr>
            </w:pPr>
            <w:r>
              <w:rPr>
                <w:rFonts w:ascii="Times New Roman" w:hAnsi="Times New Roman"/>
                <w:kern w:val="18"/>
                <w:sz w:val="24"/>
              </w:rPr>
              <w:t>（</w:t>
            </w:r>
            <w:r>
              <w:rPr>
                <w:rFonts w:hint="eastAsia" w:ascii="Times New Roman" w:hAnsi="Times New Roman"/>
                <w:kern w:val="18"/>
                <w:sz w:val="24"/>
              </w:rPr>
              <w:t>2</w:t>
            </w:r>
            <w:r>
              <w:rPr>
                <w:rFonts w:ascii="Times New Roman" w:hAnsi="Times New Roman"/>
                <w:kern w:val="18"/>
                <w:sz w:val="24"/>
              </w:rPr>
              <w:t>）</w:t>
            </w:r>
            <w:r>
              <w:rPr>
                <w:rFonts w:hint="eastAsia" w:ascii="Times New Roman" w:hAnsi="Times New Roman"/>
                <w:kern w:val="18"/>
                <w:sz w:val="24"/>
              </w:rPr>
              <w:t>施工垃圾</w:t>
            </w:r>
          </w:p>
          <w:p w14:paraId="32BA91FC">
            <w:pPr>
              <w:spacing w:line="360" w:lineRule="auto"/>
              <w:ind w:firstLine="480" w:firstLineChars="200"/>
              <w:rPr>
                <w:rFonts w:ascii="Times New Roman" w:hAnsi="Times New Roman"/>
                <w:kern w:val="18"/>
                <w:sz w:val="24"/>
              </w:rPr>
            </w:pPr>
            <w:r>
              <w:rPr>
                <w:rFonts w:hint="eastAsia" w:ascii="Times New Roman" w:hAnsi="Times New Roman"/>
                <w:kern w:val="18"/>
                <w:sz w:val="24"/>
              </w:rPr>
              <w:t>施工垃圾包括废弃施工材料以及改造拆除的废旧管网，如废石块、泥沙、混凝土凝块废料及HDPE废旧管等</w:t>
            </w:r>
            <w:r>
              <w:rPr>
                <w:rFonts w:ascii="Times New Roman" w:hAnsi="Times New Roman"/>
                <w:kern w:val="18"/>
                <w:sz w:val="24"/>
              </w:rPr>
              <w:t>，</w:t>
            </w:r>
            <w:r>
              <w:rPr>
                <w:rFonts w:hint="eastAsia" w:ascii="Times New Roman" w:hAnsi="Times New Roman"/>
                <w:kern w:val="18"/>
                <w:sz w:val="24"/>
              </w:rPr>
              <w:t>根据工程分析，项目建设</w:t>
            </w:r>
            <w:r>
              <w:rPr>
                <w:rFonts w:ascii="Times New Roman" w:hAnsi="Times New Roman"/>
                <w:sz w:val="24"/>
              </w:rPr>
              <w:t>过程中</w:t>
            </w:r>
            <w:r>
              <w:rPr>
                <w:rFonts w:hint="eastAsia" w:ascii="Times New Roman" w:hAnsi="Times New Roman"/>
                <w:sz w:val="24"/>
              </w:rPr>
              <w:t>施工垃圾产生量约23.46t，</w:t>
            </w:r>
            <w:r>
              <w:rPr>
                <w:rFonts w:hint="eastAsia" w:ascii="Times New Roman" w:hAnsi="Times New Roman"/>
                <w:kern w:val="18"/>
                <w:sz w:val="24"/>
              </w:rPr>
              <w:t>项目施工垃圾严格按照《城市建筑垃圾管理规定》的规定充分回收利用，不能利用的部分应给予收集，不能随意丢弃，由施工单位运至建设部门指定地点进行妥善处置。</w:t>
            </w:r>
          </w:p>
          <w:p w14:paraId="301DAC91">
            <w:pPr>
              <w:spacing w:line="360" w:lineRule="auto"/>
              <w:ind w:firstLine="480" w:firstLineChars="200"/>
              <w:rPr>
                <w:rFonts w:ascii="Times New Roman" w:hAnsi="Times New Roman"/>
                <w:kern w:val="18"/>
                <w:sz w:val="24"/>
              </w:rPr>
            </w:pPr>
            <w:r>
              <w:rPr>
                <w:rFonts w:hint="eastAsia" w:ascii="Times New Roman" w:hAnsi="Times New Roman"/>
                <w:kern w:val="18"/>
                <w:sz w:val="24"/>
              </w:rPr>
              <w:t>（3）生活垃圾</w:t>
            </w:r>
          </w:p>
          <w:p w14:paraId="2D2B877A">
            <w:pPr>
              <w:spacing w:line="360" w:lineRule="auto"/>
              <w:ind w:firstLine="480" w:firstLineChars="200"/>
              <w:rPr>
                <w:rFonts w:ascii="Times New Roman" w:hAnsi="Times New Roman"/>
                <w:kern w:val="18"/>
                <w:sz w:val="24"/>
              </w:rPr>
            </w:pPr>
            <w:r>
              <w:rPr>
                <w:rFonts w:ascii="Times New Roman" w:hAnsi="Times New Roman"/>
                <w:kern w:val="18"/>
                <w:sz w:val="24"/>
              </w:rPr>
              <w:t>本项目</w:t>
            </w:r>
            <w:r>
              <w:rPr>
                <w:rFonts w:hint="eastAsia" w:ascii="Times New Roman" w:hAnsi="Times New Roman"/>
                <w:kern w:val="18"/>
                <w:sz w:val="24"/>
              </w:rPr>
              <w:t>施工人员约100</w:t>
            </w:r>
            <w:r>
              <w:rPr>
                <w:rFonts w:ascii="Times New Roman" w:hAnsi="Times New Roman"/>
                <w:kern w:val="18"/>
                <w:sz w:val="24"/>
              </w:rPr>
              <w:t>人，</w:t>
            </w:r>
            <w:r>
              <w:rPr>
                <w:rFonts w:hint="eastAsia" w:ascii="Times New Roman" w:hAnsi="Times New Roman"/>
                <w:kern w:val="18"/>
                <w:sz w:val="24"/>
              </w:rPr>
              <w:t>均不在项目区食宿</w:t>
            </w:r>
            <w:r>
              <w:rPr>
                <w:rFonts w:ascii="Times New Roman" w:hAnsi="Times New Roman"/>
                <w:kern w:val="18"/>
                <w:sz w:val="24"/>
              </w:rPr>
              <w:t>，</w:t>
            </w:r>
            <w:r>
              <w:rPr>
                <w:rFonts w:hint="eastAsia" w:ascii="Times New Roman" w:hAnsi="Times New Roman"/>
                <w:kern w:val="18"/>
                <w:sz w:val="24"/>
              </w:rPr>
              <w:t>根据工程分析，施工人员</w:t>
            </w:r>
            <w:r>
              <w:rPr>
                <w:rFonts w:ascii="Times New Roman" w:hAnsi="Times New Roman"/>
                <w:kern w:val="18"/>
                <w:sz w:val="24"/>
              </w:rPr>
              <w:t>生活垃圾产生量约</w:t>
            </w:r>
            <w:r>
              <w:rPr>
                <w:rFonts w:hint="eastAsia" w:ascii="Times New Roman" w:hAnsi="Times New Roman"/>
                <w:kern w:val="18"/>
                <w:sz w:val="24"/>
              </w:rPr>
              <w:t>为30</w:t>
            </w:r>
            <w:r>
              <w:rPr>
                <w:rFonts w:ascii="Times New Roman" w:hAnsi="Times New Roman"/>
                <w:kern w:val="18"/>
                <w:sz w:val="24"/>
              </w:rPr>
              <w:t>kg/d。生活垃圾拟集中收集后交由当地环卫部门处置，处置率100%</w:t>
            </w:r>
            <w:r>
              <w:rPr>
                <w:rFonts w:hint="eastAsia" w:ascii="Times New Roman" w:hAnsi="Times New Roman"/>
                <w:kern w:val="18"/>
                <w:sz w:val="24"/>
              </w:rPr>
              <w:t>，不会对环境造成影响。</w:t>
            </w:r>
          </w:p>
          <w:p w14:paraId="3FA4ECDF">
            <w:pPr>
              <w:spacing w:line="360" w:lineRule="auto"/>
              <w:ind w:firstLine="480"/>
              <w:rPr>
                <w:rFonts w:ascii="Times New Roman" w:hAnsi="Times New Roman"/>
                <w:b/>
                <w:sz w:val="28"/>
                <w:szCs w:val="28"/>
              </w:rPr>
            </w:pPr>
            <w:r>
              <w:rPr>
                <w:rFonts w:ascii="Times New Roman" w:hAnsi="Times New Roman"/>
                <w:b/>
                <w:sz w:val="28"/>
                <w:szCs w:val="28"/>
              </w:rPr>
              <w:t>5、社会环境影响分析</w:t>
            </w:r>
          </w:p>
          <w:p w14:paraId="30B931BD">
            <w:pPr>
              <w:autoSpaceDE w:val="0"/>
              <w:autoSpaceDN w:val="0"/>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工程施工</w:t>
            </w:r>
            <w:r>
              <w:rPr>
                <w:rFonts w:ascii="Times New Roman" w:hAnsi="Times New Roman"/>
                <w:sz w:val="24"/>
              </w:rPr>
              <w:t>对居民生活质量影响分析</w:t>
            </w:r>
          </w:p>
          <w:p w14:paraId="7C329245">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项目管网铺设沿线有住宅，最近距离约5m，沿线施工过程将对沿街居民产生一定影响，主要污染影响源为施工噪声及施工粉尘，项目在施工过程中应采取围挡措施，并进行洒水湿法抑尘等措施，可有效降低其施工噪声和粉尘对沿街商住楼、居民的影响，且施工期噪声及施工粉尘的影响随着施工结束而消失，影响是可以接受的。</w:t>
            </w:r>
          </w:p>
          <w:p w14:paraId="1BA01361">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（2）对交通运输网络的影响分析</w:t>
            </w:r>
          </w:p>
          <w:p w14:paraId="752F7B36">
            <w:pPr>
              <w:autoSpaceDE w:val="0"/>
              <w:autoSpaceDN w:val="0"/>
              <w:spacing w:line="360" w:lineRule="auto"/>
              <w:ind w:firstLine="480" w:firstLineChars="200"/>
              <w:rPr>
                <w:rFonts w:ascii="Times New Roman" w:hAnsi="Times New Roman"/>
                <w:sz w:val="24"/>
              </w:rPr>
            </w:pPr>
            <w:r>
              <w:rPr>
                <w:rFonts w:ascii="Times New Roman" w:hAnsi="Times New Roman"/>
                <w:sz w:val="24"/>
              </w:rPr>
              <w:t>本项目施工对交通的影响主要表现在两个方面，一是土方的堆置和道路的开挖阻碍交通；二是运输车辆的增加将使道路上的车流量增大。因而在施工期内，难免造成局部路段暂时有堵车甚至断道不能通行的现象，在一定程度上影响了现有交通正常运行。</w:t>
            </w:r>
          </w:p>
          <w:p w14:paraId="0260228F">
            <w:pPr>
              <w:autoSpaceDE w:val="0"/>
              <w:autoSpaceDN w:val="0"/>
              <w:spacing w:line="360" w:lineRule="auto"/>
              <w:ind w:firstLine="480" w:firstLineChars="200"/>
              <w:rPr>
                <w:rFonts w:ascii="Times New Roman" w:hAnsi="Times New Roman"/>
                <w:sz w:val="24"/>
              </w:rPr>
            </w:pPr>
            <w:r>
              <w:rPr>
                <w:rFonts w:ascii="Times New Roman" w:hAnsi="Times New Roman"/>
                <w:sz w:val="24"/>
              </w:rPr>
              <w:t>项目施工方应合理安排施工作业时间，避让交通高峰；联合交通运输部门做好道路的疏导工作，分散交通车辆，对紧邻道路两侧的环境敏感目标进出口设置临时进出匝道；合理组织施工活动；减少</w:t>
            </w:r>
            <w:r>
              <w:rPr>
                <w:rFonts w:hint="eastAsia" w:ascii="Times New Roman" w:hAnsi="Times New Roman"/>
                <w:sz w:val="24"/>
              </w:rPr>
              <w:t>管网</w:t>
            </w:r>
            <w:r>
              <w:rPr>
                <w:rFonts w:ascii="Times New Roman" w:hAnsi="Times New Roman"/>
                <w:sz w:val="24"/>
              </w:rPr>
              <w:t>施工场地的弃方弃渣堆放，及时清运或回填；合理安排运输路线，缩短施工时间；做好宣传解释工作，在工段施工3天前公告附近居民和单位，尽量取得公众的谅解，并接受公众和环保执法人员的监督；施工材料集中堆放，施工垃圾和弃方集中收集、及时清运，避免施工垃圾和弃方长期堆放给居民出行带来不便。通过采取以上措施，可缓解施工期的交通紧张局面。</w:t>
            </w:r>
          </w:p>
          <w:p w14:paraId="330722CE">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（3）社会稳定性分析</w:t>
            </w:r>
          </w:p>
          <w:p w14:paraId="3E2E7DD1">
            <w:pPr>
              <w:autoSpaceDE w:val="0"/>
              <w:autoSpaceDN w:val="0"/>
              <w:spacing w:line="360" w:lineRule="auto"/>
              <w:ind w:firstLine="480" w:firstLineChars="200"/>
              <w:rPr>
                <w:rFonts w:ascii="Times New Roman" w:hAnsi="Times New Roman"/>
                <w:sz w:val="24"/>
              </w:rPr>
            </w:pPr>
            <w:r>
              <w:rPr>
                <w:rFonts w:hint="eastAsia" w:ascii="Times New Roman" w:hAnsi="Times New Roman"/>
                <w:sz w:val="24"/>
              </w:rPr>
              <w:t>该建设项目为</w:t>
            </w:r>
            <w:r>
              <w:rPr>
                <w:rFonts w:hint="eastAsia" w:ascii="Times New Roman" w:hAnsi="Times New Roman"/>
                <w:sz w:val="24"/>
                <w:szCs w:val="24"/>
              </w:rPr>
              <w:t>芒市城市污水处理提质增效项目</w:t>
            </w:r>
            <w:r>
              <w:rPr>
                <w:rFonts w:hint="eastAsia" w:ascii="Times New Roman" w:hAnsi="Times New Roman"/>
                <w:sz w:val="24"/>
              </w:rPr>
              <w:t>，该项目的建设完善了芒市城区污水管网，具有一定的经济效益，同时可解决项目沿线的污水收集问题。区域污水排放问题得到了解决，有利于区域的水域水质的保持及环境保护。</w:t>
            </w:r>
          </w:p>
          <w:p w14:paraId="262F4C87">
            <w:pPr>
              <w:spacing w:line="360" w:lineRule="auto"/>
              <w:ind w:firstLine="480" w:firstLineChars="200"/>
              <w:rPr>
                <w:rFonts w:ascii="Times New Roman" w:hAnsi="Times New Roman"/>
                <w:sz w:val="24"/>
                <w:szCs w:val="20"/>
              </w:rPr>
            </w:pPr>
            <w:r>
              <w:rPr>
                <w:rFonts w:hint="eastAsia" w:ascii="Times New Roman" w:hAnsi="Times New Roman"/>
                <w:sz w:val="24"/>
              </w:rPr>
              <w:t>（4）</w:t>
            </w:r>
            <w:r>
              <w:rPr>
                <w:rFonts w:ascii="Times New Roman" w:hAnsi="Times New Roman"/>
                <w:sz w:val="24"/>
                <w:szCs w:val="20"/>
              </w:rPr>
              <w:t>对其它地下设施的影响分析</w:t>
            </w:r>
          </w:p>
          <w:p w14:paraId="3190C285">
            <w:pPr>
              <w:spacing w:line="360" w:lineRule="auto"/>
              <w:ind w:firstLine="435"/>
              <w:rPr>
                <w:rFonts w:ascii="Times New Roman" w:hAnsi="Times New Roman"/>
                <w:sz w:val="24"/>
                <w:szCs w:val="24"/>
              </w:rPr>
            </w:pPr>
            <w:r>
              <w:rPr>
                <w:rFonts w:ascii="Times New Roman" w:hAnsi="Times New Roman"/>
                <w:sz w:val="24"/>
                <w:szCs w:val="24"/>
              </w:rPr>
              <w:t>由于本项目为管网建设项目，根据前期调查及其管线探测资料，现状道路两侧分布有给水、电力、电信、雨水管线等，各类地下管线主要分布在人行道下，管线埋深大多在0.2m-5m之间，管线空间排列较拥挤，空间立体分布，部分交叉现象比较多。在施工时将不可避免地涉及大量土方开挖的问题，故在</w:t>
            </w:r>
            <w:r>
              <w:rPr>
                <w:rFonts w:hint="eastAsia" w:ascii="Times New Roman" w:hAnsi="Times New Roman"/>
                <w:sz w:val="24"/>
                <w:szCs w:val="24"/>
              </w:rPr>
              <w:t>管槽</w:t>
            </w:r>
            <w:r>
              <w:rPr>
                <w:rFonts w:ascii="Times New Roman" w:hAnsi="Times New Roman"/>
                <w:sz w:val="24"/>
                <w:szCs w:val="24"/>
              </w:rPr>
              <w:t>开挖过程中不可避免会涉及城市供水、雨水管网以及电力、通讯管线等地下设施。项目建设前需向相关部门调查沿线地下管线的分布情况，施工前需制定</w:t>
            </w:r>
            <w:r>
              <w:rPr>
                <w:rFonts w:hint="eastAsia" w:ascii="Times New Roman" w:hAnsi="Times New Roman"/>
                <w:sz w:val="24"/>
                <w:szCs w:val="24"/>
              </w:rPr>
              <w:t>管槽</w:t>
            </w:r>
            <w:r>
              <w:rPr>
                <w:rFonts w:ascii="Times New Roman" w:hAnsi="Times New Roman"/>
                <w:sz w:val="24"/>
                <w:szCs w:val="24"/>
              </w:rPr>
              <w:t>开挖过程中一旦损坏城市供水、雨水等地下设施后的应急预案，施工时严格执行相关操作规程，不得野蛮施工。</w:t>
            </w:r>
          </w:p>
          <w:p w14:paraId="338CD238">
            <w:pPr>
              <w:autoSpaceDE w:val="0"/>
              <w:autoSpaceDN w:val="0"/>
              <w:spacing w:line="360" w:lineRule="auto"/>
              <w:ind w:firstLine="480" w:firstLineChars="200"/>
              <w:rPr>
                <w:rFonts w:ascii="Times New Roman" w:hAnsi="Times New Roman"/>
                <w:sz w:val="24"/>
              </w:rPr>
            </w:pPr>
            <w:r>
              <w:rPr>
                <w:rFonts w:ascii="Times New Roman" w:hAnsi="Times New Roman"/>
                <w:sz w:val="24"/>
                <w:szCs w:val="20"/>
              </w:rPr>
              <w:t>据调查，本项目沿途无文物保护区分布。如</w:t>
            </w:r>
            <w:r>
              <w:rPr>
                <w:rFonts w:hint="eastAsia" w:ascii="Times New Roman" w:hAnsi="Times New Roman"/>
                <w:sz w:val="24"/>
                <w:szCs w:val="20"/>
              </w:rPr>
              <w:t>管槽</w:t>
            </w:r>
            <w:r>
              <w:rPr>
                <w:rFonts w:ascii="Times New Roman" w:hAnsi="Times New Roman"/>
                <w:sz w:val="24"/>
                <w:szCs w:val="20"/>
              </w:rPr>
              <w:t>开挖过程中一旦发现保护文物，应立即停止施工，同时保护施工现场并报文物保护主管部门，待其对现场文物进行彻底发掘后，才能进行下一阶段的施工。</w:t>
            </w:r>
          </w:p>
          <w:p w14:paraId="593616ED">
            <w:pPr>
              <w:spacing w:line="360" w:lineRule="auto"/>
              <w:ind w:firstLine="562" w:firstLineChars="200"/>
              <w:rPr>
                <w:rFonts w:ascii="Times New Roman" w:hAnsi="Times New Roman"/>
                <w:b/>
                <w:sz w:val="28"/>
                <w:szCs w:val="28"/>
              </w:rPr>
            </w:pPr>
            <w:r>
              <w:rPr>
                <w:rFonts w:hint="eastAsia" w:ascii="Times New Roman" w:hAnsi="Times New Roman"/>
                <w:b/>
                <w:sz w:val="28"/>
                <w:szCs w:val="28"/>
              </w:rPr>
              <w:t>6</w:t>
            </w:r>
            <w:r>
              <w:rPr>
                <w:rFonts w:ascii="Times New Roman" w:hAnsi="Times New Roman"/>
                <w:b/>
                <w:sz w:val="28"/>
                <w:szCs w:val="28"/>
              </w:rPr>
              <w:t>、</w:t>
            </w:r>
            <w:r>
              <w:rPr>
                <w:rFonts w:hint="eastAsia" w:ascii="Times New Roman" w:hAnsi="Times New Roman"/>
                <w:b/>
                <w:sz w:val="28"/>
                <w:szCs w:val="28"/>
              </w:rPr>
              <w:t>景观</w:t>
            </w:r>
            <w:r>
              <w:rPr>
                <w:rFonts w:ascii="Times New Roman" w:hAnsi="Times New Roman"/>
                <w:b/>
                <w:sz w:val="28"/>
                <w:szCs w:val="28"/>
              </w:rPr>
              <w:t>影响分析</w:t>
            </w:r>
          </w:p>
          <w:p w14:paraId="33786BE5">
            <w:pPr>
              <w:spacing w:line="360" w:lineRule="auto"/>
              <w:ind w:firstLine="480" w:firstLineChars="200"/>
              <w:rPr>
                <w:rFonts w:ascii="Times New Roman" w:hAnsi="Times New Roman"/>
                <w:sz w:val="24"/>
                <w:szCs w:val="24"/>
              </w:rPr>
            </w:pPr>
            <w:r>
              <w:rPr>
                <w:rFonts w:ascii="Times New Roman" w:hAnsi="Times New Roman"/>
                <w:sz w:val="24"/>
                <w:szCs w:val="24"/>
              </w:rPr>
              <w:t>本项目的主体施工过程中土石方开挖、机械施工等，都将给景观带来一定的影响，特别是路基开挖时，遇雨水冲刷，容易在施工区域内造成泥浆四处流散。</w:t>
            </w:r>
          </w:p>
          <w:p w14:paraId="7DE0F842">
            <w:pPr>
              <w:spacing w:line="360" w:lineRule="auto"/>
              <w:ind w:firstLine="480" w:firstLineChars="200"/>
              <w:rPr>
                <w:rFonts w:ascii="Times New Roman" w:hAnsi="Times New Roman"/>
                <w:sz w:val="24"/>
                <w:szCs w:val="24"/>
              </w:rPr>
            </w:pPr>
            <w:r>
              <w:rPr>
                <w:rFonts w:ascii="Times New Roman" w:hAnsi="Times New Roman"/>
                <w:sz w:val="24"/>
                <w:szCs w:val="24"/>
              </w:rPr>
              <w:t>施工期间，车辆运输土石方、砂石料、水泥等建筑材料时，如果防护措施不当，会产生大量扬尘。</w:t>
            </w:r>
          </w:p>
          <w:p w14:paraId="4EAED098">
            <w:pPr>
              <w:spacing w:line="360" w:lineRule="auto"/>
              <w:ind w:firstLine="480" w:firstLineChars="200"/>
              <w:rPr>
                <w:rFonts w:ascii="Times New Roman" w:hAnsi="Times New Roman"/>
                <w:sz w:val="24"/>
                <w:szCs w:val="24"/>
              </w:rPr>
            </w:pPr>
            <w:r>
              <w:rPr>
                <w:rFonts w:ascii="Times New Roman" w:hAnsi="Times New Roman"/>
                <w:sz w:val="24"/>
                <w:szCs w:val="24"/>
              </w:rPr>
              <w:t>修建道路等主体工程施工过程中将设置护栏、围布等隔离措施，将会对周围景观带来一定的破坏。施工过程中的机械设备的乱停放，也会给周围景观带来不协调的因素和影响。</w:t>
            </w:r>
          </w:p>
          <w:p w14:paraId="14A7533A">
            <w:pPr>
              <w:spacing w:line="360" w:lineRule="auto"/>
              <w:ind w:firstLine="480" w:firstLineChars="200"/>
              <w:rPr>
                <w:rFonts w:ascii="Times New Roman" w:hAnsi="Times New Roman"/>
                <w:sz w:val="24"/>
                <w:szCs w:val="24"/>
              </w:rPr>
            </w:pPr>
            <w:r>
              <w:rPr>
                <w:rFonts w:ascii="Times New Roman" w:hAnsi="Times New Roman"/>
                <w:sz w:val="24"/>
                <w:szCs w:val="24"/>
              </w:rPr>
              <w:t>工程施工期间，施工机械所产生的噪声、扬尘、废气、工程垃圾等都会对周围的环境造成污染，对周围景观带来一定的破坏。</w:t>
            </w:r>
          </w:p>
          <w:p w14:paraId="78661470">
            <w:pPr>
              <w:spacing w:line="360" w:lineRule="auto"/>
              <w:ind w:firstLine="480" w:firstLineChars="200"/>
              <w:rPr>
                <w:rFonts w:ascii="Times New Roman" w:hAnsi="Times New Roman"/>
                <w:b/>
                <w:sz w:val="28"/>
                <w:szCs w:val="28"/>
              </w:rPr>
            </w:pPr>
            <w:r>
              <w:rPr>
                <w:rFonts w:ascii="Times New Roman" w:hAnsi="Times New Roman"/>
                <w:sz w:val="24"/>
                <w:szCs w:val="24"/>
              </w:rPr>
              <w:t>随着</w:t>
            </w:r>
            <w:r>
              <w:rPr>
                <w:rFonts w:hint="eastAsia" w:ascii="Times New Roman" w:hAnsi="Times New Roman"/>
                <w:sz w:val="24"/>
                <w:szCs w:val="24"/>
              </w:rPr>
              <w:t>管网</w:t>
            </w:r>
            <w:r>
              <w:rPr>
                <w:rFonts w:ascii="Times New Roman" w:hAnsi="Times New Roman"/>
                <w:sz w:val="24"/>
                <w:szCs w:val="24"/>
              </w:rPr>
              <w:t>建设的完成，沿线绿化及美化将会改善道路周边的景观环境</w:t>
            </w:r>
            <w:r>
              <w:rPr>
                <w:rFonts w:hint="eastAsia" w:ascii="Times New Roman" w:hAnsi="Times New Roman"/>
                <w:sz w:val="24"/>
                <w:szCs w:val="24"/>
              </w:rPr>
              <w:t>。</w:t>
            </w:r>
          </w:p>
          <w:p w14:paraId="37BAED86">
            <w:pPr>
              <w:autoSpaceDE w:val="0"/>
              <w:autoSpaceDN w:val="0"/>
              <w:spacing w:line="360" w:lineRule="auto"/>
              <w:rPr>
                <w:rFonts w:ascii="Times New Roman" w:hAnsi="Times New Roman"/>
                <w:b/>
                <w:kern w:val="18"/>
                <w:sz w:val="28"/>
                <w:szCs w:val="28"/>
                <w:lang w:val="zh-CN"/>
              </w:rPr>
            </w:pPr>
            <w:r>
              <w:rPr>
                <w:rFonts w:ascii="Times New Roman" w:hAnsi="Times New Roman"/>
                <w:b/>
                <w:kern w:val="18"/>
                <w:sz w:val="28"/>
                <w:szCs w:val="28"/>
                <w:lang w:val="zh-CN"/>
              </w:rPr>
              <w:t>运营期环境影响分析</w:t>
            </w:r>
          </w:p>
          <w:p w14:paraId="71E7A2DD">
            <w:pPr>
              <w:spacing w:line="360" w:lineRule="auto"/>
              <w:ind w:firstLine="562" w:firstLineChars="200"/>
              <w:rPr>
                <w:rFonts w:ascii="Times New Roman" w:hAnsi="Times New Roman"/>
                <w:b/>
                <w:sz w:val="28"/>
                <w:szCs w:val="28"/>
              </w:rPr>
            </w:pPr>
            <w:r>
              <w:rPr>
                <w:rFonts w:ascii="Times New Roman" w:hAnsi="Times New Roman"/>
                <w:b/>
                <w:sz w:val="28"/>
                <w:szCs w:val="28"/>
              </w:rPr>
              <w:t>1、废气影响分析</w:t>
            </w:r>
          </w:p>
          <w:p w14:paraId="12209E4A">
            <w:pPr>
              <w:spacing w:line="360" w:lineRule="auto"/>
              <w:ind w:firstLine="480" w:firstLineChars="200"/>
              <w:rPr>
                <w:rFonts w:ascii="Times New Roman" w:hAnsi="Times New Roman"/>
                <w:sz w:val="24"/>
              </w:rPr>
            </w:pPr>
            <w:r>
              <w:rPr>
                <w:rFonts w:hint="eastAsia" w:ascii="Times New Roman" w:hAnsi="Times New Roman"/>
                <w:sz w:val="24"/>
              </w:rPr>
              <w:t>项目建成投入运营后产生的废气主要为污水检查井和污水沉泥井产生的污泥散发的恶臭废气，其主要产生点为污水检查井和污水沉泥井等构筑物区域，其主要污染物有NH</w:t>
            </w:r>
            <w:r>
              <w:rPr>
                <w:rFonts w:hint="eastAsia" w:ascii="Times New Roman" w:hAnsi="Times New Roman"/>
                <w:sz w:val="24"/>
                <w:vertAlign w:val="subscript"/>
              </w:rPr>
              <w:t>3</w:t>
            </w:r>
            <w:r>
              <w:rPr>
                <w:rFonts w:hint="eastAsia" w:ascii="Times New Roman" w:hAnsi="Times New Roman"/>
                <w:sz w:val="24"/>
              </w:rPr>
              <w:t>、H</w:t>
            </w:r>
            <w:r>
              <w:rPr>
                <w:rFonts w:hint="eastAsia" w:ascii="Times New Roman" w:hAnsi="Times New Roman"/>
                <w:sz w:val="24"/>
                <w:vertAlign w:val="subscript"/>
              </w:rPr>
              <w:t>2</w:t>
            </w:r>
            <w:r>
              <w:rPr>
                <w:rFonts w:hint="eastAsia" w:ascii="Times New Roman" w:hAnsi="Times New Roman"/>
                <w:sz w:val="24"/>
              </w:rPr>
              <w:t>S等，由于污水检查井和污水沉泥井设置于地下，且较为分散，产生的废气经周边绿化稀释及空气扩散稀释后基本无影响。</w:t>
            </w:r>
          </w:p>
          <w:p w14:paraId="074C0351">
            <w:pPr>
              <w:spacing w:line="360" w:lineRule="auto"/>
              <w:ind w:firstLine="562" w:firstLineChars="200"/>
              <w:rPr>
                <w:rFonts w:ascii="Times New Roman" w:hAnsi="Times New Roman"/>
                <w:b/>
                <w:sz w:val="28"/>
                <w:szCs w:val="28"/>
              </w:rPr>
            </w:pPr>
            <w:r>
              <w:rPr>
                <w:rFonts w:hint="eastAsia" w:ascii="Times New Roman" w:hAnsi="Times New Roman"/>
                <w:b/>
                <w:sz w:val="28"/>
                <w:szCs w:val="28"/>
              </w:rPr>
              <w:t>2</w:t>
            </w:r>
            <w:r>
              <w:rPr>
                <w:rFonts w:ascii="Times New Roman" w:hAnsi="Times New Roman"/>
                <w:b/>
                <w:sz w:val="28"/>
                <w:szCs w:val="28"/>
              </w:rPr>
              <w:t>、固废影响分析</w:t>
            </w:r>
          </w:p>
          <w:p w14:paraId="0DBFA2EE">
            <w:pPr>
              <w:spacing w:line="360" w:lineRule="auto"/>
              <w:ind w:firstLine="480" w:firstLineChars="200"/>
              <w:rPr>
                <w:rFonts w:ascii="Times New Roman" w:hAnsi="Times New Roman"/>
                <w:sz w:val="24"/>
              </w:rPr>
            </w:pPr>
            <w:r>
              <w:rPr>
                <w:rFonts w:hint="eastAsia" w:ascii="Times New Roman" w:hAnsi="Times New Roman"/>
                <w:sz w:val="24"/>
              </w:rPr>
              <w:t>本项目</w:t>
            </w:r>
            <w:r>
              <w:rPr>
                <w:rFonts w:ascii="Times New Roman" w:hAnsi="Times New Roman"/>
                <w:sz w:val="24"/>
              </w:rPr>
              <w:t>污水检查井和污水沉泥井运行时会产生少量的污泥</w:t>
            </w:r>
            <w:r>
              <w:rPr>
                <w:rFonts w:hint="eastAsia" w:ascii="Times New Roman" w:hAnsi="Times New Roman"/>
                <w:sz w:val="24"/>
              </w:rPr>
              <w:t>，运营期管理过程中应对</w:t>
            </w:r>
            <w:r>
              <w:rPr>
                <w:rFonts w:ascii="Times New Roman" w:hAnsi="Times New Roman"/>
                <w:sz w:val="24"/>
              </w:rPr>
              <w:t>污水检查井和污水沉泥井</w:t>
            </w:r>
            <w:r>
              <w:rPr>
                <w:rFonts w:hint="eastAsia" w:ascii="Times New Roman" w:hAnsi="Times New Roman"/>
                <w:sz w:val="24"/>
              </w:rPr>
              <w:t>的污泥进行定期清掏，本项目产生的污泥交由环卫部门定期清运处置</w:t>
            </w:r>
            <w:r>
              <w:rPr>
                <w:rFonts w:ascii="Times New Roman" w:hAnsi="Times New Roman"/>
                <w:sz w:val="24"/>
              </w:rPr>
              <w:t>。</w:t>
            </w:r>
          </w:p>
          <w:p w14:paraId="495EC22E">
            <w:pPr>
              <w:spacing w:line="360" w:lineRule="auto"/>
              <w:ind w:firstLine="551" w:firstLineChars="196"/>
              <w:rPr>
                <w:rFonts w:ascii="Times New Roman" w:hAnsi="Times New Roman"/>
                <w:b/>
                <w:sz w:val="28"/>
                <w:szCs w:val="28"/>
              </w:rPr>
            </w:pPr>
            <w:r>
              <w:rPr>
                <w:rFonts w:hint="eastAsia" w:ascii="Times New Roman" w:hAnsi="Times New Roman"/>
                <w:b/>
                <w:sz w:val="28"/>
                <w:szCs w:val="28"/>
              </w:rPr>
              <w:t>3、土壤环境影响分析</w:t>
            </w:r>
          </w:p>
          <w:p w14:paraId="7BCB5645">
            <w:pPr>
              <w:spacing w:line="360" w:lineRule="auto"/>
              <w:ind w:firstLine="480" w:firstLineChars="200"/>
              <w:rPr>
                <w:rFonts w:ascii="Times New Roman" w:hAnsi="Times New Roman"/>
                <w:sz w:val="24"/>
              </w:rPr>
            </w:pPr>
            <w:r>
              <w:rPr>
                <w:rFonts w:hint="eastAsia" w:ascii="Times New Roman" w:hAnsi="Times New Roman"/>
                <w:sz w:val="24"/>
              </w:rPr>
              <w:t>根据《环境影响评价技术导则土壤环境（试行）》（</w:t>
            </w:r>
            <w:r>
              <w:rPr>
                <w:rFonts w:ascii="Times New Roman" w:hAnsi="Times New Roman"/>
                <w:sz w:val="24"/>
              </w:rPr>
              <w:t>HJ964-2018</w:t>
            </w:r>
            <w:r>
              <w:rPr>
                <w:rFonts w:hint="eastAsia" w:ascii="Times New Roman" w:hAnsi="Times New Roman"/>
                <w:sz w:val="24"/>
              </w:rPr>
              <w:t>），本项目属于其他行业，属于Ⅳ类项目，无需开展土壤环境影响评价。</w:t>
            </w:r>
          </w:p>
          <w:p w14:paraId="40613076">
            <w:pPr>
              <w:spacing w:line="360" w:lineRule="auto"/>
              <w:ind w:firstLine="551" w:firstLineChars="196"/>
              <w:rPr>
                <w:rFonts w:ascii="Times New Roman" w:hAnsi="Times New Roman"/>
                <w:b/>
                <w:sz w:val="28"/>
                <w:szCs w:val="28"/>
              </w:rPr>
            </w:pPr>
            <w:r>
              <w:rPr>
                <w:rFonts w:hint="eastAsia" w:ascii="Times New Roman" w:hAnsi="Times New Roman"/>
                <w:b/>
                <w:sz w:val="28"/>
                <w:szCs w:val="28"/>
              </w:rPr>
              <w:t>4、环境风险分析</w:t>
            </w:r>
          </w:p>
          <w:p w14:paraId="0E5D0245">
            <w:pPr>
              <w:spacing w:line="360" w:lineRule="auto"/>
              <w:ind w:firstLine="480" w:firstLineChars="200"/>
              <w:jc w:val="left"/>
              <w:rPr>
                <w:rFonts w:ascii="Times New Roman" w:hAnsi="Times New Roman"/>
                <w:sz w:val="24"/>
              </w:rPr>
            </w:pPr>
            <w:r>
              <w:rPr>
                <w:rFonts w:ascii="Times New Roman" w:hAnsi="Times New Roman"/>
                <w:sz w:val="24"/>
              </w:rPr>
              <w:t>（1）物质风险识别</w:t>
            </w:r>
          </w:p>
          <w:p w14:paraId="5C6BF7E3">
            <w:pPr>
              <w:pStyle w:val="7"/>
              <w:spacing w:beforeLines="0" w:afterLines="0"/>
              <w:ind w:firstLine="480"/>
            </w:pPr>
            <w:r>
              <w:t>根据《建设项目环境风险评级技术导则》（HJ 169-2018）相关规定：根据项目生产工艺流程，对企业原辅材料、燃料、中间产品、副产品、最终产品和三废所涉及的主要物质进行识别；如果某种物质具有有毒、有害、易燃易爆、易扩散等特性，在意外条件下可能对企业外部人群和环境造成伤害、污染，则定义此物质为环境风险物质。</w:t>
            </w:r>
          </w:p>
          <w:p w14:paraId="64FEF30D">
            <w:pPr>
              <w:spacing w:line="360" w:lineRule="auto"/>
              <w:ind w:firstLine="523" w:firstLineChars="218"/>
              <w:rPr>
                <w:rFonts w:ascii="Times New Roman" w:hAnsi="Times New Roman"/>
                <w:iCs/>
                <w:sz w:val="24"/>
              </w:rPr>
            </w:pPr>
            <w:r>
              <w:rPr>
                <w:rFonts w:ascii="Times New Roman" w:hAnsi="Times New Roman"/>
                <w:iCs/>
                <w:sz w:val="24"/>
              </w:rPr>
              <w:t>根据此原则，对项目区内各环节涉及的主要物质进行识别，识别过程及结果见表7-</w:t>
            </w:r>
            <w:r>
              <w:rPr>
                <w:rFonts w:hint="eastAsia" w:ascii="Times New Roman" w:hAnsi="Times New Roman"/>
                <w:iCs/>
                <w:sz w:val="24"/>
              </w:rPr>
              <w:t>5</w:t>
            </w:r>
            <w:r>
              <w:rPr>
                <w:rFonts w:ascii="Times New Roman" w:hAnsi="Times New Roman"/>
                <w:iCs/>
                <w:sz w:val="24"/>
              </w:rPr>
              <w:t>。</w:t>
            </w:r>
          </w:p>
          <w:p w14:paraId="6CCEBA44">
            <w:pPr>
              <w:pStyle w:val="129"/>
              <w:adjustRightInd w:val="0"/>
              <w:snapToGrid w:val="0"/>
              <w:ind w:firstLine="0"/>
              <w:jc w:val="center"/>
              <w:rPr>
                <w:b/>
                <w:sz w:val="24"/>
              </w:rPr>
            </w:pPr>
            <w:r>
              <w:rPr>
                <w:rFonts w:hint="eastAsia"/>
                <w:b/>
                <w:sz w:val="24"/>
              </w:rPr>
              <w:t>表</w:t>
            </w:r>
            <w:r>
              <w:rPr>
                <w:b/>
                <w:sz w:val="24"/>
              </w:rPr>
              <w:t>7-</w:t>
            </w:r>
            <w:r>
              <w:rPr>
                <w:rFonts w:hint="eastAsia"/>
                <w:b/>
                <w:sz w:val="24"/>
              </w:rPr>
              <w:t>5</w:t>
            </w:r>
            <w:r>
              <w:rPr>
                <w:b/>
                <w:sz w:val="24"/>
              </w:rPr>
              <w:t xml:space="preserve">  </w:t>
            </w:r>
            <w:r>
              <w:rPr>
                <w:rFonts w:hint="eastAsia"/>
                <w:b/>
                <w:sz w:val="24"/>
              </w:rPr>
              <w:t>项目环境风险物质特性判别表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134"/>
              <w:gridCol w:w="1984"/>
              <w:gridCol w:w="1985"/>
              <w:gridCol w:w="1887"/>
            </w:tblGrid>
            <w:tr w14:paraId="45E0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tcBorders>
                    <w:top w:val="single" w:color="auto" w:sz="4" w:space="0"/>
                    <w:left w:val="single" w:color="auto" w:sz="4" w:space="0"/>
                    <w:bottom w:val="single" w:color="auto" w:sz="4" w:space="0"/>
                    <w:right w:val="single" w:color="auto" w:sz="4" w:space="0"/>
                  </w:tcBorders>
                  <w:vAlign w:val="center"/>
                </w:tcPr>
                <w:p w14:paraId="52253B67">
                  <w:pPr>
                    <w:adjustRightInd w:val="0"/>
                    <w:snapToGrid w:val="0"/>
                    <w:spacing w:line="276" w:lineRule="auto"/>
                    <w:jc w:val="center"/>
                    <w:rPr>
                      <w:rFonts w:ascii="Times New Roman" w:hAnsi="Times New Roman"/>
                      <w:szCs w:val="21"/>
                    </w:rPr>
                  </w:pPr>
                  <w:r>
                    <w:rPr>
                      <w:rFonts w:ascii="Times New Roman" w:hAnsi="Times New Roman"/>
                      <w:szCs w:val="21"/>
                    </w:rPr>
                    <w:t>物质名称</w:t>
                  </w:r>
                </w:p>
              </w:tc>
              <w:tc>
                <w:tcPr>
                  <w:tcW w:w="1134" w:type="dxa"/>
                  <w:tcBorders>
                    <w:top w:val="single" w:color="auto" w:sz="4" w:space="0"/>
                    <w:left w:val="single" w:color="auto" w:sz="4" w:space="0"/>
                    <w:bottom w:val="single" w:color="auto" w:sz="4" w:space="0"/>
                    <w:right w:val="single" w:color="auto" w:sz="4" w:space="0"/>
                  </w:tcBorders>
                  <w:vAlign w:val="center"/>
                </w:tcPr>
                <w:p w14:paraId="199A2C1D">
                  <w:pPr>
                    <w:adjustRightInd w:val="0"/>
                    <w:snapToGrid w:val="0"/>
                    <w:spacing w:line="276" w:lineRule="auto"/>
                    <w:jc w:val="center"/>
                    <w:rPr>
                      <w:rFonts w:ascii="Times New Roman" w:hAnsi="Times New Roman"/>
                      <w:szCs w:val="21"/>
                    </w:rPr>
                  </w:pPr>
                  <w:r>
                    <w:rPr>
                      <w:rFonts w:hint="eastAsia" w:ascii="Times New Roman" w:hAnsi="Times New Roman"/>
                      <w:szCs w:val="21"/>
                    </w:rPr>
                    <w:t>风险特性</w:t>
                  </w:r>
                </w:p>
              </w:tc>
              <w:tc>
                <w:tcPr>
                  <w:tcW w:w="1984" w:type="dxa"/>
                  <w:tcBorders>
                    <w:top w:val="single" w:color="auto" w:sz="4" w:space="0"/>
                    <w:left w:val="single" w:color="auto" w:sz="4" w:space="0"/>
                    <w:bottom w:val="single" w:color="auto" w:sz="4" w:space="0"/>
                    <w:right w:val="single" w:color="auto" w:sz="4" w:space="0"/>
                  </w:tcBorders>
                  <w:vAlign w:val="center"/>
                </w:tcPr>
                <w:p w14:paraId="743C2762">
                  <w:pPr>
                    <w:adjustRightInd w:val="0"/>
                    <w:snapToGrid w:val="0"/>
                    <w:spacing w:line="276" w:lineRule="auto"/>
                    <w:jc w:val="center"/>
                    <w:rPr>
                      <w:rFonts w:ascii="Times New Roman" w:hAnsi="Times New Roman"/>
                      <w:szCs w:val="21"/>
                    </w:rPr>
                  </w:pPr>
                  <w:r>
                    <w:rPr>
                      <w:rFonts w:hint="eastAsia" w:ascii="Times New Roman" w:hAnsi="Times New Roman"/>
                      <w:szCs w:val="21"/>
                    </w:rPr>
                    <w:t>风险类型</w:t>
                  </w:r>
                </w:p>
              </w:tc>
              <w:tc>
                <w:tcPr>
                  <w:tcW w:w="1985" w:type="dxa"/>
                  <w:tcBorders>
                    <w:top w:val="single" w:color="auto" w:sz="4" w:space="0"/>
                    <w:left w:val="single" w:color="auto" w:sz="4" w:space="0"/>
                    <w:bottom w:val="single" w:color="auto" w:sz="4" w:space="0"/>
                    <w:right w:val="single" w:color="auto" w:sz="4" w:space="0"/>
                  </w:tcBorders>
                  <w:vAlign w:val="center"/>
                </w:tcPr>
                <w:p w14:paraId="38200003">
                  <w:pPr>
                    <w:adjustRightInd w:val="0"/>
                    <w:snapToGrid w:val="0"/>
                    <w:spacing w:line="276" w:lineRule="auto"/>
                    <w:jc w:val="center"/>
                    <w:rPr>
                      <w:rFonts w:ascii="Times New Roman" w:hAnsi="Times New Roman"/>
                      <w:szCs w:val="21"/>
                    </w:rPr>
                  </w:pPr>
                  <w:r>
                    <w:rPr>
                      <w:rFonts w:ascii="Times New Roman" w:hAnsi="Times New Roman"/>
                      <w:szCs w:val="21"/>
                    </w:rPr>
                    <w:t>存放位置/所在装置</w:t>
                  </w:r>
                </w:p>
              </w:tc>
              <w:tc>
                <w:tcPr>
                  <w:tcW w:w="1887" w:type="dxa"/>
                  <w:tcBorders>
                    <w:top w:val="single" w:color="auto" w:sz="4" w:space="0"/>
                    <w:left w:val="single" w:color="auto" w:sz="4" w:space="0"/>
                    <w:bottom w:val="single" w:color="auto" w:sz="4" w:space="0"/>
                    <w:right w:val="single" w:color="auto" w:sz="4" w:space="0"/>
                  </w:tcBorders>
                  <w:vAlign w:val="center"/>
                </w:tcPr>
                <w:p w14:paraId="4794F8B7">
                  <w:pPr>
                    <w:adjustRightInd w:val="0"/>
                    <w:snapToGrid w:val="0"/>
                    <w:spacing w:line="276" w:lineRule="auto"/>
                    <w:jc w:val="center"/>
                    <w:rPr>
                      <w:rFonts w:ascii="Times New Roman" w:hAnsi="Times New Roman"/>
                      <w:szCs w:val="21"/>
                    </w:rPr>
                  </w:pPr>
                  <w:r>
                    <w:rPr>
                      <w:rFonts w:ascii="Times New Roman" w:hAnsi="Times New Roman"/>
                      <w:szCs w:val="21"/>
                    </w:rPr>
                    <w:t>是否为</w:t>
                  </w:r>
                  <w:r>
                    <w:rPr>
                      <w:rFonts w:hint="eastAsia" w:ascii="Times New Roman" w:hAnsi="Times New Roman"/>
                      <w:szCs w:val="21"/>
                    </w:rPr>
                    <w:t>环境风险物质</w:t>
                  </w:r>
                </w:p>
              </w:tc>
            </w:tr>
            <w:tr w14:paraId="054A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tcBorders>
                    <w:top w:val="single" w:color="auto" w:sz="4" w:space="0"/>
                    <w:left w:val="single" w:color="auto" w:sz="4" w:space="0"/>
                    <w:bottom w:val="single" w:color="auto" w:sz="4" w:space="0"/>
                    <w:right w:val="single" w:color="auto" w:sz="4" w:space="0"/>
                  </w:tcBorders>
                  <w:vAlign w:val="center"/>
                </w:tcPr>
                <w:p w14:paraId="169E5771">
                  <w:pPr>
                    <w:adjustRightInd w:val="0"/>
                    <w:snapToGrid w:val="0"/>
                    <w:spacing w:line="276" w:lineRule="auto"/>
                    <w:jc w:val="center"/>
                    <w:rPr>
                      <w:rFonts w:ascii="Times New Roman" w:hAnsi="Times New Roman"/>
                      <w:szCs w:val="21"/>
                    </w:rPr>
                  </w:pPr>
                  <w:r>
                    <w:rPr>
                      <w:rFonts w:hint="eastAsia" w:ascii="Times New Roman" w:hAnsi="Times New Roman"/>
                      <w:szCs w:val="21"/>
                    </w:rPr>
                    <w:t>废水</w:t>
                  </w:r>
                </w:p>
              </w:tc>
              <w:tc>
                <w:tcPr>
                  <w:tcW w:w="1134" w:type="dxa"/>
                  <w:tcBorders>
                    <w:top w:val="single" w:color="auto" w:sz="4" w:space="0"/>
                    <w:left w:val="single" w:color="auto" w:sz="4" w:space="0"/>
                    <w:bottom w:val="single" w:color="auto" w:sz="4" w:space="0"/>
                    <w:right w:val="single" w:color="auto" w:sz="4" w:space="0"/>
                  </w:tcBorders>
                  <w:vAlign w:val="center"/>
                </w:tcPr>
                <w:p w14:paraId="5BA6ED3B">
                  <w:pPr>
                    <w:adjustRightInd w:val="0"/>
                    <w:snapToGrid w:val="0"/>
                    <w:spacing w:line="276" w:lineRule="auto"/>
                    <w:jc w:val="center"/>
                    <w:rPr>
                      <w:rFonts w:ascii="Times New Roman" w:hAnsi="Times New Roman"/>
                      <w:szCs w:val="21"/>
                    </w:rPr>
                  </w:pPr>
                  <w:r>
                    <w:rPr>
                      <w:rFonts w:hint="eastAsia" w:ascii="Times New Roman" w:hAnsi="Times New Roman"/>
                      <w:szCs w:val="21"/>
                    </w:rPr>
                    <w:t>—</w:t>
                  </w:r>
                </w:p>
              </w:tc>
              <w:tc>
                <w:tcPr>
                  <w:tcW w:w="1984" w:type="dxa"/>
                  <w:tcBorders>
                    <w:top w:val="single" w:color="auto" w:sz="4" w:space="0"/>
                    <w:left w:val="single" w:color="auto" w:sz="4" w:space="0"/>
                    <w:bottom w:val="single" w:color="auto" w:sz="4" w:space="0"/>
                    <w:right w:val="single" w:color="auto" w:sz="4" w:space="0"/>
                  </w:tcBorders>
                  <w:vAlign w:val="center"/>
                </w:tcPr>
                <w:p w14:paraId="2882636C">
                  <w:pPr>
                    <w:adjustRightInd w:val="0"/>
                    <w:snapToGrid w:val="0"/>
                    <w:spacing w:line="276" w:lineRule="auto"/>
                    <w:jc w:val="center"/>
                    <w:rPr>
                      <w:rFonts w:ascii="Times New Roman" w:hAnsi="Times New Roman"/>
                      <w:szCs w:val="21"/>
                    </w:rPr>
                  </w:pPr>
                  <w:r>
                    <w:rPr>
                      <w:rFonts w:hint="eastAsia" w:ascii="Times New Roman" w:hAnsi="Times New Roman"/>
                      <w:szCs w:val="21"/>
                    </w:rPr>
                    <w:t>泄露、外排</w:t>
                  </w:r>
                </w:p>
              </w:tc>
              <w:tc>
                <w:tcPr>
                  <w:tcW w:w="1985" w:type="dxa"/>
                  <w:tcBorders>
                    <w:top w:val="single" w:color="auto" w:sz="4" w:space="0"/>
                    <w:left w:val="single" w:color="auto" w:sz="4" w:space="0"/>
                    <w:bottom w:val="single" w:color="auto" w:sz="4" w:space="0"/>
                    <w:right w:val="single" w:color="auto" w:sz="4" w:space="0"/>
                  </w:tcBorders>
                  <w:vAlign w:val="center"/>
                </w:tcPr>
                <w:p w14:paraId="116B2BDC">
                  <w:pPr>
                    <w:adjustRightInd w:val="0"/>
                    <w:snapToGrid w:val="0"/>
                    <w:spacing w:line="276" w:lineRule="auto"/>
                    <w:jc w:val="center"/>
                    <w:rPr>
                      <w:rFonts w:ascii="Times New Roman" w:hAnsi="Times New Roman"/>
                      <w:szCs w:val="21"/>
                    </w:rPr>
                  </w:pPr>
                  <w:r>
                    <w:rPr>
                      <w:rFonts w:hint="eastAsia" w:ascii="Times New Roman" w:hAnsi="Times New Roman"/>
                      <w:szCs w:val="21"/>
                    </w:rPr>
                    <w:t>管网</w:t>
                  </w:r>
                </w:p>
              </w:tc>
              <w:tc>
                <w:tcPr>
                  <w:tcW w:w="1887" w:type="dxa"/>
                  <w:tcBorders>
                    <w:top w:val="single" w:color="auto" w:sz="4" w:space="0"/>
                    <w:left w:val="single" w:color="auto" w:sz="4" w:space="0"/>
                    <w:bottom w:val="single" w:color="auto" w:sz="4" w:space="0"/>
                    <w:right w:val="single" w:color="auto" w:sz="4" w:space="0"/>
                  </w:tcBorders>
                  <w:vAlign w:val="center"/>
                </w:tcPr>
                <w:p w14:paraId="1D7958C3">
                  <w:pPr>
                    <w:adjustRightInd w:val="0"/>
                    <w:snapToGrid w:val="0"/>
                    <w:spacing w:line="276" w:lineRule="auto"/>
                    <w:jc w:val="center"/>
                    <w:rPr>
                      <w:rFonts w:ascii="Times New Roman" w:hAnsi="Times New Roman"/>
                      <w:szCs w:val="21"/>
                    </w:rPr>
                  </w:pPr>
                  <w:r>
                    <w:rPr>
                      <w:rFonts w:ascii="Times New Roman" w:hAnsi="Times New Roman"/>
                      <w:szCs w:val="21"/>
                    </w:rPr>
                    <w:t>否</w:t>
                  </w:r>
                </w:p>
              </w:tc>
            </w:tr>
            <w:tr w14:paraId="3948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dxa"/>
                  <w:tcBorders>
                    <w:top w:val="single" w:color="auto" w:sz="4" w:space="0"/>
                    <w:left w:val="single" w:color="auto" w:sz="4" w:space="0"/>
                    <w:bottom w:val="single" w:color="auto" w:sz="4" w:space="0"/>
                    <w:right w:val="single" w:color="auto" w:sz="4" w:space="0"/>
                  </w:tcBorders>
                  <w:vAlign w:val="center"/>
                </w:tcPr>
                <w:p w14:paraId="02D1DB51">
                  <w:pPr>
                    <w:pStyle w:val="16"/>
                    <w:adjustRightInd w:val="0"/>
                    <w:snapToGrid w:val="0"/>
                    <w:spacing w:line="276" w:lineRule="auto"/>
                    <w:jc w:val="center"/>
                    <w:rPr>
                      <w:rFonts w:ascii="Times New Roman" w:hAnsi="Times New Roman"/>
                    </w:rPr>
                  </w:pPr>
                  <w:r>
                    <w:rPr>
                      <w:rFonts w:hint="eastAsia" w:ascii="Times New Roman" w:hAnsi="Times New Roman"/>
                    </w:rPr>
                    <w:t>污泥</w:t>
                  </w:r>
                </w:p>
              </w:tc>
              <w:tc>
                <w:tcPr>
                  <w:tcW w:w="1134" w:type="dxa"/>
                  <w:tcBorders>
                    <w:top w:val="single" w:color="auto" w:sz="4" w:space="0"/>
                    <w:left w:val="single" w:color="auto" w:sz="4" w:space="0"/>
                    <w:bottom w:val="single" w:color="auto" w:sz="4" w:space="0"/>
                    <w:right w:val="single" w:color="auto" w:sz="4" w:space="0"/>
                  </w:tcBorders>
                  <w:vAlign w:val="center"/>
                </w:tcPr>
                <w:p w14:paraId="2652416E">
                  <w:pPr>
                    <w:jc w:val="center"/>
                    <w:rPr>
                      <w:rFonts w:ascii="Times New Roman" w:hAnsi="Times New Roman"/>
                    </w:rPr>
                  </w:pPr>
                  <w:r>
                    <w:rPr>
                      <w:rFonts w:hint="eastAsia" w:ascii="Times New Roman" w:hAnsi="Times New Roman"/>
                      <w:szCs w:val="21"/>
                    </w:rPr>
                    <w:t>—</w:t>
                  </w:r>
                </w:p>
              </w:tc>
              <w:tc>
                <w:tcPr>
                  <w:tcW w:w="1984" w:type="dxa"/>
                  <w:tcBorders>
                    <w:top w:val="single" w:color="auto" w:sz="4" w:space="0"/>
                    <w:left w:val="single" w:color="auto" w:sz="4" w:space="0"/>
                    <w:bottom w:val="single" w:color="auto" w:sz="4" w:space="0"/>
                    <w:right w:val="single" w:color="auto" w:sz="4" w:space="0"/>
                  </w:tcBorders>
                  <w:vAlign w:val="center"/>
                </w:tcPr>
                <w:p w14:paraId="13BE6FA2">
                  <w:pPr>
                    <w:adjustRightInd w:val="0"/>
                    <w:snapToGrid w:val="0"/>
                    <w:spacing w:line="276" w:lineRule="auto"/>
                    <w:jc w:val="center"/>
                    <w:rPr>
                      <w:rFonts w:ascii="Times New Roman" w:hAnsi="Times New Roman"/>
                      <w:szCs w:val="21"/>
                    </w:rPr>
                  </w:pPr>
                  <w:r>
                    <w:rPr>
                      <w:rFonts w:hint="eastAsia" w:ascii="Times New Roman" w:hAnsi="Times New Roman"/>
                      <w:szCs w:val="21"/>
                    </w:rPr>
                    <w:t>未按要求规范处置</w:t>
                  </w:r>
                </w:p>
              </w:tc>
              <w:tc>
                <w:tcPr>
                  <w:tcW w:w="1985" w:type="dxa"/>
                  <w:tcBorders>
                    <w:top w:val="single" w:color="auto" w:sz="4" w:space="0"/>
                    <w:left w:val="single" w:color="auto" w:sz="4" w:space="0"/>
                    <w:bottom w:val="single" w:color="auto" w:sz="4" w:space="0"/>
                    <w:right w:val="single" w:color="auto" w:sz="4" w:space="0"/>
                  </w:tcBorders>
                  <w:vAlign w:val="center"/>
                </w:tcPr>
                <w:p w14:paraId="39CC4018">
                  <w:pPr>
                    <w:adjustRightInd w:val="0"/>
                    <w:snapToGrid w:val="0"/>
                    <w:spacing w:line="276" w:lineRule="auto"/>
                    <w:jc w:val="center"/>
                    <w:rPr>
                      <w:rFonts w:ascii="Times New Roman" w:hAnsi="Times New Roman"/>
                      <w:szCs w:val="21"/>
                    </w:rPr>
                  </w:pPr>
                  <w:r>
                    <w:rPr>
                      <w:rFonts w:hint="eastAsia" w:ascii="Times New Roman" w:hAnsi="Times New Roman"/>
                      <w:szCs w:val="21"/>
                    </w:rPr>
                    <w:t>污水</w:t>
                  </w:r>
                  <w:r>
                    <w:rPr>
                      <w:rFonts w:ascii="Times New Roman" w:hAnsi="Times New Roman"/>
                      <w:szCs w:val="21"/>
                    </w:rPr>
                    <w:t>沉泥井</w:t>
                  </w:r>
                </w:p>
              </w:tc>
              <w:tc>
                <w:tcPr>
                  <w:tcW w:w="1887" w:type="dxa"/>
                  <w:tcBorders>
                    <w:top w:val="single" w:color="auto" w:sz="4" w:space="0"/>
                    <w:left w:val="single" w:color="auto" w:sz="4" w:space="0"/>
                    <w:bottom w:val="single" w:color="auto" w:sz="4" w:space="0"/>
                    <w:right w:val="single" w:color="auto" w:sz="4" w:space="0"/>
                  </w:tcBorders>
                  <w:vAlign w:val="center"/>
                </w:tcPr>
                <w:p w14:paraId="4F2B2057">
                  <w:pPr>
                    <w:widowControl/>
                    <w:adjustRightInd w:val="0"/>
                    <w:snapToGrid w:val="0"/>
                    <w:spacing w:line="276" w:lineRule="auto"/>
                    <w:jc w:val="center"/>
                    <w:textAlignment w:val="center"/>
                    <w:rPr>
                      <w:rFonts w:ascii="Times New Roman" w:hAnsi="Times New Roman"/>
                      <w:szCs w:val="21"/>
                    </w:rPr>
                  </w:pPr>
                  <w:r>
                    <w:rPr>
                      <w:rFonts w:ascii="Times New Roman" w:hAnsi="Times New Roman"/>
                      <w:szCs w:val="21"/>
                    </w:rPr>
                    <w:t>否</w:t>
                  </w:r>
                </w:p>
              </w:tc>
            </w:tr>
          </w:tbl>
          <w:p w14:paraId="61138355">
            <w:pPr>
              <w:spacing w:line="360" w:lineRule="auto"/>
              <w:ind w:firstLine="480" w:firstLineChars="200"/>
              <w:rPr>
                <w:rFonts w:ascii="Times New Roman" w:hAnsi="Times New Roman"/>
                <w:sz w:val="24"/>
              </w:rPr>
            </w:pPr>
            <w:r>
              <w:rPr>
                <w:rFonts w:ascii="Times New Roman" w:hAnsi="Times New Roman"/>
                <w:sz w:val="24"/>
              </w:rPr>
              <w:t>由表7-</w:t>
            </w:r>
            <w:r>
              <w:rPr>
                <w:rFonts w:hint="eastAsia" w:ascii="Times New Roman" w:hAnsi="Times New Roman"/>
                <w:sz w:val="24"/>
              </w:rPr>
              <w:t>6</w:t>
            </w:r>
            <w:r>
              <w:rPr>
                <w:rFonts w:ascii="Times New Roman" w:hAnsi="Times New Roman"/>
                <w:sz w:val="24"/>
              </w:rPr>
              <w:t>可知，本项目不存在</w:t>
            </w:r>
            <w:r>
              <w:rPr>
                <w:rFonts w:hint="eastAsia" w:ascii="Times New Roman" w:hAnsi="Times New Roman"/>
                <w:sz w:val="24"/>
              </w:rPr>
              <w:t>环境</w:t>
            </w:r>
            <w:r>
              <w:rPr>
                <w:rFonts w:ascii="Times New Roman" w:hAnsi="Times New Roman"/>
                <w:sz w:val="24"/>
              </w:rPr>
              <w:t>风险</w:t>
            </w:r>
            <w:r>
              <w:rPr>
                <w:rFonts w:hint="eastAsia" w:ascii="Times New Roman" w:hAnsi="Times New Roman"/>
                <w:sz w:val="24"/>
              </w:rPr>
              <w:t>物质。</w:t>
            </w:r>
          </w:p>
          <w:p w14:paraId="55177CB3">
            <w:pPr>
              <w:spacing w:line="360" w:lineRule="auto"/>
              <w:ind w:firstLine="480" w:firstLineChars="200"/>
              <w:jc w:val="left"/>
              <w:rPr>
                <w:rFonts w:ascii="Times New Roman" w:hAnsi="Times New Roman"/>
                <w:sz w:val="24"/>
              </w:rPr>
            </w:pPr>
            <w:r>
              <w:rPr>
                <w:rFonts w:ascii="Times New Roman" w:hAnsi="Times New Roman"/>
                <w:sz w:val="24"/>
              </w:rPr>
              <w:t>（2）风险潜势初判及评价等级</w:t>
            </w:r>
          </w:p>
          <w:p w14:paraId="5A1AC4C4">
            <w:pPr>
              <w:pStyle w:val="28"/>
              <w:spacing w:after="0" w:line="360" w:lineRule="auto"/>
              <w:ind w:firstLine="444" w:firstLineChars="185"/>
              <w:rPr>
                <w:bCs/>
                <w:sz w:val="24"/>
              </w:rPr>
            </w:pPr>
            <w:r>
              <w:rPr>
                <w:rFonts w:hint="eastAsia"/>
                <w:bCs/>
                <w:sz w:val="24"/>
              </w:rPr>
              <w:t>根据《建设项目环境风险评价技术导则》（</w:t>
            </w:r>
            <w:r>
              <w:rPr>
                <w:bCs/>
                <w:sz w:val="24"/>
              </w:rPr>
              <w:t>HJ169</w:t>
            </w:r>
            <w:r>
              <w:rPr>
                <w:rFonts w:hint="eastAsia"/>
                <w:bCs/>
                <w:sz w:val="24"/>
              </w:rPr>
              <w:t>－</w:t>
            </w:r>
            <w:r>
              <w:rPr>
                <w:bCs/>
                <w:sz w:val="24"/>
              </w:rPr>
              <w:t>2018</w:t>
            </w:r>
            <w:r>
              <w:rPr>
                <w:rFonts w:hint="eastAsia"/>
                <w:bCs/>
                <w:sz w:val="24"/>
              </w:rPr>
              <w:t>），环境风险评价工作等级见表</w:t>
            </w:r>
            <w:r>
              <w:rPr>
                <w:bCs/>
                <w:sz w:val="24"/>
              </w:rPr>
              <w:t>7-</w:t>
            </w:r>
            <w:r>
              <w:rPr>
                <w:rFonts w:hint="eastAsia"/>
                <w:bCs/>
                <w:sz w:val="24"/>
              </w:rPr>
              <w:t>6。</w:t>
            </w:r>
          </w:p>
          <w:p w14:paraId="5F0890CB">
            <w:pPr>
              <w:pStyle w:val="28"/>
              <w:spacing w:after="0"/>
              <w:ind w:firstLine="480"/>
              <w:jc w:val="center"/>
              <w:rPr>
                <w:b/>
                <w:sz w:val="24"/>
              </w:rPr>
            </w:pPr>
            <w:r>
              <w:rPr>
                <w:rFonts w:hint="eastAsia"/>
                <w:b/>
                <w:sz w:val="24"/>
              </w:rPr>
              <w:t>表</w:t>
            </w:r>
            <w:r>
              <w:rPr>
                <w:b/>
                <w:sz w:val="24"/>
              </w:rPr>
              <w:t>7-</w:t>
            </w:r>
            <w:r>
              <w:rPr>
                <w:rFonts w:hint="eastAsia"/>
                <w:b/>
                <w:sz w:val="24"/>
              </w:rPr>
              <w:t>6  评价工作等级划分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0"/>
              <w:gridCol w:w="1701"/>
              <w:gridCol w:w="1702"/>
              <w:gridCol w:w="1702"/>
            </w:tblGrid>
            <w:tr w14:paraId="3C9D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14:paraId="740FFAFB">
                  <w:pPr>
                    <w:pStyle w:val="28"/>
                    <w:spacing w:after="0"/>
                    <w:ind w:firstLine="0"/>
                    <w:jc w:val="center"/>
                    <w:rPr>
                      <w:bCs/>
                      <w:kern w:val="2"/>
                      <w:sz w:val="21"/>
                      <w:szCs w:val="21"/>
                    </w:rPr>
                  </w:pPr>
                  <w:r>
                    <w:rPr>
                      <w:bCs/>
                      <w:sz w:val="21"/>
                      <w:szCs w:val="21"/>
                    </w:rPr>
                    <w:t>环境风险潜势</w:t>
                  </w:r>
                </w:p>
              </w:tc>
              <w:tc>
                <w:tcPr>
                  <w:tcW w:w="1700" w:type="dxa"/>
                  <w:tcBorders>
                    <w:top w:val="single" w:color="auto" w:sz="4" w:space="0"/>
                    <w:left w:val="single" w:color="auto" w:sz="4" w:space="0"/>
                    <w:bottom w:val="single" w:color="auto" w:sz="4" w:space="0"/>
                    <w:right w:val="single" w:color="auto" w:sz="4" w:space="0"/>
                  </w:tcBorders>
                  <w:vAlign w:val="center"/>
                </w:tcPr>
                <w:p w14:paraId="52BBA38D">
                  <w:pPr>
                    <w:jc w:val="center"/>
                    <w:rPr>
                      <w:rFonts w:ascii="Times New Roman" w:hAnsi="Times New Roman"/>
                    </w:rPr>
                  </w:pPr>
                  <w:r>
                    <w:rPr>
                      <w:rFonts w:ascii="Times New Roman" w:hAnsi="Times New Roman"/>
                    </w:rPr>
                    <w:fldChar w:fldCharType="begin"/>
                  </w:r>
                  <w:r>
                    <w:rPr>
                      <w:rFonts w:ascii="Times New Roman" w:hAnsi="Times New Roman"/>
                    </w:rPr>
                    <w:instrText xml:space="preserve"> = 4 \* ROMAN </w:instrText>
                  </w:r>
                  <w:r>
                    <w:rPr>
                      <w:rFonts w:ascii="Times New Roman" w:hAnsi="Times New Roman"/>
                    </w:rPr>
                    <w:fldChar w:fldCharType="separate"/>
                  </w:r>
                  <w:r>
                    <w:rPr>
                      <w:rFonts w:ascii="Times New Roman" w:hAnsi="Times New Roman"/>
                    </w:rPr>
                    <w:t>IV</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 4 \* ROMAN </w:instrText>
                  </w:r>
                  <w:r>
                    <w:rPr>
                      <w:rFonts w:ascii="Times New Roman" w:hAnsi="Times New Roman"/>
                    </w:rPr>
                    <w:fldChar w:fldCharType="separate"/>
                  </w:r>
                  <w:r>
                    <w:rPr>
                      <w:rFonts w:ascii="Times New Roman" w:hAnsi="Times New Roman"/>
                    </w:rPr>
                    <w:t>IV</w:t>
                  </w:r>
                  <w:r>
                    <w:rPr>
                      <w:rFonts w:ascii="Times New Roman" w:hAnsi="Times New Roman"/>
                    </w:rPr>
                    <w:fldChar w:fldCharType="end"/>
                  </w:r>
                  <w:r>
                    <w:rPr>
                      <w:rFonts w:ascii="Times New Roman" w:hAnsi="Times New Roman"/>
                      <w:vertAlign w:val="superscript"/>
                    </w:rPr>
                    <w:t>+</w:t>
                  </w:r>
                </w:p>
              </w:tc>
              <w:tc>
                <w:tcPr>
                  <w:tcW w:w="1701" w:type="dxa"/>
                  <w:tcBorders>
                    <w:top w:val="single" w:color="auto" w:sz="4" w:space="0"/>
                    <w:left w:val="single" w:color="auto" w:sz="4" w:space="0"/>
                    <w:bottom w:val="single" w:color="auto" w:sz="4" w:space="0"/>
                    <w:right w:val="single" w:color="auto" w:sz="4" w:space="0"/>
                  </w:tcBorders>
                  <w:vAlign w:val="center"/>
                </w:tcPr>
                <w:p w14:paraId="45559727">
                  <w:pPr>
                    <w:jc w:val="center"/>
                    <w:rPr>
                      <w:rFonts w:ascii="Times New Roman" w:hAnsi="Times New Roman"/>
                    </w:rPr>
                  </w:pPr>
                  <w:r>
                    <w:rPr>
                      <w:rFonts w:ascii="Times New Roman" w:hAnsi="Times New Roman"/>
                    </w:rPr>
                    <w:fldChar w:fldCharType="begin"/>
                  </w:r>
                  <w:r>
                    <w:rPr>
                      <w:rFonts w:ascii="Times New Roman" w:hAnsi="Times New Roman"/>
                    </w:rPr>
                    <w:instrText xml:space="preserve"> = 3 \* ROMAN </w:instrText>
                  </w:r>
                  <w:r>
                    <w:rPr>
                      <w:rFonts w:ascii="Times New Roman" w:hAnsi="Times New Roman"/>
                    </w:rPr>
                    <w:fldChar w:fldCharType="separate"/>
                  </w:r>
                  <w:r>
                    <w:rPr>
                      <w:rFonts w:ascii="Times New Roman" w:hAnsi="Times New Roman"/>
                    </w:rPr>
                    <w:t>III</w:t>
                  </w:r>
                  <w:r>
                    <w:rPr>
                      <w:rFonts w:ascii="Times New Roman" w:hAnsi="Times New Roman"/>
                    </w:rPr>
                    <w:fldChar w:fldCharType="end"/>
                  </w:r>
                </w:p>
              </w:tc>
              <w:tc>
                <w:tcPr>
                  <w:tcW w:w="1702" w:type="dxa"/>
                  <w:tcBorders>
                    <w:top w:val="single" w:color="auto" w:sz="4" w:space="0"/>
                    <w:left w:val="single" w:color="auto" w:sz="4" w:space="0"/>
                    <w:bottom w:val="single" w:color="auto" w:sz="4" w:space="0"/>
                    <w:right w:val="single" w:color="auto" w:sz="4" w:space="0"/>
                  </w:tcBorders>
                  <w:vAlign w:val="center"/>
                </w:tcPr>
                <w:p w14:paraId="0456CC51">
                  <w:pPr>
                    <w:jc w:val="center"/>
                    <w:rPr>
                      <w:rFonts w:ascii="Times New Roman" w:hAnsi="Times New Roman"/>
                    </w:rPr>
                  </w:pPr>
                  <w:r>
                    <w:rPr>
                      <w:rFonts w:ascii="Times New Roman" w:hAnsi="Times New Roman"/>
                    </w:rPr>
                    <w:fldChar w:fldCharType="begin"/>
                  </w:r>
                  <w:r>
                    <w:rPr>
                      <w:rFonts w:ascii="Times New Roman" w:hAnsi="Times New Roman"/>
                    </w:rPr>
                    <w:instrText xml:space="preserve"> = 2 \* ROMAN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p>
              </w:tc>
              <w:tc>
                <w:tcPr>
                  <w:tcW w:w="1702" w:type="dxa"/>
                  <w:tcBorders>
                    <w:top w:val="single" w:color="auto" w:sz="4" w:space="0"/>
                    <w:left w:val="single" w:color="auto" w:sz="4" w:space="0"/>
                    <w:bottom w:val="single" w:color="auto" w:sz="4" w:space="0"/>
                    <w:right w:val="single" w:color="auto" w:sz="4" w:space="0"/>
                  </w:tcBorders>
                  <w:vAlign w:val="center"/>
                </w:tcPr>
                <w:p w14:paraId="0EB45D06">
                  <w:pPr>
                    <w:jc w:val="center"/>
                    <w:rPr>
                      <w:rFonts w:ascii="Times New Roman" w:hAnsi="Times New Roman"/>
                    </w:rPr>
                  </w:pPr>
                  <w:r>
                    <w:rPr>
                      <w:rFonts w:ascii="Times New Roman" w:hAnsi="Times New Roman"/>
                    </w:rPr>
                    <w:fldChar w:fldCharType="begin"/>
                  </w:r>
                  <w:r>
                    <w:rPr>
                      <w:rFonts w:ascii="Times New Roman" w:hAnsi="Times New Roman"/>
                    </w:rPr>
                    <w:instrText xml:space="preserve"> = 1 \* ROMAN </w:instrText>
                  </w:r>
                  <w:r>
                    <w:rPr>
                      <w:rFonts w:ascii="Times New Roman" w:hAnsi="Times New Roman"/>
                    </w:rPr>
                    <w:fldChar w:fldCharType="separate"/>
                  </w:r>
                  <w:r>
                    <w:rPr>
                      <w:rFonts w:ascii="Times New Roman" w:hAnsi="Times New Roman"/>
                    </w:rPr>
                    <w:t>I</w:t>
                  </w:r>
                  <w:r>
                    <w:rPr>
                      <w:rFonts w:ascii="Times New Roman" w:hAnsi="Times New Roman"/>
                    </w:rPr>
                    <w:fldChar w:fldCharType="end"/>
                  </w:r>
                </w:p>
              </w:tc>
            </w:tr>
            <w:tr w14:paraId="61B0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14:paraId="6C2A5BB8">
                  <w:pPr>
                    <w:pStyle w:val="28"/>
                    <w:spacing w:after="0"/>
                    <w:ind w:firstLine="0"/>
                    <w:jc w:val="center"/>
                    <w:rPr>
                      <w:bCs/>
                      <w:kern w:val="2"/>
                      <w:sz w:val="21"/>
                      <w:szCs w:val="21"/>
                    </w:rPr>
                  </w:pPr>
                  <w:r>
                    <w:rPr>
                      <w:bCs/>
                      <w:sz w:val="21"/>
                      <w:szCs w:val="21"/>
                    </w:rPr>
                    <w:t>评价工作等级</w:t>
                  </w:r>
                </w:p>
              </w:tc>
              <w:tc>
                <w:tcPr>
                  <w:tcW w:w="1700" w:type="dxa"/>
                  <w:tcBorders>
                    <w:top w:val="single" w:color="auto" w:sz="4" w:space="0"/>
                    <w:left w:val="single" w:color="auto" w:sz="4" w:space="0"/>
                    <w:bottom w:val="single" w:color="auto" w:sz="4" w:space="0"/>
                    <w:right w:val="single" w:color="auto" w:sz="4" w:space="0"/>
                  </w:tcBorders>
                  <w:vAlign w:val="center"/>
                </w:tcPr>
                <w:p w14:paraId="5911345A">
                  <w:pPr>
                    <w:pStyle w:val="28"/>
                    <w:spacing w:after="0"/>
                    <w:ind w:firstLine="0"/>
                    <w:jc w:val="center"/>
                    <w:rPr>
                      <w:bCs/>
                      <w:kern w:val="2"/>
                      <w:sz w:val="21"/>
                      <w:szCs w:val="21"/>
                    </w:rPr>
                  </w:pPr>
                  <w:r>
                    <w:rPr>
                      <w:bCs/>
                      <w:sz w:val="21"/>
                      <w:szCs w:val="21"/>
                    </w:rPr>
                    <w:t>一</w:t>
                  </w:r>
                </w:p>
              </w:tc>
              <w:tc>
                <w:tcPr>
                  <w:tcW w:w="1701" w:type="dxa"/>
                  <w:tcBorders>
                    <w:top w:val="single" w:color="auto" w:sz="4" w:space="0"/>
                    <w:left w:val="single" w:color="auto" w:sz="4" w:space="0"/>
                    <w:bottom w:val="single" w:color="auto" w:sz="4" w:space="0"/>
                    <w:right w:val="single" w:color="auto" w:sz="4" w:space="0"/>
                  </w:tcBorders>
                  <w:vAlign w:val="center"/>
                </w:tcPr>
                <w:p w14:paraId="2FA7A900">
                  <w:pPr>
                    <w:pStyle w:val="28"/>
                    <w:spacing w:after="0"/>
                    <w:ind w:firstLine="0"/>
                    <w:jc w:val="center"/>
                    <w:rPr>
                      <w:bCs/>
                      <w:kern w:val="2"/>
                      <w:sz w:val="21"/>
                      <w:szCs w:val="21"/>
                    </w:rPr>
                  </w:pPr>
                  <w:r>
                    <w:rPr>
                      <w:bCs/>
                      <w:sz w:val="21"/>
                      <w:szCs w:val="21"/>
                    </w:rPr>
                    <w:t>二</w:t>
                  </w:r>
                </w:p>
              </w:tc>
              <w:tc>
                <w:tcPr>
                  <w:tcW w:w="1702" w:type="dxa"/>
                  <w:tcBorders>
                    <w:top w:val="single" w:color="auto" w:sz="4" w:space="0"/>
                    <w:left w:val="single" w:color="auto" w:sz="4" w:space="0"/>
                    <w:bottom w:val="single" w:color="auto" w:sz="4" w:space="0"/>
                    <w:right w:val="single" w:color="auto" w:sz="4" w:space="0"/>
                  </w:tcBorders>
                  <w:vAlign w:val="center"/>
                </w:tcPr>
                <w:p w14:paraId="16957067">
                  <w:pPr>
                    <w:pStyle w:val="28"/>
                    <w:spacing w:after="0"/>
                    <w:ind w:firstLine="0"/>
                    <w:jc w:val="center"/>
                    <w:rPr>
                      <w:bCs/>
                      <w:kern w:val="2"/>
                      <w:sz w:val="21"/>
                      <w:szCs w:val="21"/>
                    </w:rPr>
                  </w:pPr>
                  <w:r>
                    <w:rPr>
                      <w:bCs/>
                      <w:sz w:val="21"/>
                      <w:szCs w:val="21"/>
                    </w:rPr>
                    <w:t>三</w:t>
                  </w:r>
                </w:p>
              </w:tc>
              <w:tc>
                <w:tcPr>
                  <w:tcW w:w="1702" w:type="dxa"/>
                  <w:tcBorders>
                    <w:top w:val="single" w:color="auto" w:sz="4" w:space="0"/>
                    <w:left w:val="single" w:color="auto" w:sz="4" w:space="0"/>
                    <w:bottom w:val="single" w:color="auto" w:sz="4" w:space="0"/>
                    <w:right w:val="single" w:color="auto" w:sz="4" w:space="0"/>
                  </w:tcBorders>
                  <w:vAlign w:val="center"/>
                </w:tcPr>
                <w:p w14:paraId="69BAB3BD">
                  <w:pPr>
                    <w:pStyle w:val="28"/>
                    <w:spacing w:after="0"/>
                    <w:ind w:firstLine="0"/>
                    <w:jc w:val="center"/>
                    <w:rPr>
                      <w:bCs/>
                      <w:kern w:val="2"/>
                      <w:sz w:val="21"/>
                      <w:szCs w:val="21"/>
                    </w:rPr>
                  </w:pPr>
                  <w:r>
                    <w:rPr>
                      <w:bCs/>
                      <w:sz w:val="21"/>
                      <w:szCs w:val="21"/>
                    </w:rPr>
                    <w:t>简单分析</w:t>
                  </w:r>
                  <w:r>
                    <w:rPr>
                      <w:bCs/>
                      <w:sz w:val="21"/>
                      <w:szCs w:val="21"/>
                      <w:vertAlign w:val="superscript"/>
                    </w:rPr>
                    <w:t>a</w:t>
                  </w:r>
                </w:p>
              </w:tc>
            </w:tr>
            <w:tr w14:paraId="5F83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5" w:type="dxa"/>
                  <w:gridSpan w:val="5"/>
                  <w:tcBorders>
                    <w:top w:val="single" w:color="auto" w:sz="4" w:space="0"/>
                    <w:left w:val="single" w:color="auto" w:sz="4" w:space="0"/>
                    <w:bottom w:val="single" w:color="auto" w:sz="4" w:space="0"/>
                    <w:right w:val="single" w:color="auto" w:sz="4" w:space="0"/>
                  </w:tcBorders>
                  <w:vAlign w:val="center"/>
                </w:tcPr>
                <w:p w14:paraId="4026EE74">
                  <w:pPr>
                    <w:pStyle w:val="28"/>
                    <w:spacing w:after="0"/>
                    <w:ind w:firstLine="0"/>
                    <w:rPr>
                      <w:bCs/>
                      <w:kern w:val="2"/>
                      <w:sz w:val="21"/>
                      <w:szCs w:val="21"/>
                    </w:rPr>
                  </w:pPr>
                  <w:r>
                    <w:rPr>
                      <w:bCs/>
                      <w:sz w:val="21"/>
                      <w:szCs w:val="21"/>
                    </w:rPr>
                    <w:t>a 是相对于详细评价工作内容而言，在描述危险物质、环境影响途径、环境危害后果、风险防范措施等方面给出定性的说明</w:t>
                  </w:r>
                </w:p>
              </w:tc>
            </w:tr>
          </w:tbl>
          <w:p w14:paraId="70B74F58">
            <w:pPr>
              <w:spacing w:line="360" w:lineRule="auto"/>
              <w:ind w:firstLine="480" w:firstLineChars="200"/>
              <w:rPr>
                <w:rFonts w:ascii="Times New Roman" w:hAnsi="Times New Roman"/>
                <w:sz w:val="24"/>
              </w:rPr>
            </w:pPr>
            <w:r>
              <w:rPr>
                <w:rFonts w:ascii="Times New Roman" w:hAnsi="Times New Roman"/>
                <w:sz w:val="24"/>
              </w:rPr>
              <w:t>项目所涉及的每种危险物质在厂界内的最大存在总量与对应临界量的比值为Q，当只涉及一种危险物质时，计算该物质的总量与其临界量比值，当存在多种危险物质时，按下列公式计算Q值：</w:t>
            </w:r>
          </w:p>
          <w:p w14:paraId="3F58C533">
            <w:pPr>
              <w:spacing w:line="360" w:lineRule="auto"/>
              <w:ind w:firstLine="560" w:firstLineChars="200"/>
              <w:jc w:val="center"/>
              <w:rPr>
                <w:rFonts w:ascii="Times New Roman" w:hAnsi="Times New Roman"/>
                <w:sz w:val="24"/>
              </w:rPr>
            </w:pPr>
            <w:r>
              <w:rPr>
                <w:rFonts w:ascii="Times New Roman" w:hAnsi="Times New Roman"/>
                <w:position w:val="-16"/>
                <w:sz w:val="28"/>
                <w:szCs w:val="24"/>
              </w:rPr>
              <w:object>
                <v:shape id="_x0000_i1027" o:spt="75" type="#_x0000_t75" style="height:35.45pt;width:105.8pt;" o:ole="t" filled="f" o:preferrelative="t" stroked="f" coordsize="21600,21600">
                  <v:path/>
                  <v:fill on="f" focussize="0,0"/>
                  <v:stroke on="f" joinstyle="miter"/>
                  <v:imagedata r:id="rId28" o:title=""/>
                  <o:lock v:ext="edit" aspectratio="t"/>
                  <w10:wrap type="none"/>
                  <w10:anchorlock/>
                </v:shape>
                <o:OLEObject Type="Embed" ProgID="Equation.KSEE3" ShapeID="_x0000_i1027" DrawAspect="Content" ObjectID="_1468075727" r:id="rId27">
                  <o:LockedField>false</o:LockedField>
                </o:OLEObject>
              </w:object>
            </w:r>
          </w:p>
          <w:p w14:paraId="59987B0E">
            <w:pPr>
              <w:spacing w:line="360" w:lineRule="auto"/>
              <w:ind w:firstLine="480" w:firstLineChars="200"/>
              <w:rPr>
                <w:rFonts w:ascii="Times New Roman" w:hAnsi="Times New Roman"/>
                <w:sz w:val="24"/>
              </w:rPr>
            </w:pPr>
            <w:r>
              <w:rPr>
                <w:rFonts w:ascii="Times New Roman" w:hAnsi="Times New Roman"/>
                <w:sz w:val="24"/>
              </w:rPr>
              <w:t>式中：q1，q2，…qn—每种危险物质的最大存在总量，t；</w:t>
            </w:r>
          </w:p>
          <w:p w14:paraId="1491A991">
            <w:pPr>
              <w:spacing w:line="360" w:lineRule="auto"/>
              <w:ind w:firstLine="480" w:firstLineChars="200"/>
              <w:rPr>
                <w:rFonts w:ascii="Times New Roman" w:hAnsi="Times New Roman"/>
                <w:sz w:val="24"/>
              </w:rPr>
            </w:pPr>
            <w:r>
              <w:rPr>
                <w:rFonts w:ascii="Times New Roman" w:hAnsi="Times New Roman"/>
                <w:sz w:val="24"/>
              </w:rPr>
              <w:t>Q1，Q2，…Qn—每种物质的临界量，t。可在HJ169-2018中附录B中查询。</w:t>
            </w:r>
          </w:p>
          <w:p w14:paraId="755D886B">
            <w:pPr>
              <w:spacing w:line="360" w:lineRule="auto"/>
              <w:ind w:firstLine="480" w:firstLineChars="200"/>
              <w:rPr>
                <w:rFonts w:ascii="Times New Roman" w:hAnsi="Times New Roman"/>
                <w:sz w:val="24"/>
              </w:rPr>
            </w:pPr>
            <w:r>
              <w:rPr>
                <w:rFonts w:ascii="Times New Roman" w:hAnsi="Times New Roman"/>
                <w:sz w:val="24"/>
              </w:rPr>
              <w:t>当Q＜1时，该项目环境风险潜势为Ⅰ。</w:t>
            </w:r>
          </w:p>
          <w:p w14:paraId="656124CD">
            <w:pPr>
              <w:spacing w:line="360" w:lineRule="auto"/>
              <w:ind w:firstLine="480" w:firstLineChars="200"/>
              <w:rPr>
                <w:rFonts w:ascii="Times New Roman" w:hAnsi="Times New Roman"/>
                <w:sz w:val="24"/>
              </w:rPr>
            </w:pPr>
            <w:r>
              <w:rPr>
                <w:rFonts w:ascii="Times New Roman" w:hAnsi="Times New Roman"/>
                <w:sz w:val="24"/>
              </w:rPr>
              <w:t>当Q≥1时，将Q值划分为：（1）1≤Q＜10；（2）10≤Q＜100；（3）Q≥100。</w:t>
            </w:r>
          </w:p>
          <w:p w14:paraId="1C31A464">
            <w:pPr>
              <w:spacing w:line="360" w:lineRule="auto"/>
              <w:ind w:firstLine="480" w:firstLineChars="200"/>
              <w:rPr>
                <w:rFonts w:ascii="Times New Roman" w:hAnsi="Times New Roman"/>
                <w:sz w:val="24"/>
              </w:rPr>
            </w:pPr>
            <w:r>
              <w:rPr>
                <w:rFonts w:hint="eastAsia" w:ascii="Times New Roman" w:hAnsi="Times New Roman"/>
                <w:sz w:val="24"/>
              </w:rPr>
              <w:t>由于本项目不存在风险物质，故本项目</w:t>
            </w:r>
            <w:r>
              <w:rPr>
                <w:rFonts w:ascii="Times New Roman" w:hAnsi="Times New Roman"/>
                <w:sz w:val="24"/>
              </w:rPr>
              <w:t>危险物质数量与临界量比值Q为</w:t>
            </w:r>
            <w:r>
              <w:rPr>
                <w:rFonts w:hint="eastAsia" w:ascii="Times New Roman" w:hAnsi="Times New Roman"/>
                <w:sz w:val="24"/>
              </w:rPr>
              <w:t>0，</w:t>
            </w:r>
            <w:r>
              <w:rPr>
                <w:rFonts w:ascii="Times New Roman" w:hAnsi="Times New Roman"/>
                <w:sz w:val="24"/>
              </w:rPr>
              <w:t>远远小于1，即风险潜势为</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1 \* ROMAN</w:instrText>
            </w:r>
            <w:r>
              <w:rPr>
                <w:rFonts w:ascii="Times New Roman" w:hAnsi="Times New Roman"/>
                <w:sz w:val="24"/>
              </w:rPr>
              <w:instrText xml:space="preserve"> </w:instrText>
            </w:r>
            <w:r>
              <w:rPr>
                <w:rFonts w:ascii="Times New Roman" w:hAnsi="Times New Roman"/>
                <w:sz w:val="24"/>
              </w:rPr>
              <w:fldChar w:fldCharType="separate"/>
            </w:r>
            <w:r>
              <w:rPr>
                <w:rFonts w:ascii="Times New Roman" w:hAnsi="Times New Roman"/>
                <w:sz w:val="24"/>
              </w:rPr>
              <w:t>I</w:t>
            </w:r>
            <w:r>
              <w:rPr>
                <w:rFonts w:ascii="Times New Roman" w:hAnsi="Times New Roman"/>
                <w:sz w:val="24"/>
              </w:rPr>
              <w:fldChar w:fldCharType="end"/>
            </w:r>
            <w:r>
              <w:rPr>
                <w:rFonts w:ascii="Times New Roman" w:hAnsi="Times New Roman"/>
                <w:sz w:val="24"/>
              </w:rPr>
              <w:t>，则仅需对项目环境风险进行简单评价</w:t>
            </w:r>
            <w:r>
              <w:rPr>
                <w:rFonts w:hint="eastAsia" w:ascii="Times New Roman" w:hAnsi="Times New Roman"/>
                <w:sz w:val="24"/>
              </w:rPr>
              <w:t>。</w:t>
            </w:r>
          </w:p>
          <w:p w14:paraId="2C863970">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3</w:t>
            </w:r>
            <w:r>
              <w:rPr>
                <w:rFonts w:ascii="Times New Roman" w:hAnsi="Times New Roman"/>
                <w:sz w:val="24"/>
              </w:rPr>
              <w:t>）风险事故影响</w:t>
            </w:r>
            <w:r>
              <w:rPr>
                <w:rFonts w:hint="eastAsia" w:ascii="Times New Roman" w:hAnsi="Times New Roman"/>
                <w:sz w:val="24"/>
              </w:rPr>
              <w:t>评价</w:t>
            </w:r>
          </w:p>
          <w:p w14:paraId="221E2CD4">
            <w:pPr>
              <w:spacing w:line="360" w:lineRule="auto"/>
              <w:ind w:firstLine="480" w:firstLineChars="200"/>
              <w:rPr>
                <w:rFonts w:ascii="Times New Roman" w:hAnsi="Times New Roman"/>
                <w:sz w:val="24"/>
              </w:rPr>
            </w:pPr>
            <w:r>
              <w:rPr>
                <w:rFonts w:ascii="Times New Roman" w:hAnsi="Times New Roman"/>
                <w:sz w:val="24"/>
                <w:szCs w:val="24"/>
              </w:rPr>
              <w:t>根据</w:t>
            </w:r>
            <w:r>
              <w:rPr>
                <w:rFonts w:hint="eastAsia" w:ascii="Times New Roman" w:hAnsi="Times New Roman"/>
                <w:sz w:val="24"/>
                <w:szCs w:val="24"/>
              </w:rPr>
              <w:t>项目</w:t>
            </w:r>
            <w:r>
              <w:rPr>
                <w:rFonts w:ascii="Times New Roman" w:hAnsi="Times New Roman"/>
                <w:sz w:val="24"/>
                <w:szCs w:val="24"/>
              </w:rPr>
              <w:t>环境地质条件、项目特点</w:t>
            </w:r>
            <w:r>
              <w:rPr>
                <w:rFonts w:hint="eastAsia" w:ascii="Times New Roman" w:hAnsi="Times New Roman"/>
                <w:sz w:val="24"/>
                <w:szCs w:val="24"/>
              </w:rPr>
              <w:t>，</w:t>
            </w:r>
            <w:r>
              <w:rPr>
                <w:rFonts w:ascii="Times New Roman" w:hAnsi="Times New Roman"/>
                <w:sz w:val="24"/>
                <w:szCs w:val="24"/>
              </w:rPr>
              <w:t>并调研同类型项目的事故类型，确定本项目环境风险事故主要为</w:t>
            </w:r>
            <w:r>
              <w:rPr>
                <w:rFonts w:hint="eastAsia" w:ascii="Times New Roman" w:hAnsi="Times New Roman"/>
                <w:sz w:val="24"/>
                <w:szCs w:val="24"/>
              </w:rPr>
              <w:t>：：①由于管道材质的质量等问题，引起管道的老化、破裂；②由于其他建设项目施工，以外将管道挖断，造成管道泄漏现象；③由于地震等自然灾害的产生，造成排水管道断裂现象。</w:t>
            </w:r>
          </w:p>
          <w:p w14:paraId="3F30BD9C">
            <w:pPr>
              <w:spacing w:line="360" w:lineRule="auto"/>
              <w:ind w:firstLine="480" w:firstLineChars="200"/>
              <w:rPr>
                <w:rFonts w:ascii="Times New Roman" w:hAnsi="Times New Roman"/>
                <w:sz w:val="24"/>
              </w:rPr>
            </w:pPr>
            <w:r>
              <w:rPr>
                <w:rFonts w:hint="eastAsia" w:ascii="Times New Roman" w:hAnsi="Times New Roman"/>
                <w:sz w:val="24"/>
              </w:rPr>
              <w:t>采取以下安全预防措施：</w:t>
            </w:r>
          </w:p>
          <w:p w14:paraId="0C955721">
            <w:pPr>
              <w:spacing w:line="360" w:lineRule="auto"/>
              <w:ind w:firstLine="480" w:firstLineChars="200"/>
              <w:rPr>
                <w:rFonts w:ascii="Times New Roman" w:hAnsi="Times New Roman"/>
                <w:sz w:val="24"/>
              </w:rPr>
            </w:pPr>
            <w:r>
              <w:rPr>
                <w:rFonts w:hint="eastAsia" w:ascii="Times New Roman" w:hAnsi="Times New Roman"/>
                <w:sz w:val="24"/>
              </w:rPr>
              <w:t>①管线、管件及阀门材料，应有足够的机械强度。管线的设计、安装及试压等技术条件应符合国家标准、规范。对废水管线上仪表灯设备，必须选择质量优良、故障率低，便于维修的产品。易损部件要有备用，在出现故障时能尽快更换。</w:t>
            </w:r>
          </w:p>
          <w:p w14:paraId="2BBB68F7">
            <w:pPr>
              <w:spacing w:line="360" w:lineRule="auto"/>
              <w:ind w:firstLine="480" w:firstLineChars="200"/>
              <w:rPr>
                <w:rFonts w:ascii="Times New Roman" w:hAnsi="Times New Roman"/>
                <w:sz w:val="24"/>
              </w:rPr>
            </w:pPr>
            <w:r>
              <w:rPr>
                <w:rFonts w:hint="eastAsia" w:ascii="Times New Roman" w:hAnsi="Times New Roman"/>
                <w:sz w:val="24"/>
              </w:rPr>
              <w:t>②管道在投产前应进行强度、气密性试验。</w:t>
            </w:r>
          </w:p>
          <w:p w14:paraId="518E3864">
            <w:pPr>
              <w:spacing w:line="360" w:lineRule="auto"/>
              <w:ind w:firstLine="480" w:firstLineChars="200"/>
              <w:rPr>
                <w:rFonts w:ascii="Times New Roman" w:hAnsi="Times New Roman"/>
                <w:sz w:val="24"/>
              </w:rPr>
            </w:pPr>
            <w:r>
              <w:rPr>
                <w:rFonts w:hint="eastAsia" w:ascii="Times New Roman" w:hAnsi="Times New Roman"/>
                <w:sz w:val="24"/>
              </w:rPr>
              <w:t>③污水水管线的设计应考虑抗震和管线振动、脆性破裂、失稳及密封泄漏等因素。</w:t>
            </w:r>
          </w:p>
          <w:p w14:paraId="367045C9">
            <w:pPr>
              <w:spacing w:line="360" w:lineRule="auto"/>
              <w:ind w:firstLine="480" w:firstLineChars="200"/>
              <w:rPr>
                <w:rFonts w:ascii="Times New Roman" w:hAnsi="Times New Roman"/>
                <w:sz w:val="24"/>
              </w:rPr>
            </w:pPr>
            <w:r>
              <w:rPr>
                <w:rFonts w:hint="eastAsia" w:ascii="Times New Roman" w:hAnsi="Times New Roman"/>
                <w:sz w:val="24"/>
              </w:rPr>
              <w:t>④埋地铺设的长距离管道要考虑有一定的埋地深度，应有管道补偿措施。开挖管沟后，应将地基夯实。</w:t>
            </w:r>
          </w:p>
          <w:p w14:paraId="3AC0E3D9">
            <w:pPr>
              <w:spacing w:line="360" w:lineRule="auto"/>
              <w:ind w:firstLine="480" w:firstLineChars="200"/>
              <w:rPr>
                <w:rFonts w:ascii="Times New Roman" w:hAnsi="Times New Roman"/>
                <w:sz w:val="24"/>
              </w:rPr>
            </w:pPr>
            <w:r>
              <w:rPr>
                <w:rFonts w:hint="eastAsia" w:ascii="Times New Roman" w:hAnsi="Times New Roman"/>
                <w:sz w:val="24"/>
              </w:rPr>
              <w:t>⑤管线沿线设置路面标志，并能正确、明显地指示管道的走向和地下设施。设置位置在管道转弯处、三通、四通处、管道末端等，支线管道路面标志的设置间距不大于</w:t>
            </w:r>
            <w:r>
              <w:rPr>
                <w:rFonts w:ascii="Times New Roman" w:hAnsi="Times New Roman"/>
                <w:sz w:val="24"/>
              </w:rPr>
              <w:t>200</w:t>
            </w:r>
            <w:r>
              <w:rPr>
                <w:rFonts w:hint="eastAsia" w:ascii="Times New Roman" w:hAnsi="Times New Roman"/>
                <w:sz w:val="24"/>
              </w:rPr>
              <w:t>米。</w:t>
            </w:r>
          </w:p>
          <w:p w14:paraId="74EBA545">
            <w:pPr>
              <w:spacing w:line="360" w:lineRule="auto"/>
              <w:ind w:firstLine="480" w:firstLineChars="200"/>
              <w:rPr>
                <w:rFonts w:ascii="Times New Roman" w:hAnsi="Times New Roman"/>
                <w:sz w:val="24"/>
              </w:rPr>
            </w:pPr>
            <w:r>
              <w:rPr>
                <w:rFonts w:hint="eastAsia" w:ascii="Times New Roman" w:hAnsi="Times New Roman"/>
                <w:sz w:val="24"/>
              </w:rPr>
              <w:t>⑥加强管网营运期的管理。项目管理单位在人群、建筑密集的区域设置监控点，及时监控排水管网运行情况；建立排水管网泄漏机制，对各项安全措施做到落实到人；安排专职人员定期巡检、调节、保养、维护，及时发现有可能引起事故的异常运行苗头，消除事故隐患。</w:t>
            </w:r>
          </w:p>
          <w:p w14:paraId="23B5B5D9">
            <w:pPr>
              <w:spacing w:line="360" w:lineRule="auto"/>
              <w:ind w:firstLine="480" w:firstLineChars="200"/>
              <w:rPr>
                <w:rFonts w:ascii="Times New Roman" w:hAnsi="Times New Roman"/>
                <w:sz w:val="24"/>
              </w:rPr>
            </w:pPr>
            <w:r>
              <w:rPr>
                <w:rFonts w:hint="eastAsia" w:ascii="Times New Roman" w:hAnsi="Times New Roman"/>
                <w:sz w:val="24"/>
              </w:rPr>
              <w:t>（4）事故应急措施</w:t>
            </w:r>
          </w:p>
          <w:p w14:paraId="6BA8AD01">
            <w:pPr>
              <w:spacing w:line="360" w:lineRule="auto"/>
              <w:ind w:firstLine="480" w:firstLineChars="200"/>
              <w:rPr>
                <w:rFonts w:ascii="Times New Roman" w:hAnsi="Times New Roman"/>
                <w:sz w:val="24"/>
              </w:rPr>
            </w:pPr>
            <w:r>
              <w:rPr>
                <w:rFonts w:hint="eastAsia" w:ascii="Times New Roman" w:hAnsi="Times New Roman"/>
                <w:sz w:val="24"/>
              </w:rPr>
              <w:t>在事故发生时，应启动相关的应急处理程序，要做到有警即报并采取事故应急措施，杜绝危害事故的发送或者降低其危害程度。具体应急措施如下：</w:t>
            </w:r>
          </w:p>
          <w:p w14:paraId="0EF13CE4">
            <w:pPr>
              <w:spacing w:line="360" w:lineRule="auto"/>
              <w:ind w:firstLine="480" w:firstLineChars="200"/>
              <w:rPr>
                <w:rFonts w:ascii="Times New Roman" w:hAnsi="Times New Roman"/>
                <w:sz w:val="24"/>
              </w:rPr>
            </w:pPr>
            <w:r>
              <w:rPr>
                <w:rFonts w:hint="eastAsia" w:ascii="Times New Roman" w:hAnsi="Times New Roman"/>
                <w:sz w:val="24"/>
              </w:rPr>
              <w:t>到管道破裂事故发生时，施工现场值班人员要立即按突发性事件上报程序上报项目部应急救援小组。一旦水管破裂，用最快的速度通知产权单位来现场清酒及关闭上端阀门，尽快控制事态的发展。在破裂处挖</w:t>
            </w:r>
            <w:r>
              <w:rPr>
                <w:rFonts w:ascii="Times New Roman" w:hAnsi="Times New Roman"/>
                <w:sz w:val="24"/>
              </w:rPr>
              <w:t>2</w:t>
            </w:r>
            <w:r>
              <w:rPr>
                <w:rFonts w:hint="eastAsia" w:ascii="Times New Roman" w:hAnsi="Times New Roman"/>
                <w:sz w:val="24"/>
              </w:rPr>
              <w:t>×</w:t>
            </w:r>
            <w:r>
              <w:rPr>
                <w:rFonts w:ascii="Times New Roman" w:hAnsi="Times New Roman"/>
                <w:sz w:val="24"/>
              </w:rPr>
              <w:t>2m</w:t>
            </w:r>
            <w:r>
              <w:rPr>
                <w:rFonts w:hint="eastAsia" w:ascii="Times New Roman" w:hAnsi="Times New Roman"/>
                <w:sz w:val="24"/>
              </w:rPr>
              <w:t>的集水井，深度要比破裂的管底低</w:t>
            </w:r>
            <w:r>
              <w:rPr>
                <w:rFonts w:ascii="Times New Roman" w:hAnsi="Times New Roman"/>
                <w:sz w:val="24"/>
              </w:rPr>
              <w:t>50cm</w:t>
            </w:r>
            <w:r>
              <w:rPr>
                <w:rFonts w:hint="eastAsia" w:ascii="Times New Roman" w:hAnsi="Times New Roman"/>
                <w:sz w:val="24"/>
              </w:rPr>
              <w:t>以上，采用污水泵抽排，用消防水管把污水引排至附近的排污管道。同时，在破裂周围需采用装土编织袋砌土墙或直接采取土墙围堵水头，避免水势蔓延。</w:t>
            </w:r>
          </w:p>
          <w:p w14:paraId="13FD375E">
            <w:pPr>
              <w:autoSpaceDE w:val="0"/>
              <w:autoSpaceDN w:val="0"/>
              <w:spacing w:line="360" w:lineRule="auto"/>
              <w:ind w:firstLine="480" w:firstLineChars="200"/>
              <w:rPr>
                <w:rFonts w:ascii="Times New Roman" w:hAnsi="Times New Roman"/>
                <w:b/>
                <w:bCs/>
                <w:sz w:val="24"/>
              </w:rPr>
            </w:pPr>
            <w:r>
              <w:rPr>
                <w:rFonts w:ascii="Times New Roman" w:hAnsi="Times New Roman"/>
                <w:sz w:val="24"/>
              </w:rPr>
              <w:t>（</w:t>
            </w:r>
            <w:r>
              <w:rPr>
                <w:rFonts w:hint="eastAsia" w:ascii="Times New Roman" w:hAnsi="Times New Roman"/>
                <w:sz w:val="24"/>
              </w:rPr>
              <w:t>5</w:t>
            </w:r>
            <w:r>
              <w:rPr>
                <w:rFonts w:ascii="Times New Roman" w:hAnsi="Times New Roman"/>
                <w:sz w:val="24"/>
              </w:rPr>
              <w:t>）</w:t>
            </w:r>
            <w:r>
              <w:rPr>
                <w:rFonts w:ascii="Times New Roman" w:hAnsi="Times New Roman"/>
                <w:bCs/>
                <w:sz w:val="24"/>
              </w:rPr>
              <w:t>环境风险分析结论</w:t>
            </w:r>
          </w:p>
          <w:p w14:paraId="38F15DB6">
            <w:pPr>
              <w:autoSpaceDE w:val="0"/>
              <w:autoSpaceDN w:val="0"/>
              <w:spacing w:line="360" w:lineRule="auto"/>
              <w:ind w:firstLine="480" w:firstLineChars="200"/>
              <w:rPr>
                <w:rFonts w:ascii="Times New Roman" w:hAnsi="Times New Roman"/>
                <w:sz w:val="24"/>
              </w:rPr>
            </w:pPr>
            <w:r>
              <w:rPr>
                <w:rFonts w:ascii="Times New Roman" w:hAnsi="Times New Roman"/>
                <w:sz w:val="24"/>
              </w:rPr>
              <w:t>在建成后，项目制定完善的安全管理、降低风险的规章制度，在管理、控制及监督、生产和维护方面有成熟的降低事故风险的经验和措施，项目环境风险在可防控范围内，项目环境风险影响较小。</w:t>
            </w:r>
          </w:p>
          <w:p w14:paraId="6206AFEC">
            <w:pPr>
              <w:ind w:firstLine="482"/>
              <w:jc w:val="center"/>
              <w:rPr>
                <w:rFonts w:ascii="Times New Roman" w:hAnsi="Times New Roman"/>
                <w:b/>
                <w:kern w:val="0"/>
                <w:sz w:val="24"/>
                <w:szCs w:val="20"/>
              </w:rPr>
            </w:pPr>
            <w:r>
              <w:rPr>
                <w:rFonts w:ascii="Times New Roman" w:hAnsi="Times New Roman"/>
                <w:b/>
                <w:bCs/>
                <w:sz w:val="24"/>
              </w:rPr>
              <w:t>表7-</w:t>
            </w:r>
            <w:r>
              <w:rPr>
                <w:rFonts w:hint="eastAsia" w:ascii="Times New Roman" w:hAnsi="Times New Roman"/>
                <w:b/>
                <w:bCs/>
                <w:sz w:val="24"/>
              </w:rPr>
              <w:t>7</w:t>
            </w:r>
            <w:r>
              <w:rPr>
                <w:rFonts w:ascii="Times New Roman" w:hAnsi="Times New Roman"/>
                <w:b/>
                <w:bCs/>
                <w:sz w:val="24"/>
              </w:rPr>
              <w:t xml:space="preserve">  建设项目环境风险简单分析内容表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23"/>
              <w:gridCol w:w="1216"/>
              <w:gridCol w:w="1216"/>
              <w:gridCol w:w="1215"/>
              <w:gridCol w:w="2487"/>
            </w:tblGrid>
            <w:tr w14:paraId="3395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14:paraId="29DBBD53">
                  <w:pPr>
                    <w:pStyle w:val="29"/>
                    <w:spacing w:after="0" w:line="276" w:lineRule="auto"/>
                    <w:ind w:left="0" w:leftChars="0" w:firstLine="0" w:firstLineChars="0"/>
                    <w:jc w:val="center"/>
                    <w:rPr>
                      <w:szCs w:val="21"/>
                    </w:rPr>
                  </w:pPr>
                  <w:r>
                    <w:rPr>
                      <w:szCs w:val="21"/>
                    </w:rPr>
                    <w:t>建设项目</w:t>
                  </w:r>
                </w:p>
                <w:p w14:paraId="1A4C28D6">
                  <w:pPr>
                    <w:pStyle w:val="29"/>
                    <w:spacing w:after="0" w:line="276" w:lineRule="auto"/>
                    <w:ind w:left="0" w:leftChars="0" w:firstLine="0" w:firstLineChars="0"/>
                    <w:jc w:val="center"/>
                    <w:rPr>
                      <w:szCs w:val="21"/>
                    </w:rPr>
                  </w:pPr>
                  <w:r>
                    <w:rPr>
                      <w:szCs w:val="21"/>
                    </w:rPr>
                    <w:t>名称</w:t>
                  </w:r>
                </w:p>
              </w:tc>
              <w:tc>
                <w:tcPr>
                  <w:tcW w:w="7557" w:type="dxa"/>
                  <w:gridSpan w:val="5"/>
                  <w:tcBorders>
                    <w:top w:val="single" w:color="auto" w:sz="4" w:space="0"/>
                    <w:left w:val="single" w:color="auto" w:sz="4" w:space="0"/>
                    <w:bottom w:val="single" w:color="auto" w:sz="4" w:space="0"/>
                    <w:right w:val="single" w:color="auto" w:sz="4" w:space="0"/>
                  </w:tcBorders>
                  <w:vAlign w:val="center"/>
                </w:tcPr>
                <w:p w14:paraId="24B2F821">
                  <w:pPr>
                    <w:pStyle w:val="29"/>
                    <w:spacing w:after="0" w:line="276" w:lineRule="auto"/>
                    <w:ind w:left="0" w:leftChars="0" w:firstLine="0" w:firstLineChars="0"/>
                    <w:jc w:val="center"/>
                    <w:rPr>
                      <w:szCs w:val="21"/>
                    </w:rPr>
                  </w:pPr>
                  <w:r>
                    <w:rPr>
                      <w:rFonts w:hint="eastAsia"/>
                      <w:szCs w:val="21"/>
                    </w:rPr>
                    <w:t>芒市城市污水处理提质增效项目</w:t>
                  </w:r>
                </w:p>
              </w:tc>
            </w:tr>
            <w:tr w14:paraId="334F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14:paraId="6DE70029">
                  <w:pPr>
                    <w:pStyle w:val="29"/>
                    <w:spacing w:after="0" w:line="276" w:lineRule="auto"/>
                    <w:ind w:left="0" w:leftChars="0" w:firstLine="0" w:firstLineChars="0"/>
                    <w:jc w:val="center"/>
                    <w:rPr>
                      <w:szCs w:val="21"/>
                    </w:rPr>
                  </w:pPr>
                  <w:r>
                    <w:rPr>
                      <w:szCs w:val="21"/>
                    </w:rPr>
                    <w:t>建设地点</w:t>
                  </w:r>
                </w:p>
              </w:tc>
              <w:tc>
                <w:tcPr>
                  <w:tcW w:w="1423" w:type="dxa"/>
                  <w:tcBorders>
                    <w:top w:val="single" w:color="auto" w:sz="4" w:space="0"/>
                    <w:left w:val="single" w:color="auto" w:sz="4" w:space="0"/>
                    <w:bottom w:val="single" w:color="auto" w:sz="4" w:space="0"/>
                    <w:right w:val="single" w:color="auto" w:sz="4" w:space="0"/>
                  </w:tcBorders>
                  <w:vAlign w:val="center"/>
                </w:tcPr>
                <w:p w14:paraId="5BA3A13C">
                  <w:pPr>
                    <w:pStyle w:val="29"/>
                    <w:spacing w:after="0" w:line="276" w:lineRule="auto"/>
                    <w:ind w:left="0" w:leftChars="0" w:firstLine="0" w:firstLineChars="0"/>
                    <w:jc w:val="center"/>
                    <w:rPr>
                      <w:szCs w:val="21"/>
                    </w:rPr>
                  </w:pPr>
                  <w:r>
                    <w:rPr>
                      <w:szCs w:val="21"/>
                    </w:rPr>
                    <w:t>云南省</w:t>
                  </w:r>
                </w:p>
              </w:tc>
              <w:tc>
                <w:tcPr>
                  <w:tcW w:w="1216" w:type="dxa"/>
                  <w:tcBorders>
                    <w:top w:val="single" w:color="auto" w:sz="4" w:space="0"/>
                    <w:left w:val="single" w:color="auto" w:sz="4" w:space="0"/>
                    <w:bottom w:val="single" w:color="auto" w:sz="4" w:space="0"/>
                    <w:right w:val="single" w:color="auto" w:sz="4" w:space="0"/>
                  </w:tcBorders>
                  <w:vAlign w:val="center"/>
                </w:tcPr>
                <w:p w14:paraId="7D0E6C67">
                  <w:pPr>
                    <w:pStyle w:val="29"/>
                    <w:spacing w:after="0" w:line="276" w:lineRule="auto"/>
                    <w:ind w:left="0" w:leftChars="0" w:firstLine="0" w:firstLineChars="0"/>
                    <w:jc w:val="center"/>
                    <w:rPr>
                      <w:szCs w:val="21"/>
                    </w:rPr>
                  </w:pPr>
                  <w:r>
                    <w:rPr>
                      <w:rFonts w:hint="eastAsia"/>
                      <w:szCs w:val="21"/>
                    </w:rPr>
                    <w:t>德宏州</w:t>
                  </w:r>
                </w:p>
              </w:tc>
              <w:tc>
                <w:tcPr>
                  <w:tcW w:w="1216" w:type="dxa"/>
                  <w:tcBorders>
                    <w:top w:val="single" w:color="auto" w:sz="4" w:space="0"/>
                    <w:left w:val="single" w:color="auto" w:sz="4" w:space="0"/>
                    <w:bottom w:val="single" w:color="auto" w:sz="4" w:space="0"/>
                    <w:right w:val="single" w:color="auto" w:sz="4" w:space="0"/>
                  </w:tcBorders>
                  <w:vAlign w:val="center"/>
                </w:tcPr>
                <w:p w14:paraId="27EE6ABE">
                  <w:pPr>
                    <w:pStyle w:val="29"/>
                    <w:spacing w:after="0" w:line="276" w:lineRule="auto"/>
                    <w:ind w:left="0" w:leftChars="0" w:firstLine="0" w:firstLineChars="0"/>
                    <w:jc w:val="center"/>
                    <w:rPr>
                      <w:szCs w:val="21"/>
                    </w:rPr>
                  </w:pPr>
                  <w:r>
                    <w:rPr>
                      <w:rFonts w:hint="eastAsia"/>
                      <w:szCs w:val="21"/>
                    </w:rPr>
                    <w:t>芒市</w:t>
                  </w:r>
                </w:p>
              </w:tc>
              <w:tc>
                <w:tcPr>
                  <w:tcW w:w="1215" w:type="dxa"/>
                  <w:tcBorders>
                    <w:top w:val="single" w:color="auto" w:sz="4" w:space="0"/>
                    <w:left w:val="single" w:color="auto" w:sz="4" w:space="0"/>
                    <w:bottom w:val="single" w:color="auto" w:sz="4" w:space="0"/>
                    <w:right w:val="single" w:color="auto" w:sz="4" w:space="0"/>
                  </w:tcBorders>
                  <w:vAlign w:val="center"/>
                </w:tcPr>
                <w:p w14:paraId="35E8B44D">
                  <w:pPr>
                    <w:pStyle w:val="29"/>
                    <w:spacing w:after="0" w:line="276" w:lineRule="auto"/>
                    <w:ind w:left="0" w:leftChars="0" w:firstLine="0" w:firstLineChars="0"/>
                    <w:jc w:val="center"/>
                    <w:rPr>
                      <w:szCs w:val="21"/>
                    </w:rPr>
                  </w:pPr>
                  <w:r>
                    <w:rPr>
                      <w:rFonts w:hint="eastAsia"/>
                      <w:szCs w:val="21"/>
                    </w:rPr>
                    <w:t>芒市城区</w:t>
                  </w:r>
                </w:p>
              </w:tc>
              <w:tc>
                <w:tcPr>
                  <w:tcW w:w="2487" w:type="dxa"/>
                  <w:tcBorders>
                    <w:top w:val="single" w:color="auto" w:sz="4" w:space="0"/>
                    <w:left w:val="single" w:color="auto" w:sz="4" w:space="0"/>
                    <w:bottom w:val="single" w:color="auto" w:sz="4" w:space="0"/>
                    <w:right w:val="single" w:color="auto" w:sz="4" w:space="0"/>
                  </w:tcBorders>
                  <w:vAlign w:val="center"/>
                </w:tcPr>
                <w:p w14:paraId="4FEEBA38">
                  <w:pPr>
                    <w:pStyle w:val="29"/>
                    <w:spacing w:after="0" w:line="276" w:lineRule="auto"/>
                    <w:ind w:left="0" w:leftChars="0" w:firstLine="0" w:firstLineChars="0"/>
                    <w:jc w:val="center"/>
                    <w:rPr>
                      <w:szCs w:val="21"/>
                    </w:rPr>
                  </w:pPr>
                  <w:r>
                    <w:rPr>
                      <w:rFonts w:hint="eastAsia"/>
                      <w:szCs w:val="21"/>
                    </w:rPr>
                    <w:t>—</w:t>
                  </w:r>
                </w:p>
              </w:tc>
            </w:tr>
            <w:tr w14:paraId="6A15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14:paraId="3866109B">
                  <w:pPr>
                    <w:pStyle w:val="29"/>
                    <w:spacing w:after="0" w:line="276" w:lineRule="auto"/>
                    <w:ind w:left="0" w:leftChars="0" w:firstLine="0" w:firstLineChars="0"/>
                    <w:jc w:val="center"/>
                    <w:rPr>
                      <w:szCs w:val="21"/>
                    </w:rPr>
                  </w:pPr>
                  <w:r>
                    <w:rPr>
                      <w:szCs w:val="21"/>
                    </w:rPr>
                    <w:t>地理坐标</w:t>
                  </w:r>
                </w:p>
              </w:tc>
              <w:tc>
                <w:tcPr>
                  <w:tcW w:w="1423" w:type="dxa"/>
                  <w:tcBorders>
                    <w:top w:val="single" w:color="auto" w:sz="4" w:space="0"/>
                    <w:left w:val="single" w:color="auto" w:sz="4" w:space="0"/>
                    <w:bottom w:val="single" w:color="auto" w:sz="4" w:space="0"/>
                    <w:right w:val="single" w:color="auto" w:sz="4" w:space="0"/>
                  </w:tcBorders>
                  <w:vAlign w:val="center"/>
                </w:tcPr>
                <w:p w14:paraId="026A322A">
                  <w:pPr>
                    <w:pStyle w:val="29"/>
                    <w:spacing w:after="0" w:line="276" w:lineRule="auto"/>
                    <w:ind w:left="0" w:leftChars="0" w:firstLine="0" w:firstLineChars="0"/>
                    <w:jc w:val="center"/>
                    <w:rPr>
                      <w:szCs w:val="21"/>
                    </w:rPr>
                  </w:pPr>
                  <w:r>
                    <w:rPr>
                      <w:szCs w:val="21"/>
                    </w:rPr>
                    <w:t>经度</w:t>
                  </w:r>
                </w:p>
              </w:tc>
              <w:tc>
                <w:tcPr>
                  <w:tcW w:w="2432" w:type="dxa"/>
                  <w:gridSpan w:val="2"/>
                  <w:tcBorders>
                    <w:top w:val="single" w:color="auto" w:sz="4" w:space="0"/>
                    <w:left w:val="single" w:color="auto" w:sz="4" w:space="0"/>
                    <w:bottom w:val="single" w:color="auto" w:sz="4" w:space="0"/>
                    <w:right w:val="single" w:color="auto" w:sz="4" w:space="0"/>
                  </w:tcBorders>
                  <w:vAlign w:val="center"/>
                </w:tcPr>
                <w:p w14:paraId="4638CD0A">
                  <w:pPr>
                    <w:pStyle w:val="29"/>
                    <w:spacing w:after="0" w:line="276" w:lineRule="auto"/>
                    <w:ind w:left="0" w:leftChars="0" w:firstLine="0" w:firstLineChars="0"/>
                    <w:jc w:val="center"/>
                    <w:rPr>
                      <w:szCs w:val="21"/>
                    </w:rPr>
                  </w:pPr>
                  <w:r>
                    <w:rPr>
                      <w:rFonts w:ascii="Times New Roman" w:hAnsi="Times New Roman"/>
                      <w:szCs w:val="21"/>
                    </w:rPr>
                    <w:t>98°</w:t>
                  </w:r>
                  <w:r>
                    <w:rPr>
                      <w:rFonts w:hint="eastAsia" w:ascii="Times New Roman" w:hAnsi="Times New Roman"/>
                      <w:szCs w:val="21"/>
                    </w:rPr>
                    <w:t>32</w:t>
                  </w:r>
                  <w:r>
                    <w:rPr>
                      <w:rFonts w:ascii="Times New Roman" w:hAnsi="Times New Roman"/>
                      <w:szCs w:val="21"/>
                    </w:rPr>
                    <w:t>'</w:t>
                  </w:r>
                  <w:r>
                    <w:rPr>
                      <w:rFonts w:hint="eastAsia" w:ascii="Times New Roman" w:hAnsi="Times New Roman"/>
                      <w:szCs w:val="21"/>
                    </w:rPr>
                    <w:t>30.98</w:t>
                  </w:r>
                  <w:r>
                    <w:rPr>
                      <w:rFonts w:ascii="Times New Roman" w:hAnsi="Times New Roman"/>
                      <w:szCs w:val="21"/>
                    </w:rPr>
                    <w:t>"</w:t>
                  </w:r>
                  <w:r>
                    <w:rPr>
                      <w:rFonts w:hint="eastAsia" w:ascii="Times New Roman" w:hAnsi="Times New Roman"/>
                      <w:szCs w:val="21"/>
                    </w:rPr>
                    <w:t>—</w:t>
                  </w:r>
                  <w:r>
                    <w:rPr>
                      <w:rFonts w:ascii="Times New Roman" w:hAnsi="Times New Roman"/>
                      <w:szCs w:val="21"/>
                    </w:rPr>
                    <w:t>98°</w:t>
                  </w:r>
                  <w:r>
                    <w:rPr>
                      <w:rFonts w:hint="eastAsia" w:ascii="Times New Roman" w:hAnsi="Times New Roman"/>
                      <w:szCs w:val="21"/>
                    </w:rPr>
                    <w:t>36</w:t>
                  </w:r>
                  <w:r>
                    <w:rPr>
                      <w:rFonts w:ascii="Times New Roman" w:hAnsi="Times New Roman"/>
                      <w:szCs w:val="21"/>
                    </w:rPr>
                    <w:t>'</w:t>
                  </w:r>
                  <w:r>
                    <w:rPr>
                      <w:rFonts w:hint="eastAsia" w:ascii="Times New Roman" w:hAnsi="Times New Roman"/>
                      <w:szCs w:val="21"/>
                    </w:rPr>
                    <w:t>8.56</w:t>
                  </w:r>
                  <w:r>
                    <w:rPr>
                      <w:rFonts w:ascii="Times New Roman" w:hAnsi="Times New Roman"/>
                      <w:szCs w:val="21"/>
                    </w:rPr>
                    <w:t>"</w:t>
                  </w:r>
                </w:p>
              </w:tc>
              <w:tc>
                <w:tcPr>
                  <w:tcW w:w="1215" w:type="dxa"/>
                  <w:tcBorders>
                    <w:top w:val="single" w:color="auto" w:sz="4" w:space="0"/>
                    <w:left w:val="single" w:color="auto" w:sz="4" w:space="0"/>
                    <w:bottom w:val="single" w:color="auto" w:sz="4" w:space="0"/>
                    <w:right w:val="single" w:color="auto" w:sz="4" w:space="0"/>
                  </w:tcBorders>
                  <w:vAlign w:val="center"/>
                </w:tcPr>
                <w:p w14:paraId="6012792B">
                  <w:pPr>
                    <w:pStyle w:val="29"/>
                    <w:spacing w:after="0" w:line="276" w:lineRule="auto"/>
                    <w:ind w:left="0" w:leftChars="0" w:firstLine="0" w:firstLineChars="0"/>
                    <w:jc w:val="center"/>
                    <w:rPr>
                      <w:szCs w:val="21"/>
                    </w:rPr>
                  </w:pPr>
                  <w:r>
                    <w:rPr>
                      <w:szCs w:val="21"/>
                    </w:rPr>
                    <w:t>纬度</w:t>
                  </w:r>
                </w:p>
              </w:tc>
              <w:tc>
                <w:tcPr>
                  <w:tcW w:w="2487" w:type="dxa"/>
                  <w:tcBorders>
                    <w:top w:val="single" w:color="auto" w:sz="4" w:space="0"/>
                    <w:left w:val="single" w:color="auto" w:sz="4" w:space="0"/>
                    <w:bottom w:val="single" w:color="auto" w:sz="4" w:space="0"/>
                    <w:right w:val="single" w:color="auto" w:sz="4" w:space="0"/>
                  </w:tcBorders>
                  <w:vAlign w:val="center"/>
                </w:tcPr>
                <w:p w14:paraId="573C16A7">
                  <w:pPr>
                    <w:pStyle w:val="29"/>
                    <w:spacing w:after="0" w:line="276" w:lineRule="auto"/>
                    <w:ind w:left="0" w:leftChars="0" w:firstLine="0" w:firstLineChars="0"/>
                    <w:jc w:val="center"/>
                    <w:rPr>
                      <w:szCs w:val="21"/>
                    </w:rPr>
                  </w:pPr>
                  <w:r>
                    <w:rPr>
                      <w:rFonts w:hint="eastAsia" w:ascii="Times New Roman" w:hAnsi="Times New Roman"/>
                      <w:szCs w:val="21"/>
                    </w:rPr>
                    <w:t>24</w:t>
                  </w:r>
                  <w:r>
                    <w:rPr>
                      <w:rFonts w:ascii="Times New Roman" w:hAnsi="Times New Roman"/>
                      <w:szCs w:val="21"/>
                    </w:rPr>
                    <w:t>°</w:t>
                  </w:r>
                  <w:r>
                    <w:rPr>
                      <w:rFonts w:hint="eastAsia" w:ascii="Times New Roman" w:hAnsi="Times New Roman"/>
                      <w:szCs w:val="21"/>
                    </w:rPr>
                    <w:t>24</w:t>
                  </w:r>
                  <w:r>
                    <w:rPr>
                      <w:rFonts w:ascii="Times New Roman" w:hAnsi="Times New Roman"/>
                      <w:szCs w:val="21"/>
                    </w:rPr>
                    <w:t>'</w:t>
                  </w:r>
                  <w:r>
                    <w:rPr>
                      <w:rFonts w:hint="eastAsia" w:ascii="Times New Roman" w:hAnsi="Times New Roman"/>
                      <w:szCs w:val="21"/>
                    </w:rPr>
                    <w:t>36.72</w:t>
                  </w:r>
                  <w:r>
                    <w:rPr>
                      <w:rFonts w:ascii="Times New Roman" w:hAnsi="Times New Roman"/>
                      <w:szCs w:val="21"/>
                    </w:rPr>
                    <w:t>"</w:t>
                  </w:r>
                  <w:r>
                    <w:rPr>
                      <w:rFonts w:hint="eastAsia" w:ascii="Times New Roman" w:hAnsi="Times New Roman"/>
                      <w:szCs w:val="21"/>
                    </w:rPr>
                    <w:t>—24</w:t>
                  </w:r>
                  <w:r>
                    <w:rPr>
                      <w:rFonts w:ascii="Times New Roman" w:hAnsi="Times New Roman"/>
                      <w:szCs w:val="21"/>
                    </w:rPr>
                    <w:t>°</w:t>
                  </w:r>
                  <w:r>
                    <w:rPr>
                      <w:rFonts w:hint="eastAsia" w:ascii="Times New Roman" w:hAnsi="Times New Roman"/>
                      <w:szCs w:val="21"/>
                    </w:rPr>
                    <w:t>27</w:t>
                  </w:r>
                  <w:r>
                    <w:rPr>
                      <w:rFonts w:ascii="Times New Roman" w:hAnsi="Times New Roman"/>
                      <w:szCs w:val="21"/>
                    </w:rPr>
                    <w:t>'</w:t>
                  </w:r>
                  <w:r>
                    <w:rPr>
                      <w:rFonts w:hint="eastAsia" w:ascii="Times New Roman" w:hAnsi="Times New Roman"/>
                      <w:szCs w:val="21"/>
                    </w:rPr>
                    <w:t>44.12</w:t>
                  </w:r>
                  <w:r>
                    <w:rPr>
                      <w:rFonts w:ascii="Times New Roman" w:hAnsi="Times New Roman"/>
                      <w:szCs w:val="21"/>
                    </w:rPr>
                    <w:t>"</w:t>
                  </w:r>
                </w:p>
              </w:tc>
            </w:tr>
            <w:tr w14:paraId="26BF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14:paraId="283C8875">
                  <w:pPr>
                    <w:pStyle w:val="29"/>
                    <w:spacing w:after="0" w:line="276" w:lineRule="auto"/>
                    <w:ind w:left="0" w:leftChars="0" w:firstLine="0" w:firstLineChars="0"/>
                    <w:jc w:val="center"/>
                    <w:rPr>
                      <w:szCs w:val="21"/>
                    </w:rPr>
                  </w:pPr>
                  <w:r>
                    <w:rPr>
                      <w:szCs w:val="21"/>
                    </w:rPr>
                    <w:t>主要危险物质及分布</w:t>
                  </w:r>
                </w:p>
              </w:tc>
              <w:tc>
                <w:tcPr>
                  <w:tcW w:w="7557" w:type="dxa"/>
                  <w:gridSpan w:val="5"/>
                  <w:tcBorders>
                    <w:top w:val="single" w:color="auto" w:sz="4" w:space="0"/>
                    <w:left w:val="single" w:color="auto" w:sz="4" w:space="0"/>
                    <w:bottom w:val="single" w:color="auto" w:sz="4" w:space="0"/>
                    <w:right w:val="single" w:color="auto" w:sz="4" w:space="0"/>
                  </w:tcBorders>
                  <w:vAlign w:val="center"/>
                </w:tcPr>
                <w:p w14:paraId="1D21D382">
                  <w:pPr>
                    <w:pStyle w:val="29"/>
                    <w:spacing w:after="0" w:line="276" w:lineRule="auto"/>
                    <w:ind w:left="0" w:leftChars="0" w:firstLine="0" w:firstLineChars="0"/>
                    <w:jc w:val="center"/>
                    <w:rPr>
                      <w:szCs w:val="21"/>
                    </w:rPr>
                  </w:pPr>
                  <w:r>
                    <w:rPr>
                      <w:rFonts w:hint="eastAsia"/>
                      <w:szCs w:val="21"/>
                    </w:rPr>
                    <w:t>本项目</w:t>
                  </w:r>
                  <w:r>
                    <w:rPr>
                      <w:szCs w:val="21"/>
                    </w:rPr>
                    <w:t>无环境危险物质存在</w:t>
                  </w:r>
                </w:p>
              </w:tc>
            </w:tr>
            <w:tr w14:paraId="45D6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14:paraId="39AD322D">
                  <w:pPr>
                    <w:pStyle w:val="29"/>
                    <w:spacing w:after="0" w:line="276" w:lineRule="auto"/>
                    <w:ind w:left="0" w:leftChars="0" w:firstLine="0" w:firstLineChars="0"/>
                    <w:jc w:val="center"/>
                    <w:rPr>
                      <w:szCs w:val="21"/>
                    </w:rPr>
                  </w:pPr>
                  <w:r>
                    <w:rPr>
                      <w:szCs w:val="21"/>
                    </w:rPr>
                    <w:t>环境影响途径及危害后果</w:t>
                  </w:r>
                </w:p>
              </w:tc>
              <w:tc>
                <w:tcPr>
                  <w:tcW w:w="7557" w:type="dxa"/>
                  <w:gridSpan w:val="5"/>
                  <w:tcBorders>
                    <w:top w:val="single" w:color="auto" w:sz="4" w:space="0"/>
                    <w:left w:val="single" w:color="auto" w:sz="4" w:space="0"/>
                    <w:bottom w:val="single" w:color="auto" w:sz="4" w:space="0"/>
                    <w:right w:val="single" w:color="auto" w:sz="4" w:space="0"/>
                  </w:tcBorders>
                </w:tcPr>
                <w:p w14:paraId="5F23A1BD">
                  <w:pPr>
                    <w:pStyle w:val="132"/>
                    <w:adjustRightInd/>
                    <w:spacing w:line="276" w:lineRule="auto"/>
                    <w:ind w:firstLine="420"/>
                    <w:rPr>
                      <w:rFonts w:ascii="Times New Roman" w:hAnsi="Times New Roman"/>
                      <w:bCs/>
                      <w:sz w:val="21"/>
                      <w:szCs w:val="21"/>
                    </w:rPr>
                  </w:pPr>
                  <w:r>
                    <w:rPr>
                      <w:rFonts w:ascii="Times New Roman" w:hAnsi="Times New Roman" w:cs="Times New Roman"/>
                      <w:kern w:val="2"/>
                      <w:sz w:val="21"/>
                      <w:szCs w:val="21"/>
                    </w:rPr>
                    <w:t>根据</w:t>
                  </w:r>
                  <w:r>
                    <w:rPr>
                      <w:rFonts w:hint="eastAsia" w:ascii="Times New Roman" w:hAnsi="Times New Roman" w:cs="Times New Roman"/>
                      <w:kern w:val="2"/>
                      <w:sz w:val="21"/>
                      <w:szCs w:val="21"/>
                    </w:rPr>
                    <w:t>项目</w:t>
                  </w:r>
                  <w:r>
                    <w:rPr>
                      <w:rFonts w:ascii="Times New Roman" w:hAnsi="Times New Roman" w:cs="Times New Roman"/>
                      <w:kern w:val="2"/>
                      <w:sz w:val="21"/>
                      <w:szCs w:val="21"/>
                    </w:rPr>
                    <w:t>环境地质条件、项目特点</w:t>
                  </w:r>
                  <w:r>
                    <w:rPr>
                      <w:rFonts w:hint="eastAsia" w:ascii="Times New Roman" w:hAnsi="Times New Roman" w:cs="Times New Roman"/>
                      <w:kern w:val="2"/>
                      <w:sz w:val="21"/>
                      <w:szCs w:val="21"/>
                    </w:rPr>
                    <w:t>，</w:t>
                  </w:r>
                  <w:r>
                    <w:rPr>
                      <w:rFonts w:ascii="Times New Roman" w:hAnsi="Times New Roman" w:cs="Times New Roman"/>
                      <w:kern w:val="2"/>
                      <w:sz w:val="21"/>
                      <w:szCs w:val="21"/>
                    </w:rPr>
                    <w:t>并调研同类型项目的事故类型，确定本项目环境风险事故主要为：</w:t>
                  </w:r>
                  <w:r>
                    <w:rPr>
                      <w:rFonts w:hint="eastAsia" w:ascii="Times New Roman" w:hAnsi="Times New Roman" w:cs="Times New Roman"/>
                      <w:kern w:val="2"/>
                      <w:sz w:val="21"/>
                      <w:szCs w:val="21"/>
                    </w:rPr>
                    <w:t>①由于管道材质的质量等问题，引起管道的老化、破裂；②由于其他建设项目施工，以外将管道挖断，造成管道泄漏现象；③由于地震等自然灾害的产生，造成排水管道断裂现象</w:t>
                  </w:r>
                  <w:r>
                    <w:rPr>
                      <w:rFonts w:ascii="Times New Roman" w:hAnsi="Times New Roman" w:cs="Times New Roman"/>
                      <w:kern w:val="2"/>
                      <w:sz w:val="21"/>
                      <w:szCs w:val="21"/>
                    </w:rPr>
                    <w:t>。</w:t>
                  </w:r>
                </w:p>
              </w:tc>
            </w:tr>
            <w:tr w14:paraId="3159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14:paraId="5CF68037">
                  <w:pPr>
                    <w:pStyle w:val="29"/>
                    <w:spacing w:after="0" w:line="276" w:lineRule="auto"/>
                    <w:ind w:left="0" w:leftChars="0" w:firstLine="0" w:firstLineChars="0"/>
                    <w:jc w:val="center"/>
                    <w:rPr>
                      <w:szCs w:val="21"/>
                    </w:rPr>
                  </w:pPr>
                  <w:r>
                    <w:rPr>
                      <w:szCs w:val="21"/>
                    </w:rPr>
                    <w:t>风险防范措施要求</w:t>
                  </w:r>
                </w:p>
              </w:tc>
              <w:tc>
                <w:tcPr>
                  <w:tcW w:w="7557" w:type="dxa"/>
                  <w:gridSpan w:val="5"/>
                  <w:tcBorders>
                    <w:top w:val="single" w:color="auto" w:sz="4" w:space="0"/>
                    <w:left w:val="single" w:color="auto" w:sz="4" w:space="0"/>
                    <w:bottom w:val="single" w:color="auto" w:sz="4" w:space="0"/>
                    <w:right w:val="single" w:color="auto" w:sz="4" w:space="0"/>
                  </w:tcBorders>
                </w:tcPr>
                <w:p w14:paraId="67342BB4">
                  <w:pPr>
                    <w:pStyle w:val="29"/>
                    <w:spacing w:after="0" w:line="276" w:lineRule="auto"/>
                    <w:ind w:left="0" w:leftChars="0"/>
                    <w:jc w:val="left"/>
                    <w:rPr>
                      <w:rFonts w:ascii="Times New Roman" w:hAnsi="Times New Roman"/>
                      <w:kern w:val="0"/>
                      <w:szCs w:val="21"/>
                    </w:rPr>
                  </w:pPr>
                  <w:r>
                    <w:rPr>
                      <w:rFonts w:hint="eastAsia" w:ascii="Times New Roman" w:hAnsi="Times New Roman"/>
                      <w:kern w:val="0"/>
                      <w:szCs w:val="21"/>
                    </w:rPr>
                    <w:t>①管线、管件及阀门材料，应有足够的机械强度。管线的设计、安装及试压等技术条件应符合国家标准、规范。对废水管线上仪表灯设备，必须选择质量优良、故障率低，便于维修的产品。易损部件要有备用，在出现故障时能尽快更换。</w:t>
                  </w:r>
                </w:p>
                <w:p w14:paraId="77706FE6">
                  <w:pPr>
                    <w:pStyle w:val="29"/>
                    <w:spacing w:after="0" w:line="276" w:lineRule="auto"/>
                    <w:ind w:left="0" w:leftChars="0"/>
                    <w:jc w:val="left"/>
                    <w:rPr>
                      <w:rFonts w:ascii="Times New Roman" w:hAnsi="Times New Roman"/>
                      <w:kern w:val="0"/>
                      <w:szCs w:val="21"/>
                    </w:rPr>
                  </w:pPr>
                  <w:r>
                    <w:rPr>
                      <w:rFonts w:hint="eastAsia" w:ascii="Times New Roman" w:hAnsi="Times New Roman"/>
                      <w:kern w:val="0"/>
                      <w:szCs w:val="21"/>
                    </w:rPr>
                    <w:t>②管道在投产前应进行强度、气密性试验。</w:t>
                  </w:r>
                </w:p>
                <w:p w14:paraId="24328017">
                  <w:pPr>
                    <w:pStyle w:val="29"/>
                    <w:spacing w:after="0" w:line="276" w:lineRule="auto"/>
                    <w:ind w:left="0" w:leftChars="0"/>
                    <w:jc w:val="left"/>
                    <w:rPr>
                      <w:rFonts w:ascii="Times New Roman" w:hAnsi="Times New Roman"/>
                      <w:kern w:val="0"/>
                      <w:szCs w:val="21"/>
                    </w:rPr>
                  </w:pPr>
                  <w:r>
                    <w:rPr>
                      <w:rFonts w:hint="eastAsia" w:ascii="Times New Roman" w:hAnsi="Times New Roman"/>
                      <w:kern w:val="0"/>
                      <w:szCs w:val="21"/>
                    </w:rPr>
                    <w:t>③污水水管线的设计应考虑抗震和管线振动、脆性破裂、失稳及密封泄漏等因素。</w:t>
                  </w:r>
                </w:p>
                <w:p w14:paraId="3AB79CCB">
                  <w:pPr>
                    <w:pStyle w:val="29"/>
                    <w:spacing w:after="0" w:line="276" w:lineRule="auto"/>
                    <w:ind w:left="0" w:leftChars="0"/>
                    <w:jc w:val="left"/>
                    <w:rPr>
                      <w:rFonts w:ascii="Times New Roman" w:hAnsi="Times New Roman"/>
                      <w:kern w:val="0"/>
                      <w:szCs w:val="21"/>
                    </w:rPr>
                  </w:pPr>
                  <w:r>
                    <w:rPr>
                      <w:rFonts w:hint="eastAsia" w:ascii="Times New Roman" w:hAnsi="Times New Roman"/>
                      <w:kern w:val="0"/>
                      <w:szCs w:val="21"/>
                    </w:rPr>
                    <w:t>④埋地铺设的长距离管道要考虑有一定的埋地深度，应有管道补偿措施。开挖管沟后，应将地基夯实。</w:t>
                  </w:r>
                </w:p>
                <w:p w14:paraId="2E463986">
                  <w:pPr>
                    <w:pStyle w:val="29"/>
                    <w:spacing w:after="0" w:line="276" w:lineRule="auto"/>
                    <w:ind w:left="0" w:leftChars="0"/>
                    <w:jc w:val="left"/>
                    <w:rPr>
                      <w:rFonts w:ascii="Times New Roman" w:hAnsi="Times New Roman"/>
                      <w:kern w:val="0"/>
                      <w:szCs w:val="21"/>
                    </w:rPr>
                  </w:pPr>
                  <w:r>
                    <w:rPr>
                      <w:rFonts w:hint="eastAsia" w:ascii="Times New Roman" w:hAnsi="Times New Roman"/>
                      <w:kern w:val="0"/>
                      <w:szCs w:val="21"/>
                    </w:rPr>
                    <w:t>⑤管线沿线设置路面标志，并能正确、明显地指示管道的走向和地下设施。设置位置在管道转弯处、三通、四通处、管道末端等，支线管道路面标志的设置间距不大于</w:t>
                  </w:r>
                  <w:r>
                    <w:rPr>
                      <w:rFonts w:ascii="Times New Roman" w:hAnsi="Times New Roman"/>
                      <w:kern w:val="0"/>
                      <w:szCs w:val="21"/>
                    </w:rPr>
                    <w:t>200</w:t>
                  </w:r>
                  <w:r>
                    <w:rPr>
                      <w:rFonts w:hint="eastAsia" w:ascii="Times New Roman" w:hAnsi="Times New Roman"/>
                      <w:kern w:val="0"/>
                      <w:szCs w:val="21"/>
                    </w:rPr>
                    <w:t>米。</w:t>
                  </w:r>
                </w:p>
                <w:p w14:paraId="39A13DBE">
                  <w:pPr>
                    <w:spacing w:line="276" w:lineRule="auto"/>
                    <w:ind w:firstLine="420" w:firstLineChars="200"/>
                    <w:jc w:val="left"/>
                    <w:rPr>
                      <w:rFonts w:ascii="Times New Roman" w:hAnsi="Times New Roman"/>
                      <w:szCs w:val="21"/>
                    </w:rPr>
                  </w:pPr>
                  <w:r>
                    <w:rPr>
                      <w:rFonts w:hint="eastAsia" w:ascii="Times New Roman" w:hAnsi="Times New Roman"/>
                      <w:kern w:val="0"/>
                      <w:szCs w:val="21"/>
                    </w:rPr>
                    <w:t>⑥加强管网营运期的管理。项目管理单位在人群、建筑密集的区域设置监控点，及时监控排水管网运行情况；建立排水管网泄漏机制，对各项安全措施做到落实到人；安排专职人员定期巡检、调节、保养、维护，及时发现有可能引起事故的异常运行苗头，消除事故隐患。</w:t>
                  </w:r>
                </w:p>
              </w:tc>
            </w:tr>
            <w:tr w14:paraId="1779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2" w:type="dxa"/>
                  <w:tcBorders>
                    <w:top w:val="single" w:color="auto" w:sz="4" w:space="0"/>
                    <w:left w:val="single" w:color="auto" w:sz="4" w:space="0"/>
                    <w:bottom w:val="single" w:color="auto" w:sz="4" w:space="0"/>
                    <w:right w:val="single" w:color="auto" w:sz="4" w:space="0"/>
                  </w:tcBorders>
                </w:tcPr>
                <w:p w14:paraId="055AB5A8">
                  <w:pPr>
                    <w:pStyle w:val="29"/>
                    <w:spacing w:after="0" w:line="276" w:lineRule="auto"/>
                    <w:ind w:left="0" w:leftChars="0" w:firstLine="0" w:firstLineChars="0"/>
                    <w:rPr>
                      <w:szCs w:val="21"/>
                    </w:rPr>
                  </w:pPr>
                  <w:r>
                    <w:rPr>
                      <w:szCs w:val="21"/>
                    </w:rPr>
                    <w:t>填表说明</w:t>
                  </w:r>
                </w:p>
              </w:tc>
              <w:tc>
                <w:tcPr>
                  <w:tcW w:w="7557" w:type="dxa"/>
                  <w:gridSpan w:val="5"/>
                  <w:tcBorders>
                    <w:top w:val="single" w:color="auto" w:sz="4" w:space="0"/>
                    <w:left w:val="single" w:color="auto" w:sz="4" w:space="0"/>
                    <w:bottom w:val="single" w:color="auto" w:sz="4" w:space="0"/>
                    <w:right w:val="single" w:color="auto" w:sz="4" w:space="0"/>
                  </w:tcBorders>
                </w:tcPr>
                <w:p w14:paraId="7C203535">
                  <w:pPr>
                    <w:pStyle w:val="29"/>
                    <w:spacing w:after="0" w:line="276" w:lineRule="auto"/>
                    <w:ind w:left="0" w:leftChars="0" w:firstLine="0" w:firstLineChars="0"/>
                    <w:jc w:val="center"/>
                    <w:rPr>
                      <w:szCs w:val="21"/>
                    </w:rPr>
                  </w:pPr>
                  <w:r>
                    <w:rPr>
                      <w:szCs w:val="21"/>
                    </w:rPr>
                    <w:t>/</w:t>
                  </w:r>
                </w:p>
              </w:tc>
            </w:tr>
          </w:tbl>
          <w:p w14:paraId="5CAF0C5F">
            <w:pPr>
              <w:spacing w:line="360" w:lineRule="auto"/>
              <w:ind w:firstLine="551" w:firstLineChars="196"/>
              <w:rPr>
                <w:rFonts w:ascii="Times New Roman" w:hAnsi="Times New Roman"/>
                <w:b/>
                <w:bCs/>
                <w:sz w:val="28"/>
                <w:szCs w:val="28"/>
              </w:rPr>
            </w:pPr>
            <w:r>
              <w:rPr>
                <w:rFonts w:hint="eastAsia" w:ascii="Times New Roman" w:hAnsi="Times New Roman"/>
                <w:b/>
                <w:sz w:val="28"/>
                <w:szCs w:val="28"/>
              </w:rPr>
              <w:t>6</w:t>
            </w:r>
            <w:r>
              <w:rPr>
                <w:rFonts w:ascii="Times New Roman" w:hAnsi="Times New Roman"/>
                <w:b/>
                <w:sz w:val="28"/>
                <w:szCs w:val="28"/>
              </w:rPr>
              <w:t>、</w:t>
            </w:r>
            <w:r>
              <w:rPr>
                <w:rFonts w:ascii="Times New Roman" w:hAnsi="Times New Roman"/>
                <w:b/>
                <w:bCs/>
                <w:sz w:val="28"/>
                <w:szCs w:val="28"/>
              </w:rPr>
              <w:t>产业政策、规划符合性</w:t>
            </w:r>
            <w:r>
              <w:rPr>
                <w:rFonts w:hint="eastAsia" w:ascii="Times New Roman" w:hAnsi="Times New Roman"/>
                <w:b/>
                <w:bCs/>
                <w:sz w:val="28"/>
                <w:szCs w:val="28"/>
              </w:rPr>
              <w:t>、“三线一单”符合性</w:t>
            </w:r>
            <w:r>
              <w:rPr>
                <w:rFonts w:ascii="Times New Roman" w:hAnsi="Times New Roman"/>
                <w:b/>
                <w:bCs/>
                <w:sz w:val="28"/>
                <w:szCs w:val="28"/>
              </w:rPr>
              <w:t>分析</w:t>
            </w:r>
          </w:p>
          <w:p w14:paraId="15949A99">
            <w:pPr>
              <w:spacing w:line="360" w:lineRule="auto"/>
              <w:ind w:firstLine="480" w:firstLineChars="200"/>
              <w:rPr>
                <w:rFonts w:ascii="Times New Roman" w:hAnsi="Times New Roman"/>
                <w:bCs/>
                <w:sz w:val="24"/>
                <w:szCs w:val="24"/>
              </w:rPr>
            </w:pPr>
            <w:r>
              <w:rPr>
                <w:rFonts w:ascii="Times New Roman" w:hAnsi="Times New Roman"/>
                <w:bCs/>
                <w:sz w:val="24"/>
                <w:szCs w:val="24"/>
              </w:rPr>
              <w:t>（1）产业政策</w:t>
            </w:r>
          </w:p>
          <w:p w14:paraId="201DB0C3">
            <w:pPr>
              <w:spacing w:line="360" w:lineRule="auto"/>
              <w:ind w:firstLine="600" w:firstLineChars="250"/>
              <w:rPr>
                <w:rFonts w:ascii="Times New Roman" w:hAnsi="Times New Roman"/>
                <w:b/>
                <w:sz w:val="24"/>
                <w:szCs w:val="24"/>
              </w:rPr>
            </w:pPr>
            <w:r>
              <w:rPr>
                <w:rFonts w:ascii="Times New Roman" w:hAnsi="Times New Roman"/>
                <w:sz w:val="24"/>
                <w:szCs w:val="24"/>
              </w:rPr>
              <w:t>本项目为市政</w:t>
            </w:r>
            <w:r>
              <w:rPr>
                <w:rFonts w:hint="eastAsia" w:ascii="Times New Roman" w:hAnsi="Times New Roman"/>
                <w:sz w:val="24"/>
                <w:szCs w:val="24"/>
              </w:rPr>
              <w:t>设施</w:t>
            </w:r>
            <w:r>
              <w:rPr>
                <w:rFonts w:ascii="Times New Roman" w:hAnsi="Times New Roman"/>
                <w:sz w:val="24"/>
                <w:szCs w:val="24"/>
              </w:rPr>
              <w:t>管理，根据国家发展和改革委员会《产业结构调整指导目录（20</w:t>
            </w:r>
            <w:r>
              <w:rPr>
                <w:rFonts w:hint="eastAsia" w:ascii="Times New Roman" w:hAnsi="Times New Roman"/>
                <w:sz w:val="24"/>
                <w:szCs w:val="24"/>
              </w:rPr>
              <w:t>19</w:t>
            </w:r>
            <w:r>
              <w:rPr>
                <w:rFonts w:ascii="Times New Roman" w:hAnsi="Times New Roman"/>
                <w:sz w:val="24"/>
                <w:szCs w:val="24"/>
              </w:rPr>
              <w:t>年本）》，本项目属于第一类鼓励类，第二十二条城市基础设施中的第</w:t>
            </w:r>
            <w:r>
              <w:rPr>
                <w:rFonts w:hint="eastAsia" w:ascii="Times New Roman" w:hAnsi="Times New Roman"/>
                <w:sz w:val="24"/>
                <w:szCs w:val="24"/>
              </w:rPr>
              <w:t>9</w:t>
            </w:r>
            <w:r>
              <w:rPr>
                <w:rFonts w:ascii="Times New Roman" w:hAnsi="Times New Roman"/>
                <w:sz w:val="24"/>
                <w:szCs w:val="24"/>
              </w:rPr>
              <w:t>项</w:t>
            </w:r>
            <w:r>
              <w:rPr>
                <w:rFonts w:hint="eastAsia" w:ascii="Times New Roman" w:hAnsi="Times New Roman"/>
                <w:sz w:val="24"/>
                <w:szCs w:val="24"/>
              </w:rPr>
              <w:t>城镇</w:t>
            </w:r>
            <w:r>
              <w:rPr>
                <w:rFonts w:ascii="Times New Roman" w:hAnsi="Times New Roman"/>
                <w:sz w:val="24"/>
                <w:szCs w:val="24"/>
              </w:rPr>
              <w:t>供排水管网工程</w:t>
            </w:r>
            <w:r>
              <w:rPr>
                <w:rFonts w:hint="eastAsia" w:ascii="Times New Roman" w:hAnsi="Times New Roman"/>
                <w:sz w:val="24"/>
                <w:szCs w:val="24"/>
              </w:rPr>
              <w:t>、</w:t>
            </w:r>
            <w:r>
              <w:rPr>
                <w:rFonts w:ascii="Times New Roman" w:hAnsi="Times New Roman"/>
                <w:sz w:val="24"/>
                <w:szCs w:val="24"/>
              </w:rPr>
              <w:t>管网排查</w:t>
            </w:r>
            <w:r>
              <w:rPr>
                <w:rFonts w:hint="eastAsia" w:ascii="Times New Roman" w:hAnsi="Times New Roman"/>
                <w:sz w:val="24"/>
                <w:szCs w:val="24"/>
              </w:rPr>
              <w:t>、</w:t>
            </w:r>
            <w:r>
              <w:rPr>
                <w:rFonts w:ascii="Times New Roman" w:hAnsi="Times New Roman"/>
                <w:sz w:val="24"/>
                <w:szCs w:val="24"/>
              </w:rPr>
              <w:t>检测及修复与改造工程</w:t>
            </w:r>
            <w:r>
              <w:rPr>
                <w:rFonts w:hint="eastAsia" w:ascii="Times New Roman" w:hAnsi="Times New Roman"/>
                <w:sz w:val="24"/>
                <w:szCs w:val="24"/>
              </w:rPr>
              <w:t>、非开挖施工与修复技术，供水管网听漏检漏设备、徐昂管技术开发和设备生产</w:t>
            </w:r>
            <w:r>
              <w:rPr>
                <w:rFonts w:ascii="Times New Roman" w:hAnsi="Times New Roman"/>
                <w:sz w:val="24"/>
                <w:szCs w:val="24"/>
              </w:rPr>
              <w:t>。且项目于</w:t>
            </w:r>
            <w:r>
              <w:rPr>
                <w:rFonts w:hint="eastAsia" w:ascii="Times New Roman" w:hAnsi="Times New Roman"/>
                <w:sz w:val="24"/>
                <w:szCs w:val="24"/>
              </w:rPr>
              <w:t>2019年11月7日取得芒市人民政府发展和改革局出具的《关于芒市城市污水处理提质增效项目可行性研究报告的批复》（芒发改字[2019]201号）。</w:t>
            </w:r>
            <w:r>
              <w:rPr>
                <w:rFonts w:ascii="Times New Roman" w:hAnsi="Times New Roman"/>
                <w:sz w:val="24"/>
                <w:szCs w:val="24"/>
              </w:rPr>
              <w:t>因此，本项目的建设符合国家产业政策。</w:t>
            </w:r>
          </w:p>
          <w:p w14:paraId="0236FE98">
            <w:pPr>
              <w:spacing w:line="360" w:lineRule="auto"/>
              <w:ind w:firstLine="480" w:firstLineChars="200"/>
              <w:rPr>
                <w:rFonts w:ascii="Times New Roman" w:hAnsi="Times New Roman"/>
                <w:sz w:val="24"/>
              </w:rPr>
            </w:pPr>
            <w:r>
              <w:rPr>
                <w:rFonts w:ascii="Times New Roman" w:hAnsi="Times New Roman"/>
                <w:sz w:val="24"/>
              </w:rPr>
              <w:t>（2）规划符合性</w:t>
            </w:r>
          </w:p>
          <w:p w14:paraId="6485C071">
            <w:pPr>
              <w:spacing w:line="360" w:lineRule="auto"/>
              <w:ind w:firstLine="480" w:firstLineChars="200"/>
              <w:rPr>
                <w:rFonts w:ascii="Times New Roman" w:hAnsi="Times New Roman"/>
                <w:sz w:val="24"/>
              </w:rPr>
            </w:pPr>
            <w:r>
              <w:rPr>
                <w:rFonts w:hint="eastAsia" w:ascii="Times New Roman" w:hAnsi="Times New Roman"/>
                <w:sz w:val="24"/>
              </w:rPr>
              <w:t>本项目是为了减少污水对周边及下游水体的污染，以及提高市政基础设施的利用率，使得城市基础设施配套建设，对芒市主城区的管网进行完善，</w:t>
            </w:r>
            <w:r>
              <w:rPr>
                <w:rFonts w:ascii="Times New Roman" w:hAnsi="Times New Roman"/>
                <w:sz w:val="24"/>
                <w:szCs w:val="28"/>
              </w:rPr>
              <w:t>主要进行河道沿河截污</w:t>
            </w:r>
            <w:r>
              <w:rPr>
                <w:rFonts w:hint="eastAsia" w:ascii="Times New Roman" w:hAnsi="Times New Roman"/>
                <w:sz w:val="24"/>
                <w:szCs w:val="28"/>
              </w:rPr>
              <w:t>、</w:t>
            </w:r>
            <w:r>
              <w:rPr>
                <w:rFonts w:ascii="Times New Roman" w:hAnsi="Times New Roman"/>
                <w:sz w:val="24"/>
                <w:szCs w:val="28"/>
              </w:rPr>
              <w:t>破损污水管道改造</w:t>
            </w:r>
            <w:r>
              <w:rPr>
                <w:rFonts w:hint="eastAsia" w:ascii="Times New Roman" w:hAnsi="Times New Roman"/>
                <w:sz w:val="24"/>
                <w:szCs w:val="28"/>
              </w:rPr>
              <w:t>、</w:t>
            </w:r>
            <w:r>
              <w:rPr>
                <w:rFonts w:ascii="Times New Roman" w:hAnsi="Times New Roman"/>
                <w:sz w:val="24"/>
                <w:szCs w:val="28"/>
              </w:rPr>
              <w:t>道路雨污分流管网改造</w:t>
            </w:r>
            <w:r>
              <w:rPr>
                <w:rFonts w:hint="eastAsia" w:ascii="Times New Roman" w:hAnsi="Times New Roman"/>
                <w:sz w:val="24"/>
                <w:szCs w:val="28"/>
              </w:rPr>
              <w:t>，</w:t>
            </w:r>
            <w:r>
              <w:rPr>
                <w:rFonts w:ascii="Times New Roman" w:hAnsi="Times New Roman"/>
                <w:sz w:val="24"/>
                <w:szCs w:val="28"/>
              </w:rPr>
              <w:t>改造建设长</w:t>
            </w:r>
            <w:r>
              <w:rPr>
                <w:rFonts w:hint="eastAsia" w:ascii="Times New Roman" w:hAnsi="Times New Roman"/>
                <w:sz w:val="24"/>
                <w:szCs w:val="28"/>
              </w:rPr>
              <w:t>39.585公里。本项目已于2019年11月7日取得芒市自然资源局《关于芒市城市污水处理提质增效项目用地预审意见》（芒自然资预[2019]54号），项目位于芒市市区建成区，服务范围为西至西二环规划路、冬至环城东路、南至环城南路，全部为原市政道路。因此，本项目符合</w:t>
            </w:r>
            <w:r>
              <w:rPr>
                <w:rFonts w:ascii="Times New Roman" w:hAnsi="Times New Roman"/>
                <w:sz w:val="24"/>
              </w:rPr>
              <w:t>《</w:t>
            </w:r>
            <w:r>
              <w:rPr>
                <w:rFonts w:hint="eastAsia" w:ascii="Times New Roman" w:hAnsi="Times New Roman"/>
                <w:sz w:val="24"/>
              </w:rPr>
              <w:t>芒市</w:t>
            </w:r>
            <w:r>
              <w:rPr>
                <w:rFonts w:ascii="Times New Roman" w:hAnsi="Times New Roman"/>
                <w:sz w:val="24"/>
              </w:rPr>
              <w:t>城市总体规划》</w:t>
            </w:r>
            <w:r>
              <w:rPr>
                <w:rFonts w:hint="eastAsia" w:ascii="Times New Roman" w:hAnsi="Times New Roman"/>
                <w:sz w:val="24"/>
              </w:rPr>
              <w:t>（2017~2035）和</w:t>
            </w:r>
            <w:r>
              <w:rPr>
                <w:rFonts w:hint="eastAsia" w:ascii="Times New Roman" w:hAnsi="Times New Roman"/>
                <w:sz w:val="24"/>
                <w:szCs w:val="28"/>
              </w:rPr>
              <w:t>《芒市土地利用总体规划（2010-2020）》</w:t>
            </w:r>
            <w:r>
              <w:rPr>
                <w:rFonts w:hint="eastAsia" w:ascii="Times New Roman" w:hAnsi="Times New Roman"/>
                <w:sz w:val="24"/>
              </w:rPr>
              <w:t>。</w:t>
            </w:r>
          </w:p>
          <w:p w14:paraId="4BE0CEAF">
            <w:pPr>
              <w:spacing w:line="360" w:lineRule="auto"/>
              <w:ind w:firstLine="480" w:firstLineChars="200"/>
              <w:rPr>
                <w:rFonts w:ascii="Times New Roman" w:hAnsi="Times New Roman"/>
                <w:sz w:val="24"/>
                <w:szCs w:val="28"/>
              </w:rPr>
            </w:pPr>
            <w:r>
              <w:rPr>
                <w:rFonts w:hint="eastAsia" w:ascii="Times New Roman" w:hAnsi="Times New Roman"/>
                <w:sz w:val="24"/>
                <w:szCs w:val="28"/>
              </w:rPr>
              <w:t>（3）“三线一单”符合性</w:t>
            </w:r>
          </w:p>
          <w:p w14:paraId="7775C247">
            <w:pPr>
              <w:spacing w:line="360" w:lineRule="auto"/>
              <w:ind w:firstLine="480" w:firstLineChars="200"/>
              <w:rPr>
                <w:rFonts w:ascii="Times New Roman" w:hAnsi="Times New Roman"/>
                <w:sz w:val="24"/>
              </w:rPr>
            </w:pPr>
            <w:r>
              <w:rPr>
                <w:rFonts w:hint="eastAsia" w:ascii="宋体" w:hAnsi="宋体"/>
                <w:sz w:val="24"/>
              </w:rPr>
              <w:t>①</w:t>
            </w:r>
            <w:r>
              <w:rPr>
                <w:rFonts w:hint="eastAsia" w:ascii="Times New Roman" w:hAnsi="Times New Roman"/>
                <w:sz w:val="24"/>
              </w:rPr>
              <w:t>生态保护红线</w:t>
            </w:r>
          </w:p>
          <w:p w14:paraId="4ADA929E">
            <w:pPr>
              <w:spacing w:line="360" w:lineRule="auto"/>
              <w:ind w:firstLine="480" w:firstLineChars="200"/>
              <w:rPr>
                <w:rFonts w:ascii="Times New Roman" w:hAnsi="Times New Roman"/>
                <w:sz w:val="24"/>
              </w:rPr>
            </w:pPr>
            <w:r>
              <w:rPr>
                <w:rFonts w:hint="eastAsia" w:ascii="Times New Roman" w:hAnsi="Times New Roman"/>
                <w:sz w:val="24"/>
              </w:rPr>
              <w:t>本项目位于芒市城区，周边无自然保护区、饮用水源保护区等生态保护目标，符合生态保护红线要求。</w:t>
            </w:r>
          </w:p>
          <w:p w14:paraId="5680FE1E">
            <w:pPr>
              <w:spacing w:line="360" w:lineRule="auto"/>
              <w:ind w:firstLine="480" w:firstLineChars="200"/>
              <w:rPr>
                <w:rFonts w:ascii="Times New Roman" w:hAnsi="Times New Roman"/>
                <w:sz w:val="24"/>
              </w:rPr>
            </w:pPr>
            <w:r>
              <w:rPr>
                <w:rFonts w:hint="eastAsia" w:ascii="宋体" w:hAnsi="宋体"/>
                <w:sz w:val="24"/>
              </w:rPr>
              <w:t>②</w:t>
            </w:r>
            <w:r>
              <w:rPr>
                <w:rFonts w:hint="eastAsia" w:ascii="Times New Roman" w:hAnsi="Times New Roman"/>
                <w:sz w:val="24"/>
              </w:rPr>
              <w:t>资源利用上限</w:t>
            </w:r>
          </w:p>
          <w:p w14:paraId="4986681E">
            <w:pPr>
              <w:spacing w:line="360" w:lineRule="auto"/>
              <w:ind w:firstLine="480" w:firstLineChars="200"/>
              <w:rPr>
                <w:rFonts w:ascii="Times New Roman" w:hAnsi="Times New Roman"/>
                <w:sz w:val="24"/>
              </w:rPr>
            </w:pPr>
            <w:r>
              <w:rPr>
                <w:rFonts w:hint="eastAsia" w:ascii="Times New Roman" w:hAnsi="Times New Roman"/>
                <w:sz w:val="24"/>
              </w:rPr>
              <w:t>本项目运营期会消耗一定量的电源、水资源等，资源消耗量相对区域资源利用总量较少，符合资源利用上限要求。</w:t>
            </w:r>
          </w:p>
          <w:p w14:paraId="55D0710C">
            <w:pPr>
              <w:spacing w:line="360" w:lineRule="auto"/>
              <w:ind w:firstLine="480" w:firstLineChars="200"/>
              <w:rPr>
                <w:rFonts w:ascii="Times New Roman" w:hAnsi="Times New Roman"/>
                <w:sz w:val="24"/>
              </w:rPr>
            </w:pPr>
            <w:r>
              <w:rPr>
                <w:rFonts w:hint="eastAsia" w:ascii="宋体" w:hAnsi="宋体"/>
                <w:sz w:val="24"/>
              </w:rPr>
              <w:t>③</w:t>
            </w:r>
            <w:r>
              <w:rPr>
                <w:rFonts w:hint="eastAsia" w:ascii="Times New Roman" w:hAnsi="Times New Roman"/>
                <w:sz w:val="24"/>
              </w:rPr>
              <w:t>环境质量底线</w:t>
            </w:r>
          </w:p>
          <w:p w14:paraId="597B4466">
            <w:pPr>
              <w:spacing w:line="360" w:lineRule="auto"/>
              <w:ind w:firstLine="480" w:firstLineChars="200"/>
              <w:rPr>
                <w:rFonts w:ascii="Times New Roman" w:hAnsi="Times New Roman"/>
                <w:sz w:val="24"/>
              </w:rPr>
            </w:pPr>
            <w:r>
              <w:rPr>
                <w:rFonts w:hint="eastAsia" w:ascii="Times New Roman" w:hAnsi="Times New Roman"/>
                <w:sz w:val="24"/>
              </w:rPr>
              <w:t>本项目附近大气环境、地表水环境、声质量环境均能满足相应标准要求，对周围环境影响较小，环境质量要求。</w:t>
            </w:r>
          </w:p>
          <w:p w14:paraId="65B88B87">
            <w:pPr>
              <w:spacing w:line="460" w:lineRule="exact"/>
              <w:ind w:firstLine="551" w:firstLineChars="196"/>
              <w:rPr>
                <w:rFonts w:ascii="Times New Roman" w:hAnsi="Times New Roman"/>
                <w:b/>
                <w:kern w:val="21"/>
                <w:sz w:val="28"/>
              </w:rPr>
            </w:pPr>
            <w:r>
              <w:rPr>
                <w:rFonts w:hint="eastAsia" w:ascii="Times New Roman" w:hAnsi="Times New Roman"/>
                <w:b/>
                <w:kern w:val="21"/>
                <w:sz w:val="28"/>
              </w:rPr>
              <w:t>7</w:t>
            </w:r>
            <w:r>
              <w:rPr>
                <w:rFonts w:ascii="Times New Roman" w:hAnsi="Times New Roman"/>
                <w:b/>
                <w:kern w:val="21"/>
                <w:sz w:val="28"/>
              </w:rPr>
              <w:t>、环境管理</w:t>
            </w:r>
          </w:p>
          <w:p w14:paraId="2B0499E6">
            <w:pPr>
              <w:spacing w:line="360" w:lineRule="auto"/>
              <w:ind w:firstLine="480" w:firstLineChars="200"/>
              <w:rPr>
                <w:rFonts w:ascii="Times New Roman" w:hAnsi="Times New Roman"/>
                <w:sz w:val="24"/>
              </w:rPr>
            </w:pPr>
            <w:r>
              <w:rPr>
                <w:rFonts w:ascii="Times New Roman" w:hAnsi="Times New Roman"/>
                <w:sz w:val="24"/>
                <w:szCs w:val="24"/>
              </w:rPr>
              <w:t>项目工程指挥部安排</w:t>
            </w:r>
            <w:r>
              <w:rPr>
                <w:rFonts w:hint="eastAsia" w:ascii="Times New Roman" w:hAnsi="Times New Roman"/>
                <w:sz w:val="24"/>
                <w:szCs w:val="24"/>
              </w:rPr>
              <w:t>1</w:t>
            </w:r>
            <w:r>
              <w:rPr>
                <w:rFonts w:ascii="Times New Roman" w:hAnsi="Times New Roman"/>
                <w:sz w:val="24"/>
                <w:szCs w:val="24"/>
              </w:rPr>
              <w:t>位工作人员负责建设施工阶段环境保护事宜；项目投入运营后，建设单位将设施环境管理小组，</w:t>
            </w:r>
            <w:r>
              <w:rPr>
                <w:rFonts w:ascii="Times New Roman" w:hAnsi="Times New Roman"/>
                <w:sz w:val="24"/>
              </w:rPr>
              <w:t>配备专业环保管理人员1-2名，</w:t>
            </w:r>
            <w:r>
              <w:rPr>
                <w:rFonts w:ascii="Times New Roman" w:hAnsi="Times New Roman"/>
                <w:sz w:val="24"/>
                <w:szCs w:val="24"/>
              </w:rPr>
              <w:t>负责项目环境管理和环境监控，</w:t>
            </w:r>
            <w:r>
              <w:rPr>
                <w:rFonts w:ascii="Times New Roman" w:hAnsi="Times New Roman"/>
                <w:sz w:val="24"/>
              </w:rPr>
              <w:t>并受项目主管单位及当地环保局的监督和指导。</w:t>
            </w:r>
          </w:p>
          <w:p w14:paraId="529F96AA">
            <w:pPr>
              <w:spacing w:line="360" w:lineRule="auto"/>
              <w:ind w:firstLine="480" w:firstLineChars="200"/>
              <w:rPr>
                <w:rFonts w:ascii="Times New Roman" w:hAnsi="Times New Roman"/>
                <w:sz w:val="24"/>
                <w:szCs w:val="24"/>
              </w:rPr>
            </w:pPr>
            <w:r>
              <w:rPr>
                <w:rFonts w:ascii="Times New Roman" w:hAnsi="Times New Roman"/>
                <w:sz w:val="24"/>
                <w:szCs w:val="24"/>
              </w:rPr>
              <w:t>（1）施工期环境管理</w:t>
            </w:r>
          </w:p>
          <w:p w14:paraId="6C645D9C">
            <w:pPr>
              <w:spacing w:line="360" w:lineRule="auto"/>
              <w:ind w:firstLine="480" w:firstLineChars="200"/>
              <w:rPr>
                <w:rFonts w:ascii="Times New Roman" w:hAnsi="Times New Roman"/>
                <w:sz w:val="24"/>
              </w:rPr>
            </w:pPr>
            <w:r>
              <w:rPr>
                <w:rFonts w:hint="eastAsia" w:ascii="宋体" w:hAnsi="宋体" w:cs="宋体"/>
                <w:sz w:val="24"/>
              </w:rPr>
              <w:t>①</w:t>
            </w:r>
            <w:r>
              <w:rPr>
                <w:rFonts w:ascii="Times New Roman" w:hAnsi="Times New Roman"/>
                <w:sz w:val="24"/>
              </w:rPr>
              <w:t>施工期要制定健全的工程环境管理制度，对所有工程项目进行环境工程监理，保证项目环境工程质量，避免环境隐患的存在。</w:t>
            </w:r>
          </w:p>
          <w:p w14:paraId="3416A914">
            <w:pPr>
              <w:spacing w:line="360" w:lineRule="auto"/>
              <w:ind w:firstLine="480" w:firstLineChars="200"/>
              <w:rPr>
                <w:rFonts w:ascii="Times New Roman" w:hAnsi="Times New Roman"/>
                <w:sz w:val="24"/>
              </w:rPr>
            </w:pPr>
            <w:r>
              <w:rPr>
                <w:rFonts w:hint="eastAsia" w:ascii="宋体" w:hAnsi="宋体" w:cs="宋体"/>
                <w:sz w:val="24"/>
              </w:rPr>
              <w:t>②</w:t>
            </w:r>
            <w:r>
              <w:rPr>
                <w:rFonts w:ascii="Times New Roman" w:hAnsi="Times New Roman"/>
                <w:sz w:val="24"/>
              </w:rPr>
              <w:t>对施工单位提出要求，明确责任，督促施工单位按工程设计要求进行施工，以减少施工过程对环境的影响。</w:t>
            </w:r>
          </w:p>
          <w:p w14:paraId="4E89EF35">
            <w:pPr>
              <w:spacing w:line="360" w:lineRule="auto"/>
              <w:ind w:firstLine="480" w:firstLineChars="200"/>
              <w:rPr>
                <w:rFonts w:ascii="Times New Roman" w:hAnsi="Times New Roman"/>
                <w:sz w:val="24"/>
              </w:rPr>
            </w:pPr>
            <w:r>
              <w:rPr>
                <w:rFonts w:hint="eastAsia" w:ascii="宋体" w:hAnsi="宋体" w:cs="宋体"/>
                <w:sz w:val="24"/>
              </w:rPr>
              <w:t>③</w:t>
            </w:r>
            <w:r>
              <w:rPr>
                <w:rFonts w:ascii="Times New Roman" w:hAnsi="Times New Roman"/>
                <w:sz w:val="24"/>
              </w:rPr>
              <w:t>要求施工单位采用符合国家标准的施工器械及按规范施工，采取有效措施减少施工噪声对周围环境的影响。</w:t>
            </w:r>
          </w:p>
          <w:p w14:paraId="0D5DEF97">
            <w:pPr>
              <w:spacing w:line="360" w:lineRule="auto"/>
              <w:ind w:firstLine="480" w:firstLineChars="200"/>
              <w:rPr>
                <w:rFonts w:ascii="Times New Roman" w:hAnsi="Times New Roman"/>
                <w:sz w:val="24"/>
              </w:rPr>
            </w:pPr>
            <w:r>
              <w:rPr>
                <w:rFonts w:hint="eastAsia" w:ascii="宋体" w:hAnsi="宋体" w:cs="宋体"/>
                <w:sz w:val="24"/>
              </w:rPr>
              <w:t>④</w:t>
            </w:r>
            <w:r>
              <w:rPr>
                <w:rFonts w:ascii="Times New Roman" w:hAnsi="Times New Roman"/>
                <w:sz w:val="24"/>
              </w:rPr>
              <w:t>定期检查，督促施工单位按要求处理施工废弃物。</w:t>
            </w:r>
          </w:p>
          <w:p w14:paraId="02B499E4">
            <w:pPr>
              <w:spacing w:line="360" w:lineRule="auto"/>
              <w:ind w:firstLine="480" w:firstLineChars="200"/>
              <w:rPr>
                <w:rFonts w:ascii="Times New Roman" w:hAnsi="Times New Roman"/>
                <w:sz w:val="24"/>
              </w:rPr>
            </w:pPr>
            <w:r>
              <w:rPr>
                <w:rFonts w:hint="eastAsia" w:ascii="宋体" w:hAnsi="宋体" w:cs="宋体"/>
                <w:sz w:val="24"/>
              </w:rPr>
              <w:t>⑤</w:t>
            </w:r>
            <w:r>
              <w:rPr>
                <w:rFonts w:ascii="Times New Roman" w:hAnsi="Times New Roman"/>
                <w:sz w:val="24"/>
              </w:rPr>
              <w:t>明确施工扬尘的抑制措施，并定期组织检查。</w:t>
            </w:r>
          </w:p>
          <w:p w14:paraId="37744ABF">
            <w:pPr>
              <w:spacing w:line="360" w:lineRule="auto"/>
              <w:ind w:firstLine="480" w:firstLineChars="200"/>
              <w:rPr>
                <w:rFonts w:ascii="Times New Roman" w:hAnsi="Times New Roman"/>
                <w:sz w:val="24"/>
              </w:rPr>
            </w:pPr>
            <w:r>
              <w:rPr>
                <w:rFonts w:hint="eastAsia" w:ascii="宋体" w:hAnsi="宋体" w:cs="宋体"/>
                <w:sz w:val="24"/>
              </w:rPr>
              <w:t>⑥</w:t>
            </w:r>
            <w:r>
              <w:rPr>
                <w:rFonts w:ascii="Times New Roman" w:hAnsi="Times New Roman"/>
                <w:sz w:val="24"/>
              </w:rPr>
              <w:t>做好施工期现场监察记录；环保措施施工及防渗处理时，做好照片及影像记录。</w:t>
            </w:r>
          </w:p>
          <w:p w14:paraId="2650EE48">
            <w:pPr>
              <w:spacing w:line="360" w:lineRule="auto"/>
              <w:ind w:firstLine="480" w:firstLineChars="200"/>
              <w:rPr>
                <w:rFonts w:ascii="Times New Roman" w:hAnsi="Times New Roman"/>
                <w:sz w:val="24"/>
                <w:szCs w:val="24"/>
              </w:rPr>
            </w:pPr>
            <w:r>
              <w:rPr>
                <w:rFonts w:ascii="Times New Roman" w:hAnsi="Times New Roman"/>
                <w:sz w:val="24"/>
                <w:szCs w:val="24"/>
              </w:rPr>
              <w:t>（2）运营期环境管理</w:t>
            </w:r>
          </w:p>
          <w:p w14:paraId="56471182">
            <w:pPr>
              <w:spacing w:line="360" w:lineRule="auto"/>
              <w:ind w:firstLine="480" w:firstLineChars="200"/>
              <w:rPr>
                <w:rFonts w:ascii="Times New Roman" w:hAnsi="Times New Roman"/>
                <w:sz w:val="24"/>
              </w:rPr>
            </w:pPr>
            <w:r>
              <w:rPr>
                <w:rFonts w:hint="eastAsia" w:ascii="宋体" w:hAnsi="宋体" w:cs="宋体"/>
                <w:sz w:val="24"/>
              </w:rPr>
              <w:t>①</w:t>
            </w:r>
            <w:r>
              <w:rPr>
                <w:rFonts w:ascii="Times New Roman" w:hAnsi="Times New Roman"/>
                <w:sz w:val="24"/>
              </w:rPr>
              <w:t>项目建成投产前，应由环保部门、建设单位共同参与对建设项目验收，检查环保设施是否达到</w:t>
            </w:r>
            <w:r>
              <w:rPr>
                <w:rFonts w:hint="eastAsia" w:ascii="Times New Roman" w:hAnsi="Times New Roman"/>
                <w:sz w:val="24"/>
              </w:rPr>
              <w:t>“</w:t>
            </w:r>
            <w:r>
              <w:rPr>
                <w:rFonts w:ascii="Times New Roman" w:hAnsi="Times New Roman"/>
                <w:sz w:val="24"/>
              </w:rPr>
              <w:t>三同时</w:t>
            </w:r>
            <w:r>
              <w:rPr>
                <w:rFonts w:hint="eastAsia" w:ascii="Times New Roman" w:hAnsi="Times New Roman"/>
                <w:sz w:val="24"/>
              </w:rPr>
              <w:t>”</w:t>
            </w:r>
            <w:r>
              <w:rPr>
                <w:rFonts w:ascii="Times New Roman" w:hAnsi="Times New Roman"/>
                <w:sz w:val="24"/>
              </w:rPr>
              <w:t>要求。</w:t>
            </w:r>
          </w:p>
          <w:p w14:paraId="6F323717">
            <w:pPr>
              <w:spacing w:line="360" w:lineRule="auto"/>
              <w:ind w:firstLine="480" w:firstLineChars="200"/>
              <w:rPr>
                <w:rFonts w:ascii="Times New Roman" w:hAnsi="Times New Roman"/>
                <w:sz w:val="24"/>
              </w:rPr>
            </w:pPr>
            <w:r>
              <w:rPr>
                <w:rFonts w:hint="eastAsia" w:ascii="宋体" w:hAnsi="宋体" w:cs="宋体"/>
                <w:sz w:val="24"/>
              </w:rPr>
              <w:t>②</w:t>
            </w:r>
            <w:r>
              <w:rPr>
                <w:rFonts w:ascii="Times New Roman" w:hAnsi="Times New Roman"/>
                <w:sz w:val="24"/>
              </w:rPr>
              <w:t>加强环保设施的管理，定期检查项目内环保设施运行情况。</w:t>
            </w:r>
          </w:p>
          <w:p w14:paraId="15E63138">
            <w:pPr>
              <w:spacing w:line="360" w:lineRule="auto"/>
              <w:ind w:firstLine="480" w:firstLineChars="200"/>
              <w:rPr>
                <w:rFonts w:ascii="Times New Roman" w:hAnsi="Times New Roman"/>
                <w:sz w:val="24"/>
              </w:rPr>
            </w:pPr>
            <w:r>
              <w:rPr>
                <w:rFonts w:hint="eastAsia" w:ascii="宋体" w:hAnsi="宋体" w:cs="宋体"/>
                <w:sz w:val="24"/>
              </w:rPr>
              <w:t>③</w:t>
            </w:r>
            <w:r>
              <w:rPr>
                <w:rFonts w:ascii="Times New Roman" w:hAnsi="Times New Roman"/>
                <w:sz w:val="24"/>
              </w:rPr>
              <w:t>检查区域内环境，不允许在项目内开展有污染环境的活动，发现问题及时督促解决。</w:t>
            </w:r>
          </w:p>
          <w:p w14:paraId="399AEC3A">
            <w:pPr>
              <w:spacing w:line="360" w:lineRule="auto"/>
              <w:ind w:firstLine="480" w:firstLineChars="200"/>
              <w:rPr>
                <w:rFonts w:ascii="Times New Roman" w:hAnsi="Times New Roman"/>
                <w:sz w:val="24"/>
              </w:rPr>
            </w:pPr>
            <w:r>
              <w:rPr>
                <w:rFonts w:hint="eastAsia" w:ascii="宋体" w:hAnsi="宋体" w:cs="宋体"/>
                <w:sz w:val="24"/>
              </w:rPr>
              <w:t>④</w:t>
            </w:r>
            <w:r>
              <w:rPr>
                <w:rFonts w:ascii="Times New Roman" w:hAnsi="Times New Roman"/>
                <w:sz w:val="24"/>
              </w:rPr>
              <w:t>运用经济、教育、行政、法律及其它手段，加强项目内人员的环保意识，加强环境保护的自觉性，不断提高环境管理水平。</w:t>
            </w:r>
          </w:p>
          <w:p w14:paraId="52F3369F">
            <w:pPr>
              <w:spacing w:line="360" w:lineRule="auto"/>
              <w:ind w:firstLine="480" w:firstLineChars="200"/>
              <w:rPr>
                <w:rFonts w:ascii="Times New Roman" w:hAnsi="Times New Roman"/>
                <w:sz w:val="24"/>
              </w:rPr>
            </w:pPr>
            <w:r>
              <w:rPr>
                <w:rFonts w:hint="eastAsia" w:ascii="宋体" w:hAnsi="宋体" w:cs="宋体"/>
                <w:sz w:val="24"/>
              </w:rPr>
              <w:t>⑤</w:t>
            </w:r>
            <w:r>
              <w:rPr>
                <w:rFonts w:ascii="Times New Roman" w:hAnsi="Times New Roman"/>
                <w:sz w:val="24"/>
              </w:rPr>
              <w:t>配合当地环保监测机构，实施环境监测计划。</w:t>
            </w:r>
          </w:p>
          <w:p w14:paraId="0ABC1042">
            <w:pPr>
              <w:spacing w:line="460" w:lineRule="exact"/>
              <w:ind w:firstLine="470" w:firstLineChars="196"/>
              <w:rPr>
                <w:rFonts w:hint="eastAsia" w:ascii="Times New Roman" w:hAnsi="Times New Roman"/>
                <w:sz w:val="24"/>
              </w:rPr>
            </w:pPr>
            <w:r>
              <w:rPr>
                <w:rFonts w:hint="eastAsia" w:ascii="宋体" w:hAnsi="宋体" w:cs="宋体"/>
                <w:sz w:val="24"/>
              </w:rPr>
              <w:t>⑥</w:t>
            </w:r>
            <w:r>
              <w:rPr>
                <w:rFonts w:ascii="Times New Roman" w:hAnsi="Times New Roman"/>
                <w:sz w:val="24"/>
              </w:rPr>
              <w:t>加强项目内绿化管理，维护好项目内的绿化体系，充分发挥绿化对项目环境和整个区域环境的调节作用。</w:t>
            </w:r>
          </w:p>
          <w:p w14:paraId="09F3C51E">
            <w:pPr>
              <w:spacing w:line="360" w:lineRule="auto"/>
              <w:ind w:firstLine="470" w:firstLineChars="196"/>
              <w:rPr>
                <w:rFonts w:ascii="Times New Roman" w:hAnsi="Times New Roman"/>
                <w:sz w:val="24"/>
              </w:rPr>
            </w:pPr>
          </w:p>
          <w:p w14:paraId="13E534B9">
            <w:pPr>
              <w:spacing w:line="360" w:lineRule="auto"/>
              <w:jc w:val="center"/>
              <w:rPr>
                <w:rFonts w:ascii="Times New Roman" w:hAnsi="Times New Roman"/>
                <w:b/>
                <w:sz w:val="24"/>
                <w:szCs w:val="24"/>
              </w:rPr>
            </w:pPr>
            <w:r>
              <w:rPr>
                <w:rFonts w:ascii="Times New Roman" w:hAnsi="Times New Roman"/>
                <w:b/>
                <w:sz w:val="24"/>
                <w:szCs w:val="24"/>
              </w:rPr>
              <w:t>表7-</w:t>
            </w:r>
            <w:r>
              <w:rPr>
                <w:rFonts w:hint="eastAsia" w:ascii="Times New Roman" w:hAnsi="Times New Roman"/>
                <w:b/>
                <w:sz w:val="24"/>
                <w:szCs w:val="24"/>
              </w:rPr>
              <w:t xml:space="preserve">8  </w:t>
            </w:r>
            <w:r>
              <w:rPr>
                <w:rFonts w:ascii="Times New Roman" w:hAnsi="Times New Roman"/>
                <w:b/>
                <w:sz w:val="24"/>
                <w:szCs w:val="24"/>
              </w:rPr>
              <w:t>环境监察计划表</w:t>
            </w:r>
          </w:p>
          <w:tbl>
            <w:tblPr>
              <w:tblStyle w:val="30"/>
              <w:tblW w:w="8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2055"/>
              <w:gridCol w:w="5175"/>
            </w:tblGrid>
            <w:tr w14:paraId="0AAA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vAlign w:val="center"/>
                </w:tcPr>
                <w:p w14:paraId="785BA155">
                  <w:pPr>
                    <w:pStyle w:val="133"/>
                    <w:widowControl w:val="0"/>
                    <w:pBdr>
                      <w:left w:val="none" w:color="auto" w:sz="0" w:space="0"/>
                      <w:bottom w:val="none" w:color="auto" w:sz="0" w:space="0"/>
                      <w:right w:val="none" w:color="auto" w:sz="0" w:space="0"/>
                    </w:pBdr>
                    <w:spacing w:before="0" w:beforeAutospacing="0" w:after="0" w:afterAutospacing="0"/>
                    <w:rPr>
                      <w:kern w:val="2"/>
                      <w:sz w:val="21"/>
                      <w:szCs w:val="21"/>
                    </w:rPr>
                  </w:pPr>
                  <w:r>
                    <w:rPr>
                      <w:kern w:val="2"/>
                      <w:sz w:val="21"/>
                      <w:szCs w:val="21"/>
                    </w:rPr>
                    <w:t>监察阶段</w:t>
                  </w:r>
                </w:p>
              </w:tc>
              <w:tc>
                <w:tcPr>
                  <w:tcW w:w="2055" w:type="dxa"/>
                  <w:vAlign w:val="center"/>
                </w:tcPr>
                <w:p w14:paraId="0A6BE9BD">
                  <w:pPr>
                    <w:pStyle w:val="60"/>
                    <w:jc w:val="center"/>
                    <w:rPr>
                      <w:szCs w:val="21"/>
                    </w:rPr>
                  </w:pPr>
                  <w:r>
                    <w:rPr>
                      <w:szCs w:val="21"/>
                    </w:rPr>
                    <w:t>监察单位</w:t>
                  </w:r>
                </w:p>
              </w:tc>
              <w:tc>
                <w:tcPr>
                  <w:tcW w:w="5175" w:type="dxa"/>
                  <w:vAlign w:val="center"/>
                </w:tcPr>
                <w:p w14:paraId="74705A95">
                  <w:pPr>
                    <w:pStyle w:val="133"/>
                    <w:widowControl w:val="0"/>
                    <w:pBdr>
                      <w:left w:val="none" w:color="auto" w:sz="0" w:space="0"/>
                      <w:bottom w:val="none" w:color="auto" w:sz="0" w:space="0"/>
                      <w:right w:val="none" w:color="auto" w:sz="0" w:space="0"/>
                    </w:pBdr>
                    <w:spacing w:before="0" w:beforeAutospacing="0" w:after="0" w:afterAutospacing="0"/>
                    <w:rPr>
                      <w:kern w:val="2"/>
                      <w:sz w:val="21"/>
                      <w:szCs w:val="21"/>
                    </w:rPr>
                  </w:pPr>
                  <w:r>
                    <w:rPr>
                      <w:kern w:val="2"/>
                      <w:sz w:val="21"/>
                      <w:szCs w:val="21"/>
                    </w:rPr>
                    <w:t>监察内容</w:t>
                  </w:r>
                </w:p>
              </w:tc>
            </w:tr>
            <w:tr w14:paraId="7617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vAlign w:val="center"/>
                </w:tcPr>
                <w:p w14:paraId="44568F8F">
                  <w:pPr>
                    <w:pStyle w:val="60"/>
                    <w:jc w:val="center"/>
                    <w:rPr>
                      <w:szCs w:val="21"/>
                    </w:rPr>
                  </w:pPr>
                  <w:r>
                    <w:rPr>
                      <w:rFonts w:hint="eastAsia"/>
                      <w:szCs w:val="21"/>
                    </w:rPr>
                    <w:t>施工</w:t>
                  </w:r>
                  <w:r>
                    <w:rPr>
                      <w:szCs w:val="21"/>
                    </w:rPr>
                    <w:t>阶段</w:t>
                  </w:r>
                </w:p>
              </w:tc>
              <w:tc>
                <w:tcPr>
                  <w:tcW w:w="2055" w:type="dxa"/>
                  <w:vAlign w:val="center"/>
                </w:tcPr>
                <w:p w14:paraId="138C1908">
                  <w:pPr>
                    <w:pStyle w:val="60"/>
                    <w:jc w:val="center"/>
                    <w:rPr>
                      <w:szCs w:val="21"/>
                    </w:rPr>
                  </w:pPr>
                  <w:r>
                    <w:rPr>
                      <w:rFonts w:hint="eastAsia"/>
                      <w:bCs/>
                      <w:caps/>
                    </w:rPr>
                    <w:t>德宏州生态环境</w:t>
                  </w:r>
                  <w:r>
                    <w:rPr>
                      <w:bCs/>
                      <w:caps/>
                    </w:rPr>
                    <w:t>局</w:t>
                  </w:r>
                  <w:r>
                    <w:rPr>
                      <w:rFonts w:hint="eastAsia"/>
                      <w:bCs/>
                      <w:caps/>
                    </w:rPr>
                    <w:t>芒市分局</w:t>
                  </w:r>
                </w:p>
              </w:tc>
              <w:tc>
                <w:tcPr>
                  <w:tcW w:w="5175" w:type="dxa"/>
                  <w:vAlign w:val="center"/>
                </w:tcPr>
                <w:p w14:paraId="5889EFB1">
                  <w:pPr>
                    <w:jc w:val="left"/>
                    <w:rPr>
                      <w:rFonts w:ascii="Times New Roman" w:hAnsi="Times New Roman"/>
                      <w:bCs/>
                      <w:caps/>
                    </w:rPr>
                  </w:pPr>
                  <w:r>
                    <w:rPr>
                      <w:rFonts w:hint="eastAsia" w:ascii="Times New Roman" w:hAnsi="Times New Roman"/>
                      <w:bCs/>
                      <w:caps/>
                    </w:rPr>
                    <w:t>1</w:t>
                  </w:r>
                  <w:r>
                    <w:rPr>
                      <w:rFonts w:ascii="Times New Roman" w:hAnsi="Times New Roman"/>
                      <w:bCs/>
                      <w:caps/>
                    </w:rPr>
                    <w:t>、施工期是否采取洒水降尘措施；运输车辆是否加盖篷布；材料堆存是否遮盖土工布。</w:t>
                  </w:r>
                </w:p>
                <w:p w14:paraId="51387C9B">
                  <w:pPr>
                    <w:jc w:val="left"/>
                    <w:rPr>
                      <w:rFonts w:ascii="Times New Roman" w:hAnsi="Times New Roman"/>
                      <w:bCs/>
                      <w:caps/>
                    </w:rPr>
                  </w:pPr>
                  <w:r>
                    <w:rPr>
                      <w:rFonts w:hint="eastAsia" w:ascii="Times New Roman" w:hAnsi="Times New Roman"/>
                      <w:bCs/>
                      <w:caps/>
                    </w:rPr>
                    <w:t>2</w:t>
                  </w:r>
                  <w:r>
                    <w:rPr>
                      <w:rFonts w:ascii="Times New Roman" w:hAnsi="Times New Roman"/>
                      <w:bCs/>
                      <w:caps/>
                    </w:rPr>
                    <w:t>、施工产生的废水</w:t>
                  </w:r>
                  <w:r>
                    <w:rPr>
                      <w:rFonts w:hint="eastAsia" w:ascii="Times New Roman" w:hAnsi="Times New Roman"/>
                      <w:bCs/>
                      <w:caps/>
                    </w:rPr>
                    <w:t>、弃渣土</w:t>
                  </w:r>
                  <w:r>
                    <w:rPr>
                      <w:rFonts w:ascii="Times New Roman" w:hAnsi="Times New Roman"/>
                      <w:bCs/>
                      <w:caps/>
                    </w:rPr>
                    <w:t>和生活垃圾是否及时</w:t>
                  </w:r>
                  <w:r>
                    <w:rPr>
                      <w:rFonts w:hint="eastAsia" w:ascii="Times New Roman" w:hAnsi="Times New Roman"/>
                      <w:bCs/>
                      <w:caps/>
                    </w:rPr>
                    <w:t>处置妥当</w:t>
                  </w:r>
                  <w:r>
                    <w:rPr>
                      <w:rFonts w:ascii="Times New Roman" w:hAnsi="Times New Roman"/>
                      <w:bCs/>
                      <w:caps/>
                    </w:rPr>
                    <w:t>。</w:t>
                  </w:r>
                </w:p>
                <w:p w14:paraId="5AFC66C4">
                  <w:pPr>
                    <w:pStyle w:val="60"/>
                    <w:jc w:val="left"/>
                    <w:rPr>
                      <w:szCs w:val="21"/>
                    </w:rPr>
                  </w:pPr>
                  <w:r>
                    <w:rPr>
                      <w:rFonts w:hint="eastAsia"/>
                      <w:bCs/>
                      <w:caps/>
                    </w:rPr>
                    <w:t>3、地下工程设施施工期间必须留、保存影像资料。</w:t>
                  </w:r>
                </w:p>
              </w:tc>
            </w:tr>
            <w:tr w14:paraId="0E91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vAlign w:val="center"/>
                </w:tcPr>
                <w:p w14:paraId="77E7DC35">
                  <w:pPr>
                    <w:pStyle w:val="60"/>
                    <w:jc w:val="center"/>
                    <w:rPr>
                      <w:szCs w:val="21"/>
                    </w:rPr>
                  </w:pPr>
                  <w:r>
                    <w:rPr>
                      <w:szCs w:val="21"/>
                    </w:rPr>
                    <w:t>验收阶段</w:t>
                  </w:r>
                </w:p>
              </w:tc>
              <w:tc>
                <w:tcPr>
                  <w:tcW w:w="2055" w:type="dxa"/>
                  <w:vAlign w:val="center"/>
                </w:tcPr>
                <w:p w14:paraId="493B9711">
                  <w:pPr>
                    <w:pStyle w:val="60"/>
                    <w:jc w:val="center"/>
                    <w:rPr>
                      <w:szCs w:val="21"/>
                    </w:rPr>
                  </w:pPr>
                  <w:r>
                    <w:rPr>
                      <w:rFonts w:hint="eastAsia"/>
                      <w:bCs/>
                      <w:caps/>
                    </w:rPr>
                    <w:t>芒市住房和城乡建设局</w:t>
                  </w:r>
                </w:p>
              </w:tc>
              <w:tc>
                <w:tcPr>
                  <w:tcW w:w="5175" w:type="dxa"/>
                  <w:vAlign w:val="center"/>
                </w:tcPr>
                <w:p w14:paraId="60052F75">
                  <w:pPr>
                    <w:pStyle w:val="60"/>
                    <w:jc w:val="left"/>
                    <w:rPr>
                      <w:szCs w:val="21"/>
                    </w:rPr>
                  </w:pPr>
                  <w:r>
                    <w:rPr>
                      <w:szCs w:val="21"/>
                    </w:rPr>
                    <w:t>1、核查项目环评及批复提出的环保要求落实情况，以及环保设施</w:t>
                  </w:r>
                  <w:r>
                    <w:rPr>
                      <w:rFonts w:hint="eastAsia"/>
                      <w:szCs w:val="21"/>
                    </w:rPr>
                    <w:t>“</w:t>
                  </w:r>
                  <w:r>
                    <w:rPr>
                      <w:szCs w:val="21"/>
                    </w:rPr>
                    <w:t>三同时</w:t>
                  </w:r>
                  <w:r>
                    <w:rPr>
                      <w:rFonts w:hint="eastAsia"/>
                      <w:szCs w:val="21"/>
                    </w:rPr>
                    <w:t>”</w:t>
                  </w:r>
                  <w:r>
                    <w:rPr>
                      <w:szCs w:val="21"/>
                    </w:rPr>
                    <w:t>执行情况</w:t>
                  </w:r>
                </w:p>
                <w:p w14:paraId="4A116E0C">
                  <w:pPr>
                    <w:pStyle w:val="60"/>
                    <w:jc w:val="left"/>
                    <w:rPr>
                      <w:szCs w:val="21"/>
                    </w:rPr>
                  </w:pPr>
                  <w:r>
                    <w:rPr>
                      <w:szCs w:val="21"/>
                    </w:rPr>
                    <w:t>2、调查和监测项目污染物处理和排放情况，分析评估项目环境影响，考核项目运营是否满足环保要求</w:t>
                  </w:r>
                </w:p>
                <w:p w14:paraId="419FDA33">
                  <w:pPr>
                    <w:pStyle w:val="60"/>
                    <w:jc w:val="left"/>
                    <w:rPr>
                      <w:szCs w:val="21"/>
                    </w:rPr>
                  </w:pPr>
                  <w:r>
                    <w:rPr>
                      <w:szCs w:val="21"/>
                    </w:rPr>
                    <w:t>3、组织项目竣工环保验收，并针对所存在的环境问题提出整改意见</w:t>
                  </w:r>
                </w:p>
              </w:tc>
            </w:tr>
            <w:tr w14:paraId="4F17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vAlign w:val="center"/>
                </w:tcPr>
                <w:p w14:paraId="22F04737">
                  <w:pPr>
                    <w:pStyle w:val="60"/>
                    <w:jc w:val="center"/>
                    <w:rPr>
                      <w:szCs w:val="21"/>
                    </w:rPr>
                  </w:pPr>
                  <w:r>
                    <w:rPr>
                      <w:szCs w:val="21"/>
                    </w:rPr>
                    <w:t>运营阶段</w:t>
                  </w:r>
                </w:p>
              </w:tc>
              <w:tc>
                <w:tcPr>
                  <w:tcW w:w="2055" w:type="dxa"/>
                  <w:vAlign w:val="center"/>
                </w:tcPr>
                <w:p w14:paraId="2B699866">
                  <w:pPr>
                    <w:pStyle w:val="60"/>
                    <w:jc w:val="center"/>
                    <w:rPr>
                      <w:szCs w:val="21"/>
                    </w:rPr>
                  </w:pPr>
                  <w:r>
                    <w:rPr>
                      <w:rFonts w:hint="eastAsia"/>
                      <w:bCs/>
                      <w:caps/>
                    </w:rPr>
                    <w:t>德宏州生态环境</w:t>
                  </w:r>
                  <w:r>
                    <w:rPr>
                      <w:bCs/>
                      <w:caps/>
                    </w:rPr>
                    <w:t>局</w:t>
                  </w:r>
                  <w:r>
                    <w:rPr>
                      <w:rFonts w:hint="eastAsia"/>
                      <w:bCs/>
                      <w:caps/>
                    </w:rPr>
                    <w:t>芒市分局</w:t>
                  </w:r>
                </w:p>
              </w:tc>
              <w:tc>
                <w:tcPr>
                  <w:tcW w:w="5175" w:type="dxa"/>
                  <w:vAlign w:val="center"/>
                </w:tcPr>
                <w:p w14:paraId="3EBA8FE5">
                  <w:pPr>
                    <w:pStyle w:val="60"/>
                    <w:jc w:val="left"/>
                    <w:rPr>
                      <w:szCs w:val="21"/>
                    </w:rPr>
                  </w:pPr>
                  <w:r>
                    <w:rPr>
                      <w:szCs w:val="21"/>
                    </w:rPr>
                    <w:t>1、依法对建设项目实行环境保护监督管理</w:t>
                  </w:r>
                </w:p>
                <w:p w14:paraId="3E7F088C">
                  <w:pPr>
                    <w:pStyle w:val="60"/>
                    <w:jc w:val="left"/>
                    <w:rPr>
                      <w:szCs w:val="21"/>
                    </w:rPr>
                  </w:pPr>
                  <w:r>
                    <w:rPr>
                      <w:szCs w:val="21"/>
                    </w:rPr>
                    <w:t>2、督促建设单位加强管理，防止突发环境污染危害事故，并采取有效措施及时解决所出现的环境问题</w:t>
                  </w:r>
                </w:p>
                <w:p w14:paraId="2C8AB079">
                  <w:pPr>
                    <w:pStyle w:val="60"/>
                    <w:jc w:val="left"/>
                    <w:rPr>
                      <w:szCs w:val="21"/>
                    </w:rPr>
                  </w:pPr>
                  <w:r>
                    <w:rPr>
                      <w:szCs w:val="21"/>
                    </w:rPr>
                    <w:t>3、掌握项目环保执行情况，实行定期不定期环境管理检查，对超标排污和环境污染事件实施行政处罚</w:t>
                  </w:r>
                </w:p>
              </w:tc>
            </w:tr>
          </w:tbl>
          <w:p w14:paraId="553AEF22">
            <w:pPr>
              <w:spacing w:line="360" w:lineRule="auto"/>
              <w:ind w:firstLine="562" w:firstLineChars="200"/>
              <w:rPr>
                <w:rFonts w:ascii="Times New Roman" w:hAnsi="Times New Roman"/>
                <w:b/>
                <w:kern w:val="21"/>
                <w:sz w:val="28"/>
              </w:rPr>
            </w:pPr>
            <w:r>
              <w:rPr>
                <w:rFonts w:hint="eastAsia" w:ascii="Times New Roman" w:hAnsi="Times New Roman"/>
                <w:b/>
                <w:kern w:val="21"/>
                <w:sz w:val="28"/>
              </w:rPr>
              <w:t>8</w:t>
            </w:r>
            <w:r>
              <w:rPr>
                <w:rFonts w:ascii="Times New Roman" w:hAnsi="Times New Roman"/>
                <w:b/>
                <w:kern w:val="21"/>
                <w:sz w:val="28"/>
              </w:rPr>
              <w:t>、环境监测</w:t>
            </w:r>
          </w:p>
          <w:p w14:paraId="1E9E5ED4">
            <w:pPr>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施工期环境监测计划</w:t>
            </w:r>
          </w:p>
          <w:p w14:paraId="04FB0525">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1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①</w:t>
            </w:r>
            <w:r>
              <w:rPr>
                <w:rFonts w:ascii="Times New Roman" w:hAnsi="Times New Roman"/>
                <w:sz w:val="24"/>
              </w:rPr>
              <w:fldChar w:fldCharType="end"/>
            </w:r>
            <w:r>
              <w:rPr>
                <w:rFonts w:ascii="Times New Roman" w:hAnsi="Times New Roman"/>
                <w:sz w:val="24"/>
              </w:rPr>
              <w:t>噪声</w:t>
            </w:r>
          </w:p>
          <w:p w14:paraId="23E7F1DA">
            <w:pPr>
              <w:spacing w:line="360" w:lineRule="auto"/>
              <w:ind w:firstLine="480" w:firstLineChars="200"/>
              <w:rPr>
                <w:rFonts w:ascii="Times New Roman" w:hAnsi="Times New Roman"/>
                <w:sz w:val="24"/>
              </w:rPr>
            </w:pPr>
            <w:r>
              <w:rPr>
                <w:rFonts w:ascii="Times New Roman" w:hAnsi="Times New Roman"/>
                <w:sz w:val="24"/>
              </w:rPr>
              <w:t>监测项目：等效A声级Leq</w:t>
            </w:r>
          </w:p>
          <w:p w14:paraId="380947DA">
            <w:pPr>
              <w:spacing w:line="360" w:lineRule="auto"/>
              <w:ind w:firstLine="480" w:firstLineChars="200"/>
              <w:rPr>
                <w:rFonts w:ascii="Times New Roman" w:hAnsi="Times New Roman"/>
                <w:sz w:val="24"/>
                <w:szCs w:val="24"/>
              </w:rPr>
            </w:pPr>
            <w:r>
              <w:rPr>
                <w:rFonts w:ascii="Times New Roman" w:hAnsi="Times New Roman"/>
                <w:sz w:val="24"/>
              </w:rPr>
              <w:t>监测</w:t>
            </w:r>
            <w:r>
              <w:rPr>
                <w:rFonts w:hint="eastAsia" w:ascii="Times New Roman" w:hAnsi="Times New Roman"/>
                <w:sz w:val="24"/>
              </w:rPr>
              <w:t>点位</w:t>
            </w:r>
            <w:r>
              <w:rPr>
                <w:rFonts w:ascii="Times New Roman" w:hAnsi="Times New Roman"/>
                <w:sz w:val="24"/>
                <w:szCs w:val="24"/>
              </w:rPr>
              <w:t>：共</w:t>
            </w:r>
            <w:r>
              <w:rPr>
                <w:rFonts w:hint="eastAsia" w:ascii="Times New Roman" w:hAnsi="Times New Roman"/>
                <w:sz w:val="24"/>
                <w:szCs w:val="24"/>
              </w:rPr>
              <w:t>15个，</w:t>
            </w:r>
            <w:r>
              <w:rPr>
                <w:rFonts w:ascii="Times New Roman" w:hAnsi="Times New Roman"/>
                <w:sz w:val="24"/>
                <w:szCs w:val="24"/>
              </w:rPr>
              <w:t>施工管网沿线居民点不定点布设</w:t>
            </w:r>
            <w:r>
              <w:rPr>
                <w:rFonts w:hint="eastAsia" w:ascii="Times New Roman" w:hAnsi="Times New Roman"/>
                <w:sz w:val="24"/>
                <w:szCs w:val="24"/>
              </w:rPr>
              <w:t>15个</w:t>
            </w:r>
          </w:p>
          <w:p w14:paraId="369FD8C0">
            <w:pPr>
              <w:spacing w:line="360" w:lineRule="auto"/>
              <w:ind w:firstLine="480" w:firstLineChars="200"/>
              <w:rPr>
                <w:rFonts w:ascii="Times New Roman" w:hAnsi="Times New Roman"/>
                <w:sz w:val="24"/>
              </w:rPr>
            </w:pPr>
            <w:r>
              <w:rPr>
                <w:rFonts w:ascii="Times New Roman" w:hAnsi="Times New Roman"/>
                <w:sz w:val="24"/>
              </w:rPr>
              <w:t>监测频率：施工</w:t>
            </w:r>
            <w:r>
              <w:rPr>
                <w:rFonts w:hint="eastAsia" w:ascii="Times New Roman" w:hAnsi="Times New Roman"/>
                <w:sz w:val="24"/>
              </w:rPr>
              <w:t>高峰期</w:t>
            </w:r>
            <w:r>
              <w:rPr>
                <w:rFonts w:ascii="Times New Roman" w:hAnsi="Times New Roman"/>
                <w:sz w:val="24"/>
              </w:rPr>
              <w:t>监测</w:t>
            </w:r>
            <w:r>
              <w:rPr>
                <w:rFonts w:hint="eastAsia" w:ascii="Times New Roman" w:hAnsi="Times New Roman"/>
                <w:sz w:val="24"/>
              </w:rPr>
              <w:t>1次，连续监测2天，每天2次，</w:t>
            </w:r>
            <w:r>
              <w:rPr>
                <w:rFonts w:ascii="Times New Roman" w:hAnsi="Times New Roman"/>
                <w:sz w:val="24"/>
              </w:rPr>
              <w:t>噪声监测时同时记录周围噪声声源情况，如监测值超标应说明超标原因</w:t>
            </w:r>
          </w:p>
          <w:p w14:paraId="21DFF9FB">
            <w:pPr>
              <w:spacing w:line="360" w:lineRule="auto"/>
              <w:ind w:firstLine="480" w:firstLineChars="200"/>
              <w:rPr>
                <w:rFonts w:ascii="Times New Roman" w:hAnsi="Times New Roman"/>
                <w:sz w:val="24"/>
              </w:rPr>
            </w:pPr>
            <w:r>
              <w:rPr>
                <w:rFonts w:hint="eastAsia" w:ascii="Times New Roman" w:hAnsi="Times New Roman"/>
                <w:sz w:val="24"/>
              </w:rPr>
              <w:t>监测和分析方法：</w:t>
            </w:r>
            <w:r>
              <w:rPr>
                <w:rFonts w:ascii="Times New Roman" w:hAnsi="Times New Roman"/>
                <w:sz w:val="24"/>
                <w:szCs w:val="24"/>
              </w:rPr>
              <w:t>采用《建筑施工场界环境噪声排放标准》（GB12523-2011）中规定的方法进行监测。</w:t>
            </w:r>
          </w:p>
          <w:p w14:paraId="73F325A1">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2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②</w:t>
            </w:r>
            <w:r>
              <w:rPr>
                <w:rFonts w:ascii="Times New Roman" w:hAnsi="Times New Roman"/>
                <w:sz w:val="24"/>
              </w:rPr>
              <w:fldChar w:fldCharType="end"/>
            </w:r>
            <w:r>
              <w:rPr>
                <w:rFonts w:hint="eastAsia" w:ascii="Times New Roman" w:hAnsi="Times New Roman"/>
                <w:sz w:val="24"/>
              </w:rPr>
              <w:t>废气</w:t>
            </w:r>
          </w:p>
          <w:p w14:paraId="6AA860C4">
            <w:pPr>
              <w:spacing w:line="360" w:lineRule="auto"/>
              <w:ind w:firstLine="480" w:firstLineChars="200"/>
              <w:rPr>
                <w:rFonts w:ascii="Times New Roman" w:hAnsi="Times New Roman"/>
                <w:sz w:val="24"/>
                <w:szCs w:val="24"/>
              </w:rPr>
            </w:pPr>
            <w:r>
              <w:rPr>
                <w:rFonts w:hint="eastAsia" w:ascii="Times New Roman" w:hAnsi="Times New Roman"/>
                <w:sz w:val="24"/>
              </w:rPr>
              <w:t>监测项目：TSP</w:t>
            </w:r>
          </w:p>
          <w:p w14:paraId="62B4C111">
            <w:pPr>
              <w:spacing w:line="360" w:lineRule="auto"/>
              <w:ind w:firstLine="480" w:firstLineChars="200"/>
              <w:rPr>
                <w:rFonts w:ascii="Times New Roman" w:hAnsi="Times New Roman"/>
                <w:sz w:val="24"/>
              </w:rPr>
            </w:pPr>
            <w:r>
              <w:rPr>
                <w:rFonts w:hint="eastAsia" w:ascii="Times New Roman" w:hAnsi="Times New Roman"/>
                <w:sz w:val="24"/>
              </w:rPr>
              <w:t>监测点位：</w:t>
            </w:r>
            <w:r>
              <w:rPr>
                <w:rFonts w:ascii="Times New Roman" w:hAnsi="Times New Roman"/>
                <w:sz w:val="24"/>
                <w:szCs w:val="24"/>
              </w:rPr>
              <w:t>共</w:t>
            </w:r>
            <w:r>
              <w:rPr>
                <w:rFonts w:hint="eastAsia" w:ascii="Times New Roman" w:hAnsi="Times New Roman"/>
                <w:sz w:val="24"/>
                <w:szCs w:val="24"/>
              </w:rPr>
              <w:t>15个，</w:t>
            </w:r>
            <w:r>
              <w:rPr>
                <w:rFonts w:ascii="Times New Roman" w:hAnsi="Times New Roman"/>
                <w:sz w:val="24"/>
                <w:szCs w:val="24"/>
              </w:rPr>
              <w:t>施工管网沿线居民点不定点布设</w:t>
            </w:r>
            <w:r>
              <w:rPr>
                <w:rFonts w:hint="eastAsia" w:ascii="Times New Roman" w:hAnsi="Times New Roman"/>
                <w:sz w:val="24"/>
                <w:szCs w:val="24"/>
              </w:rPr>
              <w:t>15个</w:t>
            </w:r>
          </w:p>
          <w:p w14:paraId="1648CE05">
            <w:pPr>
              <w:spacing w:line="360" w:lineRule="auto"/>
              <w:ind w:firstLine="480" w:firstLineChars="200"/>
              <w:rPr>
                <w:rFonts w:ascii="Times New Roman" w:hAnsi="Times New Roman"/>
                <w:sz w:val="24"/>
              </w:rPr>
            </w:pPr>
            <w:r>
              <w:rPr>
                <w:rFonts w:hint="eastAsia" w:ascii="Times New Roman" w:hAnsi="Times New Roman"/>
                <w:sz w:val="24"/>
                <w:szCs w:val="24"/>
              </w:rPr>
              <w:t>监测频率：</w:t>
            </w:r>
            <w:r>
              <w:rPr>
                <w:rFonts w:ascii="Times New Roman" w:hAnsi="Times New Roman"/>
                <w:sz w:val="24"/>
              </w:rPr>
              <w:t>施工</w:t>
            </w:r>
            <w:r>
              <w:rPr>
                <w:rFonts w:hint="eastAsia" w:ascii="Times New Roman" w:hAnsi="Times New Roman"/>
                <w:sz w:val="24"/>
              </w:rPr>
              <w:t>高峰期</w:t>
            </w:r>
            <w:r>
              <w:rPr>
                <w:rFonts w:ascii="Times New Roman" w:hAnsi="Times New Roman"/>
                <w:sz w:val="24"/>
              </w:rPr>
              <w:t>监测</w:t>
            </w:r>
            <w:r>
              <w:rPr>
                <w:rFonts w:hint="eastAsia" w:ascii="Times New Roman" w:hAnsi="Times New Roman"/>
                <w:sz w:val="24"/>
              </w:rPr>
              <w:t>1次，连续监测2天，每天3次</w:t>
            </w:r>
          </w:p>
          <w:p w14:paraId="55C238CC">
            <w:pPr>
              <w:spacing w:line="360" w:lineRule="auto"/>
              <w:ind w:firstLine="480" w:firstLineChars="200"/>
              <w:rPr>
                <w:rFonts w:ascii="Times New Roman" w:hAnsi="Times New Roman"/>
                <w:sz w:val="24"/>
                <w:lang w:val="zh-CN"/>
              </w:rPr>
            </w:pPr>
            <w:r>
              <w:rPr>
                <w:rFonts w:hint="eastAsia" w:ascii="Times New Roman" w:hAnsi="Times New Roman"/>
                <w:sz w:val="24"/>
              </w:rPr>
              <w:t>监测和分析方法：按</w:t>
            </w:r>
            <w:r>
              <w:rPr>
                <w:rFonts w:hint="eastAsia" w:ascii="Times New Roman" w:hAnsi="Times New Roman"/>
                <w:kern w:val="0"/>
                <w:sz w:val="24"/>
                <w:szCs w:val="24"/>
              </w:rPr>
              <w:t>《大气污染物综合排放标准》（</w:t>
            </w:r>
            <w:r>
              <w:rPr>
                <w:rFonts w:ascii="Times New Roman" w:hAnsi="Times New Roman"/>
                <w:kern w:val="0"/>
                <w:sz w:val="24"/>
                <w:szCs w:val="24"/>
              </w:rPr>
              <w:t>GB16297-1996</w:t>
            </w:r>
            <w:r>
              <w:rPr>
                <w:rFonts w:hint="eastAsia" w:ascii="Times New Roman" w:hAnsi="Times New Roman"/>
                <w:kern w:val="0"/>
                <w:sz w:val="24"/>
                <w:szCs w:val="24"/>
              </w:rPr>
              <w:t>）</w:t>
            </w:r>
            <w:r>
              <w:rPr>
                <w:rFonts w:hint="eastAsia" w:ascii="Times New Roman" w:hAnsi="Times New Roman"/>
                <w:sz w:val="24"/>
                <w:szCs w:val="24"/>
              </w:rPr>
              <w:t>表</w:t>
            </w:r>
            <w:r>
              <w:rPr>
                <w:rFonts w:ascii="Times New Roman" w:hAnsi="Times New Roman"/>
                <w:sz w:val="24"/>
                <w:szCs w:val="24"/>
              </w:rPr>
              <w:t>2</w:t>
            </w:r>
            <w:r>
              <w:rPr>
                <w:rFonts w:hint="eastAsia" w:ascii="Times New Roman" w:hAnsi="Times New Roman"/>
                <w:sz w:val="24"/>
                <w:szCs w:val="24"/>
              </w:rPr>
              <w:t>中相应标准执行</w:t>
            </w:r>
            <w:r>
              <w:rPr>
                <w:rFonts w:ascii="Times New Roman" w:hAnsi="Times New Roman"/>
                <w:sz w:val="24"/>
                <w:szCs w:val="24"/>
              </w:rPr>
              <w:t>。</w:t>
            </w:r>
          </w:p>
          <w:p w14:paraId="05502CB6">
            <w:pPr>
              <w:spacing w:line="360" w:lineRule="auto"/>
              <w:ind w:firstLine="480" w:firstLineChars="200"/>
              <w:rPr>
                <w:rFonts w:ascii="Times New Roman" w:hAnsi="Times New Roman"/>
                <w:sz w:val="24"/>
                <w:lang w:val="zh-CN"/>
              </w:rPr>
            </w:pPr>
            <w:r>
              <w:rPr>
                <w:rFonts w:hint="eastAsia" w:ascii="Times New Roman" w:hAnsi="Times New Roman"/>
                <w:sz w:val="24"/>
                <w:lang w:val="zh-CN"/>
              </w:rPr>
              <w:t>③地表水监测</w:t>
            </w:r>
          </w:p>
          <w:p w14:paraId="4859AF09">
            <w:pPr>
              <w:tabs>
                <w:tab w:val="left" w:pos="6749"/>
              </w:tabs>
              <w:spacing w:line="360" w:lineRule="auto"/>
              <w:ind w:firstLine="480" w:firstLineChars="200"/>
              <w:rPr>
                <w:rFonts w:ascii="Times New Roman" w:hAnsi="Times New Roman"/>
                <w:sz w:val="24"/>
              </w:rPr>
            </w:pPr>
            <w:r>
              <w:rPr>
                <w:rFonts w:ascii="Times New Roman" w:hAnsi="Times New Roman"/>
                <w:sz w:val="24"/>
              </w:rPr>
              <w:t>监测项目：pH、悬浮物、</w:t>
            </w:r>
            <w:r>
              <w:rPr>
                <w:rFonts w:hint="eastAsia" w:ascii="Times New Roman" w:hAnsi="Times New Roman"/>
                <w:sz w:val="24"/>
              </w:rPr>
              <w:t>化学需氧量、氨氮、</w:t>
            </w:r>
            <w:r>
              <w:rPr>
                <w:rFonts w:ascii="Times New Roman" w:hAnsi="Times New Roman"/>
                <w:sz w:val="24"/>
              </w:rPr>
              <w:t>石油类、TP</w:t>
            </w:r>
          </w:p>
          <w:p w14:paraId="6C20AE5D">
            <w:pPr>
              <w:spacing w:line="360" w:lineRule="auto"/>
              <w:ind w:firstLine="480" w:firstLineChars="200"/>
              <w:rPr>
                <w:rFonts w:ascii="Times New Roman" w:hAnsi="Times New Roman"/>
                <w:sz w:val="24"/>
              </w:rPr>
            </w:pPr>
            <w:r>
              <w:rPr>
                <w:rFonts w:ascii="Times New Roman" w:hAnsi="Times New Roman"/>
                <w:sz w:val="24"/>
              </w:rPr>
              <w:t>监测点位：共</w:t>
            </w:r>
            <w:r>
              <w:rPr>
                <w:rFonts w:hint="eastAsia" w:ascii="Times New Roman" w:hAnsi="Times New Roman"/>
                <w:sz w:val="24"/>
              </w:rPr>
              <w:t>3个，</w:t>
            </w:r>
            <w:r>
              <w:rPr>
                <w:rFonts w:ascii="Times New Roman" w:hAnsi="Times New Roman"/>
                <w:sz w:val="24"/>
                <w:szCs w:val="24"/>
              </w:rPr>
              <w:t>南麻河、板过河、南秀河施工</w:t>
            </w:r>
            <w:r>
              <w:rPr>
                <w:rFonts w:hint="eastAsia" w:ascii="Times New Roman" w:hAnsi="Times New Roman"/>
                <w:sz w:val="24"/>
                <w:szCs w:val="24"/>
              </w:rPr>
              <w:t>段</w:t>
            </w:r>
            <w:r>
              <w:rPr>
                <w:rFonts w:ascii="Times New Roman" w:hAnsi="Times New Roman"/>
                <w:sz w:val="24"/>
                <w:szCs w:val="24"/>
              </w:rPr>
              <w:t>各设</w:t>
            </w:r>
            <w:r>
              <w:rPr>
                <w:rFonts w:hint="eastAsia" w:ascii="Times New Roman" w:hAnsi="Times New Roman"/>
                <w:sz w:val="24"/>
                <w:szCs w:val="24"/>
              </w:rPr>
              <w:t>1个</w:t>
            </w:r>
          </w:p>
          <w:p w14:paraId="4AAFF473">
            <w:pPr>
              <w:spacing w:line="360" w:lineRule="auto"/>
              <w:ind w:firstLine="480" w:firstLineChars="200"/>
              <w:rPr>
                <w:rFonts w:ascii="Times New Roman" w:hAnsi="Times New Roman"/>
                <w:sz w:val="24"/>
              </w:rPr>
            </w:pPr>
            <w:r>
              <w:rPr>
                <w:rFonts w:ascii="Times New Roman" w:hAnsi="Times New Roman"/>
                <w:sz w:val="24"/>
              </w:rPr>
              <w:t>监测频率：</w:t>
            </w:r>
            <w:r>
              <w:rPr>
                <w:rFonts w:hint="eastAsia" w:ascii="Times New Roman" w:hAnsi="Times New Roman"/>
                <w:sz w:val="24"/>
              </w:rPr>
              <w:t>施工期1次，每次2天</w:t>
            </w:r>
          </w:p>
          <w:p w14:paraId="722A27A9">
            <w:pPr>
              <w:spacing w:line="360" w:lineRule="auto"/>
              <w:ind w:firstLine="480" w:firstLineChars="200"/>
              <w:rPr>
                <w:rFonts w:ascii="Times New Roman" w:hAnsi="Times New Roman"/>
                <w:sz w:val="24"/>
                <w:lang w:val="zh-CN"/>
              </w:rPr>
            </w:pPr>
            <w:r>
              <w:rPr>
                <w:rFonts w:hint="eastAsia" w:ascii="Times New Roman" w:hAnsi="Times New Roman"/>
                <w:sz w:val="24"/>
              </w:rPr>
              <w:t>监测和分析方法：</w:t>
            </w:r>
            <w:r>
              <w:rPr>
                <w:rFonts w:hint="eastAsia" w:ascii="Times New Roman" w:hAnsi="Times New Roman"/>
                <w:sz w:val="24"/>
                <w:lang w:val="zh-CN"/>
              </w:rPr>
              <w:t>按</w:t>
            </w:r>
            <w:r>
              <w:rPr>
                <w:rFonts w:hint="eastAsia" w:ascii="Times New Roman" w:hAnsi="Times New Roman"/>
                <w:sz w:val="24"/>
                <w:szCs w:val="24"/>
              </w:rPr>
              <w:t>《地表水环境质量标准》（GB3838-2002）Ⅲ类水体标准执行。</w:t>
            </w:r>
          </w:p>
          <w:p w14:paraId="4D9EF078">
            <w:pPr>
              <w:spacing w:line="360" w:lineRule="auto"/>
              <w:jc w:val="center"/>
              <w:rPr>
                <w:rFonts w:ascii="Times New Roman" w:hAnsi="Times New Roman"/>
                <w:b/>
                <w:sz w:val="24"/>
                <w:szCs w:val="24"/>
                <w:highlight w:val="green"/>
              </w:rPr>
            </w:pPr>
            <w:r>
              <w:rPr>
                <w:rFonts w:ascii="Times New Roman" w:hAnsi="Times New Roman"/>
                <w:b/>
                <w:sz w:val="24"/>
                <w:szCs w:val="24"/>
              </w:rPr>
              <w:t>表7-</w:t>
            </w:r>
            <w:r>
              <w:rPr>
                <w:rFonts w:hint="eastAsia" w:ascii="Times New Roman" w:hAnsi="Times New Roman"/>
                <w:b/>
                <w:sz w:val="24"/>
                <w:szCs w:val="24"/>
              </w:rPr>
              <w:t>9</w:t>
            </w:r>
            <w:r>
              <w:rPr>
                <w:rFonts w:ascii="Times New Roman" w:hAnsi="Times New Roman"/>
                <w:b/>
                <w:sz w:val="24"/>
                <w:szCs w:val="24"/>
              </w:rPr>
              <w:t xml:space="preserve">  环境监测计划</w:t>
            </w:r>
          </w:p>
          <w:tbl>
            <w:tblPr>
              <w:tblStyle w:val="30"/>
              <w:tblW w:w="8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708"/>
              <w:gridCol w:w="3119"/>
              <w:gridCol w:w="1559"/>
              <w:gridCol w:w="1276"/>
              <w:gridCol w:w="709"/>
              <w:gridCol w:w="736"/>
            </w:tblGrid>
            <w:tr w14:paraId="593E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4" w:type="dxa"/>
                  <w:vAlign w:val="center"/>
                </w:tcPr>
                <w:p w14:paraId="23E2C836">
                  <w:pPr>
                    <w:spacing w:line="360" w:lineRule="auto"/>
                    <w:jc w:val="center"/>
                    <w:rPr>
                      <w:rFonts w:ascii="Times New Roman" w:hAnsi="Times New Roman"/>
                      <w:szCs w:val="21"/>
                    </w:rPr>
                  </w:pPr>
                  <w:r>
                    <w:rPr>
                      <w:rFonts w:ascii="Times New Roman" w:hAnsi="Times New Roman"/>
                      <w:szCs w:val="21"/>
                    </w:rPr>
                    <w:t>监测</w:t>
                  </w:r>
                </w:p>
                <w:p w14:paraId="2B9737CE">
                  <w:pPr>
                    <w:spacing w:line="360" w:lineRule="auto"/>
                    <w:jc w:val="center"/>
                    <w:rPr>
                      <w:rFonts w:ascii="Times New Roman" w:hAnsi="Times New Roman"/>
                      <w:szCs w:val="21"/>
                    </w:rPr>
                  </w:pPr>
                  <w:r>
                    <w:rPr>
                      <w:rFonts w:ascii="Times New Roman" w:hAnsi="Times New Roman"/>
                      <w:szCs w:val="21"/>
                    </w:rPr>
                    <w:t>阶段</w:t>
                  </w:r>
                </w:p>
              </w:tc>
              <w:tc>
                <w:tcPr>
                  <w:tcW w:w="708" w:type="dxa"/>
                  <w:vAlign w:val="center"/>
                </w:tcPr>
                <w:p w14:paraId="30DDF824">
                  <w:pPr>
                    <w:spacing w:line="360" w:lineRule="auto"/>
                    <w:jc w:val="center"/>
                    <w:rPr>
                      <w:rFonts w:ascii="Times New Roman" w:hAnsi="Times New Roman"/>
                      <w:szCs w:val="21"/>
                    </w:rPr>
                  </w:pPr>
                  <w:r>
                    <w:rPr>
                      <w:rFonts w:ascii="Times New Roman" w:hAnsi="Times New Roman"/>
                      <w:szCs w:val="21"/>
                    </w:rPr>
                    <w:t>监测项目</w:t>
                  </w:r>
                </w:p>
              </w:tc>
              <w:tc>
                <w:tcPr>
                  <w:tcW w:w="3119" w:type="dxa"/>
                  <w:vAlign w:val="center"/>
                </w:tcPr>
                <w:p w14:paraId="2B156A8B">
                  <w:pPr>
                    <w:spacing w:line="360" w:lineRule="auto"/>
                    <w:jc w:val="center"/>
                    <w:rPr>
                      <w:rFonts w:ascii="Times New Roman" w:hAnsi="Times New Roman"/>
                      <w:szCs w:val="21"/>
                    </w:rPr>
                  </w:pPr>
                  <w:r>
                    <w:rPr>
                      <w:rFonts w:ascii="Times New Roman" w:hAnsi="Times New Roman"/>
                      <w:szCs w:val="21"/>
                    </w:rPr>
                    <w:t>点位/断面</w:t>
                  </w:r>
                </w:p>
              </w:tc>
              <w:tc>
                <w:tcPr>
                  <w:tcW w:w="1559" w:type="dxa"/>
                  <w:vAlign w:val="center"/>
                </w:tcPr>
                <w:p w14:paraId="4DB1C5BB">
                  <w:pPr>
                    <w:spacing w:line="360" w:lineRule="auto"/>
                    <w:jc w:val="center"/>
                    <w:rPr>
                      <w:rFonts w:ascii="Times New Roman" w:hAnsi="Times New Roman"/>
                      <w:szCs w:val="21"/>
                    </w:rPr>
                  </w:pPr>
                  <w:r>
                    <w:rPr>
                      <w:rFonts w:ascii="Times New Roman" w:hAnsi="Times New Roman"/>
                      <w:szCs w:val="21"/>
                    </w:rPr>
                    <w:t>监测参数</w:t>
                  </w:r>
                </w:p>
              </w:tc>
              <w:tc>
                <w:tcPr>
                  <w:tcW w:w="1276" w:type="dxa"/>
                  <w:vAlign w:val="center"/>
                </w:tcPr>
                <w:p w14:paraId="5CAB61AE">
                  <w:pPr>
                    <w:spacing w:line="360" w:lineRule="auto"/>
                    <w:jc w:val="center"/>
                    <w:rPr>
                      <w:rFonts w:ascii="Times New Roman" w:hAnsi="Times New Roman"/>
                      <w:szCs w:val="21"/>
                    </w:rPr>
                  </w:pPr>
                  <w:r>
                    <w:rPr>
                      <w:rFonts w:ascii="Times New Roman" w:hAnsi="Times New Roman"/>
                      <w:szCs w:val="21"/>
                    </w:rPr>
                    <w:t>频率</w:t>
                  </w:r>
                </w:p>
              </w:tc>
              <w:tc>
                <w:tcPr>
                  <w:tcW w:w="709" w:type="dxa"/>
                  <w:vAlign w:val="center"/>
                </w:tcPr>
                <w:p w14:paraId="5E77BE19">
                  <w:pPr>
                    <w:spacing w:line="360" w:lineRule="auto"/>
                    <w:jc w:val="center"/>
                    <w:rPr>
                      <w:rFonts w:ascii="Times New Roman" w:hAnsi="Times New Roman"/>
                      <w:szCs w:val="21"/>
                    </w:rPr>
                  </w:pPr>
                  <w:r>
                    <w:rPr>
                      <w:rFonts w:ascii="Times New Roman" w:hAnsi="Times New Roman"/>
                      <w:szCs w:val="21"/>
                    </w:rPr>
                    <w:t>实施单位</w:t>
                  </w:r>
                </w:p>
              </w:tc>
              <w:tc>
                <w:tcPr>
                  <w:tcW w:w="736" w:type="dxa"/>
                  <w:vAlign w:val="center"/>
                </w:tcPr>
                <w:p w14:paraId="5ECC7292">
                  <w:pPr>
                    <w:spacing w:line="360" w:lineRule="auto"/>
                    <w:jc w:val="center"/>
                    <w:rPr>
                      <w:rFonts w:ascii="Times New Roman" w:hAnsi="Times New Roman"/>
                      <w:szCs w:val="21"/>
                    </w:rPr>
                  </w:pPr>
                  <w:r>
                    <w:rPr>
                      <w:rFonts w:ascii="Times New Roman" w:hAnsi="Times New Roman"/>
                      <w:szCs w:val="21"/>
                    </w:rPr>
                    <w:t>监督部门</w:t>
                  </w:r>
                </w:p>
              </w:tc>
            </w:tr>
            <w:tr w14:paraId="3046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4" w:type="dxa"/>
                  <w:vMerge w:val="restart"/>
                  <w:vAlign w:val="center"/>
                </w:tcPr>
                <w:p w14:paraId="40517397">
                  <w:pPr>
                    <w:spacing w:line="360" w:lineRule="auto"/>
                    <w:jc w:val="center"/>
                    <w:rPr>
                      <w:rFonts w:ascii="Times New Roman" w:hAnsi="Times New Roman"/>
                      <w:szCs w:val="21"/>
                    </w:rPr>
                  </w:pPr>
                  <w:r>
                    <w:rPr>
                      <w:rFonts w:hint="eastAsia" w:ascii="Times New Roman" w:hAnsi="Times New Roman"/>
                      <w:szCs w:val="21"/>
                    </w:rPr>
                    <w:t>施工期</w:t>
                  </w:r>
                </w:p>
              </w:tc>
              <w:tc>
                <w:tcPr>
                  <w:tcW w:w="708" w:type="dxa"/>
                  <w:vAlign w:val="center"/>
                </w:tcPr>
                <w:p w14:paraId="2A3817FA">
                  <w:pPr>
                    <w:spacing w:line="360" w:lineRule="auto"/>
                    <w:jc w:val="center"/>
                    <w:rPr>
                      <w:rFonts w:ascii="Times New Roman" w:hAnsi="Times New Roman"/>
                      <w:szCs w:val="21"/>
                    </w:rPr>
                  </w:pPr>
                  <w:r>
                    <w:rPr>
                      <w:rFonts w:hint="eastAsia" w:ascii="Times New Roman" w:hAnsi="Times New Roman"/>
                      <w:szCs w:val="21"/>
                    </w:rPr>
                    <w:t>噪声</w:t>
                  </w:r>
                </w:p>
              </w:tc>
              <w:tc>
                <w:tcPr>
                  <w:tcW w:w="3119" w:type="dxa"/>
                  <w:vAlign w:val="center"/>
                </w:tcPr>
                <w:p w14:paraId="18235CCB">
                  <w:pPr>
                    <w:spacing w:line="360" w:lineRule="auto"/>
                    <w:jc w:val="center"/>
                    <w:rPr>
                      <w:rFonts w:ascii="Times New Roman" w:hAnsi="Times New Roman"/>
                      <w:szCs w:val="21"/>
                    </w:rPr>
                  </w:pPr>
                  <w:r>
                    <w:rPr>
                      <w:rFonts w:ascii="Times New Roman" w:hAnsi="Times New Roman"/>
                      <w:szCs w:val="21"/>
                    </w:rPr>
                    <w:t>共</w:t>
                  </w:r>
                  <w:r>
                    <w:rPr>
                      <w:rFonts w:hint="eastAsia" w:ascii="Times New Roman" w:hAnsi="Times New Roman"/>
                      <w:szCs w:val="21"/>
                    </w:rPr>
                    <w:t>15个，</w:t>
                  </w:r>
                  <w:r>
                    <w:rPr>
                      <w:rFonts w:ascii="Times New Roman" w:hAnsi="Times New Roman"/>
                      <w:szCs w:val="21"/>
                    </w:rPr>
                    <w:t>施工管网沿线居民点不定点布设</w:t>
                  </w:r>
                  <w:r>
                    <w:rPr>
                      <w:rFonts w:hint="eastAsia" w:ascii="Times New Roman" w:hAnsi="Times New Roman"/>
                      <w:szCs w:val="21"/>
                    </w:rPr>
                    <w:t>15个</w:t>
                  </w:r>
                </w:p>
              </w:tc>
              <w:tc>
                <w:tcPr>
                  <w:tcW w:w="1559" w:type="dxa"/>
                  <w:vAlign w:val="center"/>
                </w:tcPr>
                <w:p w14:paraId="213D638B">
                  <w:pPr>
                    <w:spacing w:line="360" w:lineRule="auto"/>
                    <w:jc w:val="center"/>
                    <w:rPr>
                      <w:rFonts w:ascii="Times New Roman" w:hAnsi="Times New Roman"/>
                      <w:szCs w:val="21"/>
                    </w:rPr>
                  </w:pPr>
                  <w:r>
                    <w:rPr>
                      <w:rFonts w:ascii="Times New Roman" w:hAnsi="Times New Roman"/>
                      <w:szCs w:val="21"/>
                    </w:rPr>
                    <w:t>等效连续A声级</w:t>
                  </w:r>
                </w:p>
              </w:tc>
              <w:tc>
                <w:tcPr>
                  <w:tcW w:w="1276" w:type="dxa"/>
                  <w:vAlign w:val="center"/>
                </w:tcPr>
                <w:p w14:paraId="7600E3D2">
                  <w:pPr>
                    <w:spacing w:line="276" w:lineRule="auto"/>
                    <w:jc w:val="center"/>
                    <w:rPr>
                      <w:rFonts w:ascii="Times New Roman" w:hAnsi="Times New Roman"/>
                      <w:szCs w:val="21"/>
                    </w:rPr>
                  </w:pPr>
                  <w:r>
                    <w:rPr>
                      <w:rFonts w:hint="eastAsia" w:ascii="Times New Roman" w:hAnsi="Times New Roman"/>
                      <w:szCs w:val="21"/>
                    </w:rPr>
                    <w:t>连续监测2天、每天2次</w:t>
                  </w:r>
                </w:p>
              </w:tc>
              <w:tc>
                <w:tcPr>
                  <w:tcW w:w="709" w:type="dxa"/>
                  <w:vMerge w:val="restart"/>
                  <w:vAlign w:val="center"/>
                </w:tcPr>
                <w:p w14:paraId="34474CA8">
                  <w:pPr>
                    <w:spacing w:line="360" w:lineRule="auto"/>
                    <w:jc w:val="center"/>
                    <w:rPr>
                      <w:rFonts w:ascii="Times New Roman" w:hAnsi="Times New Roman"/>
                      <w:szCs w:val="21"/>
                    </w:rPr>
                  </w:pPr>
                  <w:r>
                    <w:rPr>
                      <w:rFonts w:ascii="Times New Roman" w:hAnsi="Times New Roman"/>
                      <w:kern w:val="0"/>
                    </w:rPr>
                    <w:t>具有资质的环境监测部门</w:t>
                  </w:r>
                </w:p>
              </w:tc>
              <w:tc>
                <w:tcPr>
                  <w:tcW w:w="736" w:type="dxa"/>
                  <w:vMerge w:val="restart"/>
                  <w:vAlign w:val="center"/>
                </w:tcPr>
                <w:p w14:paraId="778DF7EB">
                  <w:pPr>
                    <w:spacing w:line="360" w:lineRule="auto"/>
                    <w:jc w:val="center"/>
                    <w:rPr>
                      <w:rFonts w:ascii="Times New Roman" w:hAnsi="Times New Roman"/>
                      <w:szCs w:val="21"/>
                    </w:rPr>
                  </w:pPr>
                  <w:r>
                    <w:rPr>
                      <w:rFonts w:hint="eastAsia" w:ascii="Times New Roman" w:hAnsi="Times New Roman"/>
                      <w:kern w:val="0"/>
                      <w:szCs w:val="21"/>
                    </w:rPr>
                    <w:t>德宏州生态环境局芒市分局</w:t>
                  </w:r>
                </w:p>
              </w:tc>
            </w:tr>
            <w:tr w14:paraId="52A6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4" w:type="dxa"/>
                  <w:vMerge w:val="continue"/>
                  <w:vAlign w:val="center"/>
                </w:tcPr>
                <w:p w14:paraId="05E64DCA">
                  <w:pPr>
                    <w:spacing w:line="360" w:lineRule="auto"/>
                    <w:jc w:val="center"/>
                    <w:rPr>
                      <w:rFonts w:ascii="Times New Roman" w:hAnsi="Times New Roman"/>
                      <w:szCs w:val="21"/>
                    </w:rPr>
                  </w:pPr>
                </w:p>
              </w:tc>
              <w:tc>
                <w:tcPr>
                  <w:tcW w:w="708" w:type="dxa"/>
                  <w:vAlign w:val="center"/>
                </w:tcPr>
                <w:p w14:paraId="27818850">
                  <w:pPr>
                    <w:spacing w:line="360" w:lineRule="auto"/>
                    <w:jc w:val="center"/>
                    <w:rPr>
                      <w:rFonts w:ascii="Times New Roman" w:hAnsi="Times New Roman"/>
                      <w:szCs w:val="21"/>
                    </w:rPr>
                  </w:pPr>
                  <w:r>
                    <w:rPr>
                      <w:rFonts w:hint="eastAsia" w:ascii="Times New Roman" w:hAnsi="Times New Roman"/>
                      <w:szCs w:val="21"/>
                    </w:rPr>
                    <w:t>大气</w:t>
                  </w:r>
                </w:p>
              </w:tc>
              <w:tc>
                <w:tcPr>
                  <w:tcW w:w="3119" w:type="dxa"/>
                  <w:vAlign w:val="center"/>
                </w:tcPr>
                <w:p w14:paraId="76E64DEE">
                  <w:pPr>
                    <w:spacing w:line="360" w:lineRule="auto"/>
                    <w:jc w:val="center"/>
                    <w:rPr>
                      <w:rFonts w:ascii="Times New Roman" w:hAnsi="Times New Roman"/>
                      <w:szCs w:val="21"/>
                    </w:rPr>
                  </w:pPr>
                  <w:r>
                    <w:rPr>
                      <w:rFonts w:ascii="Times New Roman" w:hAnsi="Times New Roman"/>
                      <w:szCs w:val="21"/>
                    </w:rPr>
                    <w:t>共</w:t>
                  </w:r>
                  <w:r>
                    <w:rPr>
                      <w:rFonts w:hint="eastAsia" w:ascii="Times New Roman" w:hAnsi="Times New Roman"/>
                      <w:szCs w:val="21"/>
                    </w:rPr>
                    <w:t>15个，</w:t>
                  </w:r>
                  <w:r>
                    <w:rPr>
                      <w:rFonts w:ascii="Times New Roman" w:hAnsi="Times New Roman"/>
                      <w:szCs w:val="21"/>
                    </w:rPr>
                    <w:t>施工管网沿线居民点不定点布设</w:t>
                  </w:r>
                  <w:r>
                    <w:rPr>
                      <w:rFonts w:hint="eastAsia" w:ascii="Times New Roman" w:hAnsi="Times New Roman"/>
                      <w:szCs w:val="21"/>
                    </w:rPr>
                    <w:t>15个</w:t>
                  </w:r>
                </w:p>
              </w:tc>
              <w:tc>
                <w:tcPr>
                  <w:tcW w:w="1559" w:type="dxa"/>
                  <w:vAlign w:val="center"/>
                </w:tcPr>
                <w:p w14:paraId="6A50C1F5">
                  <w:pPr>
                    <w:spacing w:line="360" w:lineRule="auto"/>
                    <w:jc w:val="center"/>
                    <w:rPr>
                      <w:rFonts w:ascii="Times New Roman" w:hAnsi="Times New Roman"/>
                      <w:szCs w:val="21"/>
                    </w:rPr>
                  </w:pPr>
                  <w:r>
                    <w:rPr>
                      <w:rFonts w:ascii="Times New Roman" w:hAnsi="Times New Roman"/>
                      <w:szCs w:val="21"/>
                    </w:rPr>
                    <w:t>TSP</w:t>
                  </w:r>
                </w:p>
              </w:tc>
              <w:tc>
                <w:tcPr>
                  <w:tcW w:w="1276" w:type="dxa"/>
                  <w:vAlign w:val="center"/>
                </w:tcPr>
                <w:p w14:paraId="2EA0DC8B">
                  <w:pPr>
                    <w:spacing w:line="360" w:lineRule="auto"/>
                    <w:jc w:val="center"/>
                    <w:rPr>
                      <w:rFonts w:ascii="Times New Roman" w:hAnsi="Times New Roman"/>
                      <w:kern w:val="0"/>
                      <w:szCs w:val="21"/>
                    </w:rPr>
                  </w:pPr>
                  <w:r>
                    <w:rPr>
                      <w:rFonts w:hint="eastAsia" w:ascii="Times New Roman" w:hAnsi="Times New Roman"/>
                      <w:szCs w:val="21"/>
                    </w:rPr>
                    <w:t>连续监测2天、每天3次</w:t>
                  </w:r>
                </w:p>
              </w:tc>
              <w:tc>
                <w:tcPr>
                  <w:tcW w:w="709" w:type="dxa"/>
                  <w:vMerge w:val="continue"/>
                  <w:vAlign w:val="center"/>
                </w:tcPr>
                <w:p w14:paraId="40232B7B">
                  <w:pPr>
                    <w:spacing w:line="360" w:lineRule="auto"/>
                    <w:jc w:val="center"/>
                    <w:rPr>
                      <w:rFonts w:ascii="Times New Roman" w:hAnsi="Times New Roman"/>
                      <w:kern w:val="0"/>
                    </w:rPr>
                  </w:pPr>
                </w:p>
              </w:tc>
              <w:tc>
                <w:tcPr>
                  <w:tcW w:w="736" w:type="dxa"/>
                  <w:vMerge w:val="continue"/>
                  <w:vAlign w:val="center"/>
                </w:tcPr>
                <w:p w14:paraId="750B3BB9">
                  <w:pPr>
                    <w:spacing w:line="360" w:lineRule="auto"/>
                    <w:jc w:val="center"/>
                    <w:rPr>
                      <w:rFonts w:ascii="Times New Roman" w:hAnsi="Times New Roman"/>
                      <w:szCs w:val="21"/>
                    </w:rPr>
                  </w:pPr>
                </w:p>
              </w:tc>
            </w:tr>
            <w:tr w14:paraId="5988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54" w:type="dxa"/>
                  <w:vMerge w:val="continue"/>
                  <w:vAlign w:val="center"/>
                </w:tcPr>
                <w:p w14:paraId="655EF72B">
                  <w:pPr>
                    <w:spacing w:line="360" w:lineRule="auto"/>
                    <w:jc w:val="center"/>
                    <w:rPr>
                      <w:rFonts w:ascii="Times New Roman" w:hAnsi="Times New Roman"/>
                      <w:szCs w:val="21"/>
                    </w:rPr>
                  </w:pPr>
                </w:p>
              </w:tc>
              <w:tc>
                <w:tcPr>
                  <w:tcW w:w="708" w:type="dxa"/>
                  <w:vAlign w:val="center"/>
                </w:tcPr>
                <w:p w14:paraId="0624FD2D">
                  <w:pPr>
                    <w:spacing w:line="360" w:lineRule="auto"/>
                    <w:jc w:val="center"/>
                    <w:rPr>
                      <w:rFonts w:ascii="Times New Roman" w:hAnsi="Times New Roman"/>
                      <w:szCs w:val="21"/>
                    </w:rPr>
                  </w:pPr>
                  <w:r>
                    <w:rPr>
                      <w:rFonts w:hint="eastAsia" w:ascii="Times New Roman" w:hAnsi="Times New Roman"/>
                      <w:szCs w:val="21"/>
                    </w:rPr>
                    <w:t>地表水</w:t>
                  </w:r>
                </w:p>
              </w:tc>
              <w:tc>
                <w:tcPr>
                  <w:tcW w:w="3119" w:type="dxa"/>
                  <w:vAlign w:val="center"/>
                </w:tcPr>
                <w:p w14:paraId="4BC244EE">
                  <w:pPr>
                    <w:spacing w:line="360" w:lineRule="auto"/>
                    <w:jc w:val="center"/>
                    <w:rPr>
                      <w:rFonts w:ascii="Times New Roman" w:hAnsi="Times New Roman"/>
                      <w:szCs w:val="21"/>
                    </w:rPr>
                  </w:pPr>
                  <w:r>
                    <w:rPr>
                      <w:rFonts w:ascii="Times New Roman" w:hAnsi="Times New Roman"/>
                      <w:szCs w:val="21"/>
                    </w:rPr>
                    <w:t>共</w:t>
                  </w:r>
                  <w:r>
                    <w:rPr>
                      <w:rFonts w:hint="eastAsia" w:ascii="Times New Roman" w:hAnsi="Times New Roman"/>
                      <w:szCs w:val="21"/>
                    </w:rPr>
                    <w:t>3个，</w:t>
                  </w:r>
                  <w:r>
                    <w:rPr>
                      <w:rFonts w:ascii="Times New Roman" w:hAnsi="Times New Roman"/>
                      <w:szCs w:val="21"/>
                    </w:rPr>
                    <w:t>南麻河、板过河、南秀河施工段各设</w:t>
                  </w:r>
                  <w:r>
                    <w:rPr>
                      <w:rFonts w:hint="eastAsia" w:ascii="Times New Roman" w:hAnsi="Times New Roman"/>
                      <w:szCs w:val="21"/>
                    </w:rPr>
                    <w:t>1个</w:t>
                  </w:r>
                </w:p>
              </w:tc>
              <w:tc>
                <w:tcPr>
                  <w:tcW w:w="1559" w:type="dxa"/>
                  <w:vAlign w:val="center"/>
                </w:tcPr>
                <w:p w14:paraId="1BE53386">
                  <w:pPr>
                    <w:tabs>
                      <w:tab w:val="left" w:pos="6749"/>
                    </w:tabs>
                    <w:spacing w:line="360" w:lineRule="auto"/>
                    <w:jc w:val="center"/>
                    <w:rPr>
                      <w:rFonts w:ascii="Times New Roman" w:hAnsi="Times New Roman"/>
                      <w:szCs w:val="21"/>
                    </w:rPr>
                  </w:pPr>
                  <w:r>
                    <w:rPr>
                      <w:rFonts w:ascii="Times New Roman" w:hAnsi="Times New Roman"/>
                      <w:szCs w:val="21"/>
                    </w:rPr>
                    <w:t>pH、悬浮物、</w:t>
                  </w:r>
                  <w:r>
                    <w:rPr>
                      <w:rFonts w:hint="eastAsia" w:ascii="Times New Roman" w:hAnsi="Times New Roman"/>
                      <w:szCs w:val="21"/>
                    </w:rPr>
                    <w:t>化学需氧量、氨氮、</w:t>
                  </w:r>
                  <w:r>
                    <w:rPr>
                      <w:rFonts w:ascii="Times New Roman" w:hAnsi="Times New Roman"/>
                      <w:szCs w:val="21"/>
                    </w:rPr>
                    <w:t>石油类、TP</w:t>
                  </w:r>
                </w:p>
              </w:tc>
              <w:tc>
                <w:tcPr>
                  <w:tcW w:w="1276" w:type="dxa"/>
                  <w:vAlign w:val="center"/>
                </w:tcPr>
                <w:p w14:paraId="0ADA3D90">
                  <w:pPr>
                    <w:spacing w:line="360" w:lineRule="auto"/>
                    <w:jc w:val="center"/>
                    <w:rPr>
                      <w:rFonts w:ascii="Times New Roman" w:hAnsi="Times New Roman"/>
                      <w:szCs w:val="21"/>
                    </w:rPr>
                  </w:pPr>
                  <w:r>
                    <w:rPr>
                      <w:rFonts w:hint="eastAsia" w:ascii="Times New Roman" w:hAnsi="Times New Roman"/>
                      <w:szCs w:val="21"/>
                    </w:rPr>
                    <w:t>路面施工期1次，每次2天</w:t>
                  </w:r>
                </w:p>
              </w:tc>
              <w:tc>
                <w:tcPr>
                  <w:tcW w:w="709" w:type="dxa"/>
                  <w:vMerge w:val="continue"/>
                  <w:vAlign w:val="center"/>
                </w:tcPr>
                <w:p w14:paraId="593EFBAA">
                  <w:pPr>
                    <w:spacing w:line="360" w:lineRule="auto"/>
                    <w:jc w:val="center"/>
                    <w:rPr>
                      <w:rFonts w:ascii="Times New Roman" w:hAnsi="Times New Roman"/>
                      <w:kern w:val="0"/>
                    </w:rPr>
                  </w:pPr>
                </w:p>
              </w:tc>
              <w:tc>
                <w:tcPr>
                  <w:tcW w:w="736" w:type="dxa"/>
                  <w:vMerge w:val="continue"/>
                  <w:vAlign w:val="center"/>
                </w:tcPr>
                <w:p w14:paraId="17FFC752">
                  <w:pPr>
                    <w:spacing w:line="360" w:lineRule="auto"/>
                    <w:jc w:val="center"/>
                    <w:rPr>
                      <w:rFonts w:ascii="Times New Roman" w:hAnsi="Times New Roman"/>
                      <w:szCs w:val="21"/>
                    </w:rPr>
                  </w:pPr>
                </w:p>
              </w:tc>
            </w:tr>
          </w:tbl>
          <w:p w14:paraId="3B3F16BB">
            <w:pPr>
              <w:spacing w:line="360" w:lineRule="auto"/>
              <w:ind w:firstLine="562" w:firstLineChars="200"/>
              <w:rPr>
                <w:rFonts w:ascii="Times New Roman" w:hAnsi="Times New Roman"/>
                <w:b/>
                <w:kern w:val="21"/>
                <w:sz w:val="28"/>
              </w:rPr>
            </w:pPr>
            <w:r>
              <w:rPr>
                <w:rFonts w:hint="eastAsia" w:ascii="Times New Roman" w:hAnsi="Times New Roman"/>
                <w:b/>
                <w:kern w:val="21"/>
                <w:sz w:val="28"/>
              </w:rPr>
              <w:t>9</w:t>
            </w:r>
            <w:r>
              <w:rPr>
                <w:rFonts w:ascii="Times New Roman" w:hAnsi="Times New Roman"/>
                <w:b/>
                <w:kern w:val="21"/>
                <w:sz w:val="28"/>
              </w:rPr>
              <w:t>、竣工验收</w:t>
            </w:r>
          </w:p>
          <w:p w14:paraId="0ADD2139">
            <w:pPr>
              <w:spacing w:line="360" w:lineRule="auto"/>
              <w:ind w:firstLine="480" w:firstLineChars="200"/>
              <w:rPr>
                <w:rFonts w:ascii="Times New Roman" w:hAnsi="Times New Roman"/>
                <w:sz w:val="24"/>
              </w:rPr>
            </w:pPr>
            <w:r>
              <w:rPr>
                <w:rFonts w:ascii="Times New Roman" w:hAnsi="Times New Roman"/>
                <w:sz w:val="24"/>
                <w:szCs w:val="24"/>
              </w:rPr>
              <w:t>根据《建设项目竣工环境保护验收</w:t>
            </w:r>
            <w:r>
              <w:rPr>
                <w:rFonts w:hint="eastAsia" w:ascii="Times New Roman" w:hAnsi="Times New Roman"/>
                <w:sz w:val="24"/>
                <w:szCs w:val="24"/>
              </w:rPr>
              <w:t>暂行办法</w:t>
            </w:r>
            <w:r>
              <w:rPr>
                <w:rFonts w:ascii="Times New Roman" w:hAnsi="Times New Roman"/>
                <w:sz w:val="24"/>
                <w:szCs w:val="24"/>
              </w:rPr>
              <w:t>》（</w:t>
            </w:r>
            <w:r>
              <w:rPr>
                <w:rFonts w:hint="eastAsia" w:ascii="Times New Roman" w:hAnsi="Times New Roman"/>
                <w:sz w:val="24"/>
                <w:szCs w:val="24"/>
              </w:rPr>
              <w:t>国</w:t>
            </w:r>
            <w:r>
              <w:rPr>
                <w:rFonts w:ascii="Times New Roman" w:hAnsi="Times New Roman"/>
                <w:sz w:val="24"/>
                <w:szCs w:val="24"/>
              </w:rPr>
              <w:t>环规环评</w:t>
            </w:r>
            <w:r>
              <w:rPr>
                <w:rFonts w:hint="eastAsia" w:ascii="Times New Roman" w:hAnsi="Times New Roman"/>
                <w:sz w:val="24"/>
                <w:szCs w:val="24"/>
              </w:rPr>
              <w:t>【2017】4号</w:t>
            </w:r>
            <w:r>
              <w:rPr>
                <w:rFonts w:ascii="Times New Roman" w:hAnsi="Times New Roman"/>
                <w:sz w:val="24"/>
                <w:szCs w:val="24"/>
              </w:rPr>
              <w:t>）和</w:t>
            </w:r>
            <w:r>
              <w:rPr>
                <w:rFonts w:hint="eastAsia" w:ascii="Times New Roman" w:hAnsi="Times New Roman"/>
                <w:bCs/>
                <w:sz w:val="24"/>
                <w:szCs w:val="24"/>
              </w:rPr>
              <w:t>《建设项目竣工环境保护验收技术指南 污染影响类》</w:t>
            </w:r>
            <w:r>
              <w:rPr>
                <w:rFonts w:ascii="Times New Roman" w:hAnsi="Times New Roman"/>
                <w:sz w:val="24"/>
                <w:szCs w:val="24"/>
              </w:rPr>
              <w:t>（</w:t>
            </w:r>
            <w:r>
              <w:rPr>
                <w:rFonts w:hint="eastAsia" w:ascii="Times New Roman" w:hAnsi="Times New Roman"/>
                <w:sz w:val="24"/>
                <w:szCs w:val="24"/>
              </w:rPr>
              <w:t>生态环境部【2018】9号</w:t>
            </w:r>
            <w:r>
              <w:rPr>
                <w:rFonts w:ascii="Times New Roman" w:hAnsi="Times New Roman"/>
                <w:sz w:val="24"/>
                <w:szCs w:val="24"/>
              </w:rPr>
              <w:t>）的公告中的有关规定，建设项目竣工后由建设单位</w:t>
            </w:r>
            <w:r>
              <w:rPr>
                <w:rFonts w:ascii="Times New Roman" w:hAnsi="Times New Roman"/>
                <w:kern w:val="0"/>
                <w:sz w:val="24"/>
                <w:szCs w:val="24"/>
              </w:rPr>
              <w:t>应组织成立验收工作组，对项目进行</w:t>
            </w:r>
            <w:r>
              <w:rPr>
                <w:rFonts w:ascii="Times New Roman" w:hAnsi="Times New Roman"/>
                <w:sz w:val="24"/>
                <w:szCs w:val="24"/>
              </w:rPr>
              <w:t>自主验收工作。建设单位或者其委托的技术机构应当依照国家有关法律法规、建设项目竣工环境保护验收技术规范、建设项目环境影响报告表和审批决定等要求，</w:t>
            </w:r>
            <w:r>
              <w:rPr>
                <w:rFonts w:ascii="Times New Roman" w:hAnsi="Times New Roman"/>
                <w:kern w:val="0"/>
                <w:sz w:val="24"/>
                <w:szCs w:val="24"/>
              </w:rPr>
              <w:t>如实查验、监测、记载建设项目环境保护设施的建设和调试情况，同时还应如实记载其他环境保护对策措施“三同时”落实情况，编制竣工环境保护验收</w:t>
            </w:r>
            <w:r>
              <w:rPr>
                <w:rFonts w:hint="eastAsia" w:ascii="Times New Roman" w:hAnsi="Times New Roman"/>
                <w:kern w:val="0"/>
                <w:sz w:val="24"/>
                <w:szCs w:val="24"/>
              </w:rPr>
              <w:t>监测表</w:t>
            </w:r>
            <w:r>
              <w:rPr>
                <w:rFonts w:ascii="Times New Roman" w:hAnsi="Times New Roman"/>
                <w:kern w:val="0"/>
                <w:sz w:val="24"/>
                <w:szCs w:val="24"/>
              </w:rPr>
              <w:t>。建设项目配套建设的环境保护设施经验收合格后，其主体工程才可以投入使用。</w:t>
            </w:r>
          </w:p>
          <w:p w14:paraId="34E269A8">
            <w:pPr>
              <w:spacing w:line="360" w:lineRule="auto"/>
              <w:ind w:firstLine="480" w:firstLineChars="200"/>
              <w:rPr>
                <w:rFonts w:hint="eastAsia" w:ascii="Times New Roman" w:hAnsi="Times New Roman"/>
                <w:sz w:val="24"/>
              </w:rPr>
            </w:pPr>
            <w:r>
              <w:rPr>
                <w:rFonts w:ascii="Times New Roman" w:hAnsi="Times New Roman"/>
                <w:sz w:val="24"/>
              </w:rPr>
              <w:t>竣工环境保护验收要求见表7-</w:t>
            </w:r>
            <w:r>
              <w:rPr>
                <w:rFonts w:hint="eastAsia" w:ascii="Times New Roman" w:hAnsi="Times New Roman"/>
                <w:sz w:val="24"/>
              </w:rPr>
              <w:t>10</w:t>
            </w:r>
            <w:r>
              <w:rPr>
                <w:rFonts w:ascii="Times New Roman" w:hAnsi="Times New Roman"/>
                <w:sz w:val="24"/>
              </w:rPr>
              <w:t>。</w:t>
            </w:r>
          </w:p>
          <w:p w14:paraId="79720281">
            <w:pPr>
              <w:spacing w:line="360" w:lineRule="auto"/>
              <w:ind w:firstLine="480" w:firstLineChars="200"/>
              <w:rPr>
                <w:rFonts w:hint="eastAsia" w:ascii="Times New Roman" w:hAnsi="Times New Roman"/>
                <w:sz w:val="24"/>
              </w:rPr>
            </w:pPr>
          </w:p>
          <w:p w14:paraId="6B63C221">
            <w:pPr>
              <w:spacing w:line="360" w:lineRule="auto"/>
              <w:ind w:firstLine="480" w:firstLineChars="200"/>
              <w:rPr>
                <w:rFonts w:ascii="Times New Roman" w:hAnsi="Times New Roman"/>
                <w:sz w:val="24"/>
              </w:rPr>
            </w:pPr>
          </w:p>
          <w:p w14:paraId="1F1EA08E">
            <w:pPr>
              <w:pStyle w:val="17"/>
              <w:spacing w:line="360" w:lineRule="auto"/>
              <w:ind w:firstLine="482"/>
              <w:jc w:val="center"/>
              <w:rPr>
                <w:b/>
                <w:kern w:val="2"/>
                <w:sz w:val="24"/>
                <w:szCs w:val="24"/>
              </w:rPr>
            </w:pPr>
            <w:r>
              <w:rPr>
                <w:b/>
                <w:bCs/>
                <w:kern w:val="2"/>
                <w:sz w:val="24"/>
              </w:rPr>
              <w:t>表7-1</w:t>
            </w:r>
            <w:r>
              <w:rPr>
                <w:rFonts w:hint="eastAsia"/>
                <w:b/>
                <w:bCs/>
                <w:kern w:val="2"/>
                <w:sz w:val="24"/>
              </w:rPr>
              <w:t xml:space="preserve">0 </w:t>
            </w:r>
            <w:r>
              <w:rPr>
                <w:b/>
                <w:kern w:val="2"/>
                <w:sz w:val="24"/>
                <w:szCs w:val="24"/>
              </w:rPr>
              <w:t xml:space="preserve"> 竣工环境保护验收要求一览表</w:t>
            </w:r>
          </w:p>
          <w:tbl>
            <w:tblPr>
              <w:tblStyle w:val="30"/>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517"/>
              <w:gridCol w:w="3828"/>
              <w:gridCol w:w="2780"/>
            </w:tblGrid>
            <w:tr w14:paraId="1505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280" w:type="pct"/>
                  <w:gridSpan w:val="2"/>
                  <w:vAlign w:val="center"/>
                </w:tcPr>
                <w:p w14:paraId="407E514A">
                  <w:pPr>
                    <w:spacing w:line="312" w:lineRule="auto"/>
                    <w:jc w:val="center"/>
                    <w:rPr>
                      <w:rFonts w:ascii="Times New Roman" w:hAnsi="Times New Roman"/>
                      <w:szCs w:val="21"/>
                    </w:rPr>
                  </w:pPr>
                  <w:r>
                    <w:rPr>
                      <w:rFonts w:ascii="Times New Roman" w:hAnsi="Times New Roman"/>
                      <w:szCs w:val="21"/>
                    </w:rPr>
                    <w:t>验收项目</w:t>
                  </w:r>
                </w:p>
              </w:tc>
              <w:tc>
                <w:tcPr>
                  <w:tcW w:w="2155" w:type="pct"/>
                  <w:vAlign w:val="center"/>
                </w:tcPr>
                <w:p w14:paraId="46EC8956">
                  <w:pPr>
                    <w:spacing w:line="312" w:lineRule="auto"/>
                    <w:ind w:firstLine="420"/>
                    <w:jc w:val="center"/>
                    <w:rPr>
                      <w:rFonts w:ascii="Times New Roman" w:hAnsi="Times New Roman"/>
                      <w:szCs w:val="21"/>
                    </w:rPr>
                  </w:pPr>
                  <w:r>
                    <w:rPr>
                      <w:rFonts w:ascii="Times New Roman" w:hAnsi="Times New Roman"/>
                      <w:szCs w:val="21"/>
                    </w:rPr>
                    <w:t>验收内容</w:t>
                  </w:r>
                </w:p>
              </w:tc>
              <w:tc>
                <w:tcPr>
                  <w:tcW w:w="1565" w:type="pct"/>
                  <w:vAlign w:val="center"/>
                </w:tcPr>
                <w:p w14:paraId="35DFAEDA">
                  <w:pPr>
                    <w:spacing w:line="312" w:lineRule="auto"/>
                    <w:ind w:firstLine="34"/>
                    <w:jc w:val="center"/>
                    <w:rPr>
                      <w:rFonts w:ascii="Times New Roman" w:hAnsi="Times New Roman"/>
                      <w:szCs w:val="21"/>
                    </w:rPr>
                  </w:pPr>
                  <w:r>
                    <w:rPr>
                      <w:rFonts w:ascii="Times New Roman" w:hAnsi="Times New Roman"/>
                      <w:szCs w:val="21"/>
                    </w:rPr>
                    <w:t>验收要求</w:t>
                  </w:r>
                </w:p>
              </w:tc>
            </w:tr>
            <w:tr w14:paraId="66DC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6" w:type="pct"/>
                  <w:vAlign w:val="center"/>
                </w:tcPr>
                <w:p w14:paraId="4A87C864">
                  <w:pPr>
                    <w:spacing w:line="312" w:lineRule="auto"/>
                    <w:jc w:val="center"/>
                    <w:rPr>
                      <w:rFonts w:ascii="Times New Roman" w:hAnsi="Times New Roman"/>
                      <w:szCs w:val="21"/>
                    </w:rPr>
                  </w:pPr>
                  <w:r>
                    <w:rPr>
                      <w:rFonts w:ascii="Times New Roman" w:hAnsi="Times New Roman"/>
                      <w:szCs w:val="21"/>
                    </w:rPr>
                    <w:t>固废</w:t>
                  </w:r>
                </w:p>
              </w:tc>
              <w:tc>
                <w:tcPr>
                  <w:tcW w:w="854" w:type="pct"/>
                  <w:vAlign w:val="center"/>
                </w:tcPr>
                <w:p w14:paraId="2C176551">
                  <w:pPr>
                    <w:spacing w:line="312" w:lineRule="auto"/>
                    <w:jc w:val="center"/>
                    <w:rPr>
                      <w:rFonts w:ascii="Times New Roman" w:hAnsi="Times New Roman"/>
                      <w:szCs w:val="21"/>
                    </w:rPr>
                  </w:pPr>
                  <w:r>
                    <w:rPr>
                      <w:rFonts w:hint="eastAsia" w:ascii="Times New Roman" w:hAnsi="Times New Roman"/>
                      <w:szCs w:val="21"/>
                    </w:rPr>
                    <w:t>污泥</w:t>
                  </w:r>
                </w:p>
              </w:tc>
              <w:tc>
                <w:tcPr>
                  <w:tcW w:w="2155" w:type="pct"/>
                  <w:vAlign w:val="center"/>
                </w:tcPr>
                <w:p w14:paraId="48007A8A">
                  <w:pPr>
                    <w:spacing w:line="312" w:lineRule="auto"/>
                    <w:jc w:val="center"/>
                    <w:rPr>
                      <w:rFonts w:hint="eastAsia" w:ascii="Times New Roman" w:hAnsi="Times New Roman" w:eastAsia="宋体"/>
                      <w:szCs w:val="21"/>
                      <w:lang w:val="en-US" w:eastAsia="zh-CN"/>
                    </w:rPr>
                  </w:pPr>
                  <w:r>
                    <w:rPr>
                      <w:rFonts w:hint="eastAsia" w:ascii="Times New Roman" w:hAnsi="Times New Roman"/>
                      <w:kern w:val="0"/>
                      <w:szCs w:val="21"/>
                    </w:rPr>
                    <w:t>交由环卫部门定期清运处置</w:t>
                  </w:r>
                  <w:r>
                    <w:rPr>
                      <w:rFonts w:hint="eastAsia" w:ascii="Times New Roman" w:hAnsi="Times New Roman"/>
                      <w:kern w:val="0"/>
                      <w:szCs w:val="21"/>
                      <w:lang w:val="en-US" w:eastAsia="zh-CN"/>
                    </w:rPr>
                    <w:t xml:space="preserve"> </w:t>
                  </w:r>
                </w:p>
              </w:tc>
              <w:tc>
                <w:tcPr>
                  <w:tcW w:w="1565" w:type="pct"/>
                  <w:vAlign w:val="center"/>
                </w:tcPr>
                <w:p w14:paraId="627B8992">
                  <w:pPr>
                    <w:spacing w:line="312" w:lineRule="auto"/>
                    <w:jc w:val="center"/>
                    <w:rPr>
                      <w:rFonts w:ascii="Times New Roman" w:hAnsi="Times New Roman"/>
                      <w:szCs w:val="21"/>
                      <w:lang w:val="zh-CN"/>
                    </w:rPr>
                  </w:pPr>
                  <w:r>
                    <w:rPr>
                      <w:rFonts w:ascii="Times New Roman" w:hAnsi="Times New Roman"/>
                      <w:szCs w:val="21"/>
                    </w:rPr>
                    <w:t>处置率100%</w:t>
                  </w:r>
                </w:p>
              </w:tc>
            </w:tr>
            <w:tr w14:paraId="1BFE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6" w:type="pct"/>
                  <w:vMerge w:val="restart"/>
                  <w:vAlign w:val="center"/>
                </w:tcPr>
                <w:p w14:paraId="2A93D1B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cs="Courier New"/>
                      <w:szCs w:val="21"/>
                      <w:lang w:val="zh-CN"/>
                    </w:rPr>
                  </w:pPr>
                  <w:r>
                    <w:rPr>
                      <w:rFonts w:ascii="Times New Roman" w:hAnsi="Times New Roman" w:cs="Courier New"/>
                      <w:szCs w:val="21"/>
                      <w:lang w:val="zh-CN"/>
                    </w:rPr>
                    <w:t>生态</w:t>
                  </w:r>
                </w:p>
                <w:p w14:paraId="0562DFC3">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cs="Courier New"/>
                      <w:szCs w:val="21"/>
                      <w:lang w:val="zh-CN"/>
                    </w:rPr>
                  </w:pPr>
                  <w:r>
                    <w:rPr>
                      <w:rFonts w:ascii="Times New Roman" w:hAnsi="Times New Roman" w:cs="Courier New"/>
                      <w:szCs w:val="21"/>
                      <w:lang w:val="zh-CN"/>
                    </w:rPr>
                    <w:t>环境</w:t>
                  </w:r>
                </w:p>
              </w:tc>
              <w:tc>
                <w:tcPr>
                  <w:tcW w:w="854" w:type="pct"/>
                  <w:vAlign w:val="center"/>
                </w:tcPr>
                <w:p w14:paraId="47096874">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cs="Courier New"/>
                      <w:szCs w:val="21"/>
                      <w:lang w:val="zh-CN"/>
                    </w:rPr>
                  </w:pPr>
                  <w:r>
                    <w:rPr>
                      <w:rFonts w:hint="eastAsia" w:ascii="Times New Roman" w:hAnsi="Times New Roman" w:cs="Courier New"/>
                      <w:szCs w:val="21"/>
                      <w:lang w:val="zh-CN"/>
                    </w:rPr>
                    <w:t>土地利用</w:t>
                  </w:r>
                </w:p>
              </w:tc>
              <w:tc>
                <w:tcPr>
                  <w:tcW w:w="3720" w:type="pct"/>
                  <w:gridSpan w:val="2"/>
                  <w:vAlign w:val="center"/>
                </w:tcPr>
                <w:p w14:paraId="514119B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cs="Courier New"/>
                      <w:szCs w:val="21"/>
                      <w:lang w:val="zh-CN"/>
                    </w:rPr>
                  </w:pPr>
                  <w:r>
                    <w:rPr>
                      <w:rFonts w:hint="eastAsia" w:ascii="Times New Roman" w:hAnsi="Times New Roman" w:cs="Courier New"/>
                      <w:szCs w:val="21"/>
                      <w:lang w:val="zh-CN"/>
                    </w:rPr>
                    <w:t>管网改造临时占地情况，并检查对临时占地的恢复情况</w:t>
                  </w:r>
                </w:p>
              </w:tc>
            </w:tr>
            <w:tr w14:paraId="276A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6" w:type="pct"/>
                  <w:vMerge w:val="continue"/>
                  <w:vAlign w:val="center"/>
                </w:tcPr>
                <w:p w14:paraId="566548EB">
                  <w:pPr>
                    <w:spacing w:line="312" w:lineRule="auto"/>
                    <w:jc w:val="center"/>
                    <w:rPr>
                      <w:rFonts w:ascii="Times New Roman" w:hAnsi="Times New Roman"/>
                      <w:szCs w:val="21"/>
                    </w:rPr>
                  </w:pPr>
                </w:p>
              </w:tc>
              <w:tc>
                <w:tcPr>
                  <w:tcW w:w="854" w:type="pct"/>
                  <w:vAlign w:val="center"/>
                </w:tcPr>
                <w:p w14:paraId="11903F5C">
                  <w:pPr>
                    <w:spacing w:line="312" w:lineRule="auto"/>
                    <w:jc w:val="center"/>
                    <w:rPr>
                      <w:rFonts w:ascii="Times New Roman" w:hAnsi="Times New Roman"/>
                      <w:szCs w:val="21"/>
                    </w:rPr>
                  </w:pPr>
                  <w:r>
                    <w:rPr>
                      <w:rFonts w:hint="eastAsia" w:ascii="Times New Roman" w:hAnsi="Times New Roman" w:cs="Courier New"/>
                      <w:szCs w:val="21"/>
                      <w:lang w:val="zh-CN"/>
                    </w:rPr>
                    <w:t>重要动植物</w:t>
                  </w:r>
                </w:p>
              </w:tc>
              <w:tc>
                <w:tcPr>
                  <w:tcW w:w="3720" w:type="pct"/>
                  <w:gridSpan w:val="2"/>
                  <w:vAlign w:val="center"/>
                </w:tcPr>
                <w:p w14:paraId="7878F0B9">
                  <w:pPr>
                    <w:spacing w:line="312" w:lineRule="auto"/>
                    <w:jc w:val="center"/>
                    <w:rPr>
                      <w:rFonts w:ascii="Times New Roman" w:hAnsi="Times New Roman"/>
                      <w:szCs w:val="21"/>
                    </w:rPr>
                  </w:pPr>
                  <w:r>
                    <w:rPr>
                      <w:rFonts w:hint="eastAsia" w:ascii="Times New Roman" w:hAnsi="Times New Roman" w:cs="Courier New"/>
                      <w:szCs w:val="21"/>
                      <w:lang w:val="zh-CN"/>
                    </w:rPr>
                    <w:t>施工结束后是否对</w:t>
                  </w:r>
                  <w:r>
                    <w:rPr>
                      <w:rFonts w:hint="eastAsia" w:ascii="Times New Roman" w:hAnsi="Times New Roman" w:cs="Courier New"/>
                      <w:szCs w:val="21"/>
                    </w:rPr>
                    <w:t>施工场地的清理及植被恢复，施工过程中若发现国家保护动植物，是否得到有效保护</w:t>
                  </w:r>
                </w:p>
              </w:tc>
            </w:tr>
            <w:tr w14:paraId="2D40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6" w:type="pct"/>
                  <w:vAlign w:val="center"/>
                </w:tcPr>
                <w:p w14:paraId="5CB784A5">
                  <w:pPr>
                    <w:spacing w:line="312" w:lineRule="auto"/>
                    <w:jc w:val="center"/>
                    <w:rPr>
                      <w:rFonts w:ascii="Times New Roman" w:hAnsi="Times New Roman"/>
                      <w:szCs w:val="21"/>
                      <w:lang w:val="zh-CN"/>
                    </w:rPr>
                  </w:pPr>
                  <w:r>
                    <w:rPr>
                      <w:rFonts w:hint="eastAsia" w:ascii="Times New Roman" w:hAnsi="Times New Roman"/>
                      <w:szCs w:val="21"/>
                      <w:lang w:val="zh-CN"/>
                    </w:rPr>
                    <w:t>水土</w:t>
                  </w:r>
                </w:p>
                <w:p w14:paraId="6E41D4F5">
                  <w:pPr>
                    <w:spacing w:line="312" w:lineRule="auto"/>
                    <w:jc w:val="center"/>
                    <w:rPr>
                      <w:rFonts w:ascii="Times New Roman" w:hAnsi="Times New Roman"/>
                      <w:szCs w:val="21"/>
                      <w:lang w:val="zh-CN"/>
                    </w:rPr>
                  </w:pPr>
                  <w:r>
                    <w:rPr>
                      <w:rFonts w:hint="eastAsia" w:ascii="Times New Roman" w:hAnsi="Times New Roman"/>
                      <w:szCs w:val="21"/>
                      <w:lang w:val="zh-CN"/>
                    </w:rPr>
                    <w:t>流失</w:t>
                  </w:r>
                </w:p>
              </w:tc>
              <w:tc>
                <w:tcPr>
                  <w:tcW w:w="854" w:type="pct"/>
                  <w:vAlign w:val="center"/>
                </w:tcPr>
                <w:p w14:paraId="454618BD">
                  <w:pPr>
                    <w:spacing w:line="312" w:lineRule="auto"/>
                    <w:jc w:val="center"/>
                    <w:rPr>
                      <w:rFonts w:ascii="Times New Roman" w:hAnsi="Times New Roman"/>
                      <w:szCs w:val="21"/>
                    </w:rPr>
                  </w:pPr>
                  <w:r>
                    <w:rPr>
                      <w:rFonts w:hint="eastAsia" w:ascii="Times New Roman" w:hAnsi="Times New Roman"/>
                      <w:szCs w:val="21"/>
                    </w:rPr>
                    <w:t>水保措施</w:t>
                  </w:r>
                </w:p>
              </w:tc>
              <w:tc>
                <w:tcPr>
                  <w:tcW w:w="2155" w:type="pct"/>
                  <w:vAlign w:val="center"/>
                </w:tcPr>
                <w:p w14:paraId="26A6F852">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pacing w:line="312" w:lineRule="auto"/>
                    <w:jc w:val="center"/>
                    <w:rPr>
                      <w:rFonts w:ascii="Times New Roman" w:hAnsi="Times New Roman" w:cs="Courier New"/>
                      <w:szCs w:val="21"/>
                      <w:lang w:val="zh-CN"/>
                    </w:rPr>
                  </w:pPr>
                  <w:r>
                    <w:rPr>
                      <w:rFonts w:hint="eastAsia" w:ascii="Times New Roman" w:hAnsi="Times New Roman" w:cs="Courier New"/>
                      <w:szCs w:val="21"/>
                      <w:lang w:val="zh-CN"/>
                    </w:rPr>
                    <w:t>道路全线设置</w:t>
                  </w:r>
                  <w:r>
                    <w:rPr>
                      <w:rFonts w:hint="eastAsia" w:ascii="Times New Roman" w:hAnsi="Times New Roman"/>
                      <w:szCs w:val="21"/>
                    </w:rPr>
                    <w:t>工程措施、植物措施</w:t>
                  </w:r>
                </w:p>
              </w:tc>
              <w:tc>
                <w:tcPr>
                  <w:tcW w:w="1565" w:type="pct"/>
                  <w:vAlign w:val="center"/>
                </w:tcPr>
                <w:p w14:paraId="1E7B8C1D">
                  <w:pPr>
                    <w:spacing w:line="312" w:lineRule="auto"/>
                    <w:jc w:val="center"/>
                    <w:rPr>
                      <w:rFonts w:ascii="Times New Roman" w:hAnsi="Times New Roman"/>
                      <w:szCs w:val="21"/>
                      <w:lang w:val="zh-CN"/>
                    </w:rPr>
                  </w:pPr>
                  <w:r>
                    <w:rPr>
                      <w:rFonts w:hint="eastAsia" w:ascii="Times New Roman" w:hAnsi="Times New Roman"/>
                      <w:szCs w:val="21"/>
                      <w:lang w:val="zh-CN"/>
                    </w:rPr>
                    <w:t>有效控制水土流失</w:t>
                  </w:r>
                </w:p>
              </w:tc>
            </w:tr>
          </w:tbl>
          <w:p w14:paraId="235F3E4B">
            <w:pPr>
              <w:spacing w:line="360" w:lineRule="auto"/>
              <w:ind w:firstLine="480" w:firstLineChars="200"/>
              <w:rPr>
                <w:rFonts w:ascii="Times New Roman" w:hAnsi="Times New Roman"/>
                <w:sz w:val="24"/>
              </w:rPr>
            </w:pPr>
          </w:p>
          <w:p w14:paraId="39483044">
            <w:pPr>
              <w:spacing w:line="360" w:lineRule="auto"/>
              <w:rPr>
                <w:rFonts w:ascii="Times New Roman" w:hAnsi="Times New Roman"/>
                <w:sz w:val="24"/>
                <w:szCs w:val="24"/>
              </w:rPr>
            </w:pPr>
          </w:p>
          <w:p w14:paraId="52906160">
            <w:pPr>
              <w:spacing w:line="360" w:lineRule="auto"/>
              <w:rPr>
                <w:rFonts w:ascii="Times New Roman" w:hAnsi="Times New Roman"/>
                <w:sz w:val="24"/>
                <w:szCs w:val="24"/>
              </w:rPr>
            </w:pPr>
          </w:p>
          <w:p w14:paraId="31BDEBCB">
            <w:pPr>
              <w:spacing w:line="360" w:lineRule="auto"/>
              <w:rPr>
                <w:rFonts w:ascii="Times New Roman" w:hAnsi="Times New Roman"/>
                <w:sz w:val="24"/>
                <w:szCs w:val="24"/>
              </w:rPr>
            </w:pPr>
          </w:p>
          <w:p w14:paraId="06C37166">
            <w:pPr>
              <w:spacing w:line="360" w:lineRule="auto"/>
              <w:rPr>
                <w:rFonts w:ascii="Times New Roman" w:hAnsi="Times New Roman"/>
                <w:sz w:val="24"/>
                <w:szCs w:val="24"/>
              </w:rPr>
            </w:pPr>
          </w:p>
          <w:p w14:paraId="3312D70D">
            <w:pPr>
              <w:spacing w:line="360" w:lineRule="auto"/>
              <w:rPr>
                <w:rFonts w:ascii="Times New Roman" w:hAnsi="Times New Roman"/>
                <w:sz w:val="24"/>
                <w:szCs w:val="24"/>
              </w:rPr>
            </w:pPr>
          </w:p>
          <w:p w14:paraId="057222E4">
            <w:pPr>
              <w:spacing w:line="360" w:lineRule="auto"/>
              <w:rPr>
                <w:rFonts w:ascii="Times New Roman" w:hAnsi="Times New Roman"/>
                <w:sz w:val="24"/>
                <w:szCs w:val="24"/>
              </w:rPr>
            </w:pPr>
          </w:p>
          <w:p w14:paraId="39DC77AD">
            <w:pPr>
              <w:spacing w:line="360" w:lineRule="auto"/>
              <w:rPr>
                <w:rFonts w:ascii="Times New Roman" w:hAnsi="Times New Roman"/>
                <w:sz w:val="24"/>
                <w:szCs w:val="24"/>
              </w:rPr>
            </w:pPr>
          </w:p>
          <w:p w14:paraId="25CA574A">
            <w:pPr>
              <w:spacing w:line="360" w:lineRule="auto"/>
              <w:rPr>
                <w:rFonts w:ascii="Times New Roman" w:hAnsi="Times New Roman"/>
                <w:sz w:val="24"/>
                <w:szCs w:val="24"/>
              </w:rPr>
            </w:pPr>
          </w:p>
          <w:p w14:paraId="04E230C2">
            <w:pPr>
              <w:spacing w:line="360" w:lineRule="auto"/>
              <w:rPr>
                <w:rFonts w:ascii="Times New Roman" w:hAnsi="Times New Roman"/>
                <w:sz w:val="24"/>
                <w:szCs w:val="24"/>
              </w:rPr>
            </w:pPr>
          </w:p>
          <w:p w14:paraId="13BED6C8">
            <w:pPr>
              <w:spacing w:line="360" w:lineRule="auto"/>
              <w:rPr>
                <w:rFonts w:ascii="Times New Roman" w:hAnsi="Times New Roman"/>
                <w:sz w:val="24"/>
                <w:szCs w:val="24"/>
              </w:rPr>
            </w:pPr>
          </w:p>
          <w:p w14:paraId="4C6A63F8">
            <w:pPr>
              <w:spacing w:line="360" w:lineRule="auto"/>
              <w:rPr>
                <w:rFonts w:ascii="Times New Roman" w:hAnsi="Times New Roman"/>
                <w:sz w:val="24"/>
                <w:szCs w:val="24"/>
              </w:rPr>
            </w:pPr>
          </w:p>
          <w:p w14:paraId="73A62BA1">
            <w:pPr>
              <w:spacing w:line="360" w:lineRule="auto"/>
              <w:rPr>
                <w:rFonts w:ascii="Times New Roman" w:hAnsi="Times New Roman"/>
                <w:sz w:val="24"/>
                <w:szCs w:val="24"/>
              </w:rPr>
            </w:pPr>
          </w:p>
          <w:p w14:paraId="120F744D">
            <w:pPr>
              <w:spacing w:line="360" w:lineRule="auto"/>
              <w:rPr>
                <w:rFonts w:ascii="Times New Roman" w:hAnsi="Times New Roman"/>
                <w:sz w:val="24"/>
                <w:szCs w:val="24"/>
              </w:rPr>
            </w:pPr>
          </w:p>
          <w:p w14:paraId="034B3806">
            <w:pPr>
              <w:spacing w:line="360" w:lineRule="auto"/>
              <w:rPr>
                <w:rFonts w:ascii="Times New Roman" w:hAnsi="Times New Roman"/>
                <w:sz w:val="24"/>
                <w:szCs w:val="24"/>
              </w:rPr>
            </w:pPr>
          </w:p>
          <w:p w14:paraId="6A8760E2">
            <w:pPr>
              <w:spacing w:line="360" w:lineRule="auto"/>
              <w:rPr>
                <w:rFonts w:ascii="Times New Roman" w:hAnsi="Times New Roman"/>
                <w:sz w:val="24"/>
                <w:szCs w:val="24"/>
              </w:rPr>
            </w:pPr>
          </w:p>
          <w:p w14:paraId="1CBBABD3">
            <w:pPr>
              <w:spacing w:line="360" w:lineRule="auto"/>
              <w:rPr>
                <w:rFonts w:ascii="Times New Roman" w:hAnsi="Times New Roman"/>
                <w:sz w:val="24"/>
                <w:szCs w:val="24"/>
              </w:rPr>
            </w:pPr>
          </w:p>
          <w:p w14:paraId="1C0AF3A8">
            <w:pPr>
              <w:spacing w:line="360" w:lineRule="auto"/>
              <w:rPr>
                <w:rFonts w:ascii="Times New Roman" w:hAnsi="Times New Roman"/>
                <w:sz w:val="24"/>
                <w:szCs w:val="24"/>
              </w:rPr>
            </w:pPr>
          </w:p>
          <w:p w14:paraId="2ABBB3E7">
            <w:pPr>
              <w:spacing w:line="360" w:lineRule="auto"/>
              <w:rPr>
                <w:rFonts w:ascii="Times New Roman" w:hAnsi="Times New Roman"/>
                <w:sz w:val="24"/>
                <w:szCs w:val="24"/>
              </w:rPr>
            </w:pPr>
          </w:p>
          <w:p w14:paraId="144170CC">
            <w:pPr>
              <w:spacing w:line="360" w:lineRule="auto"/>
              <w:rPr>
                <w:rFonts w:ascii="Times New Roman" w:hAnsi="Times New Roman"/>
                <w:sz w:val="24"/>
                <w:szCs w:val="24"/>
              </w:rPr>
            </w:pPr>
          </w:p>
          <w:p w14:paraId="50062B6A">
            <w:pPr>
              <w:spacing w:line="360" w:lineRule="auto"/>
              <w:rPr>
                <w:rFonts w:ascii="Times New Roman" w:hAnsi="Times New Roman"/>
                <w:sz w:val="24"/>
                <w:szCs w:val="24"/>
              </w:rPr>
            </w:pPr>
          </w:p>
        </w:tc>
      </w:tr>
    </w:tbl>
    <w:p w14:paraId="0F284861">
      <w:pPr>
        <w:outlineLvl w:val="0"/>
        <w:rPr>
          <w:rFonts w:ascii="Times New Roman" w:hAnsi="Times New Roman"/>
          <w:b/>
          <w:kern w:val="10"/>
          <w:sz w:val="28"/>
          <w:szCs w:val="28"/>
        </w:rPr>
        <w:sectPr>
          <w:pgSz w:w="11906" w:h="16838"/>
          <w:pgMar w:top="1440" w:right="1800" w:bottom="1843" w:left="1800" w:header="851" w:footer="992" w:gutter="0"/>
          <w:cols w:space="720" w:num="1"/>
          <w:docGrid w:type="lines" w:linePitch="312" w:charSpace="0"/>
        </w:sectPr>
      </w:pPr>
    </w:p>
    <w:p w14:paraId="7E3753F7">
      <w:pPr>
        <w:outlineLvl w:val="0"/>
        <w:rPr>
          <w:rFonts w:ascii="Times New Roman" w:hAnsi="Times New Roman"/>
          <w:b/>
          <w:bCs/>
          <w:sz w:val="28"/>
          <w:szCs w:val="28"/>
        </w:rPr>
      </w:pPr>
      <w:r>
        <w:rPr>
          <w:rFonts w:ascii="Times New Roman" w:hAnsi="Times New Roman"/>
          <w:b/>
          <w:kern w:val="10"/>
          <w:sz w:val="30"/>
          <w:szCs w:val="30"/>
        </w:rPr>
        <w:t>八、建</w:t>
      </w:r>
      <w:r>
        <w:rPr>
          <w:rFonts w:ascii="Times New Roman" w:hAnsi="Times New Roman"/>
          <w:b/>
          <w:sz w:val="30"/>
          <w:szCs w:val="30"/>
        </w:rPr>
        <w:t>设项目拟采取的防治措施及预期治理效果</w:t>
      </w:r>
      <w:bookmarkEnd w:id="10"/>
    </w:p>
    <w:tbl>
      <w:tblPr>
        <w:tblStyle w:val="30"/>
        <w:tblW w:w="8998"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651"/>
        <w:gridCol w:w="1134"/>
        <w:gridCol w:w="1417"/>
        <w:gridCol w:w="3402"/>
        <w:gridCol w:w="1834"/>
      </w:tblGrid>
      <w:tr w14:paraId="6F57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211" w:type="dxa"/>
            <w:gridSpan w:val="2"/>
            <w:tcBorders>
              <w:tl2br w:val="single" w:color="auto" w:sz="4" w:space="0"/>
            </w:tcBorders>
            <w:vAlign w:val="center"/>
          </w:tcPr>
          <w:p w14:paraId="352BF215">
            <w:pPr>
              <w:jc w:val="right"/>
              <w:rPr>
                <w:rFonts w:ascii="Times New Roman" w:hAnsi="Times New Roman"/>
                <w:b/>
                <w:spacing w:val="-20"/>
                <w:szCs w:val="21"/>
              </w:rPr>
            </w:pPr>
            <w:r>
              <w:rPr>
                <w:rFonts w:ascii="Times New Roman" w:hAnsi="Times New Roman"/>
                <w:b/>
                <w:spacing w:val="-20"/>
                <w:szCs w:val="21"/>
              </w:rPr>
              <w:t>内容</w:t>
            </w:r>
          </w:p>
          <w:p w14:paraId="327911F6">
            <w:pPr>
              <w:rPr>
                <w:rFonts w:ascii="Times New Roman" w:hAnsi="Times New Roman"/>
                <w:b/>
                <w:szCs w:val="21"/>
              </w:rPr>
            </w:pPr>
            <w:r>
              <w:rPr>
                <w:rFonts w:ascii="Times New Roman" w:hAnsi="Times New Roman"/>
                <w:b/>
                <w:szCs w:val="21"/>
              </w:rPr>
              <w:t>类型</w:t>
            </w:r>
          </w:p>
        </w:tc>
        <w:tc>
          <w:tcPr>
            <w:tcW w:w="1134" w:type="dxa"/>
            <w:vAlign w:val="center"/>
          </w:tcPr>
          <w:p w14:paraId="559A9045">
            <w:pPr>
              <w:jc w:val="center"/>
              <w:rPr>
                <w:rFonts w:ascii="Times New Roman" w:hAnsi="Times New Roman"/>
                <w:b/>
                <w:szCs w:val="21"/>
              </w:rPr>
            </w:pPr>
            <w:r>
              <w:rPr>
                <w:rFonts w:ascii="Times New Roman" w:hAnsi="Times New Roman"/>
                <w:b/>
                <w:szCs w:val="21"/>
              </w:rPr>
              <w:t>排放源</w:t>
            </w:r>
          </w:p>
          <w:p w14:paraId="4A991D94">
            <w:pPr>
              <w:jc w:val="center"/>
              <w:rPr>
                <w:rFonts w:ascii="Times New Roman" w:hAnsi="Times New Roman"/>
                <w:b/>
                <w:szCs w:val="21"/>
              </w:rPr>
            </w:pPr>
            <w:r>
              <w:rPr>
                <w:rFonts w:ascii="Times New Roman" w:hAnsi="Times New Roman"/>
                <w:b/>
                <w:szCs w:val="21"/>
              </w:rPr>
              <w:t>(编号)</w:t>
            </w:r>
          </w:p>
        </w:tc>
        <w:tc>
          <w:tcPr>
            <w:tcW w:w="1417" w:type="dxa"/>
            <w:vAlign w:val="center"/>
          </w:tcPr>
          <w:p w14:paraId="48AB51B9">
            <w:pPr>
              <w:jc w:val="center"/>
              <w:rPr>
                <w:rFonts w:ascii="Times New Roman" w:hAnsi="Times New Roman"/>
                <w:b/>
                <w:szCs w:val="21"/>
              </w:rPr>
            </w:pPr>
            <w:r>
              <w:rPr>
                <w:rFonts w:ascii="Times New Roman" w:hAnsi="Times New Roman"/>
                <w:b/>
                <w:szCs w:val="21"/>
              </w:rPr>
              <w:t>污染物</w:t>
            </w:r>
          </w:p>
          <w:p w14:paraId="5F3CE3FA">
            <w:pPr>
              <w:jc w:val="center"/>
              <w:rPr>
                <w:rFonts w:ascii="Times New Roman" w:hAnsi="Times New Roman"/>
                <w:b/>
                <w:szCs w:val="21"/>
              </w:rPr>
            </w:pPr>
            <w:r>
              <w:rPr>
                <w:rFonts w:ascii="Times New Roman" w:hAnsi="Times New Roman"/>
                <w:b/>
                <w:szCs w:val="21"/>
              </w:rPr>
              <w:t>名称</w:t>
            </w:r>
          </w:p>
        </w:tc>
        <w:tc>
          <w:tcPr>
            <w:tcW w:w="3402" w:type="dxa"/>
            <w:vAlign w:val="center"/>
          </w:tcPr>
          <w:p w14:paraId="1425782C">
            <w:pPr>
              <w:jc w:val="center"/>
              <w:rPr>
                <w:rFonts w:ascii="Times New Roman" w:hAnsi="Times New Roman"/>
                <w:b/>
                <w:szCs w:val="21"/>
              </w:rPr>
            </w:pPr>
            <w:r>
              <w:rPr>
                <w:rFonts w:ascii="Times New Roman" w:hAnsi="Times New Roman"/>
                <w:b/>
                <w:szCs w:val="21"/>
              </w:rPr>
              <w:t>防治措施</w:t>
            </w:r>
          </w:p>
        </w:tc>
        <w:tc>
          <w:tcPr>
            <w:tcW w:w="1834" w:type="dxa"/>
            <w:vAlign w:val="center"/>
          </w:tcPr>
          <w:p w14:paraId="51941549">
            <w:pPr>
              <w:jc w:val="center"/>
              <w:rPr>
                <w:rFonts w:ascii="Times New Roman" w:hAnsi="Times New Roman"/>
                <w:b/>
                <w:szCs w:val="21"/>
              </w:rPr>
            </w:pPr>
            <w:r>
              <w:rPr>
                <w:rFonts w:ascii="Times New Roman" w:hAnsi="Times New Roman"/>
                <w:b/>
                <w:szCs w:val="21"/>
              </w:rPr>
              <w:t>预期治理效果</w:t>
            </w:r>
          </w:p>
        </w:tc>
      </w:tr>
      <w:tr w14:paraId="3F2E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restart"/>
            <w:vAlign w:val="center"/>
          </w:tcPr>
          <w:p w14:paraId="15D1ADFA">
            <w:pPr>
              <w:jc w:val="center"/>
              <w:rPr>
                <w:rFonts w:ascii="Times New Roman" w:hAnsi="Times New Roman"/>
                <w:b/>
                <w:szCs w:val="21"/>
              </w:rPr>
            </w:pPr>
            <w:r>
              <w:rPr>
                <w:rFonts w:ascii="Times New Roman" w:hAnsi="Times New Roman"/>
                <w:b/>
                <w:szCs w:val="21"/>
              </w:rPr>
              <w:t>大气污染物</w:t>
            </w:r>
          </w:p>
        </w:tc>
        <w:tc>
          <w:tcPr>
            <w:tcW w:w="651" w:type="dxa"/>
            <w:vMerge w:val="restart"/>
            <w:vAlign w:val="center"/>
          </w:tcPr>
          <w:p w14:paraId="42C9B027">
            <w:pPr>
              <w:jc w:val="center"/>
              <w:rPr>
                <w:rFonts w:ascii="Times New Roman" w:hAnsi="Times New Roman"/>
                <w:b/>
                <w:szCs w:val="21"/>
              </w:rPr>
            </w:pPr>
            <w:r>
              <w:rPr>
                <w:rFonts w:ascii="Times New Roman" w:hAnsi="Times New Roman"/>
                <w:b/>
                <w:szCs w:val="21"/>
              </w:rPr>
              <w:t>施</w:t>
            </w:r>
          </w:p>
          <w:p w14:paraId="5293AF21">
            <w:pPr>
              <w:jc w:val="center"/>
              <w:rPr>
                <w:rFonts w:ascii="Times New Roman" w:hAnsi="Times New Roman"/>
                <w:b/>
                <w:szCs w:val="21"/>
              </w:rPr>
            </w:pPr>
            <w:r>
              <w:rPr>
                <w:rFonts w:ascii="Times New Roman" w:hAnsi="Times New Roman"/>
                <w:b/>
                <w:szCs w:val="21"/>
              </w:rPr>
              <w:t>工</w:t>
            </w:r>
          </w:p>
          <w:p w14:paraId="70D5B1D5">
            <w:pPr>
              <w:jc w:val="center"/>
              <w:rPr>
                <w:rFonts w:ascii="Times New Roman" w:hAnsi="Times New Roman"/>
                <w:b/>
                <w:szCs w:val="21"/>
              </w:rPr>
            </w:pPr>
            <w:r>
              <w:rPr>
                <w:rFonts w:ascii="Times New Roman" w:hAnsi="Times New Roman"/>
                <w:b/>
                <w:szCs w:val="21"/>
              </w:rPr>
              <w:t>期</w:t>
            </w:r>
          </w:p>
        </w:tc>
        <w:tc>
          <w:tcPr>
            <w:tcW w:w="1134" w:type="dxa"/>
            <w:vAlign w:val="center"/>
          </w:tcPr>
          <w:p w14:paraId="35C6E0E7">
            <w:pPr>
              <w:jc w:val="center"/>
              <w:rPr>
                <w:rFonts w:ascii="Times New Roman" w:hAnsi="Times New Roman"/>
                <w:szCs w:val="21"/>
              </w:rPr>
            </w:pPr>
            <w:r>
              <w:rPr>
                <w:rFonts w:ascii="Times New Roman" w:hAnsi="Times New Roman"/>
                <w:szCs w:val="21"/>
              </w:rPr>
              <w:t>土方开挖、材料储运过程</w:t>
            </w:r>
          </w:p>
        </w:tc>
        <w:tc>
          <w:tcPr>
            <w:tcW w:w="1417" w:type="dxa"/>
            <w:vAlign w:val="center"/>
          </w:tcPr>
          <w:p w14:paraId="5741E0D6">
            <w:pPr>
              <w:jc w:val="center"/>
              <w:rPr>
                <w:rFonts w:ascii="Times New Roman" w:hAnsi="Times New Roman"/>
                <w:szCs w:val="21"/>
              </w:rPr>
            </w:pPr>
            <w:r>
              <w:rPr>
                <w:rFonts w:ascii="Times New Roman" w:hAnsi="Times New Roman"/>
                <w:szCs w:val="21"/>
              </w:rPr>
              <w:t>扬尘</w:t>
            </w:r>
          </w:p>
        </w:tc>
        <w:tc>
          <w:tcPr>
            <w:tcW w:w="3402" w:type="dxa"/>
            <w:vAlign w:val="center"/>
          </w:tcPr>
          <w:p w14:paraId="24758B95">
            <w:pPr>
              <w:jc w:val="center"/>
              <w:rPr>
                <w:rFonts w:ascii="Times New Roman" w:hAnsi="Times New Roman"/>
                <w:szCs w:val="21"/>
              </w:rPr>
            </w:pPr>
            <w:r>
              <w:rPr>
                <w:rFonts w:ascii="Times New Roman" w:hAnsi="Times New Roman"/>
                <w:szCs w:val="21"/>
              </w:rPr>
              <w:t>采取洒水、蓬布遮挡</w:t>
            </w:r>
            <w:r>
              <w:rPr>
                <w:rFonts w:hint="eastAsia" w:ascii="Times New Roman" w:hAnsi="Times New Roman"/>
                <w:szCs w:val="21"/>
              </w:rPr>
              <w:t>、道路硬化、设置围挡</w:t>
            </w:r>
            <w:r>
              <w:rPr>
                <w:rFonts w:ascii="Times New Roman" w:hAnsi="Times New Roman"/>
                <w:szCs w:val="21"/>
              </w:rPr>
              <w:t>等</w:t>
            </w:r>
          </w:p>
        </w:tc>
        <w:tc>
          <w:tcPr>
            <w:tcW w:w="1834" w:type="dxa"/>
            <w:vAlign w:val="center"/>
          </w:tcPr>
          <w:p w14:paraId="1A3E8C56">
            <w:pPr>
              <w:jc w:val="center"/>
              <w:rPr>
                <w:rFonts w:ascii="Times New Roman" w:hAnsi="Times New Roman"/>
                <w:szCs w:val="21"/>
              </w:rPr>
            </w:pPr>
            <w:r>
              <w:rPr>
                <w:rFonts w:ascii="Times New Roman" w:hAnsi="Times New Roman"/>
                <w:bCs/>
                <w:szCs w:val="21"/>
              </w:rPr>
              <w:t>《大气污染物综合排放标准》（GB16297-1996）中的无组织排放浓度限值</w:t>
            </w:r>
          </w:p>
        </w:tc>
      </w:tr>
      <w:tr w14:paraId="49BC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continue"/>
            <w:vAlign w:val="center"/>
          </w:tcPr>
          <w:p w14:paraId="0992CE82">
            <w:pPr>
              <w:jc w:val="center"/>
              <w:rPr>
                <w:rFonts w:ascii="Times New Roman" w:hAnsi="Times New Roman"/>
                <w:b/>
                <w:szCs w:val="21"/>
              </w:rPr>
            </w:pPr>
          </w:p>
        </w:tc>
        <w:tc>
          <w:tcPr>
            <w:tcW w:w="651" w:type="dxa"/>
            <w:vMerge w:val="continue"/>
            <w:vAlign w:val="center"/>
          </w:tcPr>
          <w:p w14:paraId="39552C00">
            <w:pPr>
              <w:jc w:val="center"/>
              <w:rPr>
                <w:rFonts w:ascii="Times New Roman" w:hAnsi="Times New Roman"/>
                <w:b/>
                <w:szCs w:val="21"/>
              </w:rPr>
            </w:pPr>
          </w:p>
        </w:tc>
        <w:tc>
          <w:tcPr>
            <w:tcW w:w="1134" w:type="dxa"/>
            <w:vAlign w:val="center"/>
          </w:tcPr>
          <w:p w14:paraId="13674D38">
            <w:pPr>
              <w:jc w:val="center"/>
              <w:rPr>
                <w:rFonts w:ascii="Times New Roman" w:hAnsi="Times New Roman"/>
                <w:szCs w:val="21"/>
              </w:rPr>
            </w:pPr>
            <w:r>
              <w:rPr>
                <w:rFonts w:ascii="Times New Roman" w:hAnsi="Times New Roman"/>
                <w:szCs w:val="21"/>
              </w:rPr>
              <w:t>施工机械</w:t>
            </w:r>
          </w:p>
        </w:tc>
        <w:tc>
          <w:tcPr>
            <w:tcW w:w="1417" w:type="dxa"/>
            <w:vAlign w:val="center"/>
          </w:tcPr>
          <w:p w14:paraId="368D05B7">
            <w:pPr>
              <w:jc w:val="center"/>
              <w:rPr>
                <w:rFonts w:ascii="Times New Roman" w:hAnsi="Times New Roman"/>
                <w:szCs w:val="21"/>
              </w:rPr>
            </w:pPr>
            <w:r>
              <w:rPr>
                <w:rFonts w:hint="eastAsia" w:ascii="Times New Roman" w:hAnsi="Times New Roman"/>
                <w:szCs w:val="21"/>
              </w:rPr>
              <w:t>CO、氮氧化物、烃类</w:t>
            </w:r>
          </w:p>
        </w:tc>
        <w:tc>
          <w:tcPr>
            <w:tcW w:w="3402" w:type="dxa"/>
            <w:vAlign w:val="center"/>
          </w:tcPr>
          <w:p w14:paraId="7AE63638">
            <w:pPr>
              <w:jc w:val="center"/>
              <w:rPr>
                <w:rFonts w:ascii="Times New Roman" w:hAnsi="Times New Roman"/>
                <w:szCs w:val="21"/>
              </w:rPr>
            </w:pPr>
            <w:r>
              <w:rPr>
                <w:rFonts w:ascii="Times New Roman" w:hAnsi="Times New Roman"/>
                <w:szCs w:val="21"/>
              </w:rPr>
              <w:t>自然扩散及空气稀释</w:t>
            </w:r>
          </w:p>
        </w:tc>
        <w:tc>
          <w:tcPr>
            <w:tcW w:w="1834" w:type="dxa"/>
            <w:vAlign w:val="center"/>
          </w:tcPr>
          <w:p w14:paraId="49D60786">
            <w:pPr>
              <w:jc w:val="center"/>
              <w:rPr>
                <w:rFonts w:ascii="Times New Roman" w:hAnsi="Times New Roman"/>
                <w:bCs/>
                <w:szCs w:val="21"/>
              </w:rPr>
            </w:pPr>
            <w:r>
              <w:rPr>
                <w:rFonts w:ascii="Times New Roman" w:hAnsi="Times New Roman"/>
              </w:rPr>
              <w:t>对环境影响较小</w:t>
            </w:r>
          </w:p>
        </w:tc>
      </w:tr>
      <w:tr w14:paraId="6617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continue"/>
            <w:vAlign w:val="center"/>
          </w:tcPr>
          <w:p w14:paraId="702D8C89">
            <w:pPr>
              <w:jc w:val="center"/>
              <w:rPr>
                <w:rFonts w:ascii="Times New Roman" w:hAnsi="Times New Roman"/>
                <w:b/>
                <w:szCs w:val="21"/>
              </w:rPr>
            </w:pPr>
          </w:p>
        </w:tc>
        <w:tc>
          <w:tcPr>
            <w:tcW w:w="651" w:type="dxa"/>
            <w:vMerge w:val="continue"/>
            <w:vAlign w:val="center"/>
          </w:tcPr>
          <w:p w14:paraId="2D8E7C1C">
            <w:pPr>
              <w:jc w:val="center"/>
              <w:rPr>
                <w:rFonts w:ascii="Times New Roman" w:hAnsi="Times New Roman"/>
                <w:b/>
                <w:szCs w:val="21"/>
              </w:rPr>
            </w:pPr>
          </w:p>
        </w:tc>
        <w:tc>
          <w:tcPr>
            <w:tcW w:w="1134" w:type="dxa"/>
            <w:vAlign w:val="center"/>
          </w:tcPr>
          <w:p w14:paraId="154F82AE">
            <w:pPr>
              <w:jc w:val="center"/>
              <w:rPr>
                <w:rFonts w:ascii="Times New Roman" w:hAnsi="Times New Roman"/>
                <w:szCs w:val="21"/>
              </w:rPr>
            </w:pPr>
            <w:r>
              <w:rPr>
                <w:rFonts w:ascii="Times New Roman" w:hAnsi="Times New Roman"/>
                <w:szCs w:val="21"/>
              </w:rPr>
              <w:t>管道施工</w:t>
            </w:r>
          </w:p>
        </w:tc>
        <w:tc>
          <w:tcPr>
            <w:tcW w:w="1417" w:type="dxa"/>
            <w:vAlign w:val="center"/>
          </w:tcPr>
          <w:p w14:paraId="40D36E07">
            <w:pPr>
              <w:jc w:val="center"/>
              <w:rPr>
                <w:rFonts w:ascii="Times New Roman" w:hAnsi="Times New Roman"/>
                <w:szCs w:val="21"/>
              </w:rPr>
            </w:pPr>
            <w:r>
              <w:rPr>
                <w:rFonts w:hint="eastAsia" w:ascii="Times New Roman" w:hAnsi="Times New Roman"/>
                <w:szCs w:val="21"/>
              </w:rPr>
              <w:t>热熔废气</w:t>
            </w:r>
          </w:p>
        </w:tc>
        <w:tc>
          <w:tcPr>
            <w:tcW w:w="3402" w:type="dxa"/>
            <w:vAlign w:val="center"/>
          </w:tcPr>
          <w:p w14:paraId="16ACABF9">
            <w:pPr>
              <w:jc w:val="center"/>
              <w:rPr>
                <w:rFonts w:ascii="Times New Roman" w:hAnsi="Times New Roman"/>
                <w:szCs w:val="21"/>
              </w:rPr>
            </w:pPr>
            <w:r>
              <w:rPr>
                <w:rFonts w:hint="eastAsia" w:ascii="Times New Roman" w:hAnsi="Times New Roman"/>
                <w:szCs w:val="21"/>
              </w:rPr>
              <w:t>加强施工人员的职业卫生防护措施及安全保护措施</w:t>
            </w:r>
          </w:p>
        </w:tc>
        <w:tc>
          <w:tcPr>
            <w:tcW w:w="1834" w:type="dxa"/>
            <w:vAlign w:val="center"/>
          </w:tcPr>
          <w:p w14:paraId="198D4309">
            <w:pPr>
              <w:jc w:val="center"/>
              <w:rPr>
                <w:rFonts w:ascii="Times New Roman" w:hAnsi="Times New Roman"/>
              </w:rPr>
            </w:pPr>
            <w:r>
              <w:rPr>
                <w:rFonts w:ascii="Times New Roman" w:hAnsi="Times New Roman"/>
              </w:rPr>
              <w:t>对环境影响较小</w:t>
            </w:r>
          </w:p>
        </w:tc>
      </w:tr>
      <w:tr w14:paraId="474A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continue"/>
            <w:vAlign w:val="center"/>
          </w:tcPr>
          <w:p w14:paraId="2DAEA919">
            <w:pPr>
              <w:jc w:val="center"/>
              <w:rPr>
                <w:rFonts w:ascii="Times New Roman" w:hAnsi="Times New Roman"/>
                <w:b/>
                <w:szCs w:val="21"/>
              </w:rPr>
            </w:pPr>
          </w:p>
        </w:tc>
        <w:tc>
          <w:tcPr>
            <w:tcW w:w="651" w:type="dxa"/>
            <w:vAlign w:val="center"/>
          </w:tcPr>
          <w:p w14:paraId="00820F3A">
            <w:pPr>
              <w:jc w:val="center"/>
              <w:rPr>
                <w:rFonts w:ascii="Times New Roman" w:hAnsi="Times New Roman"/>
                <w:b/>
                <w:szCs w:val="21"/>
              </w:rPr>
            </w:pPr>
            <w:r>
              <w:rPr>
                <w:rFonts w:ascii="Times New Roman" w:hAnsi="Times New Roman"/>
                <w:b/>
                <w:szCs w:val="21"/>
              </w:rPr>
              <w:t>运</w:t>
            </w:r>
          </w:p>
          <w:p w14:paraId="4B933545">
            <w:pPr>
              <w:jc w:val="center"/>
              <w:rPr>
                <w:rFonts w:ascii="Times New Roman" w:hAnsi="Times New Roman"/>
                <w:b/>
                <w:szCs w:val="21"/>
              </w:rPr>
            </w:pPr>
            <w:r>
              <w:rPr>
                <w:rFonts w:ascii="Times New Roman" w:hAnsi="Times New Roman"/>
                <w:b/>
                <w:szCs w:val="21"/>
              </w:rPr>
              <w:t>营</w:t>
            </w:r>
          </w:p>
          <w:p w14:paraId="6C312740">
            <w:pPr>
              <w:jc w:val="center"/>
              <w:rPr>
                <w:rFonts w:ascii="Times New Roman" w:hAnsi="Times New Roman"/>
                <w:b/>
                <w:szCs w:val="21"/>
              </w:rPr>
            </w:pPr>
            <w:r>
              <w:rPr>
                <w:rFonts w:ascii="Times New Roman" w:hAnsi="Times New Roman"/>
                <w:b/>
                <w:szCs w:val="21"/>
              </w:rPr>
              <w:t>期</w:t>
            </w:r>
          </w:p>
        </w:tc>
        <w:tc>
          <w:tcPr>
            <w:tcW w:w="1134" w:type="dxa"/>
            <w:vAlign w:val="center"/>
          </w:tcPr>
          <w:p w14:paraId="7F3E7129">
            <w:pPr>
              <w:jc w:val="center"/>
              <w:rPr>
                <w:rFonts w:ascii="Times New Roman" w:hAnsi="Times New Roman"/>
              </w:rPr>
            </w:pPr>
            <w:r>
              <w:rPr>
                <w:rFonts w:hint="eastAsia" w:ascii="Times New Roman" w:hAnsi="Times New Roman"/>
                <w:szCs w:val="21"/>
              </w:rPr>
              <w:t>污水检查井和污水沉泥井</w:t>
            </w:r>
          </w:p>
        </w:tc>
        <w:tc>
          <w:tcPr>
            <w:tcW w:w="1417" w:type="dxa"/>
            <w:vAlign w:val="center"/>
          </w:tcPr>
          <w:p w14:paraId="714CE10D">
            <w:pPr>
              <w:jc w:val="center"/>
              <w:rPr>
                <w:rFonts w:ascii="Times New Roman" w:hAnsi="Times New Roman"/>
              </w:rPr>
            </w:pPr>
            <w:r>
              <w:rPr>
                <w:rFonts w:hint="eastAsia" w:ascii="Times New Roman" w:hAnsi="Times New Roman"/>
                <w:szCs w:val="21"/>
              </w:rPr>
              <w:t>恶臭</w:t>
            </w:r>
          </w:p>
        </w:tc>
        <w:tc>
          <w:tcPr>
            <w:tcW w:w="3402" w:type="dxa"/>
            <w:vAlign w:val="center"/>
          </w:tcPr>
          <w:p w14:paraId="7192A4C1">
            <w:pPr>
              <w:jc w:val="center"/>
              <w:rPr>
                <w:rFonts w:ascii="Times New Roman" w:hAnsi="Times New Roman"/>
                <w:szCs w:val="21"/>
              </w:rPr>
            </w:pPr>
            <w:r>
              <w:rPr>
                <w:rFonts w:hint="eastAsia" w:ascii="Times New Roman" w:hAnsi="Times New Roman"/>
              </w:rPr>
              <w:t>经周边绿化稀释及空气扩散稀释</w:t>
            </w:r>
          </w:p>
        </w:tc>
        <w:tc>
          <w:tcPr>
            <w:tcW w:w="1834" w:type="dxa"/>
            <w:vAlign w:val="center"/>
          </w:tcPr>
          <w:p w14:paraId="0FE88F48">
            <w:pPr>
              <w:jc w:val="center"/>
              <w:rPr>
                <w:rFonts w:ascii="Times New Roman" w:hAnsi="Times New Roman"/>
                <w:szCs w:val="21"/>
              </w:rPr>
            </w:pPr>
            <w:r>
              <w:rPr>
                <w:rFonts w:ascii="Times New Roman" w:hAnsi="Times New Roman"/>
              </w:rPr>
              <w:t>对外环境影响较小</w:t>
            </w:r>
          </w:p>
        </w:tc>
      </w:tr>
      <w:tr w14:paraId="3747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restart"/>
            <w:vAlign w:val="center"/>
          </w:tcPr>
          <w:p w14:paraId="43F2A66D">
            <w:pPr>
              <w:jc w:val="center"/>
              <w:rPr>
                <w:rFonts w:ascii="Times New Roman" w:hAnsi="Times New Roman"/>
                <w:b/>
                <w:szCs w:val="21"/>
              </w:rPr>
            </w:pPr>
            <w:r>
              <w:rPr>
                <w:rFonts w:ascii="Times New Roman" w:hAnsi="Times New Roman"/>
                <w:b/>
                <w:szCs w:val="21"/>
              </w:rPr>
              <w:t>水污染物</w:t>
            </w:r>
          </w:p>
        </w:tc>
        <w:tc>
          <w:tcPr>
            <w:tcW w:w="651" w:type="dxa"/>
            <w:vMerge w:val="restart"/>
            <w:vAlign w:val="center"/>
          </w:tcPr>
          <w:p w14:paraId="0AFB8856">
            <w:pPr>
              <w:jc w:val="center"/>
              <w:rPr>
                <w:rFonts w:ascii="Times New Roman" w:hAnsi="Times New Roman"/>
                <w:b/>
                <w:szCs w:val="21"/>
              </w:rPr>
            </w:pPr>
            <w:r>
              <w:rPr>
                <w:rFonts w:ascii="Times New Roman" w:hAnsi="Times New Roman"/>
                <w:b/>
                <w:szCs w:val="21"/>
              </w:rPr>
              <w:t>施</w:t>
            </w:r>
          </w:p>
          <w:p w14:paraId="278EF8D6">
            <w:pPr>
              <w:jc w:val="center"/>
              <w:rPr>
                <w:rFonts w:ascii="Times New Roman" w:hAnsi="Times New Roman"/>
                <w:b/>
                <w:szCs w:val="21"/>
              </w:rPr>
            </w:pPr>
            <w:r>
              <w:rPr>
                <w:rFonts w:ascii="Times New Roman" w:hAnsi="Times New Roman"/>
                <w:b/>
                <w:szCs w:val="21"/>
              </w:rPr>
              <w:t>工</w:t>
            </w:r>
          </w:p>
          <w:p w14:paraId="6E93EC83">
            <w:pPr>
              <w:jc w:val="center"/>
              <w:rPr>
                <w:rFonts w:ascii="Times New Roman" w:hAnsi="Times New Roman"/>
                <w:b/>
                <w:szCs w:val="21"/>
              </w:rPr>
            </w:pPr>
            <w:r>
              <w:rPr>
                <w:rFonts w:ascii="Times New Roman" w:hAnsi="Times New Roman"/>
                <w:b/>
                <w:szCs w:val="21"/>
              </w:rPr>
              <w:t>期</w:t>
            </w:r>
          </w:p>
        </w:tc>
        <w:tc>
          <w:tcPr>
            <w:tcW w:w="1134" w:type="dxa"/>
            <w:vAlign w:val="center"/>
          </w:tcPr>
          <w:p w14:paraId="6F04DBE7">
            <w:pPr>
              <w:jc w:val="center"/>
              <w:rPr>
                <w:rFonts w:ascii="Times New Roman" w:hAnsi="Times New Roman"/>
                <w:szCs w:val="21"/>
              </w:rPr>
            </w:pPr>
            <w:r>
              <w:rPr>
                <w:rFonts w:hint="eastAsia"/>
                <w:szCs w:val="21"/>
              </w:rPr>
              <w:t>临河段施工</w:t>
            </w:r>
          </w:p>
        </w:tc>
        <w:tc>
          <w:tcPr>
            <w:tcW w:w="1417" w:type="dxa"/>
            <w:vAlign w:val="center"/>
          </w:tcPr>
          <w:p w14:paraId="1C06C8A5">
            <w:pPr>
              <w:pStyle w:val="11"/>
              <w:jc w:val="center"/>
              <w:rPr>
                <w:kern w:val="2"/>
                <w:sz w:val="21"/>
                <w:szCs w:val="21"/>
              </w:rPr>
            </w:pPr>
            <w:r>
              <w:rPr>
                <w:rFonts w:hint="eastAsia"/>
                <w:kern w:val="2"/>
                <w:sz w:val="21"/>
                <w:szCs w:val="21"/>
              </w:rPr>
              <w:t>施工废水</w:t>
            </w:r>
          </w:p>
        </w:tc>
        <w:tc>
          <w:tcPr>
            <w:tcW w:w="3402" w:type="dxa"/>
            <w:vAlign w:val="center"/>
          </w:tcPr>
          <w:p w14:paraId="1545CF3C">
            <w:pPr>
              <w:jc w:val="center"/>
              <w:rPr>
                <w:rFonts w:ascii="Times New Roman" w:hAnsi="Times New Roman"/>
                <w:szCs w:val="21"/>
              </w:rPr>
            </w:pPr>
            <w:r>
              <w:rPr>
                <w:rFonts w:ascii="Times New Roman" w:hAnsi="Times New Roman"/>
                <w:szCs w:val="21"/>
              </w:rPr>
              <w:t>设置围堰</w:t>
            </w:r>
            <w:r>
              <w:rPr>
                <w:rFonts w:hint="eastAsia" w:ascii="Times New Roman" w:hAnsi="Times New Roman"/>
                <w:szCs w:val="21"/>
              </w:rPr>
              <w:t>，避开雨季，</w:t>
            </w:r>
            <w:r>
              <w:rPr>
                <w:rFonts w:ascii="Times New Roman" w:hAnsi="Times New Roman"/>
                <w:szCs w:val="21"/>
              </w:rPr>
              <w:t>施工场地外</w:t>
            </w:r>
            <w:r>
              <w:rPr>
                <w:rFonts w:hint="eastAsia" w:ascii="Times New Roman" w:hAnsi="Times New Roman"/>
                <w:szCs w:val="21"/>
              </w:rPr>
              <w:t>设置</w:t>
            </w:r>
            <w:r>
              <w:rPr>
                <w:rFonts w:ascii="Times New Roman" w:hAnsi="Times New Roman"/>
                <w:szCs w:val="21"/>
              </w:rPr>
              <w:t>截排水沟导流，施工场地</w:t>
            </w:r>
            <w:r>
              <w:rPr>
                <w:rFonts w:hint="eastAsia" w:ascii="Times New Roman" w:hAnsi="Times New Roman"/>
                <w:szCs w:val="21"/>
              </w:rPr>
              <w:t>雨水</w:t>
            </w:r>
            <w:r>
              <w:rPr>
                <w:rFonts w:ascii="Times New Roman" w:hAnsi="Times New Roman"/>
                <w:szCs w:val="21"/>
              </w:rPr>
              <w:t>经过沉淀后</w:t>
            </w:r>
            <w:r>
              <w:rPr>
                <w:rFonts w:hint="eastAsia" w:ascii="Times New Roman" w:hAnsi="Times New Roman"/>
                <w:szCs w:val="21"/>
              </w:rPr>
              <w:t>回用于</w:t>
            </w:r>
            <w:r>
              <w:rPr>
                <w:rFonts w:ascii="Times New Roman" w:hAnsi="Times New Roman"/>
                <w:szCs w:val="21"/>
              </w:rPr>
              <w:t>洒水降尘</w:t>
            </w:r>
          </w:p>
        </w:tc>
        <w:tc>
          <w:tcPr>
            <w:tcW w:w="1834" w:type="dxa"/>
            <w:vAlign w:val="center"/>
          </w:tcPr>
          <w:p w14:paraId="792A4339">
            <w:pPr>
              <w:jc w:val="center"/>
              <w:rPr>
                <w:rFonts w:ascii="Times New Roman" w:hAnsi="Times New Roman"/>
              </w:rPr>
            </w:pPr>
            <w:r>
              <w:rPr>
                <w:rFonts w:ascii="Times New Roman" w:hAnsi="Times New Roman"/>
              </w:rPr>
              <w:t>对外环境影响较小</w:t>
            </w:r>
          </w:p>
        </w:tc>
      </w:tr>
      <w:tr w14:paraId="6C07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continue"/>
            <w:vAlign w:val="center"/>
          </w:tcPr>
          <w:p w14:paraId="6390733F">
            <w:pPr>
              <w:jc w:val="center"/>
              <w:rPr>
                <w:rFonts w:ascii="Times New Roman" w:hAnsi="Times New Roman"/>
                <w:b/>
                <w:szCs w:val="21"/>
              </w:rPr>
            </w:pPr>
          </w:p>
        </w:tc>
        <w:tc>
          <w:tcPr>
            <w:tcW w:w="651" w:type="dxa"/>
            <w:vMerge w:val="continue"/>
            <w:vAlign w:val="center"/>
          </w:tcPr>
          <w:p w14:paraId="68DA4603">
            <w:pPr>
              <w:jc w:val="center"/>
              <w:rPr>
                <w:rFonts w:ascii="Times New Roman" w:hAnsi="Times New Roman"/>
                <w:b/>
                <w:szCs w:val="21"/>
              </w:rPr>
            </w:pPr>
          </w:p>
        </w:tc>
        <w:tc>
          <w:tcPr>
            <w:tcW w:w="1134" w:type="dxa"/>
            <w:vAlign w:val="center"/>
          </w:tcPr>
          <w:p w14:paraId="18CB5CAE">
            <w:pPr>
              <w:jc w:val="center"/>
              <w:rPr>
                <w:szCs w:val="21"/>
              </w:rPr>
            </w:pPr>
            <w:r>
              <w:rPr>
                <w:rFonts w:hint="eastAsia"/>
                <w:szCs w:val="21"/>
              </w:rPr>
              <w:t>非临河段施工</w:t>
            </w:r>
          </w:p>
        </w:tc>
        <w:tc>
          <w:tcPr>
            <w:tcW w:w="1417" w:type="dxa"/>
            <w:vAlign w:val="center"/>
          </w:tcPr>
          <w:p w14:paraId="3DA2E161">
            <w:pPr>
              <w:pStyle w:val="11"/>
              <w:jc w:val="center"/>
              <w:rPr>
                <w:kern w:val="2"/>
                <w:sz w:val="21"/>
                <w:szCs w:val="21"/>
              </w:rPr>
            </w:pPr>
            <w:r>
              <w:rPr>
                <w:rFonts w:hint="eastAsia"/>
                <w:kern w:val="2"/>
                <w:sz w:val="21"/>
                <w:szCs w:val="21"/>
              </w:rPr>
              <w:t>施工废水</w:t>
            </w:r>
          </w:p>
        </w:tc>
        <w:tc>
          <w:tcPr>
            <w:tcW w:w="3402" w:type="dxa"/>
            <w:vAlign w:val="center"/>
          </w:tcPr>
          <w:p w14:paraId="36EC5E0D">
            <w:pPr>
              <w:jc w:val="center"/>
              <w:rPr>
                <w:rFonts w:ascii="Times New Roman" w:hAnsi="Times New Roman"/>
                <w:szCs w:val="21"/>
              </w:rPr>
            </w:pPr>
            <w:r>
              <w:rPr>
                <w:rFonts w:hint="eastAsia" w:ascii="Times New Roman" w:hAnsi="Times New Roman"/>
                <w:szCs w:val="21"/>
              </w:rPr>
              <w:t>经过沉淀池处理后的施工废水</w:t>
            </w:r>
            <w:r>
              <w:rPr>
                <w:rFonts w:ascii="Times New Roman" w:hAnsi="Times New Roman"/>
                <w:szCs w:val="21"/>
              </w:rPr>
              <w:t>可回用于施工过程和场地洒水抑尘</w:t>
            </w:r>
            <w:r>
              <w:rPr>
                <w:rFonts w:hint="eastAsia" w:ascii="Times New Roman" w:hAnsi="Times New Roman"/>
                <w:szCs w:val="21"/>
              </w:rPr>
              <w:t>，不外排</w:t>
            </w:r>
          </w:p>
        </w:tc>
        <w:tc>
          <w:tcPr>
            <w:tcW w:w="1834" w:type="dxa"/>
            <w:vAlign w:val="center"/>
          </w:tcPr>
          <w:p w14:paraId="542B3070">
            <w:pPr>
              <w:jc w:val="center"/>
              <w:rPr>
                <w:rFonts w:ascii="Times New Roman" w:hAnsi="Times New Roman"/>
              </w:rPr>
            </w:pPr>
            <w:r>
              <w:rPr>
                <w:rFonts w:ascii="Times New Roman" w:hAnsi="Times New Roman"/>
              </w:rPr>
              <w:t>对外环境影响较小</w:t>
            </w:r>
          </w:p>
        </w:tc>
      </w:tr>
      <w:tr w14:paraId="2DAA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continue"/>
            <w:vAlign w:val="center"/>
          </w:tcPr>
          <w:p w14:paraId="600E4B94">
            <w:pPr>
              <w:jc w:val="center"/>
              <w:rPr>
                <w:rFonts w:ascii="Times New Roman" w:hAnsi="Times New Roman"/>
                <w:b/>
                <w:szCs w:val="21"/>
              </w:rPr>
            </w:pPr>
          </w:p>
        </w:tc>
        <w:tc>
          <w:tcPr>
            <w:tcW w:w="651" w:type="dxa"/>
            <w:vMerge w:val="continue"/>
            <w:vAlign w:val="center"/>
          </w:tcPr>
          <w:p w14:paraId="050F8FB5">
            <w:pPr>
              <w:jc w:val="center"/>
              <w:rPr>
                <w:rFonts w:ascii="Times New Roman" w:hAnsi="Times New Roman"/>
                <w:b/>
                <w:szCs w:val="21"/>
              </w:rPr>
            </w:pPr>
          </w:p>
        </w:tc>
        <w:tc>
          <w:tcPr>
            <w:tcW w:w="1134" w:type="dxa"/>
            <w:vAlign w:val="center"/>
          </w:tcPr>
          <w:p w14:paraId="77A8C779">
            <w:pPr>
              <w:jc w:val="center"/>
              <w:rPr>
                <w:rFonts w:ascii="Times New Roman" w:hAnsi="Times New Roman"/>
                <w:szCs w:val="21"/>
              </w:rPr>
            </w:pPr>
            <w:r>
              <w:rPr>
                <w:rFonts w:hint="eastAsia" w:ascii="Times New Roman" w:hAnsi="Times New Roman"/>
                <w:szCs w:val="21"/>
              </w:rPr>
              <w:t>施工机械和车辆的清洗</w:t>
            </w:r>
          </w:p>
        </w:tc>
        <w:tc>
          <w:tcPr>
            <w:tcW w:w="1417" w:type="dxa"/>
            <w:vAlign w:val="center"/>
          </w:tcPr>
          <w:p w14:paraId="6F3E30CC">
            <w:pPr>
              <w:pStyle w:val="11"/>
              <w:jc w:val="center"/>
              <w:rPr>
                <w:kern w:val="2"/>
                <w:sz w:val="21"/>
                <w:szCs w:val="21"/>
              </w:rPr>
            </w:pPr>
            <w:r>
              <w:rPr>
                <w:rFonts w:hint="eastAsia"/>
                <w:kern w:val="2"/>
                <w:sz w:val="21"/>
                <w:szCs w:val="21"/>
              </w:rPr>
              <w:t>施工机械和车辆的清洗废水</w:t>
            </w:r>
          </w:p>
        </w:tc>
        <w:tc>
          <w:tcPr>
            <w:tcW w:w="3402" w:type="dxa"/>
            <w:vAlign w:val="center"/>
          </w:tcPr>
          <w:p w14:paraId="09D49CD2">
            <w:pPr>
              <w:jc w:val="center"/>
              <w:rPr>
                <w:rFonts w:ascii="Times New Roman" w:hAnsi="Times New Roman"/>
                <w:szCs w:val="21"/>
              </w:rPr>
            </w:pPr>
            <w:r>
              <w:rPr>
                <w:rFonts w:hint="eastAsia" w:ascii="Times New Roman" w:hAnsi="Times New Roman"/>
                <w:szCs w:val="21"/>
              </w:rPr>
              <w:t>依托项目周边的机修、汽修厂，本项目不再建设设备维修、清洗设施，同时</w:t>
            </w:r>
            <w:r>
              <w:rPr>
                <w:rFonts w:ascii="Times New Roman" w:hAnsi="Times New Roman"/>
                <w:szCs w:val="21"/>
              </w:rPr>
              <w:t>在雨天应对各类机械进行遮盖防雨</w:t>
            </w:r>
          </w:p>
        </w:tc>
        <w:tc>
          <w:tcPr>
            <w:tcW w:w="1834" w:type="dxa"/>
            <w:vAlign w:val="center"/>
          </w:tcPr>
          <w:p w14:paraId="75FDE22C">
            <w:pPr>
              <w:jc w:val="center"/>
              <w:rPr>
                <w:rFonts w:ascii="Times New Roman" w:hAnsi="Times New Roman"/>
              </w:rPr>
            </w:pPr>
            <w:r>
              <w:rPr>
                <w:rFonts w:hint="eastAsia" w:ascii="Times New Roman" w:hAnsi="Times New Roman"/>
              </w:rPr>
              <w:t>对外环境影响较小</w:t>
            </w:r>
          </w:p>
        </w:tc>
      </w:tr>
      <w:tr w14:paraId="3870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continue"/>
            <w:vAlign w:val="center"/>
          </w:tcPr>
          <w:p w14:paraId="7C239635">
            <w:pPr>
              <w:jc w:val="center"/>
              <w:rPr>
                <w:rFonts w:ascii="Times New Roman" w:hAnsi="Times New Roman"/>
                <w:b/>
                <w:szCs w:val="21"/>
              </w:rPr>
            </w:pPr>
          </w:p>
        </w:tc>
        <w:tc>
          <w:tcPr>
            <w:tcW w:w="651" w:type="dxa"/>
            <w:vMerge w:val="continue"/>
            <w:vAlign w:val="center"/>
          </w:tcPr>
          <w:p w14:paraId="00E4A953">
            <w:pPr>
              <w:jc w:val="center"/>
              <w:rPr>
                <w:rFonts w:ascii="Times New Roman" w:hAnsi="Times New Roman"/>
                <w:b/>
                <w:szCs w:val="21"/>
              </w:rPr>
            </w:pPr>
          </w:p>
        </w:tc>
        <w:tc>
          <w:tcPr>
            <w:tcW w:w="1134" w:type="dxa"/>
            <w:vAlign w:val="center"/>
          </w:tcPr>
          <w:p w14:paraId="4BCD8FB8">
            <w:pPr>
              <w:jc w:val="center"/>
              <w:rPr>
                <w:rFonts w:ascii="Times New Roman" w:hAnsi="Times New Roman"/>
                <w:szCs w:val="21"/>
              </w:rPr>
            </w:pPr>
            <w:r>
              <w:rPr>
                <w:rFonts w:ascii="Times New Roman" w:hAnsi="Times New Roman"/>
                <w:szCs w:val="21"/>
              </w:rPr>
              <w:t>雨水冲刷裸露土面</w:t>
            </w:r>
          </w:p>
        </w:tc>
        <w:tc>
          <w:tcPr>
            <w:tcW w:w="1417" w:type="dxa"/>
            <w:vAlign w:val="center"/>
          </w:tcPr>
          <w:p w14:paraId="0DFFA354">
            <w:pPr>
              <w:pStyle w:val="11"/>
              <w:jc w:val="center"/>
              <w:rPr>
                <w:kern w:val="2"/>
                <w:sz w:val="21"/>
                <w:szCs w:val="21"/>
              </w:rPr>
            </w:pPr>
            <w:r>
              <w:rPr>
                <w:kern w:val="2"/>
                <w:sz w:val="21"/>
                <w:szCs w:val="21"/>
              </w:rPr>
              <w:t>暴雨径流</w:t>
            </w:r>
          </w:p>
        </w:tc>
        <w:tc>
          <w:tcPr>
            <w:tcW w:w="3402" w:type="dxa"/>
            <w:vAlign w:val="center"/>
          </w:tcPr>
          <w:p w14:paraId="3AC1AEE5">
            <w:pPr>
              <w:jc w:val="center"/>
              <w:rPr>
                <w:rFonts w:ascii="Times New Roman" w:hAnsi="Times New Roman"/>
                <w:kern w:val="18"/>
                <w:szCs w:val="21"/>
              </w:rPr>
            </w:pPr>
            <w:r>
              <w:rPr>
                <w:rFonts w:ascii="Times New Roman" w:hAnsi="Times New Roman"/>
                <w:szCs w:val="21"/>
              </w:rPr>
              <w:t>设置截排水沟，并在截排水沟末端设置临时防渗沉淀池</w:t>
            </w:r>
            <w:r>
              <w:rPr>
                <w:rFonts w:hint="eastAsia" w:ascii="Times New Roman" w:hAnsi="Times New Roman"/>
                <w:szCs w:val="21"/>
              </w:rPr>
              <w:t>，</w:t>
            </w:r>
            <w:r>
              <w:rPr>
                <w:rFonts w:hint="eastAsia" w:ascii="Times New Roman" w:hAnsi="Times New Roman"/>
                <w:szCs w:val="21"/>
                <w:lang w:val="en-GB"/>
              </w:rPr>
              <w:t>回用于施工过程和场地洒水抑尘</w:t>
            </w:r>
            <w:r>
              <w:rPr>
                <w:rFonts w:hint="eastAsia" w:ascii="Times New Roman" w:hAnsi="Times New Roman"/>
                <w:szCs w:val="21"/>
              </w:rPr>
              <w:t>。</w:t>
            </w:r>
            <w:r>
              <w:rPr>
                <w:rFonts w:hint="eastAsia" w:ascii="Times New Roman" w:hAnsi="Times New Roman"/>
                <w:szCs w:val="21"/>
                <w:lang w:val="en-GB"/>
              </w:rPr>
              <w:t>回用不完经沉淀池后汇入</w:t>
            </w:r>
            <w:r>
              <w:rPr>
                <w:rFonts w:hint="eastAsia" w:ascii="Times New Roman" w:hAnsi="Times New Roman"/>
                <w:szCs w:val="21"/>
              </w:rPr>
              <w:t>附近的雨水管网或者周边</w:t>
            </w:r>
            <w:r>
              <w:rPr>
                <w:rFonts w:hint="eastAsia" w:ascii="Times New Roman" w:hAnsi="Times New Roman"/>
                <w:szCs w:val="21"/>
                <w:lang w:val="en-GB"/>
              </w:rPr>
              <w:t>沟渠</w:t>
            </w:r>
          </w:p>
        </w:tc>
        <w:tc>
          <w:tcPr>
            <w:tcW w:w="1834" w:type="dxa"/>
            <w:vAlign w:val="center"/>
          </w:tcPr>
          <w:p w14:paraId="2896337D">
            <w:pPr>
              <w:jc w:val="center"/>
              <w:rPr>
                <w:rFonts w:ascii="Times New Roman" w:hAnsi="Times New Roman"/>
                <w:szCs w:val="21"/>
              </w:rPr>
            </w:pPr>
            <w:r>
              <w:rPr>
                <w:rFonts w:ascii="Times New Roman" w:hAnsi="Times New Roman"/>
              </w:rPr>
              <w:t>对外环境影响较小</w:t>
            </w:r>
          </w:p>
        </w:tc>
      </w:tr>
      <w:tr w14:paraId="3209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continue"/>
            <w:vAlign w:val="center"/>
          </w:tcPr>
          <w:p w14:paraId="589BDFA3">
            <w:pPr>
              <w:jc w:val="center"/>
              <w:rPr>
                <w:rFonts w:ascii="Times New Roman" w:hAnsi="Times New Roman"/>
                <w:b/>
                <w:szCs w:val="21"/>
              </w:rPr>
            </w:pPr>
          </w:p>
        </w:tc>
        <w:tc>
          <w:tcPr>
            <w:tcW w:w="651" w:type="dxa"/>
            <w:vMerge w:val="continue"/>
            <w:vAlign w:val="center"/>
          </w:tcPr>
          <w:p w14:paraId="5B81BAAC">
            <w:pPr>
              <w:jc w:val="center"/>
              <w:rPr>
                <w:rFonts w:ascii="Times New Roman" w:hAnsi="Times New Roman"/>
                <w:b/>
                <w:szCs w:val="21"/>
              </w:rPr>
            </w:pPr>
          </w:p>
        </w:tc>
        <w:tc>
          <w:tcPr>
            <w:tcW w:w="1134" w:type="dxa"/>
            <w:vAlign w:val="center"/>
          </w:tcPr>
          <w:p w14:paraId="1FFE7058">
            <w:pPr>
              <w:jc w:val="center"/>
              <w:rPr>
                <w:rFonts w:ascii="Times New Roman" w:hAnsi="Times New Roman"/>
                <w:szCs w:val="21"/>
              </w:rPr>
            </w:pPr>
            <w:r>
              <w:rPr>
                <w:rFonts w:hint="eastAsia" w:ascii="Times New Roman" w:hAnsi="Times New Roman"/>
                <w:szCs w:val="21"/>
              </w:rPr>
              <w:t>管道</w:t>
            </w:r>
            <w:r>
              <w:rPr>
                <w:rFonts w:ascii="Times New Roman" w:hAnsi="Times New Roman"/>
                <w:szCs w:val="21"/>
              </w:rPr>
              <w:t>闭水试验</w:t>
            </w:r>
          </w:p>
        </w:tc>
        <w:tc>
          <w:tcPr>
            <w:tcW w:w="1417" w:type="dxa"/>
            <w:vAlign w:val="center"/>
          </w:tcPr>
          <w:p w14:paraId="0527054A">
            <w:pPr>
              <w:jc w:val="center"/>
              <w:rPr>
                <w:rFonts w:ascii="Times New Roman" w:hAnsi="Times New Roman"/>
                <w:szCs w:val="21"/>
              </w:rPr>
            </w:pPr>
            <w:r>
              <w:rPr>
                <w:rFonts w:hint="eastAsia" w:ascii="Times New Roman" w:hAnsi="Times New Roman"/>
                <w:szCs w:val="21"/>
              </w:rPr>
              <w:t>管道</w:t>
            </w:r>
            <w:r>
              <w:rPr>
                <w:rFonts w:ascii="Times New Roman" w:hAnsi="Times New Roman"/>
                <w:szCs w:val="21"/>
              </w:rPr>
              <w:t>闭水试验废水</w:t>
            </w:r>
          </w:p>
        </w:tc>
        <w:tc>
          <w:tcPr>
            <w:tcW w:w="3402" w:type="dxa"/>
            <w:vAlign w:val="center"/>
          </w:tcPr>
          <w:p w14:paraId="6133F5F1">
            <w:pPr>
              <w:jc w:val="center"/>
              <w:rPr>
                <w:rFonts w:ascii="Times New Roman" w:hAnsi="Times New Roman"/>
                <w:szCs w:val="21"/>
              </w:rPr>
            </w:pPr>
            <w:r>
              <w:rPr>
                <w:rFonts w:hint="eastAsia" w:ascii="Times New Roman" w:hAnsi="Times New Roman"/>
                <w:szCs w:val="21"/>
              </w:rPr>
              <w:t>经项目设置的</w:t>
            </w:r>
            <w:r>
              <w:rPr>
                <w:rFonts w:ascii="Times New Roman" w:hAnsi="Times New Roman"/>
                <w:szCs w:val="21"/>
              </w:rPr>
              <w:t>临时防渗沉淀池沉淀后回用于项目洒水降尘或周边绿化</w:t>
            </w:r>
          </w:p>
        </w:tc>
        <w:tc>
          <w:tcPr>
            <w:tcW w:w="1834" w:type="dxa"/>
            <w:vAlign w:val="center"/>
          </w:tcPr>
          <w:p w14:paraId="43E495C0">
            <w:pPr>
              <w:jc w:val="center"/>
              <w:rPr>
                <w:rFonts w:ascii="Times New Roman" w:hAnsi="Times New Roman"/>
                <w:szCs w:val="21"/>
              </w:rPr>
            </w:pPr>
            <w:r>
              <w:rPr>
                <w:rFonts w:ascii="Times New Roman" w:hAnsi="Times New Roman"/>
              </w:rPr>
              <w:t>对外环境影响较小</w:t>
            </w:r>
          </w:p>
        </w:tc>
      </w:tr>
      <w:tr w14:paraId="2508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restart"/>
            <w:vAlign w:val="center"/>
          </w:tcPr>
          <w:p w14:paraId="79DE164A">
            <w:pPr>
              <w:jc w:val="center"/>
              <w:rPr>
                <w:rFonts w:ascii="Times New Roman" w:hAnsi="Times New Roman"/>
                <w:b/>
                <w:szCs w:val="21"/>
              </w:rPr>
            </w:pPr>
            <w:r>
              <w:rPr>
                <w:rFonts w:ascii="Times New Roman" w:hAnsi="Times New Roman"/>
                <w:b/>
                <w:szCs w:val="21"/>
              </w:rPr>
              <w:t>固体废物</w:t>
            </w:r>
          </w:p>
        </w:tc>
        <w:tc>
          <w:tcPr>
            <w:tcW w:w="651" w:type="dxa"/>
            <w:vMerge w:val="restart"/>
            <w:vAlign w:val="center"/>
          </w:tcPr>
          <w:p w14:paraId="30FCFCA7">
            <w:pPr>
              <w:jc w:val="center"/>
              <w:rPr>
                <w:rFonts w:ascii="Times New Roman" w:hAnsi="Times New Roman"/>
                <w:b/>
                <w:szCs w:val="21"/>
              </w:rPr>
            </w:pPr>
            <w:r>
              <w:rPr>
                <w:rFonts w:ascii="Times New Roman" w:hAnsi="Times New Roman"/>
                <w:b/>
                <w:szCs w:val="21"/>
              </w:rPr>
              <w:t>施</w:t>
            </w:r>
          </w:p>
          <w:p w14:paraId="24D3C6F0">
            <w:pPr>
              <w:jc w:val="center"/>
              <w:rPr>
                <w:rFonts w:ascii="Times New Roman" w:hAnsi="Times New Roman"/>
                <w:b/>
                <w:szCs w:val="21"/>
              </w:rPr>
            </w:pPr>
            <w:r>
              <w:rPr>
                <w:rFonts w:ascii="Times New Roman" w:hAnsi="Times New Roman"/>
                <w:b/>
                <w:szCs w:val="21"/>
              </w:rPr>
              <w:t>工</w:t>
            </w:r>
          </w:p>
          <w:p w14:paraId="4EB97F0A">
            <w:pPr>
              <w:jc w:val="center"/>
              <w:rPr>
                <w:rFonts w:ascii="Times New Roman" w:hAnsi="Times New Roman"/>
                <w:b/>
                <w:szCs w:val="21"/>
              </w:rPr>
            </w:pPr>
            <w:r>
              <w:rPr>
                <w:rFonts w:ascii="Times New Roman" w:hAnsi="Times New Roman"/>
                <w:b/>
                <w:szCs w:val="21"/>
              </w:rPr>
              <w:t>期</w:t>
            </w:r>
          </w:p>
        </w:tc>
        <w:tc>
          <w:tcPr>
            <w:tcW w:w="1134" w:type="dxa"/>
            <w:vAlign w:val="center"/>
          </w:tcPr>
          <w:p w14:paraId="47F4C745">
            <w:pPr>
              <w:jc w:val="center"/>
              <w:rPr>
                <w:rFonts w:ascii="Times New Roman" w:hAnsi="Times New Roman"/>
                <w:szCs w:val="21"/>
              </w:rPr>
            </w:pPr>
            <w:r>
              <w:rPr>
                <w:rFonts w:ascii="Times New Roman" w:hAnsi="Times New Roman"/>
                <w:szCs w:val="21"/>
              </w:rPr>
              <w:t>地表开挖</w:t>
            </w:r>
          </w:p>
        </w:tc>
        <w:tc>
          <w:tcPr>
            <w:tcW w:w="1417" w:type="dxa"/>
            <w:vAlign w:val="center"/>
          </w:tcPr>
          <w:p w14:paraId="0B661318">
            <w:pPr>
              <w:jc w:val="center"/>
              <w:rPr>
                <w:rFonts w:ascii="Times New Roman" w:hAnsi="Times New Roman"/>
                <w:szCs w:val="21"/>
              </w:rPr>
            </w:pPr>
            <w:r>
              <w:rPr>
                <w:rFonts w:ascii="Times New Roman" w:hAnsi="Times New Roman"/>
                <w:szCs w:val="21"/>
              </w:rPr>
              <w:t>土石方</w:t>
            </w:r>
          </w:p>
        </w:tc>
        <w:tc>
          <w:tcPr>
            <w:tcW w:w="3402" w:type="dxa"/>
            <w:vAlign w:val="center"/>
          </w:tcPr>
          <w:p w14:paraId="23929E0C">
            <w:pPr>
              <w:jc w:val="center"/>
              <w:rPr>
                <w:rFonts w:ascii="Times New Roman" w:hAnsi="Times New Roman"/>
                <w:szCs w:val="21"/>
                <w:highlight w:val="yellow"/>
              </w:rPr>
            </w:pPr>
            <w:r>
              <w:rPr>
                <w:rFonts w:hint="eastAsia" w:ascii="Times New Roman" w:hAnsi="Times New Roman"/>
                <w:szCs w:val="21"/>
              </w:rPr>
              <w:t>本项目施工期总挖方172923.33m</w:t>
            </w:r>
            <w:r>
              <w:rPr>
                <w:rFonts w:hint="eastAsia" w:ascii="Times New Roman" w:hAnsi="Times New Roman"/>
                <w:szCs w:val="21"/>
                <w:vertAlign w:val="superscript"/>
              </w:rPr>
              <w:t>3</w:t>
            </w:r>
            <w:r>
              <w:rPr>
                <w:rFonts w:hint="eastAsia" w:ascii="Times New Roman" w:hAnsi="Times New Roman"/>
                <w:szCs w:val="21"/>
              </w:rPr>
              <w:t>，总填方138338.67m</w:t>
            </w:r>
            <w:r>
              <w:rPr>
                <w:rFonts w:hint="eastAsia" w:ascii="Times New Roman" w:hAnsi="Times New Roman"/>
                <w:szCs w:val="21"/>
                <w:vertAlign w:val="superscript"/>
              </w:rPr>
              <w:t>3</w:t>
            </w:r>
            <w:r>
              <w:rPr>
                <w:rFonts w:hint="eastAsia" w:ascii="Times New Roman" w:hAnsi="Times New Roman"/>
                <w:szCs w:val="21"/>
              </w:rPr>
              <w:t>，弃方34584.66m</w:t>
            </w:r>
            <w:r>
              <w:rPr>
                <w:rFonts w:hint="eastAsia" w:ascii="Times New Roman" w:hAnsi="Times New Roman"/>
                <w:szCs w:val="21"/>
                <w:vertAlign w:val="superscript"/>
              </w:rPr>
              <w:t>3</w:t>
            </w:r>
            <w:r>
              <w:rPr>
                <w:rFonts w:hint="eastAsia" w:ascii="Times New Roman" w:hAnsi="Times New Roman"/>
                <w:szCs w:val="21"/>
              </w:rPr>
              <w:t>。土石方除项目区内回填利用外，其余废弃土方外运至西二环道路设置的弃渣场进行处理</w:t>
            </w:r>
          </w:p>
        </w:tc>
        <w:tc>
          <w:tcPr>
            <w:tcW w:w="1834" w:type="dxa"/>
            <w:vMerge w:val="restart"/>
            <w:vAlign w:val="center"/>
          </w:tcPr>
          <w:p w14:paraId="09B0366E">
            <w:pPr>
              <w:jc w:val="center"/>
              <w:rPr>
                <w:rFonts w:ascii="Times New Roman" w:hAnsi="Times New Roman"/>
                <w:szCs w:val="21"/>
              </w:rPr>
            </w:pPr>
            <w:r>
              <w:rPr>
                <w:rFonts w:ascii="Times New Roman" w:hAnsi="Times New Roman"/>
                <w:szCs w:val="21"/>
              </w:rPr>
              <w:t>处置率达100%</w:t>
            </w:r>
          </w:p>
        </w:tc>
      </w:tr>
      <w:tr w14:paraId="3BE4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continue"/>
            <w:textDirection w:val="tbRlV"/>
            <w:vAlign w:val="center"/>
          </w:tcPr>
          <w:p w14:paraId="65494600">
            <w:pPr>
              <w:jc w:val="center"/>
              <w:rPr>
                <w:rFonts w:ascii="Times New Roman" w:hAnsi="Times New Roman"/>
                <w:b/>
                <w:szCs w:val="21"/>
              </w:rPr>
            </w:pPr>
          </w:p>
        </w:tc>
        <w:tc>
          <w:tcPr>
            <w:tcW w:w="651" w:type="dxa"/>
            <w:vMerge w:val="continue"/>
            <w:textDirection w:val="tbRlV"/>
            <w:vAlign w:val="center"/>
          </w:tcPr>
          <w:p w14:paraId="583EBBC6">
            <w:pPr>
              <w:jc w:val="center"/>
              <w:rPr>
                <w:rFonts w:ascii="Times New Roman" w:hAnsi="Times New Roman"/>
                <w:b/>
                <w:szCs w:val="21"/>
              </w:rPr>
            </w:pPr>
          </w:p>
        </w:tc>
        <w:tc>
          <w:tcPr>
            <w:tcW w:w="1134" w:type="dxa"/>
            <w:vAlign w:val="center"/>
          </w:tcPr>
          <w:p w14:paraId="35BF96FB">
            <w:pPr>
              <w:jc w:val="center"/>
              <w:rPr>
                <w:rFonts w:ascii="Times New Roman" w:hAnsi="Times New Roman"/>
                <w:szCs w:val="21"/>
              </w:rPr>
            </w:pPr>
            <w:r>
              <w:rPr>
                <w:rFonts w:hint="eastAsia" w:ascii="Times New Roman" w:hAnsi="Times New Roman"/>
                <w:szCs w:val="21"/>
              </w:rPr>
              <w:t>道路施工</w:t>
            </w:r>
          </w:p>
        </w:tc>
        <w:tc>
          <w:tcPr>
            <w:tcW w:w="1417" w:type="dxa"/>
            <w:vAlign w:val="center"/>
          </w:tcPr>
          <w:p w14:paraId="5347FDBB">
            <w:pPr>
              <w:jc w:val="center"/>
              <w:rPr>
                <w:rFonts w:ascii="Times New Roman" w:hAnsi="Times New Roman"/>
                <w:szCs w:val="21"/>
              </w:rPr>
            </w:pPr>
            <w:r>
              <w:rPr>
                <w:rFonts w:hint="eastAsia" w:ascii="Times New Roman" w:hAnsi="Times New Roman"/>
                <w:szCs w:val="21"/>
              </w:rPr>
              <w:t>施工垃圾</w:t>
            </w:r>
          </w:p>
        </w:tc>
        <w:tc>
          <w:tcPr>
            <w:tcW w:w="3402" w:type="dxa"/>
            <w:vAlign w:val="center"/>
          </w:tcPr>
          <w:p w14:paraId="73F2117E">
            <w:pPr>
              <w:jc w:val="center"/>
              <w:rPr>
                <w:rFonts w:ascii="Times New Roman" w:hAnsi="Times New Roman"/>
                <w:szCs w:val="21"/>
              </w:rPr>
            </w:pPr>
            <w:r>
              <w:rPr>
                <w:rFonts w:hint="eastAsia" w:ascii="Times New Roman" w:hAnsi="Times New Roman"/>
                <w:szCs w:val="21"/>
              </w:rPr>
              <w:t>项目施工垃圾严格按照《城市建筑垃圾管理规定》的规定充分回收利用，不能利用的部分应给予收集，由施工单位运至建设部门指定地点进行妥善处置</w:t>
            </w:r>
          </w:p>
        </w:tc>
        <w:tc>
          <w:tcPr>
            <w:tcW w:w="1834" w:type="dxa"/>
            <w:vMerge w:val="continue"/>
            <w:vAlign w:val="center"/>
          </w:tcPr>
          <w:p w14:paraId="231CB63D">
            <w:pPr>
              <w:jc w:val="center"/>
              <w:rPr>
                <w:rFonts w:ascii="Times New Roman" w:hAnsi="Times New Roman"/>
                <w:szCs w:val="21"/>
              </w:rPr>
            </w:pPr>
          </w:p>
        </w:tc>
      </w:tr>
      <w:tr w14:paraId="68B1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continue"/>
            <w:textDirection w:val="tbRlV"/>
            <w:vAlign w:val="center"/>
          </w:tcPr>
          <w:p w14:paraId="52002EA2">
            <w:pPr>
              <w:jc w:val="center"/>
              <w:rPr>
                <w:rFonts w:ascii="Times New Roman" w:hAnsi="Times New Roman"/>
                <w:b/>
                <w:szCs w:val="21"/>
              </w:rPr>
            </w:pPr>
          </w:p>
        </w:tc>
        <w:tc>
          <w:tcPr>
            <w:tcW w:w="651" w:type="dxa"/>
            <w:vMerge w:val="continue"/>
            <w:textDirection w:val="tbRlV"/>
            <w:vAlign w:val="center"/>
          </w:tcPr>
          <w:p w14:paraId="62D30985">
            <w:pPr>
              <w:jc w:val="center"/>
              <w:rPr>
                <w:rFonts w:ascii="Times New Roman" w:hAnsi="Times New Roman"/>
                <w:b/>
                <w:szCs w:val="21"/>
              </w:rPr>
            </w:pPr>
          </w:p>
        </w:tc>
        <w:tc>
          <w:tcPr>
            <w:tcW w:w="1134" w:type="dxa"/>
            <w:vAlign w:val="center"/>
          </w:tcPr>
          <w:p w14:paraId="3F6A5158">
            <w:pPr>
              <w:jc w:val="center"/>
              <w:rPr>
                <w:rFonts w:ascii="Times New Roman" w:hAnsi="Times New Roman"/>
                <w:szCs w:val="21"/>
              </w:rPr>
            </w:pPr>
            <w:r>
              <w:rPr>
                <w:rFonts w:hint="eastAsia" w:ascii="Times New Roman" w:hAnsi="Times New Roman"/>
                <w:szCs w:val="21"/>
              </w:rPr>
              <w:t>施工人员</w:t>
            </w:r>
          </w:p>
        </w:tc>
        <w:tc>
          <w:tcPr>
            <w:tcW w:w="1417" w:type="dxa"/>
            <w:vAlign w:val="center"/>
          </w:tcPr>
          <w:p w14:paraId="6DC8E770">
            <w:pPr>
              <w:jc w:val="center"/>
              <w:rPr>
                <w:rFonts w:ascii="Times New Roman" w:hAnsi="Times New Roman"/>
                <w:szCs w:val="21"/>
              </w:rPr>
            </w:pPr>
            <w:r>
              <w:rPr>
                <w:rFonts w:hint="eastAsia" w:ascii="Times New Roman" w:hAnsi="Times New Roman"/>
                <w:szCs w:val="21"/>
              </w:rPr>
              <w:t>生活垃圾</w:t>
            </w:r>
          </w:p>
        </w:tc>
        <w:tc>
          <w:tcPr>
            <w:tcW w:w="3402" w:type="dxa"/>
            <w:vAlign w:val="center"/>
          </w:tcPr>
          <w:p w14:paraId="167A7A95">
            <w:pPr>
              <w:jc w:val="center"/>
              <w:rPr>
                <w:rFonts w:ascii="Times New Roman" w:hAnsi="Times New Roman"/>
                <w:szCs w:val="21"/>
              </w:rPr>
            </w:pPr>
            <w:r>
              <w:rPr>
                <w:rFonts w:ascii="Times New Roman" w:hAnsi="Times New Roman"/>
                <w:szCs w:val="21"/>
              </w:rPr>
              <w:t>生活垃圾拟集中收集后交由当地环卫部门处置</w:t>
            </w:r>
          </w:p>
        </w:tc>
        <w:tc>
          <w:tcPr>
            <w:tcW w:w="1834" w:type="dxa"/>
            <w:vMerge w:val="continue"/>
            <w:vAlign w:val="center"/>
          </w:tcPr>
          <w:p w14:paraId="6832D9F5">
            <w:pPr>
              <w:jc w:val="center"/>
              <w:rPr>
                <w:rFonts w:ascii="Times New Roman" w:hAnsi="Times New Roman"/>
                <w:szCs w:val="21"/>
              </w:rPr>
            </w:pPr>
          </w:p>
        </w:tc>
      </w:tr>
      <w:tr w14:paraId="7F36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Merge w:val="continue"/>
            <w:textDirection w:val="tbRlV"/>
            <w:vAlign w:val="center"/>
          </w:tcPr>
          <w:p w14:paraId="0059FACF">
            <w:pPr>
              <w:jc w:val="center"/>
              <w:rPr>
                <w:rFonts w:ascii="Times New Roman" w:hAnsi="Times New Roman"/>
                <w:b/>
                <w:szCs w:val="21"/>
              </w:rPr>
            </w:pPr>
          </w:p>
        </w:tc>
        <w:tc>
          <w:tcPr>
            <w:tcW w:w="651" w:type="dxa"/>
            <w:vAlign w:val="center"/>
          </w:tcPr>
          <w:p w14:paraId="41599EDD">
            <w:pPr>
              <w:ind w:firstLine="105" w:firstLineChars="50"/>
              <w:rPr>
                <w:rFonts w:ascii="Times New Roman" w:hAnsi="Times New Roman"/>
                <w:b/>
                <w:szCs w:val="21"/>
              </w:rPr>
            </w:pPr>
            <w:r>
              <w:rPr>
                <w:rFonts w:ascii="Times New Roman" w:hAnsi="Times New Roman"/>
                <w:b/>
                <w:szCs w:val="21"/>
              </w:rPr>
              <w:t>运</w:t>
            </w:r>
          </w:p>
          <w:p w14:paraId="02BC09D0">
            <w:pPr>
              <w:jc w:val="center"/>
              <w:rPr>
                <w:rFonts w:ascii="Times New Roman" w:hAnsi="Times New Roman"/>
                <w:b/>
                <w:szCs w:val="21"/>
              </w:rPr>
            </w:pPr>
            <w:r>
              <w:rPr>
                <w:rFonts w:ascii="Times New Roman" w:hAnsi="Times New Roman"/>
                <w:b/>
                <w:szCs w:val="21"/>
              </w:rPr>
              <w:t>营</w:t>
            </w:r>
          </w:p>
          <w:p w14:paraId="1A790852">
            <w:pPr>
              <w:jc w:val="center"/>
              <w:rPr>
                <w:rFonts w:ascii="Times New Roman" w:hAnsi="Times New Roman"/>
                <w:b/>
                <w:szCs w:val="21"/>
              </w:rPr>
            </w:pPr>
            <w:r>
              <w:rPr>
                <w:rFonts w:ascii="Times New Roman" w:hAnsi="Times New Roman"/>
                <w:b/>
                <w:szCs w:val="21"/>
              </w:rPr>
              <w:t>期</w:t>
            </w:r>
          </w:p>
        </w:tc>
        <w:tc>
          <w:tcPr>
            <w:tcW w:w="1134" w:type="dxa"/>
            <w:vAlign w:val="center"/>
          </w:tcPr>
          <w:p w14:paraId="4F9C1559">
            <w:pPr>
              <w:jc w:val="center"/>
              <w:rPr>
                <w:rFonts w:ascii="Times New Roman" w:hAnsi="Times New Roman"/>
                <w:szCs w:val="21"/>
              </w:rPr>
            </w:pPr>
            <w:r>
              <w:rPr>
                <w:rFonts w:hint="eastAsia" w:ascii="Times New Roman" w:hAnsi="Times New Roman"/>
                <w:szCs w:val="21"/>
              </w:rPr>
              <w:t>污水检查井和污水沉泥井</w:t>
            </w:r>
          </w:p>
        </w:tc>
        <w:tc>
          <w:tcPr>
            <w:tcW w:w="1417" w:type="dxa"/>
            <w:vAlign w:val="center"/>
          </w:tcPr>
          <w:p w14:paraId="47D3946B">
            <w:pPr>
              <w:jc w:val="center"/>
              <w:rPr>
                <w:rFonts w:ascii="Times New Roman" w:hAnsi="Times New Roman"/>
                <w:szCs w:val="21"/>
              </w:rPr>
            </w:pPr>
            <w:r>
              <w:rPr>
                <w:rFonts w:hint="eastAsia" w:ascii="Times New Roman" w:hAnsi="Times New Roman"/>
                <w:szCs w:val="21"/>
              </w:rPr>
              <w:t>污泥</w:t>
            </w:r>
          </w:p>
        </w:tc>
        <w:tc>
          <w:tcPr>
            <w:tcW w:w="3402" w:type="dxa"/>
            <w:vAlign w:val="center"/>
          </w:tcPr>
          <w:p w14:paraId="358B5A3C">
            <w:pPr>
              <w:jc w:val="center"/>
              <w:rPr>
                <w:rFonts w:ascii="Times New Roman" w:hAnsi="Times New Roman"/>
                <w:szCs w:val="21"/>
              </w:rPr>
            </w:pPr>
            <w:r>
              <w:rPr>
                <w:rFonts w:hint="eastAsia" w:ascii="Times New Roman" w:hAnsi="Times New Roman"/>
                <w:kern w:val="0"/>
                <w:szCs w:val="21"/>
              </w:rPr>
              <w:t>交由环卫部门定期清运处置</w:t>
            </w:r>
          </w:p>
        </w:tc>
        <w:tc>
          <w:tcPr>
            <w:tcW w:w="1834" w:type="dxa"/>
            <w:vMerge w:val="continue"/>
            <w:vAlign w:val="center"/>
          </w:tcPr>
          <w:p w14:paraId="671A2EA4">
            <w:pPr>
              <w:jc w:val="center"/>
              <w:rPr>
                <w:rFonts w:ascii="Times New Roman" w:hAnsi="Times New Roman"/>
                <w:szCs w:val="21"/>
              </w:rPr>
            </w:pPr>
          </w:p>
        </w:tc>
      </w:tr>
      <w:tr w14:paraId="7F1F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60" w:type="dxa"/>
            <w:vAlign w:val="center"/>
          </w:tcPr>
          <w:p w14:paraId="6DD791E8">
            <w:pPr>
              <w:jc w:val="center"/>
              <w:rPr>
                <w:rFonts w:ascii="Times New Roman" w:hAnsi="Times New Roman"/>
                <w:b/>
                <w:szCs w:val="21"/>
              </w:rPr>
            </w:pPr>
            <w:r>
              <w:rPr>
                <w:rFonts w:ascii="Times New Roman" w:hAnsi="Times New Roman"/>
                <w:b/>
                <w:szCs w:val="21"/>
              </w:rPr>
              <w:t>噪</w:t>
            </w:r>
          </w:p>
          <w:p w14:paraId="4982F8D3">
            <w:pPr>
              <w:jc w:val="center"/>
              <w:rPr>
                <w:rFonts w:ascii="Times New Roman" w:hAnsi="Times New Roman"/>
                <w:b/>
                <w:szCs w:val="21"/>
              </w:rPr>
            </w:pPr>
            <w:r>
              <w:rPr>
                <w:rFonts w:ascii="Times New Roman" w:hAnsi="Times New Roman"/>
                <w:b/>
                <w:szCs w:val="21"/>
              </w:rPr>
              <w:t>声</w:t>
            </w:r>
          </w:p>
        </w:tc>
        <w:tc>
          <w:tcPr>
            <w:tcW w:w="651" w:type="dxa"/>
            <w:vAlign w:val="center"/>
          </w:tcPr>
          <w:p w14:paraId="368E11B3">
            <w:pPr>
              <w:jc w:val="center"/>
              <w:rPr>
                <w:rFonts w:ascii="Times New Roman" w:hAnsi="Times New Roman"/>
                <w:b/>
                <w:szCs w:val="21"/>
              </w:rPr>
            </w:pPr>
            <w:r>
              <w:rPr>
                <w:rFonts w:ascii="Times New Roman" w:hAnsi="Times New Roman"/>
                <w:b/>
                <w:szCs w:val="21"/>
              </w:rPr>
              <w:t>施</w:t>
            </w:r>
          </w:p>
          <w:p w14:paraId="6A43A3B9">
            <w:pPr>
              <w:jc w:val="center"/>
              <w:rPr>
                <w:rFonts w:ascii="Times New Roman" w:hAnsi="Times New Roman"/>
                <w:b/>
                <w:szCs w:val="21"/>
              </w:rPr>
            </w:pPr>
            <w:r>
              <w:rPr>
                <w:rFonts w:ascii="Times New Roman" w:hAnsi="Times New Roman"/>
                <w:b/>
                <w:szCs w:val="21"/>
              </w:rPr>
              <w:t>工</w:t>
            </w:r>
          </w:p>
          <w:p w14:paraId="0E013B49">
            <w:pPr>
              <w:jc w:val="center"/>
              <w:rPr>
                <w:rFonts w:ascii="Times New Roman" w:hAnsi="Times New Roman"/>
                <w:b/>
                <w:szCs w:val="21"/>
              </w:rPr>
            </w:pPr>
            <w:r>
              <w:rPr>
                <w:rFonts w:ascii="Times New Roman" w:hAnsi="Times New Roman"/>
                <w:b/>
                <w:szCs w:val="21"/>
              </w:rPr>
              <w:t>期</w:t>
            </w:r>
          </w:p>
        </w:tc>
        <w:tc>
          <w:tcPr>
            <w:tcW w:w="1134" w:type="dxa"/>
            <w:vAlign w:val="center"/>
          </w:tcPr>
          <w:p w14:paraId="0D8CE730">
            <w:pPr>
              <w:jc w:val="center"/>
              <w:rPr>
                <w:rFonts w:ascii="Times New Roman" w:hAnsi="Times New Roman"/>
              </w:rPr>
            </w:pPr>
            <w:r>
              <w:rPr>
                <w:rFonts w:ascii="Times New Roman" w:hAnsi="Times New Roman"/>
                <w:szCs w:val="21"/>
              </w:rPr>
              <w:t>施工机械</w:t>
            </w:r>
          </w:p>
        </w:tc>
        <w:tc>
          <w:tcPr>
            <w:tcW w:w="1417" w:type="dxa"/>
            <w:vAlign w:val="center"/>
          </w:tcPr>
          <w:p w14:paraId="7570CF84">
            <w:pPr>
              <w:jc w:val="center"/>
              <w:rPr>
                <w:rFonts w:ascii="Times New Roman" w:hAnsi="Times New Roman"/>
                <w:szCs w:val="21"/>
              </w:rPr>
            </w:pPr>
            <w:r>
              <w:rPr>
                <w:rFonts w:ascii="Times New Roman" w:hAnsi="Times New Roman"/>
                <w:szCs w:val="21"/>
              </w:rPr>
              <w:t>噪声</w:t>
            </w:r>
          </w:p>
        </w:tc>
        <w:tc>
          <w:tcPr>
            <w:tcW w:w="3402" w:type="dxa"/>
            <w:vAlign w:val="center"/>
          </w:tcPr>
          <w:p w14:paraId="3A563E07">
            <w:pPr>
              <w:jc w:val="center"/>
              <w:rPr>
                <w:rFonts w:ascii="Times New Roman" w:hAnsi="Times New Roman"/>
                <w:szCs w:val="21"/>
              </w:rPr>
            </w:pPr>
            <w:r>
              <w:rPr>
                <w:rFonts w:ascii="Times New Roman" w:hAnsi="Times New Roman"/>
                <w:szCs w:val="21"/>
              </w:rPr>
              <w:t>夜间禁止施工；用噪音低、振动小的设备；加强施工管理</w:t>
            </w:r>
          </w:p>
        </w:tc>
        <w:tc>
          <w:tcPr>
            <w:tcW w:w="1834" w:type="dxa"/>
            <w:vAlign w:val="center"/>
          </w:tcPr>
          <w:p w14:paraId="36401776">
            <w:pPr>
              <w:jc w:val="center"/>
              <w:rPr>
                <w:rFonts w:ascii="Times New Roman" w:hAnsi="Times New Roman"/>
                <w:szCs w:val="21"/>
              </w:rPr>
            </w:pPr>
            <w:r>
              <w:rPr>
                <w:rFonts w:hint="eastAsia" w:ascii="Times New Roman" w:hAnsi="Times New Roman"/>
                <w:bCs/>
                <w:szCs w:val="21"/>
              </w:rPr>
              <w:t>《</w:t>
            </w:r>
            <w:r>
              <w:rPr>
                <w:rFonts w:ascii="Times New Roman" w:hAnsi="Times New Roman"/>
                <w:bCs/>
                <w:szCs w:val="21"/>
              </w:rPr>
              <w:t>建筑施工场界环境噪声排放标准》（GB12523-2011）</w:t>
            </w:r>
          </w:p>
        </w:tc>
      </w:tr>
      <w:tr w14:paraId="19C4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998" w:type="dxa"/>
            <w:gridSpan w:val="6"/>
            <w:vAlign w:val="center"/>
          </w:tcPr>
          <w:p w14:paraId="4BA41C5A">
            <w:pPr>
              <w:spacing w:before="156" w:beforeLines="50" w:line="360" w:lineRule="auto"/>
              <w:rPr>
                <w:rFonts w:ascii="Times New Roman" w:hAnsi="Times New Roman"/>
                <w:b/>
                <w:sz w:val="28"/>
                <w:szCs w:val="28"/>
              </w:rPr>
            </w:pPr>
            <w:r>
              <w:rPr>
                <w:rFonts w:hint="eastAsia" w:ascii="Times New Roman" w:hAnsi="Times New Roman"/>
                <w:b/>
                <w:sz w:val="28"/>
                <w:szCs w:val="28"/>
              </w:rPr>
              <w:t>生态保护措施及预期效果</w:t>
            </w:r>
            <w:r>
              <w:rPr>
                <w:rFonts w:ascii="Times New Roman" w:hAnsi="Times New Roman"/>
                <w:b/>
                <w:sz w:val="28"/>
                <w:szCs w:val="28"/>
              </w:rPr>
              <w:t>：</w:t>
            </w:r>
          </w:p>
          <w:p w14:paraId="5AD68545">
            <w:pPr>
              <w:spacing w:line="360" w:lineRule="auto"/>
              <w:ind w:firstLine="480" w:firstLineChars="200"/>
              <w:rPr>
                <w:rFonts w:ascii="Times New Roman" w:hAnsi="Times New Roman"/>
                <w:sz w:val="24"/>
              </w:rPr>
            </w:pPr>
            <w:r>
              <w:rPr>
                <w:rFonts w:hint="eastAsia" w:ascii="Times New Roman" w:hAnsi="Times New Roman"/>
                <w:sz w:val="24"/>
              </w:rPr>
              <w:t>根据项目生态环境影响分析内容，项目施工及运营过程中对生态的影响主要是对道路评价区域范围内植物植被、动物及水生生物的影响。为将道路对周边生态环境影响</w:t>
            </w:r>
            <w:r>
              <w:rPr>
                <w:rFonts w:hint="eastAsia" w:ascii="Times New Roman" w:hAnsi="Times New Roman"/>
                <w:sz w:val="24"/>
                <w:lang w:val="en-US" w:eastAsia="zh-CN"/>
              </w:rPr>
              <w:t>降</w:t>
            </w:r>
            <w:r>
              <w:rPr>
                <w:rFonts w:hint="eastAsia" w:ascii="Times New Roman" w:hAnsi="Times New Roman"/>
                <w:sz w:val="24"/>
              </w:rPr>
              <w:t>至最低，本评价提出相应保护措施如下：</w:t>
            </w:r>
          </w:p>
          <w:p w14:paraId="70FA58ED">
            <w:pPr>
              <w:spacing w:line="360" w:lineRule="auto"/>
              <w:ind w:firstLine="482" w:firstLineChars="200"/>
              <w:rPr>
                <w:rFonts w:ascii="Times New Roman" w:hAnsi="Times New Roman"/>
                <w:b/>
                <w:sz w:val="24"/>
              </w:rPr>
            </w:pPr>
            <w:r>
              <w:rPr>
                <w:rFonts w:hint="eastAsia" w:ascii="Times New Roman" w:hAnsi="Times New Roman"/>
                <w:b/>
                <w:sz w:val="24"/>
              </w:rPr>
              <w:t>1、施工期生态</w:t>
            </w:r>
            <w:r>
              <w:rPr>
                <w:rFonts w:ascii="Times New Roman" w:hAnsi="Times New Roman"/>
                <w:b/>
                <w:sz w:val="24"/>
              </w:rPr>
              <w:t>保护措施</w:t>
            </w:r>
          </w:p>
          <w:p w14:paraId="3C3CDFB6">
            <w:pPr>
              <w:spacing w:line="360" w:lineRule="auto"/>
              <w:ind w:firstLine="480" w:firstLineChars="200"/>
              <w:rPr>
                <w:rFonts w:ascii="Times New Roman" w:hAnsi="Times New Roman"/>
                <w:sz w:val="24"/>
              </w:rPr>
            </w:pPr>
            <w:r>
              <w:rPr>
                <w:rFonts w:ascii="Times New Roman" w:hAnsi="Times New Roman"/>
                <w:sz w:val="24"/>
              </w:rPr>
              <w:t>（1）保存占用土地表层熟化土，为植被恢复提供良好的土壤。施工结束后及时清理、松土、覆盖熟化土，复种或选择当地适宜植物及时恢复绿化。</w:t>
            </w:r>
          </w:p>
          <w:p w14:paraId="42048966">
            <w:pPr>
              <w:spacing w:line="360" w:lineRule="auto"/>
              <w:ind w:firstLine="480" w:firstLineChars="200"/>
              <w:rPr>
                <w:rFonts w:ascii="Times New Roman" w:hAnsi="Times New Roman"/>
                <w:sz w:val="24"/>
              </w:rPr>
            </w:pPr>
            <w:r>
              <w:rPr>
                <w:rFonts w:ascii="Times New Roman" w:hAnsi="Times New Roman"/>
                <w:sz w:val="24"/>
              </w:rPr>
              <w:t>（2）严格施工组织和施工管理，禁止超计划占地，对红线外的土地、植被应严格保护，严禁</w:t>
            </w:r>
            <w:r>
              <w:rPr>
                <w:rFonts w:hint="eastAsia" w:ascii="Times New Roman" w:hAnsi="Times New Roman"/>
                <w:sz w:val="24"/>
                <w:lang w:eastAsia="zh-CN"/>
              </w:rPr>
              <w:t>乱砍滥伐</w:t>
            </w:r>
            <w:r>
              <w:rPr>
                <w:rFonts w:ascii="Times New Roman" w:hAnsi="Times New Roman"/>
                <w:sz w:val="24"/>
              </w:rPr>
              <w:t>。</w:t>
            </w:r>
          </w:p>
          <w:p w14:paraId="7BAC2C26">
            <w:pPr>
              <w:spacing w:line="360" w:lineRule="auto"/>
              <w:ind w:firstLine="480" w:firstLineChars="200"/>
              <w:rPr>
                <w:rFonts w:ascii="Times New Roman" w:hAnsi="Times New Roman"/>
                <w:sz w:val="24"/>
              </w:rPr>
            </w:pPr>
            <w:r>
              <w:rPr>
                <w:rFonts w:ascii="Times New Roman" w:hAnsi="Times New Roman"/>
                <w:sz w:val="24"/>
              </w:rPr>
              <w:t>（3）运输、取土、弃渣过程必须严格划定车辆行驶路线，尽量利用已有道路，避开有植被的地方，且均为临时占地，施工中禁止随意开辟施工便道。</w:t>
            </w:r>
          </w:p>
          <w:p w14:paraId="7BC504AC">
            <w:pPr>
              <w:spacing w:line="360" w:lineRule="auto"/>
              <w:ind w:firstLine="480" w:firstLineChars="200"/>
              <w:rPr>
                <w:rFonts w:ascii="Times New Roman" w:hAnsi="Times New Roman"/>
                <w:sz w:val="24"/>
              </w:rPr>
            </w:pPr>
            <w:r>
              <w:rPr>
                <w:rFonts w:ascii="Times New Roman" w:hAnsi="Times New Roman"/>
                <w:sz w:val="24"/>
              </w:rPr>
              <w:t>（4）在施工期间，施工人员应严格遵守《中华人民共和国野生植物保护条例》和《中华人民共和国水土保持法》，严禁在施工区</w:t>
            </w:r>
            <w:r>
              <w:rPr>
                <w:rFonts w:hint="eastAsia" w:ascii="Times New Roman" w:hAnsi="Times New Roman"/>
                <w:sz w:val="24"/>
                <w:lang w:eastAsia="zh-CN"/>
              </w:rPr>
              <w:t>乱砍滥伐</w:t>
            </w:r>
            <w:r>
              <w:rPr>
                <w:rFonts w:ascii="Times New Roman" w:hAnsi="Times New Roman"/>
                <w:sz w:val="24"/>
              </w:rPr>
              <w:t>。</w:t>
            </w:r>
          </w:p>
          <w:p w14:paraId="6B7FC1DC">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5</w:t>
            </w:r>
            <w:r>
              <w:rPr>
                <w:rFonts w:ascii="Times New Roman" w:hAnsi="Times New Roman"/>
                <w:sz w:val="24"/>
              </w:rPr>
              <w:t>）在</w:t>
            </w:r>
            <w:r>
              <w:rPr>
                <w:rFonts w:hint="eastAsia" w:ascii="Times New Roman" w:hAnsi="Times New Roman"/>
                <w:sz w:val="24"/>
              </w:rPr>
              <w:t>管网</w:t>
            </w:r>
            <w:r>
              <w:rPr>
                <w:rFonts w:ascii="Times New Roman" w:hAnsi="Times New Roman"/>
                <w:sz w:val="24"/>
              </w:rPr>
              <w:t>建设过程中，对直接影响区范围的保护植物必须采取移栽措施，对不能移栽的大树，必须采取引种栽培的补偿措施，对不受施工直接影响的保护植物，必须挂牌。</w:t>
            </w:r>
          </w:p>
          <w:p w14:paraId="6FE2B3ED">
            <w:pPr>
              <w:spacing w:line="360" w:lineRule="auto"/>
              <w:ind w:firstLine="480" w:firstLineChars="200"/>
              <w:rPr>
                <w:rFonts w:ascii="Times New Roman" w:hAnsi="Times New Roman"/>
                <w:sz w:val="24"/>
              </w:rPr>
            </w:pPr>
            <w:r>
              <w:rPr>
                <w:rFonts w:ascii="Times New Roman" w:hAnsi="Times New Roman"/>
                <w:sz w:val="24"/>
              </w:rPr>
              <w:t>（7）提高施工人员的保护意识，严禁捕猎野生动物。施工人员必须遵守《中华人民共和国野生动物保护法》，严禁在施工区及其周围捕猎野生动物。</w:t>
            </w:r>
          </w:p>
          <w:p w14:paraId="5D74A024">
            <w:pPr>
              <w:spacing w:line="360" w:lineRule="auto"/>
              <w:ind w:firstLine="480" w:firstLineChars="200"/>
              <w:rPr>
                <w:rFonts w:ascii="Times New Roman" w:hAnsi="Times New Roman"/>
                <w:sz w:val="24"/>
              </w:rPr>
            </w:pPr>
            <w:r>
              <w:rPr>
                <w:rFonts w:ascii="Times New Roman" w:hAnsi="Times New Roman"/>
                <w:sz w:val="24"/>
              </w:rPr>
              <w:t>（8）野生鸟类和兽类大多是晨昏外出觅食，正午休息。为了减少工程施工噪声对野生动物的惊扰，应做好施工方式和时间的计划，并力求避免在晨昏和正午进行高噪声作业。</w:t>
            </w:r>
          </w:p>
          <w:p w14:paraId="240D1586">
            <w:pPr>
              <w:spacing w:line="360" w:lineRule="auto"/>
              <w:ind w:firstLine="480" w:firstLineChars="200"/>
              <w:rPr>
                <w:rFonts w:ascii="Times New Roman" w:hAnsi="Times New Roman"/>
                <w:sz w:val="24"/>
              </w:rPr>
            </w:pPr>
            <w:r>
              <w:rPr>
                <w:rFonts w:ascii="Times New Roman" w:hAnsi="Times New Roman"/>
                <w:sz w:val="24"/>
              </w:rPr>
              <w:t>（9）施工期如遇国家重点保护鸟类时，严禁伤害；如遇到野生动物受到意外伤害，应立即与当地野保部门联系，由专业人员处理。</w:t>
            </w:r>
          </w:p>
          <w:p w14:paraId="78A30911">
            <w:pPr>
              <w:spacing w:line="360" w:lineRule="auto"/>
              <w:ind w:firstLine="482" w:firstLineChars="200"/>
              <w:rPr>
                <w:rFonts w:ascii="Times New Roman" w:hAnsi="Times New Roman"/>
                <w:b/>
                <w:sz w:val="24"/>
              </w:rPr>
            </w:pPr>
            <w:r>
              <w:rPr>
                <w:rFonts w:hint="eastAsia" w:ascii="Times New Roman" w:hAnsi="Times New Roman"/>
                <w:b/>
                <w:sz w:val="24"/>
              </w:rPr>
              <w:t>2、运营期生态</w:t>
            </w:r>
            <w:r>
              <w:rPr>
                <w:rFonts w:ascii="Times New Roman" w:hAnsi="Times New Roman"/>
                <w:b/>
                <w:sz w:val="24"/>
              </w:rPr>
              <w:t>保护措施</w:t>
            </w:r>
          </w:p>
          <w:p w14:paraId="17E0DF79">
            <w:pPr>
              <w:spacing w:line="360" w:lineRule="auto"/>
              <w:ind w:firstLine="480" w:firstLineChars="200"/>
              <w:rPr>
                <w:rFonts w:ascii="Times New Roman" w:hAnsi="Times New Roman"/>
                <w:sz w:val="24"/>
              </w:rPr>
            </w:pPr>
            <w:r>
              <w:rPr>
                <w:rFonts w:hint="eastAsia" w:ascii="Times New Roman" w:hAnsi="Times New Roman"/>
                <w:sz w:val="24"/>
              </w:rPr>
              <w:t>（1）加强营运期管理，保证各项工程设施完好和确保安全生产是生态保护最基本的措施，建议开展相关环保培训和认证，以提高环境管理水平，杜绝环境事故的发生。</w:t>
            </w:r>
          </w:p>
          <w:p w14:paraId="634F5336">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2</w:t>
            </w:r>
            <w:r>
              <w:rPr>
                <w:rFonts w:ascii="Times New Roman" w:hAnsi="Times New Roman"/>
                <w:sz w:val="24"/>
              </w:rPr>
              <w:t>）投入一定经费对工程涉及的地段进行人工植树造林。</w:t>
            </w:r>
          </w:p>
          <w:p w14:paraId="33F90020">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3</w:t>
            </w:r>
            <w:r>
              <w:rPr>
                <w:rFonts w:ascii="Times New Roman" w:hAnsi="Times New Roman"/>
                <w:sz w:val="24"/>
              </w:rPr>
              <w:t>）加强</w:t>
            </w:r>
            <w:r>
              <w:rPr>
                <w:rFonts w:hint="eastAsia" w:ascii="Times New Roman" w:hAnsi="Times New Roman"/>
                <w:sz w:val="24"/>
              </w:rPr>
              <w:t>泵站</w:t>
            </w:r>
            <w:r>
              <w:rPr>
                <w:rFonts w:ascii="Times New Roman" w:hAnsi="Times New Roman"/>
                <w:sz w:val="24"/>
              </w:rPr>
              <w:t>周边绿化，恢复自然景观，有利于动物适应新的生境。</w:t>
            </w:r>
          </w:p>
          <w:p w14:paraId="01320FD8">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4</w:t>
            </w:r>
            <w:r>
              <w:rPr>
                <w:rFonts w:ascii="Times New Roman" w:hAnsi="Times New Roman"/>
                <w:sz w:val="24"/>
              </w:rPr>
              <w:t>）拆除各种临时设施，清除碎石、砖块、施工残留物等影响植物生长和影响美观的杂物，恢复斑块间的连通性，以有利于生物的迁移。</w:t>
            </w:r>
          </w:p>
          <w:p w14:paraId="347B81B5">
            <w:pPr>
              <w:spacing w:line="360" w:lineRule="auto"/>
              <w:ind w:firstLine="480" w:firstLineChars="200"/>
              <w:rPr>
                <w:rFonts w:ascii="Times New Roman" w:hAnsi="Times New Roman"/>
                <w:kern w:val="0"/>
                <w:sz w:val="24"/>
                <w:szCs w:val="24"/>
              </w:rPr>
            </w:pPr>
            <w:r>
              <w:rPr>
                <w:rFonts w:ascii="Times New Roman" w:hAnsi="Times New Roman"/>
                <w:sz w:val="24"/>
                <w:szCs w:val="24"/>
              </w:rPr>
              <w:t>总体来看，</w:t>
            </w:r>
            <w:r>
              <w:rPr>
                <w:rFonts w:ascii="Times New Roman" w:hAnsi="Times New Roman"/>
                <w:sz w:val="24"/>
              </w:rPr>
              <w:t>本项目建设</w:t>
            </w:r>
            <w:r>
              <w:rPr>
                <w:rFonts w:hint="eastAsia" w:ascii="Times New Roman" w:hAnsi="Times New Roman"/>
                <w:sz w:val="24"/>
              </w:rPr>
              <w:t>对生态的</w:t>
            </w:r>
            <w:r>
              <w:rPr>
                <w:rFonts w:ascii="Times New Roman" w:hAnsi="Times New Roman"/>
                <w:sz w:val="24"/>
              </w:rPr>
              <w:t>生态系统的影响是带状的，属于局部影响，植被类型没有发生大的变化，物种具有可恢复性</w:t>
            </w:r>
            <w:r>
              <w:rPr>
                <w:rFonts w:hint="eastAsia" w:ascii="Times New Roman" w:hAnsi="Times New Roman"/>
                <w:sz w:val="24"/>
              </w:rPr>
              <w:t>。</w:t>
            </w:r>
            <w:r>
              <w:rPr>
                <w:rFonts w:ascii="Times New Roman" w:hAnsi="Times New Roman"/>
                <w:sz w:val="24"/>
                <w:szCs w:val="24"/>
              </w:rPr>
              <w:t>项目建成前后，生态环境类型不发生变化，</w:t>
            </w:r>
            <w:r>
              <w:rPr>
                <w:rFonts w:hint="eastAsia" w:ascii="Times New Roman" w:hAnsi="Times New Roman"/>
                <w:sz w:val="24"/>
                <w:szCs w:val="24"/>
              </w:rPr>
              <w:t>管网</w:t>
            </w:r>
            <w:r>
              <w:rPr>
                <w:rFonts w:ascii="Times New Roman" w:hAnsi="Times New Roman"/>
                <w:sz w:val="24"/>
                <w:szCs w:val="24"/>
              </w:rPr>
              <w:t>选线和建筑方式都注意了尽可能与通过区域的生态系统协调和相对的稳定性，没有造成现有格局变化和生态功能的分隔。项目建设对区域生态环境质量的影响较小。</w:t>
            </w:r>
          </w:p>
          <w:p w14:paraId="74DFC800">
            <w:pPr>
              <w:spacing w:line="360" w:lineRule="auto"/>
              <w:ind w:firstLine="480" w:firstLineChars="200"/>
              <w:rPr>
                <w:rFonts w:ascii="Times New Roman" w:hAnsi="Times New Roman"/>
                <w:sz w:val="24"/>
              </w:rPr>
            </w:pPr>
            <w:r>
              <w:rPr>
                <w:rFonts w:ascii="Times New Roman" w:hAnsi="Times New Roman"/>
                <w:sz w:val="24"/>
              </w:rPr>
              <w:t>综上所述，只要建设单位强化施工期及营运期的环境管理，严格实施推荐的生态保护措施，可以把拟建项目对生态环境的负面、暂时、短期的影响减少到最小程度。</w:t>
            </w:r>
          </w:p>
          <w:p w14:paraId="43062D54">
            <w:pPr>
              <w:spacing w:line="360" w:lineRule="auto"/>
              <w:rPr>
                <w:rFonts w:ascii="Times New Roman" w:hAnsi="Times New Roman"/>
                <w:sz w:val="24"/>
              </w:rPr>
            </w:pPr>
          </w:p>
          <w:p w14:paraId="038DF9DC">
            <w:pPr>
              <w:spacing w:line="360" w:lineRule="auto"/>
              <w:rPr>
                <w:rFonts w:ascii="Times New Roman" w:hAnsi="Times New Roman"/>
                <w:kern w:val="0"/>
                <w:szCs w:val="21"/>
              </w:rPr>
            </w:pPr>
          </w:p>
          <w:p w14:paraId="600C302E">
            <w:pPr>
              <w:spacing w:line="360" w:lineRule="auto"/>
              <w:rPr>
                <w:rFonts w:ascii="Times New Roman" w:hAnsi="Times New Roman"/>
                <w:kern w:val="0"/>
                <w:szCs w:val="21"/>
              </w:rPr>
            </w:pPr>
          </w:p>
          <w:p w14:paraId="7E3B16FA">
            <w:pPr>
              <w:spacing w:line="360" w:lineRule="auto"/>
              <w:rPr>
                <w:rFonts w:ascii="Times New Roman" w:hAnsi="Times New Roman"/>
                <w:kern w:val="0"/>
                <w:szCs w:val="21"/>
              </w:rPr>
            </w:pPr>
          </w:p>
          <w:p w14:paraId="39F40960">
            <w:pPr>
              <w:spacing w:line="360" w:lineRule="auto"/>
              <w:rPr>
                <w:rFonts w:ascii="Times New Roman" w:hAnsi="Times New Roman"/>
                <w:kern w:val="0"/>
                <w:szCs w:val="21"/>
              </w:rPr>
            </w:pPr>
          </w:p>
          <w:p w14:paraId="62CBEE22">
            <w:pPr>
              <w:spacing w:line="360" w:lineRule="auto"/>
              <w:rPr>
                <w:rFonts w:ascii="Times New Roman" w:hAnsi="Times New Roman"/>
                <w:kern w:val="0"/>
                <w:szCs w:val="21"/>
              </w:rPr>
            </w:pPr>
          </w:p>
          <w:p w14:paraId="19122056">
            <w:pPr>
              <w:spacing w:line="360" w:lineRule="auto"/>
              <w:rPr>
                <w:rFonts w:ascii="Times New Roman" w:hAnsi="Times New Roman"/>
                <w:kern w:val="0"/>
                <w:szCs w:val="21"/>
              </w:rPr>
            </w:pPr>
          </w:p>
          <w:p w14:paraId="1FA1B08D">
            <w:pPr>
              <w:spacing w:line="360" w:lineRule="auto"/>
              <w:rPr>
                <w:rFonts w:ascii="Times New Roman" w:hAnsi="Times New Roman"/>
                <w:kern w:val="0"/>
                <w:szCs w:val="21"/>
              </w:rPr>
            </w:pPr>
          </w:p>
          <w:p w14:paraId="7684B39E">
            <w:pPr>
              <w:spacing w:line="360" w:lineRule="auto"/>
              <w:rPr>
                <w:rFonts w:ascii="Times New Roman" w:hAnsi="Times New Roman"/>
                <w:kern w:val="0"/>
                <w:szCs w:val="21"/>
              </w:rPr>
            </w:pPr>
          </w:p>
          <w:p w14:paraId="2AB81E26">
            <w:pPr>
              <w:spacing w:line="360" w:lineRule="auto"/>
              <w:rPr>
                <w:rFonts w:ascii="Times New Roman" w:hAnsi="Times New Roman"/>
                <w:kern w:val="0"/>
                <w:szCs w:val="21"/>
              </w:rPr>
            </w:pPr>
          </w:p>
          <w:p w14:paraId="14E4FC1C">
            <w:pPr>
              <w:spacing w:line="360" w:lineRule="auto"/>
              <w:rPr>
                <w:rFonts w:ascii="Times New Roman" w:hAnsi="Times New Roman"/>
                <w:kern w:val="0"/>
                <w:szCs w:val="21"/>
              </w:rPr>
            </w:pPr>
          </w:p>
          <w:p w14:paraId="5B0E48D1">
            <w:pPr>
              <w:spacing w:line="360" w:lineRule="auto"/>
              <w:rPr>
                <w:rFonts w:ascii="Times New Roman" w:hAnsi="Times New Roman"/>
                <w:kern w:val="0"/>
                <w:szCs w:val="21"/>
              </w:rPr>
            </w:pPr>
          </w:p>
          <w:p w14:paraId="2EAA9CD6">
            <w:pPr>
              <w:spacing w:line="360" w:lineRule="auto"/>
              <w:rPr>
                <w:rFonts w:ascii="Times New Roman" w:hAnsi="Times New Roman"/>
                <w:kern w:val="0"/>
                <w:szCs w:val="21"/>
              </w:rPr>
            </w:pPr>
          </w:p>
        </w:tc>
      </w:tr>
    </w:tbl>
    <w:p w14:paraId="37324504">
      <w:pPr>
        <w:outlineLvl w:val="0"/>
        <w:rPr>
          <w:rFonts w:ascii="Times New Roman" w:hAnsi="Times New Roman"/>
          <w:b/>
          <w:bCs/>
          <w:sz w:val="28"/>
          <w:szCs w:val="28"/>
        </w:rPr>
        <w:sectPr>
          <w:pgSz w:w="11906" w:h="16838"/>
          <w:pgMar w:top="1440" w:right="1800" w:bottom="1701" w:left="1800" w:header="851" w:footer="992" w:gutter="0"/>
          <w:cols w:space="720" w:num="1"/>
          <w:docGrid w:type="lines" w:linePitch="312" w:charSpace="0"/>
        </w:sectPr>
      </w:pPr>
    </w:p>
    <w:p w14:paraId="3D0599CF">
      <w:pPr>
        <w:outlineLvl w:val="0"/>
        <w:rPr>
          <w:rFonts w:ascii="Times New Roman" w:hAnsi="Times New Roman"/>
          <w:b/>
          <w:bCs/>
          <w:sz w:val="30"/>
          <w:szCs w:val="30"/>
        </w:rPr>
      </w:pPr>
      <w:bookmarkStart w:id="14" w:name="_Toc522884827"/>
      <w:r>
        <w:rPr>
          <w:rFonts w:ascii="Times New Roman" w:hAnsi="Times New Roman"/>
          <w:b/>
          <w:bCs/>
          <w:sz w:val="30"/>
          <w:szCs w:val="30"/>
        </w:rPr>
        <w:t>九、结论与建议</w:t>
      </w:r>
      <w:bookmarkEnd w:id="14"/>
    </w:p>
    <w:tbl>
      <w:tblPr>
        <w:tblStyle w:val="30"/>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14:paraId="012F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Pr>
          <w:p w14:paraId="2FAEFE50">
            <w:pPr>
              <w:spacing w:line="360" w:lineRule="auto"/>
              <w:ind w:firstLine="472" w:firstLineChars="196"/>
              <w:rPr>
                <w:rFonts w:ascii="Times New Roman" w:hAnsi="Times New Roman"/>
                <w:b/>
                <w:sz w:val="24"/>
                <w:szCs w:val="24"/>
              </w:rPr>
            </w:pPr>
            <w:r>
              <w:rPr>
                <w:rFonts w:ascii="Times New Roman" w:hAnsi="Times New Roman"/>
                <w:b/>
                <w:sz w:val="24"/>
                <w:szCs w:val="24"/>
              </w:rPr>
              <w:t>一、总结</w:t>
            </w:r>
          </w:p>
          <w:p w14:paraId="49ECC48F">
            <w:pPr>
              <w:spacing w:line="360" w:lineRule="auto"/>
              <w:ind w:firstLine="480" w:firstLineChars="200"/>
              <w:rPr>
                <w:rFonts w:ascii="Times New Roman" w:hAnsi="Times New Roman"/>
                <w:bCs/>
                <w:sz w:val="24"/>
                <w:szCs w:val="24"/>
              </w:rPr>
            </w:pPr>
            <w:r>
              <w:rPr>
                <w:rFonts w:hint="eastAsia" w:ascii="Times New Roman" w:hAnsi="Times New Roman"/>
                <w:sz w:val="24"/>
                <w:szCs w:val="24"/>
              </w:rPr>
              <w:t>芒市城市污水处理提质增效项目</w:t>
            </w:r>
            <w:r>
              <w:rPr>
                <w:rFonts w:ascii="Times New Roman" w:hAnsi="Times New Roman"/>
                <w:sz w:val="24"/>
              </w:rPr>
              <w:t>位于</w:t>
            </w:r>
            <w:r>
              <w:rPr>
                <w:rFonts w:hint="eastAsia" w:ascii="Times New Roman" w:hAnsi="Times New Roman"/>
                <w:sz w:val="24"/>
              </w:rPr>
              <w:t>芒市城区</w:t>
            </w:r>
            <w:r>
              <w:rPr>
                <w:rFonts w:ascii="Times New Roman" w:hAnsi="Times New Roman"/>
                <w:sz w:val="24"/>
              </w:rPr>
              <w:t>，</w:t>
            </w:r>
            <w:r>
              <w:rPr>
                <w:rFonts w:hint="eastAsia" w:ascii="Times New Roman" w:hAnsi="Times New Roman"/>
                <w:sz w:val="24"/>
              </w:rPr>
              <w:t>主要收集芒市城区污水。项目</w:t>
            </w:r>
            <w:r>
              <w:rPr>
                <w:rFonts w:ascii="Times New Roman" w:hAnsi="Times New Roman"/>
                <w:sz w:val="24"/>
                <w:szCs w:val="24"/>
              </w:rPr>
              <w:t>总投资</w:t>
            </w:r>
            <w:r>
              <w:rPr>
                <w:rFonts w:hint="eastAsia" w:ascii="Times New Roman" w:hAnsi="Times New Roman"/>
                <w:sz w:val="24"/>
                <w:szCs w:val="24"/>
              </w:rPr>
              <w:t>9697.26</w:t>
            </w:r>
            <w:r>
              <w:rPr>
                <w:rFonts w:ascii="Times New Roman" w:hAnsi="Times New Roman"/>
                <w:sz w:val="24"/>
                <w:szCs w:val="24"/>
              </w:rPr>
              <w:t>万元</w:t>
            </w:r>
            <w:r>
              <w:rPr>
                <w:rFonts w:hint="eastAsia" w:ascii="Times New Roman" w:hAnsi="Times New Roman"/>
                <w:sz w:val="24"/>
                <w:szCs w:val="24"/>
              </w:rPr>
              <w:t>，</w:t>
            </w:r>
            <w:r>
              <w:rPr>
                <w:rFonts w:ascii="Times New Roman" w:hAnsi="Times New Roman"/>
                <w:sz w:val="24"/>
                <w:szCs w:val="24"/>
              </w:rPr>
              <w:t>主要进行河道沿河截污</w:t>
            </w:r>
            <w:r>
              <w:rPr>
                <w:rFonts w:hint="eastAsia" w:ascii="Times New Roman" w:hAnsi="Times New Roman"/>
                <w:sz w:val="24"/>
                <w:szCs w:val="24"/>
              </w:rPr>
              <w:t>、</w:t>
            </w:r>
            <w:r>
              <w:rPr>
                <w:rFonts w:ascii="Times New Roman" w:hAnsi="Times New Roman"/>
                <w:sz w:val="24"/>
                <w:szCs w:val="24"/>
              </w:rPr>
              <w:t>破损污水管道改造</w:t>
            </w:r>
            <w:r>
              <w:rPr>
                <w:rFonts w:hint="eastAsia" w:ascii="Times New Roman" w:hAnsi="Times New Roman"/>
                <w:sz w:val="24"/>
                <w:szCs w:val="24"/>
              </w:rPr>
              <w:t>、</w:t>
            </w:r>
            <w:r>
              <w:rPr>
                <w:rFonts w:ascii="Times New Roman" w:hAnsi="Times New Roman"/>
                <w:sz w:val="24"/>
                <w:szCs w:val="24"/>
              </w:rPr>
              <w:t>道路雨污分流管网改造</w:t>
            </w:r>
            <w:r>
              <w:rPr>
                <w:rFonts w:hint="eastAsia" w:ascii="Times New Roman" w:hAnsi="Times New Roman"/>
                <w:sz w:val="24"/>
                <w:szCs w:val="24"/>
              </w:rPr>
              <w:t>，</w:t>
            </w:r>
            <w:r>
              <w:rPr>
                <w:rFonts w:ascii="Times New Roman" w:hAnsi="Times New Roman"/>
                <w:sz w:val="24"/>
                <w:szCs w:val="24"/>
              </w:rPr>
              <w:t>改造建设长</w:t>
            </w:r>
            <w:r>
              <w:rPr>
                <w:rFonts w:hint="eastAsia" w:ascii="Times New Roman" w:hAnsi="Times New Roman"/>
                <w:sz w:val="24"/>
                <w:szCs w:val="24"/>
              </w:rPr>
              <w:t>39.585公里。其中，新建河道沿河截污管长6735米，敷设DN400-DN600截污管；破损污水管道改造长5350米，改造DN1000破损管；道路雨污分流管网改造长27500米，改造DN500-DN600污水管。</w:t>
            </w:r>
            <w:r>
              <w:rPr>
                <w:rFonts w:ascii="Times New Roman" w:hAnsi="Times New Roman"/>
                <w:sz w:val="24"/>
                <w:szCs w:val="24"/>
              </w:rPr>
              <w:t>项目的建设对</w:t>
            </w:r>
            <w:r>
              <w:rPr>
                <w:rFonts w:ascii="Times New Roman" w:hAnsi="Times New Roman"/>
                <w:bCs/>
                <w:sz w:val="24"/>
                <w:szCs w:val="24"/>
              </w:rPr>
              <w:t>片区乃至城市整体建设有着重要的作用，因此项目的建设，将积极促进片区乃至</w:t>
            </w:r>
            <w:r>
              <w:rPr>
                <w:rFonts w:hint="eastAsia" w:ascii="Times New Roman" w:hAnsi="Times New Roman"/>
                <w:bCs/>
                <w:sz w:val="24"/>
                <w:szCs w:val="24"/>
              </w:rPr>
              <w:t>芒市</w:t>
            </w:r>
            <w:r>
              <w:rPr>
                <w:rFonts w:ascii="Times New Roman" w:hAnsi="Times New Roman"/>
                <w:bCs/>
                <w:sz w:val="24"/>
                <w:szCs w:val="24"/>
              </w:rPr>
              <w:t>城整体城市建设的发展。</w:t>
            </w:r>
          </w:p>
          <w:p w14:paraId="07D14CB5">
            <w:pPr>
              <w:spacing w:line="360" w:lineRule="auto"/>
              <w:ind w:firstLine="551" w:firstLineChars="196"/>
              <w:rPr>
                <w:rFonts w:ascii="Times New Roman" w:hAnsi="Times New Roman"/>
                <w:b/>
                <w:bCs/>
                <w:sz w:val="28"/>
                <w:szCs w:val="28"/>
              </w:rPr>
            </w:pPr>
            <w:r>
              <w:rPr>
                <w:rFonts w:ascii="Times New Roman" w:hAnsi="Times New Roman"/>
                <w:b/>
                <w:bCs/>
                <w:sz w:val="28"/>
                <w:szCs w:val="28"/>
              </w:rPr>
              <w:t>1、产业政策、规划符合性</w:t>
            </w:r>
            <w:r>
              <w:rPr>
                <w:rFonts w:hint="eastAsia" w:ascii="Times New Roman" w:hAnsi="Times New Roman"/>
                <w:b/>
                <w:bCs/>
                <w:sz w:val="28"/>
                <w:szCs w:val="28"/>
              </w:rPr>
              <w:t>、“三线一单”符合性</w:t>
            </w:r>
            <w:r>
              <w:rPr>
                <w:rFonts w:ascii="Times New Roman" w:hAnsi="Times New Roman"/>
                <w:b/>
                <w:bCs/>
                <w:sz w:val="28"/>
                <w:szCs w:val="28"/>
              </w:rPr>
              <w:t>分析</w:t>
            </w:r>
          </w:p>
          <w:p w14:paraId="216D663A">
            <w:pPr>
              <w:spacing w:line="360" w:lineRule="auto"/>
              <w:ind w:firstLine="480" w:firstLineChars="200"/>
              <w:rPr>
                <w:rFonts w:ascii="Times New Roman" w:hAnsi="Times New Roman"/>
                <w:bCs/>
                <w:sz w:val="24"/>
                <w:szCs w:val="24"/>
              </w:rPr>
            </w:pPr>
            <w:r>
              <w:rPr>
                <w:rFonts w:ascii="Times New Roman" w:hAnsi="Times New Roman"/>
                <w:bCs/>
                <w:sz w:val="24"/>
                <w:szCs w:val="24"/>
              </w:rPr>
              <w:t>（1）产业政策</w:t>
            </w:r>
          </w:p>
          <w:p w14:paraId="68D123FF">
            <w:pPr>
              <w:spacing w:line="360" w:lineRule="auto"/>
              <w:ind w:firstLine="480" w:firstLineChars="200"/>
              <w:rPr>
                <w:rFonts w:ascii="Times New Roman" w:hAnsi="Times New Roman"/>
                <w:b/>
                <w:bCs/>
                <w:sz w:val="24"/>
                <w:szCs w:val="24"/>
              </w:rPr>
            </w:pPr>
            <w:r>
              <w:rPr>
                <w:rFonts w:ascii="Times New Roman" w:hAnsi="Times New Roman"/>
                <w:bCs/>
                <w:sz w:val="24"/>
                <w:szCs w:val="24"/>
              </w:rPr>
              <w:t>本项目为市政</w:t>
            </w:r>
            <w:r>
              <w:rPr>
                <w:rFonts w:hint="eastAsia" w:ascii="Times New Roman" w:hAnsi="Times New Roman"/>
                <w:bCs/>
                <w:sz w:val="24"/>
                <w:szCs w:val="24"/>
              </w:rPr>
              <w:t>设施</w:t>
            </w:r>
            <w:r>
              <w:rPr>
                <w:rFonts w:ascii="Times New Roman" w:hAnsi="Times New Roman"/>
                <w:bCs/>
                <w:sz w:val="24"/>
                <w:szCs w:val="24"/>
              </w:rPr>
              <w:t>管理，根据国家发展和改革委员会《产业结构调整指导目录（20</w:t>
            </w:r>
            <w:r>
              <w:rPr>
                <w:rFonts w:hint="eastAsia" w:ascii="Times New Roman" w:hAnsi="Times New Roman"/>
                <w:bCs/>
                <w:sz w:val="24"/>
                <w:szCs w:val="24"/>
              </w:rPr>
              <w:t>19</w:t>
            </w:r>
            <w:r>
              <w:rPr>
                <w:rFonts w:ascii="Times New Roman" w:hAnsi="Times New Roman"/>
                <w:bCs/>
                <w:sz w:val="24"/>
                <w:szCs w:val="24"/>
              </w:rPr>
              <w:t>年本）》，本项目属于第一类鼓励类，第二十二条城市基础设施中的第</w:t>
            </w:r>
            <w:r>
              <w:rPr>
                <w:rFonts w:hint="eastAsia" w:ascii="Times New Roman" w:hAnsi="Times New Roman"/>
                <w:bCs/>
                <w:sz w:val="24"/>
                <w:szCs w:val="24"/>
              </w:rPr>
              <w:t>9</w:t>
            </w:r>
            <w:r>
              <w:rPr>
                <w:rFonts w:ascii="Times New Roman" w:hAnsi="Times New Roman"/>
                <w:bCs/>
                <w:sz w:val="24"/>
                <w:szCs w:val="24"/>
              </w:rPr>
              <w:t>项</w:t>
            </w:r>
            <w:r>
              <w:rPr>
                <w:rFonts w:hint="eastAsia" w:ascii="Times New Roman" w:hAnsi="Times New Roman"/>
                <w:bCs/>
                <w:sz w:val="24"/>
                <w:szCs w:val="24"/>
              </w:rPr>
              <w:t>城镇</w:t>
            </w:r>
            <w:r>
              <w:rPr>
                <w:rFonts w:ascii="Times New Roman" w:hAnsi="Times New Roman"/>
                <w:bCs/>
                <w:sz w:val="24"/>
                <w:szCs w:val="24"/>
              </w:rPr>
              <w:t>供排水管网工程</w:t>
            </w:r>
            <w:r>
              <w:rPr>
                <w:rFonts w:hint="eastAsia" w:ascii="Times New Roman" w:hAnsi="Times New Roman"/>
                <w:bCs/>
                <w:sz w:val="24"/>
                <w:szCs w:val="24"/>
              </w:rPr>
              <w:t>、</w:t>
            </w:r>
            <w:r>
              <w:rPr>
                <w:rFonts w:ascii="Times New Roman" w:hAnsi="Times New Roman"/>
                <w:bCs/>
                <w:sz w:val="24"/>
                <w:szCs w:val="24"/>
              </w:rPr>
              <w:t>管网排查</w:t>
            </w:r>
            <w:r>
              <w:rPr>
                <w:rFonts w:hint="eastAsia" w:ascii="Times New Roman" w:hAnsi="Times New Roman"/>
                <w:bCs/>
                <w:sz w:val="24"/>
                <w:szCs w:val="24"/>
              </w:rPr>
              <w:t>、</w:t>
            </w:r>
            <w:r>
              <w:rPr>
                <w:rFonts w:ascii="Times New Roman" w:hAnsi="Times New Roman"/>
                <w:bCs/>
                <w:sz w:val="24"/>
                <w:szCs w:val="24"/>
              </w:rPr>
              <w:t>检测及修复与改造工程</w:t>
            </w:r>
            <w:r>
              <w:rPr>
                <w:rFonts w:hint="eastAsia" w:ascii="Times New Roman" w:hAnsi="Times New Roman"/>
                <w:bCs/>
                <w:sz w:val="24"/>
                <w:szCs w:val="24"/>
              </w:rPr>
              <w:t>、非开挖施工与修复技术，供水管网听漏检漏设备、徐昂管技术开发和设备生产</w:t>
            </w:r>
            <w:r>
              <w:rPr>
                <w:rFonts w:ascii="Times New Roman" w:hAnsi="Times New Roman"/>
                <w:bCs/>
                <w:sz w:val="24"/>
                <w:szCs w:val="24"/>
              </w:rPr>
              <w:t>。且项目于</w:t>
            </w:r>
            <w:r>
              <w:rPr>
                <w:rFonts w:hint="eastAsia" w:ascii="Times New Roman" w:hAnsi="Times New Roman"/>
                <w:bCs/>
                <w:sz w:val="24"/>
                <w:szCs w:val="24"/>
              </w:rPr>
              <w:t>2019年11月7日取得芒市人民政府发展和改革局出具的《关于芒市城市污水处理提质增效项目可行性研究报告的批复》（芒发改字[2019]201号）。</w:t>
            </w:r>
            <w:r>
              <w:rPr>
                <w:rFonts w:ascii="Times New Roman" w:hAnsi="Times New Roman"/>
                <w:bCs/>
                <w:sz w:val="24"/>
                <w:szCs w:val="24"/>
              </w:rPr>
              <w:t>因此，本项目的建设符合国家产业政策。</w:t>
            </w:r>
          </w:p>
          <w:p w14:paraId="23D68270">
            <w:pPr>
              <w:spacing w:line="360" w:lineRule="auto"/>
              <w:ind w:firstLine="480" w:firstLineChars="200"/>
              <w:rPr>
                <w:rFonts w:ascii="Times New Roman" w:hAnsi="Times New Roman"/>
                <w:bCs/>
                <w:sz w:val="24"/>
                <w:szCs w:val="24"/>
              </w:rPr>
            </w:pPr>
            <w:r>
              <w:rPr>
                <w:rFonts w:ascii="Times New Roman" w:hAnsi="Times New Roman"/>
                <w:bCs/>
                <w:sz w:val="24"/>
                <w:szCs w:val="24"/>
              </w:rPr>
              <w:t>（2）规划符合性</w:t>
            </w:r>
          </w:p>
          <w:p w14:paraId="2C2DD040">
            <w:pPr>
              <w:spacing w:line="360" w:lineRule="auto"/>
              <w:ind w:firstLine="480" w:firstLineChars="200"/>
              <w:rPr>
                <w:rFonts w:ascii="Times New Roman" w:hAnsi="Times New Roman"/>
                <w:bCs/>
                <w:sz w:val="24"/>
                <w:szCs w:val="24"/>
              </w:rPr>
            </w:pPr>
            <w:r>
              <w:rPr>
                <w:rFonts w:hint="eastAsia" w:ascii="Times New Roman" w:hAnsi="Times New Roman"/>
                <w:sz w:val="24"/>
              </w:rPr>
              <w:t>本项目是为了减少污水对周边及下游水体的污染，以及提高市政基础设施的利用率，使得城市基础设施配套建设，对芒市主城区的管网进行完善，</w:t>
            </w:r>
            <w:r>
              <w:rPr>
                <w:rFonts w:ascii="Times New Roman" w:hAnsi="Times New Roman"/>
                <w:sz w:val="24"/>
                <w:szCs w:val="28"/>
              </w:rPr>
              <w:t>主要进行河道沿河截污</w:t>
            </w:r>
            <w:r>
              <w:rPr>
                <w:rFonts w:hint="eastAsia" w:ascii="Times New Roman" w:hAnsi="Times New Roman"/>
                <w:sz w:val="24"/>
                <w:szCs w:val="28"/>
              </w:rPr>
              <w:t>、</w:t>
            </w:r>
            <w:r>
              <w:rPr>
                <w:rFonts w:ascii="Times New Roman" w:hAnsi="Times New Roman"/>
                <w:sz w:val="24"/>
                <w:szCs w:val="28"/>
              </w:rPr>
              <w:t>破损污水管道改造</w:t>
            </w:r>
            <w:r>
              <w:rPr>
                <w:rFonts w:hint="eastAsia" w:ascii="Times New Roman" w:hAnsi="Times New Roman"/>
                <w:sz w:val="24"/>
                <w:szCs w:val="28"/>
              </w:rPr>
              <w:t>、</w:t>
            </w:r>
            <w:r>
              <w:rPr>
                <w:rFonts w:ascii="Times New Roman" w:hAnsi="Times New Roman"/>
                <w:sz w:val="24"/>
                <w:szCs w:val="28"/>
              </w:rPr>
              <w:t>道路雨污分流管网改造</w:t>
            </w:r>
            <w:r>
              <w:rPr>
                <w:rFonts w:hint="eastAsia" w:ascii="Times New Roman" w:hAnsi="Times New Roman"/>
                <w:sz w:val="24"/>
                <w:szCs w:val="28"/>
              </w:rPr>
              <w:t>，</w:t>
            </w:r>
            <w:r>
              <w:rPr>
                <w:rFonts w:ascii="Times New Roman" w:hAnsi="Times New Roman"/>
                <w:sz w:val="24"/>
                <w:szCs w:val="28"/>
              </w:rPr>
              <w:t>改造建设长</w:t>
            </w:r>
            <w:r>
              <w:rPr>
                <w:rFonts w:hint="eastAsia" w:ascii="Times New Roman" w:hAnsi="Times New Roman"/>
                <w:sz w:val="24"/>
                <w:szCs w:val="28"/>
              </w:rPr>
              <w:t>46.91公里。本项目已于2019年11月7日取得芒市自然资源局《关于芒市城市污水处理提质增效项目用地预审意见》（芒自然资预[2019]54号），项目位于芒市市区建成区，服务范围为西至西二环规划路、冬至环城东路、南至环城南路，全部为原市政道路。因此，本项目符合</w:t>
            </w:r>
            <w:r>
              <w:rPr>
                <w:rFonts w:ascii="Times New Roman" w:hAnsi="Times New Roman"/>
                <w:sz w:val="24"/>
              </w:rPr>
              <w:t>《</w:t>
            </w:r>
            <w:r>
              <w:rPr>
                <w:rFonts w:hint="eastAsia" w:ascii="Times New Roman" w:hAnsi="Times New Roman"/>
                <w:sz w:val="24"/>
              </w:rPr>
              <w:t>芒市</w:t>
            </w:r>
            <w:r>
              <w:rPr>
                <w:rFonts w:ascii="Times New Roman" w:hAnsi="Times New Roman"/>
                <w:sz w:val="24"/>
              </w:rPr>
              <w:t>城市总体规划》</w:t>
            </w:r>
            <w:r>
              <w:rPr>
                <w:rFonts w:hint="eastAsia" w:ascii="Times New Roman" w:hAnsi="Times New Roman"/>
                <w:sz w:val="24"/>
              </w:rPr>
              <w:t>（2017~2035）和</w:t>
            </w:r>
            <w:r>
              <w:rPr>
                <w:rFonts w:hint="eastAsia" w:ascii="Times New Roman" w:hAnsi="Times New Roman"/>
                <w:sz w:val="24"/>
                <w:szCs w:val="28"/>
              </w:rPr>
              <w:t>《芒市土地利用总体规划（2010-2020）》</w:t>
            </w:r>
            <w:r>
              <w:rPr>
                <w:rFonts w:hint="eastAsia" w:ascii="Times New Roman" w:hAnsi="Times New Roman"/>
                <w:sz w:val="24"/>
              </w:rPr>
              <w:t>。</w:t>
            </w:r>
          </w:p>
          <w:p w14:paraId="135B7D81">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（3）“三线一单”符合性</w:t>
            </w:r>
          </w:p>
          <w:p w14:paraId="6CD7D05F">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①生态保护红线</w:t>
            </w:r>
          </w:p>
          <w:p w14:paraId="5073B66F">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本项目位于芒市城区，周边无自然保护区、饮用水源保护区等生态保护目标，符合生态保护红线要求。</w:t>
            </w:r>
          </w:p>
          <w:p w14:paraId="2FFC0DE0">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②资源利用上限</w:t>
            </w:r>
          </w:p>
          <w:p w14:paraId="4430C539">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本项目运营期会消耗一定量的电源、水资源等，资源消耗量相对区域资源利用总量较少，符合资源利用上限要求。</w:t>
            </w:r>
          </w:p>
          <w:p w14:paraId="44044796">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③环境质量底线</w:t>
            </w:r>
          </w:p>
          <w:p w14:paraId="59A32C3A">
            <w:pPr>
              <w:autoSpaceDE w:val="0"/>
              <w:autoSpaceDN w:val="0"/>
              <w:spacing w:line="360" w:lineRule="auto"/>
              <w:ind w:firstLine="482"/>
              <w:rPr>
                <w:rFonts w:ascii="Times New Roman" w:hAnsi="Times New Roman"/>
                <w:kern w:val="0"/>
                <w:sz w:val="24"/>
              </w:rPr>
            </w:pPr>
            <w:r>
              <w:rPr>
                <w:rFonts w:hint="eastAsia" w:ascii="Times New Roman" w:hAnsi="Times New Roman"/>
                <w:bCs/>
                <w:sz w:val="24"/>
                <w:szCs w:val="24"/>
              </w:rPr>
              <w:t>本项目附近大气环境、地表水环境、声质量环境均能满足相应标准要求，对周围环境影响较小，环境质量要求。</w:t>
            </w:r>
          </w:p>
          <w:p w14:paraId="3C27AEE4">
            <w:pPr>
              <w:spacing w:line="360" w:lineRule="auto"/>
              <w:ind w:firstLine="551" w:firstLineChars="196"/>
              <w:rPr>
                <w:rFonts w:ascii="Times New Roman" w:hAnsi="Times New Roman"/>
                <w:b/>
                <w:bCs/>
                <w:sz w:val="28"/>
                <w:szCs w:val="28"/>
              </w:rPr>
            </w:pPr>
            <w:r>
              <w:rPr>
                <w:rFonts w:ascii="Times New Roman" w:hAnsi="Times New Roman"/>
                <w:b/>
                <w:bCs/>
                <w:sz w:val="28"/>
                <w:szCs w:val="28"/>
              </w:rPr>
              <w:t>2、环境现状评价结论</w:t>
            </w:r>
          </w:p>
          <w:p w14:paraId="02BA9ADB">
            <w:pPr>
              <w:spacing w:line="360" w:lineRule="auto"/>
              <w:ind w:firstLine="480" w:firstLineChars="200"/>
              <w:rPr>
                <w:rFonts w:ascii="Times New Roman" w:hAnsi="Times New Roman"/>
                <w:bCs/>
                <w:sz w:val="24"/>
                <w:szCs w:val="24"/>
              </w:rPr>
            </w:pPr>
            <w:r>
              <w:rPr>
                <w:rFonts w:ascii="Times New Roman" w:hAnsi="Times New Roman"/>
                <w:bCs/>
                <w:sz w:val="24"/>
                <w:szCs w:val="24"/>
              </w:rPr>
              <w:t>（1）环境空气质量现状</w:t>
            </w:r>
          </w:p>
          <w:p w14:paraId="1D552F2F">
            <w:pPr>
              <w:spacing w:line="360" w:lineRule="auto"/>
              <w:ind w:firstLine="480" w:firstLineChars="200"/>
              <w:rPr>
                <w:rFonts w:ascii="Times New Roman" w:hAnsi="Times New Roman"/>
                <w:bCs/>
                <w:sz w:val="24"/>
                <w:szCs w:val="24"/>
              </w:rPr>
            </w:pPr>
            <w:r>
              <w:rPr>
                <w:rFonts w:ascii="Times New Roman" w:hAnsi="Times New Roman"/>
                <w:bCs/>
                <w:sz w:val="24"/>
                <w:szCs w:val="24"/>
              </w:rPr>
              <w:t>本项目所在地位于</w:t>
            </w:r>
            <w:r>
              <w:rPr>
                <w:rFonts w:hint="eastAsia" w:ascii="Times New Roman" w:hAnsi="Times New Roman"/>
                <w:bCs/>
                <w:sz w:val="24"/>
                <w:szCs w:val="24"/>
              </w:rPr>
              <w:t>德宏州芒市城区</w:t>
            </w:r>
            <w:r>
              <w:rPr>
                <w:rFonts w:ascii="Times New Roman" w:hAnsi="Times New Roman"/>
                <w:bCs/>
                <w:sz w:val="24"/>
                <w:szCs w:val="24"/>
              </w:rPr>
              <w:t>，按环境空气质量功能区划分项目区属于二类区（城镇规划中确定的居住区、商业交通居民混合区、文化区、一般工业区和农村地区），应执行《环境空气质量标准》（GB3095-2012）二级标准。</w:t>
            </w:r>
          </w:p>
          <w:p w14:paraId="73C52F3D">
            <w:pPr>
              <w:spacing w:line="360" w:lineRule="auto"/>
              <w:ind w:firstLine="480" w:firstLineChars="200"/>
              <w:rPr>
                <w:rFonts w:ascii="Times New Roman" w:hAnsi="Times New Roman"/>
                <w:sz w:val="24"/>
                <w:szCs w:val="24"/>
              </w:rPr>
            </w:pPr>
            <w:r>
              <w:rPr>
                <w:rFonts w:ascii="Times New Roman" w:hAnsi="Times New Roman"/>
                <w:bCs/>
                <w:sz w:val="24"/>
                <w:szCs w:val="24"/>
              </w:rPr>
              <w:t>根据201</w:t>
            </w:r>
            <w:r>
              <w:rPr>
                <w:rFonts w:hint="eastAsia" w:ascii="Times New Roman" w:hAnsi="Times New Roman"/>
                <w:bCs/>
                <w:sz w:val="24"/>
                <w:szCs w:val="24"/>
              </w:rPr>
              <w:t>9年1~12月</w:t>
            </w:r>
            <w:r>
              <w:rPr>
                <w:rFonts w:ascii="Times New Roman" w:hAnsi="Times New Roman"/>
                <w:bCs/>
                <w:sz w:val="24"/>
                <w:szCs w:val="24"/>
              </w:rPr>
              <w:t>德宏州城市环境空气质量</w:t>
            </w:r>
            <w:r>
              <w:rPr>
                <w:rFonts w:hint="eastAsia" w:ascii="Times New Roman" w:hAnsi="Times New Roman"/>
                <w:bCs/>
                <w:sz w:val="24"/>
                <w:szCs w:val="24"/>
              </w:rPr>
              <w:t>月</w:t>
            </w:r>
            <w:r>
              <w:rPr>
                <w:rFonts w:ascii="Times New Roman" w:hAnsi="Times New Roman"/>
                <w:bCs/>
                <w:sz w:val="24"/>
                <w:szCs w:val="24"/>
              </w:rPr>
              <w:t>报，</w:t>
            </w:r>
            <w:r>
              <w:rPr>
                <w:rFonts w:hint="eastAsia" w:ascii="Times New Roman" w:hAnsi="Times New Roman"/>
                <w:bCs/>
                <w:sz w:val="24"/>
                <w:szCs w:val="24"/>
              </w:rPr>
              <w:t>芒市城市环境空气质量优良率为100%。</w:t>
            </w:r>
            <w:r>
              <w:rPr>
                <w:rFonts w:ascii="Times New Roman" w:hAnsi="Times New Roman"/>
                <w:bCs/>
                <w:sz w:val="24"/>
                <w:szCs w:val="24"/>
              </w:rPr>
              <w:t>全市二氧化硫、二氧化氮、一氧化碳、PM</w:t>
            </w:r>
            <w:r>
              <w:rPr>
                <w:rFonts w:ascii="Times New Roman" w:hAnsi="Times New Roman"/>
                <w:bCs/>
                <w:sz w:val="24"/>
                <w:szCs w:val="24"/>
                <w:vertAlign w:val="subscript"/>
              </w:rPr>
              <w:t>10</w:t>
            </w:r>
            <w:r>
              <w:rPr>
                <w:rFonts w:ascii="Times New Roman" w:hAnsi="Times New Roman"/>
                <w:bCs/>
                <w:sz w:val="24"/>
                <w:szCs w:val="24"/>
              </w:rPr>
              <w:t>、PM</w:t>
            </w:r>
            <w:r>
              <w:rPr>
                <w:rFonts w:ascii="Times New Roman" w:hAnsi="Times New Roman"/>
                <w:bCs/>
                <w:sz w:val="24"/>
                <w:szCs w:val="24"/>
                <w:vertAlign w:val="subscript"/>
              </w:rPr>
              <w:t>2.5</w:t>
            </w:r>
            <w:r>
              <w:rPr>
                <w:rFonts w:ascii="Times New Roman" w:hAnsi="Times New Roman"/>
                <w:bCs/>
                <w:sz w:val="24"/>
                <w:szCs w:val="24"/>
              </w:rPr>
              <w:t>日均值及臭氧日最大8小时平均值均在一级标准</w:t>
            </w:r>
            <w:r>
              <w:rPr>
                <w:rFonts w:hint="eastAsia" w:ascii="Times New Roman" w:hAnsi="Times New Roman"/>
                <w:bCs/>
                <w:sz w:val="24"/>
                <w:szCs w:val="24"/>
              </w:rPr>
              <w:t>内。根据现场实地踏勘，项目区沿线周围均为居民住宅区，周边无重大污染源，空气环境质量较好，可满足《环境空气质量标准》（</w:t>
            </w:r>
            <w:r>
              <w:rPr>
                <w:rFonts w:ascii="Times New Roman" w:hAnsi="Times New Roman"/>
                <w:bCs/>
                <w:sz w:val="24"/>
                <w:szCs w:val="24"/>
              </w:rPr>
              <w:t>GB3095</w:t>
            </w:r>
            <w:r>
              <w:rPr>
                <w:rFonts w:hint="eastAsia" w:ascii="Times New Roman" w:hAnsi="Times New Roman"/>
                <w:bCs/>
                <w:sz w:val="24"/>
                <w:szCs w:val="24"/>
              </w:rPr>
              <w:t>－</w:t>
            </w:r>
            <w:r>
              <w:rPr>
                <w:rFonts w:ascii="Times New Roman" w:hAnsi="Times New Roman"/>
                <w:bCs/>
                <w:sz w:val="24"/>
                <w:szCs w:val="24"/>
              </w:rPr>
              <w:t>2012</w:t>
            </w:r>
            <w:r>
              <w:rPr>
                <w:rFonts w:hint="eastAsia" w:ascii="Times New Roman" w:hAnsi="Times New Roman"/>
                <w:bCs/>
                <w:sz w:val="24"/>
                <w:szCs w:val="24"/>
              </w:rPr>
              <w:t>）二级标准，属于环境空气质量达标区域。</w:t>
            </w:r>
          </w:p>
          <w:p w14:paraId="29369BCE">
            <w:pPr>
              <w:spacing w:line="360" w:lineRule="auto"/>
              <w:ind w:firstLine="480" w:firstLineChars="200"/>
              <w:rPr>
                <w:rFonts w:ascii="Times New Roman" w:hAnsi="Times New Roman"/>
                <w:bCs/>
                <w:sz w:val="24"/>
                <w:szCs w:val="24"/>
              </w:rPr>
            </w:pPr>
            <w:r>
              <w:rPr>
                <w:rFonts w:ascii="Times New Roman" w:hAnsi="Times New Roman"/>
                <w:bCs/>
                <w:sz w:val="24"/>
                <w:szCs w:val="24"/>
              </w:rPr>
              <w:t>（2）水环境质量现状</w:t>
            </w:r>
          </w:p>
          <w:p w14:paraId="3482C281">
            <w:pPr>
              <w:spacing w:line="360" w:lineRule="auto"/>
              <w:ind w:firstLine="480" w:firstLineChars="200"/>
              <w:rPr>
                <w:rFonts w:ascii="Times New Roman" w:hAnsi="Times New Roman"/>
                <w:sz w:val="24"/>
                <w:szCs w:val="24"/>
              </w:rPr>
            </w:pPr>
            <w:r>
              <w:rPr>
                <w:rFonts w:hint="eastAsia" w:ascii="Times New Roman" w:hAnsi="Times New Roman"/>
                <w:sz w:val="24"/>
              </w:rPr>
              <w:t>本项目涉及地表水主要</w:t>
            </w:r>
            <w:r>
              <w:rPr>
                <w:rFonts w:ascii="Times New Roman" w:hAnsi="Times New Roman"/>
                <w:sz w:val="24"/>
              </w:rPr>
              <w:t>有南喊河</w:t>
            </w:r>
            <w:r>
              <w:rPr>
                <w:rFonts w:hint="eastAsia" w:ascii="Times New Roman" w:hAnsi="Times New Roman"/>
                <w:sz w:val="24"/>
              </w:rPr>
              <w:t>、</w:t>
            </w:r>
            <w:r>
              <w:rPr>
                <w:rFonts w:ascii="Times New Roman" w:hAnsi="Times New Roman"/>
                <w:sz w:val="24"/>
              </w:rPr>
              <w:t>南麻河</w:t>
            </w:r>
            <w:r>
              <w:rPr>
                <w:rFonts w:hint="eastAsia" w:ascii="Times New Roman" w:hAnsi="Times New Roman"/>
                <w:sz w:val="24"/>
              </w:rPr>
              <w:t>、</w:t>
            </w:r>
            <w:r>
              <w:rPr>
                <w:rFonts w:ascii="Times New Roman" w:hAnsi="Times New Roman"/>
                <w:sz w:val="24"/>
              </w:rPr>
              <w:t>板过河</w:t>
            </w:r>
            <w:r>
              <w:rPr>
                <w:rFonts w:hint="eastAsia" w:ascii="Times New Roman" w:hAnsi="Times New Roman"/>
                <w:sz w:val="24"/>
              </w:rPr>
              <w:t>、</w:t>
            </w:r>
            <w:r>
              <w:rPr>
                <w:rFonts w:ascii="Times New Roman" w:hAnsi="Times New Roman"/>
                <w:sz w:val="24"/>
              </w:rPr>
              <w:t>南秀河</w:t>
            </w:r>
            <w:r>
              <w:rPr>
                <w:rFonts w:hint="eastAsia" w:ascii="Times New Roman" w:hAnsi="Times New Roman"/>
                <w:sz w:val="24"/>
              </w:rPr>
              <w:t>、</w:t>
            </w:r>
            <w:r>
              <w:rPr>
                <w:rFonts w:ascii="Times New Roman" w:hAnsi="Times New Roman"/>
                <w:sz w:val="24"/>
              </w:rPr>
              <w:t>南木黑河</w:t>
            </w:r>
            <w:r>
              <w:rPr>
                <w:rFonts w:hint="eastAsia" w:ascii="Times New Roman" w:hAnsi="Times New Roman"/>
                <w:sz w:val="24"/>
              </w:rPr>
              <w:t>，</w:t>
            </w:r>
            <w:r>
              <w:rPr>
                <w:rFonts w:hint="eastAsia" w:ascii="Times New Roman" w:hAnsi="Times New Roman"/>
                <w:bCs/>
                <w:sz w:val="24"/>
              </w:rPr>
              <w:t>均为芒市大河支流。芒市大河</w:t>
            </w:r>
            <w:r>
              <w:rPr>
                <w:rFonts w:hint="eastAsia" w:ascii="Times New Roman" w:hAnsi="Times New Roman"/>
                <w:sz w:val="24"/>
              </w:rPr>
              <w:t>为瑞丽江一级支流，属伊洛瓦底江水系。</w:t>
            </w:r>
            <w:r>
              <w:rPr>
                <w:rFonts w:hint="eastAsia" w:ascii="Times New Roman" w:hAnsi="Times New Roman"/>
                <w:bCs/>
                <w:sz w:val="24"/>
              </w:rPr>
              <w:t>。芒市大河</w:t>
            </w:r>
            <w:r>
              <w:rPr>
                <w:rFonts w:hint="eastAsia" w:ascii="Times New Roman" w:hAnsi="Times New Roman"/>
                <w:sz w:val="24"/>
              </w:rPr>
              <w:t>为瑞丽江一级支流，属伊洛瓦底江水系。</w:t>
            </w:r>
            <w:r>
              <w:rPr>
                <w:rFonts w:ascii="Times New Roman" w:hAnsi="Times New Roman"/>
                <w:sz w:val="24"/>
                <w:szCs w:val="24"/>
              </w:rPr>
              <w:t>根据</w:t>
            </w:r>
            <w:r>
              <w:rPr>
                <w:rFonts w:ascii="Times New Roman" w:hAnsi="Times New Roman"/>
                <w:sz w:val="24"/>
              </w:rPr>
              <w:t>《</w:t>
            </w:r>
            <w:r>
              <w:rPr>
                <w:rFonts w:hint="eastAsia" w:ascii="Times New Roman" w:hAnsi="Times New Roman"/>
                <w:sz w:val="24"/>
              </w:rPr>
              <w:t>云南省</w:t>
            </w:r>
            <w:r>
              <w:rPr>
                <w:rFonts w:ascii="Times New Roman" w:hAnsi="Times New Roman"/>
                <w:sz w:val="24"/>
              </w:rPr>
              <w:t>地表水环境功能区划（2010~2020）》，</w:t>
            </w:r>
            <w:r>
              <w:rPr>
                <w:rFonts w:ascii="Times New Roman" w:hAnsi="Times New Roman"/>
                <w:sz w:val="24"/>
                <w:szCs w:val="24"/>
              </w:rPr>
              <w:t>属</w:t>
            </w:r>
            <w:r>
              <w:rPr>
                <w:rFonts w:hint="eastAsia" w:ascii="Times New Roman" w:hAnsi="Times New Roman"/>
                <w:sz w:val="24"/>
                <w:szCs w:val="24"/>
              </w:rPr>
              <w:t>“木康断面</w:t>
            </w:r>
            <w:r>
              <w:rPr>
                <w:rFonts w:ascii="Times New Roman" w:hAnsi="Times New Roman"/>
                <w:sz w:val="24"/>
                <w:szCs w:val="24"/>
              </w:rPr>
              <w:t>～</w:t>
            </w:r>
            <w:r>
              <w:rPr>
                <w:rFonts w:hint="eastAsia" w:ascii="Times New Roman" w:hAnsi="Times New Roman"/>
                <w:sz w:val="24"/>
                <w:szCs w:val="24"/>
              </w:rPr>
              <w:t>入瑞丽江口</w:t>
            </w:r>
            <w:r>
              <w:rPr>
                <w:rFonts w:hint="eastAsia" w:ascii="Times New Roman" w:hAnsi="Times New Roman"/>
                <w:kern w:val="0"/>
                <w:sz w:val="24"/>
              </w:rPr>
              <w:t>”</w:t>
            </w:r>
            <w:r>
              <w:rPr>
                <w:rFonts w:ascii="Times New Roman" w:hAnsi="Times New Roman"/>
                <w:kern w:val="0"/>
                <w:sz w:val="24"/>
              </w:rPr>
              <w:t>河段，水环境功能为</w:t>
            </w:r>
            <w:r>
              <w:rPr>
                <w:rFonts w:hint="eastAsia" w:ascii="Times New Roman" w:hAnsi="Times New Roman"/>
                <w:kern w:val="0"/>
                <w:sz w:val="24"/>
              </w:rPr>
              <w:t>农业用水、</w:t>
            </w:r>
            <w:r>
              <w:rPr>
                <w:rFonts w:ascii="Times New Roman" w:hAnsi="Times New Roman"/>
                <w:kern w:val="0"/>
                <w:sz w:val="24"/>
              </w:rPr>
              <w:t>工业用水，为</w:t>
            </w:r>
            <w:r>
              <w:rPr>
                <w:rFonts w:hint="eastAsia" w:ascii="Times New Roman" w:hAnsi="Times New Roman"/>
                <w:kern w:val="0"/>
                <w:sz w:val="24"/>
              </w:rPr>
              <w:t>Ⅲ</w:t>
            </w:r>
            <w:r>
              <w:rPr>
                <w:rFonts w:ascii="Times New Roman" w:hAnsi="Times New Roman"/>
                <w:kern w:val="0"/>
                <w:sz w:val="24"/>
              </w:rPr>
              <w:t>类水质</w:t>
            </w:r>
            <w:r>
              <w:rPr>
                <w:rFonts w:hint="eastAsia" w:ascii="Times New Roman" w:hAnsi="Times New Roman"/>
                <w:kern w:val="0"/>
                <w:sz w:val="24"/>
              </w:rPr>
              <w:t>，</w:t>
            </w:r>
            <w:r>
              <w:rPr>
                <w:rFonts w:hint="eastAsia" w:ascii="Times New Roman" w:hAnsi="Times New Roman"/>
                <w:sz w:val="24"/>
                <w:szCs w:val="24"/>
              </w:rPr>
              <w:t>执行《地表水环境质量标准》（GB3838-2002）Ⅲ类水体标准</w:t>
            </w:r>
            <w:r>
              <w:rPr>
                <w:rFonts w:ascii="Times New Roman" w:hAnsi="Times New Roman"/>
                <w:sz w:val="24"/>
                <w:szCs w:val="24"/>
              </w:rPr>
              <w:t>。</w:t>
            </w:r>
            <w:r>
              <w:rPr>
                <w:rFonts w:hint="eastAsia" w:ascii="Times New Roman" w:hAnsi="Times New Roman"/>
                <w:sz w:val="24"/>
                <w:szCs w:val="24"/>
              </w:rPr>
              <w:t>根据</w:t>
            </w:r>
            <w:r>
              <w:rPr>
                <w:rFonts w:ascii="Times New Roman" w:hAnsi="Times New Roman"/>
                <w:sz w:val="24"/>
                <w:szCs w:val="24"/>
              </w:rPr>
              <w:t>201</w:t>
            </w:r>
            <w:r>
              <w:rPr>
                <w:rFonts w:hint="eastAsia" w:ascii="Times New Roman" w:hAnsi="Times New Roman"/>
                <w:sz w:val="24"/>
                <w:szCs w:val="24"/>
              </w:rPr>
              <w:t>9年8月芒市水体质量报告，芒市大河木康断面水质现状为</w:t>
            </w:r>
            <w:r>
              <w:rPr>
                <w:rFonts w:ascii="Times New Roman" w:hAnsi="Times New Roman"/>
                <w:sz w:val="24"/>
                <w:szCs w:val="24"/>
              </w:rPr>
              <w:t>Ⅱ</w:t>
            </w:r>
            <w:r>
              <w:rPr>
                <w:rFonts w:hint="eastAsia" w:ascii="Times New Roman" w:hAnsi="Times New Roman"/>
                <w:sz w:val="24"/>
                <w:szCs w:val="24"/>
              </w:rPr>
              <w:t>类，水质状况优，能满足《地表水环境质量标准》（</w:t>
            </w:r>
            <w:r>
              <w:rPr>
                <w:rFonts w:ascii="Times New Roman" w:hAnsi="Times New Roman"/>
                <w:sz w:val="24"/>
                <w:szCs w:val="24"/>
              </w:rPr>
              <w:t>GB3838-2002</w:t>
            </w:r>
            <w:r>
              <w:rPr>
                <w:rFonts w:hint="eastAsia" w:ascii="Times New Roman" w:hAnsi="Times New Roman"/>
                <w:sz w:val="24"/>
                <w:szCs w:val="24"/>
              </w:rPr>
              <w:t>）</w:t>
            </w:r>
            <w:r>
              <w:rPr>
                <w:rFonts w:ascii="Times New Roman" w:hAnsi="Times New Roman"/>
                <w:sz w:val="24"/>
                <w:szCs w:val="24"/>
              </w:rPr>
              <w:t>Ⅲ</w:t>
            </w:r>
            <w:r>
              <w:rPr>
                <w:rFonts w:hint="eastAsia" w:ascii="Times New Roman" w:hAnsi="Times New Roman"/>
                <w:sz w:val="24"/>
                <w:szCs w:val="24"/>
              </w:rPr>
              <w:t>类水质要求。</w:t>
            </w:r>
          </w:p>
          <w:p w14:paraId="02BB3CC1">
            <w:pPr>
              <w:spacing w:line="360" w:lineRule="auto"/>
              <w:ind w:firstLine="480" w:firstLineChars="200"/>
              <w:rPr>
                <w:rFonts w:ascii="Times New Roman" w:hAnsi="Times New Roman"/>
                <w:bCs/>
                <w:sz w:val="24"/>
                <w:szCs w:val="24"/>
              </w:rPr>
            </w:pPr>
            <w:r>
              <w:rPr>
                <w:rFonts w:ascii="Times New Roman" w:hAnsi="Times New Roman"/>
                <w:bCs/>
                <w:sz w:val="24"/>
                <w:szCs w:val="24"/>
              </w:rPr>
              <w:t>（3）声环境质量现状</w:t>
            </w:r>
          </w:p>
          <w:p w14:paraId="2E14DC67">
            <w:pPr>
              <w:spacing w:line="360" w:lineRule="auto"/>
              <w:ind w:firstLine="460" w:firstLineChars="192"/>
              <w:outlineLvl w:val="0"/>
              <w:rPr>
                <w:rFonts w:ascii="Times New Roman" w:hAnsi="Times New Roman"/>
                <w:sz w:val="24"/>
              </w:rPr>
            </w:pPr>
            <w:r>
              <w:rPr>
                <w:rFonts w:ascii="Times New Roman" w:hAnsi="Times New Roman"/>
                <w:bCs/>
                <w:sz w:val="24"/>
                <w:szCs w:val="24"/>
              </w:rPr>
              <w:t>本项目位于</w:t>
            </w:r>
            <w:r>
              <w:rPr>
                <w:rFonts w:hint="eastAsia" w:ascii="Times New Roman" w:hAnsi="Times New Roman"/>
                <w:sz w:val="24"/>
              </w:rPr>
              <w:t>芒市城区</w:t>
            </w:r>
            <w:r>
              <w:rPr>
                <w:rFonts w:hint="eastAsia" w:ascii="Times New Roman" w:hAnsi="Times New Roman"/>
                <w:bCs/>
                <w:sz w:val="24"/>
                <w:szCs w:val="24"/>
              </w:rPr>
              <w:t>，</w:t>
            </w:r>
            <w:r>
              <w:rPr>
                <w:rFonts w:ascii="Times New Roman" w:hAnsi="Times New Roman"/>
                <w:sz w:val="24"/>
              </w:rPr>
              <w:t>属于居民、商业混杂区，该区按城市区域</w:t>
            </w:r>
            <w:r>
              <w:rPr>
                <w:rFonts w:hint="eastAsia" w:ascii="Times New Roman" w:hAnsi="Times New Roman"/>
                <w:sz w:val="24"/>
              </w:rPr>
              <w:t>声环境质量</w:t>
            </w:r>
            <w:r>
              <w:rPr>
                <w:rFonts w:ascii="Times New Roman" w:hAnsi="Times New Roman"/>
                <w:sz w:val="24"/>
              </w:rPr>
              <w:t>功能区划为2类区。根据现场调查，周围没有其他较大噪声源，区域</w:t>
            </w:r>
            <w:r>
              <w:rPr>
                <w:rFonts w:hint="eastAsia" w:ascii="Times New Roman" w:hAnsi="Times New Roman"/>
                <w:sz w:val="24"/>
              </w:rPr>
              <w:t>声环境质量</w:t>
            </w:r>
            <w:r>
              <w:rPr>
                <w:rFonts w:ascii="Times New Roman" w:hAnsi="Times New Roman"/>
                <w:sz w:val="24"/>
              </w:rPr>
              <w:t>可达GB3096-2008《声环境质量标准》2类区标准，可以满足声环境质量的要求。</w:t>
            </w:r>
          </w:p>
          <w:p w14:paraId="7F88B222">
            <w:pPr>
              <w:spacing w:line="360" w:lineRule="auto"/>
              <w:ind w:firstLine="480" w:firstLineChars="200"/>
              <w:rPr>
                <w:rFonts w:ascii="Times New Roman" w:hAnsi="Times New Roman"/>
                <w:bCs/>
                <w:sz w:val="24"/>
                <w:szCs w:val="24"/>
              </w:rPr>
            </w:pPr>
            <w:r>
              <w:rPr>
                <w:rFonts w:ascii="Times New Roman" w:hAnsi="Times New Roman"/>
                <w:bCs/>
                <w:sz w:val="24"/>
                <w:szCs w:val="24"/>
              </w:rPr>
              <w:t>（4）生态环境现状</w:t>
            </w:r>
          </w:p>
          <w:p w14:paraId="7F8E4347">
            <w:pPr>
              <w:spacing w:line="360" w:lineRule="auto"/>
              <w:ind w:firstLine="480" w:firstLineChars="200"/>
              <w:rPr>
                <w:rFonts w:ascii="Times New Roman" w:hAnsi="Times New Roman"/>
                <w:sz w:val="24"/>
              </w:rPr>
            </w:pPr>
            <w:r>
              <w:rPr>
                <w:rFonts w:ascii="Times New Roman" w:hAnsi="Times New Roman"/>
                <w:sz w:val="24"/>
              </w:rPr>
              <w:t>项目区域内植被覆盖率</w:t>
            </w:r>
            <w:r>
              <w:rPr>
                <w:rFonts w:hint="eastAsia" w:ascii="Times New Roman" w:hAnsi="Times New Roman"/>
                <w:sz w:val="24"/>
              </w:rPr>
              <w:t>不</w:t>
            </w:r>
            <w:r>
              <w:rPr>
                <w:rFonts w:ascii="Times New Roman" w:hAnsi="Times New Roman"/>
                <w:sz w:val="24"/>
              </w:rPr>
              <w:t>高，</w:t>
            </w:r>
            <w:r>
              <w:rPr>
                <w:rFonts w:hint="eastAsia" w:ascii="Times New Roman" w:hAnsi="Times New Roman"/>
                <w:sz w:val="24"/>
              </w:rPr>
              <w:t>多以人工景观植被</w:t>
            </w:r>
            <w:r>
              <w:rPr>
                <w:rFonts w:ascii="Times New Roman" w:hAnsi="Times New Roman"/>
                <w:sz w:val="24"/>
              </w:rPr>
              <w:t>为主。评价区动物种类及数量均较少，在调查中难以见到。动物种类主要为小型鸟类、兽类和常见两栖类，如麻雀、田鼠、蛙类等。经实地查勘，评价区内未发现珍稀濒危、重点保护野生动植物和地域性特有种分布。</w:t>
            </w:r>
          </w:p>
          <w:p w14:paraId="51B8B6CF">
            <w:pPr>
              <w:spacing w:line="360" w:lineRule="auto"/>
              <w:ind w:firstLine="551" w:firstLineChars="196"/>
              <w:rPr>
                <w:rFonts w:ascii="Times New Roman" w:hAnsi="Times New Roman"/>
                <w:b/>
                <w:bCs/>
                <w:sz w:val="28"/>
                <w:szCs w:val="28"/>
              </w:rPr>
            </w:pPr>
            <w:r>
              <w:rPr>
                <w:rFonts w:ascii="Times New Roman" w:hAnsi="Times New Roman"/>
                <w:b/>
                <w:bCs/>
                <w:sz w:val="28"/>
                <w:szCs w:val="28"/>
              </w:rPr>
              <w:t>3</w:t>
            </w:r>
            <w:bookmarkStart w:id="15" w:name="_Toc209345283"/>
            <w:r>
              <w:rPr>
                <w:rFonts w:ascii="Times New Roman" w:hAnsi="Times New Roman"/>
                <w:b/>
                <w:bCs/>
                <w:sz w:val="28"/>
                <w:szCs w:val="28"/>
              </w:rPr>
              <w:t>、环境影响评价结论</w:t>
            </w:r>
            <w:bookmarkEnd w:id="15"/>
          </w:p>
          <w:p w14:paraId="2D4EF778">
            <w:pPr>
              <w:spacing w:line="360" w:lineRule="auto"/>
              <w:ind w:firstLine="480" w:firstLineChars="200"/>
              <w:rPr>
                <w:rFonts w:ascii="Times New Roman" w:hAnsi="Times New Roman"/>
                <w:bCs/>
                <w:sz w:val="24"/>
                <w:szCs w:val="24"/>
              </w:rPr>
            </w:pPr>
            <w:r>
              <w:rPr>
                <w:rFonts w:ascii="Times New Roman" w:hAnsi="Times New Roman"/>
                <w:bCs/>
                <w:sz w:val="24"/>
                <w:szCs w:val="24"/>
              </w:rPr>
              <w:t>（1）施工期</w:t>
            </w:r>
          </w:p>
          <w:p w14:paraId="0F24B102">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①</w:t>
            </w:r>
            <w:r>
              <w:rPr>
                <w:rFonts w:ascii="Times New Roman" w:hAnsi="Times New Roman"/>
                <w:bCs/>
                <w:sz w:val="24"/>
                <w:szCs w:val="24"/>
              </w:rPr>
              <w:t>废气</w:t>
            </w:r>
          </w:p>
          <w:p w14:paraId="45E413AA">
            <w:pPr>
              <w:spacing w:line="360" w:lineRule="auto"/>
              <w:ind w:firstLine="570"/>
              <w:rPr>
                <w:rFonts w:ascii="Times New Roman" w:hAnsi="Times New Roman"/>
                <w:sz w:val="24"/>
              </w:rPr>
            </w:pPr>
            <w:r>
              <w:rPr>
                <w:rFonts w:ascii="Times New Roman" w:hAnsi="Times New Roman"/>
                <w:sz w:val="24"/>
              </w:rPr>
              <w:t>项目在施工期产生的空气污染主要是：施工过程中土石方开挖、建筑材料运输、装卸过程产生的扬尘；施工期间使用的各种动力机械（如载重汽车、铲车等）产生的尾气以及热熔废气。</w:t>
            </w:r>
          </w:p>
          <w:p w14:paraId="79E05C4E">
            <w:pPr>
              <w:spacing w:line="360" w:lineRule="auto"/>
              <w:ind w:firstLine="480" w:firstLineChars="200"/>
              <w:rPr>
                <w:rFonts w:ascii="Times New Roman" w:hAnsi="Times New Roman"/>
                <w:bCs/>
                <w:sz w:val="24"/>
              </w:rPr>
            </w:pPr>
            <w:r>
              <w:rPr>
                <w:rFonts w:hint="eastAsia" w:ascii="Times New Roman" w:hAnsi="Times New Roman"/>
                <w:sz w:val="24"/>
                <w:szCs w:val="24"/>
              </w:rPr>
              <w:t>扬尘</w:t>
            </w:r>
            <w:r>
              <w:rPr>
                <w:rFonts w:ascii="Times New Roman" w:hAnsi="Times New Roman"/>
                <w:sz w:val="24"/>
                <w:szCs w:val="24"/>
              </w:rPr>
              <w:t>在</w:t>
            </w:r>
            <w:r>
              <w:rPr>
                <w:rFonts w:hint="eastAsia" w:ascii="Times New Roman" w:hAnsi="Times New Roman"/>
                <w:sz w:val="24"/>
                <w:szCs w:val="24"/>
              </w:rPr>
              <w:t>施工期于施工道路周围设置100%围挡；施工过程中边开挖边遮盖，对开挖面、土方、砂石料等裸露部分采用遮阳网100%覆盖，并对其随时洒水降尘；对施工路面进行100%硬化，同时进行洒水降尘；在土方挖运、回填过程中对整个施工区域进行100%洒水降尘；设置车辆清洗池对进出项目施工区的运输车辆轮胎进行100%清洗，定期对沉淀池进行清掏，同时运输车辆必须用苫布对厢体所运物料遮盖严实；对施工现场裸露场地进行100%覆盖，并随时洒水抑尘</w:t>
            </w:r>
            <w:r>
              <w:rPr>
                <w:rFonts w:ascii="Times New Roman" w:hAnsi="Times New Roman"/>
                <w:sz w:val="24"/>
                <w:szCs w:val="24"/>
              </w:rPr>
              <w:t>等措施</w:t>
            </w:r>
            <w:r>
              <w:rPr>
                <w:rFonts w:hint="eastAsia" w:ascii="Times New Roman" w:hAnsi="Times New Roman"/>
                <w:sz w:val="24"/>
                <w:szCs w:val="24"/>
              </w:rPr>
              <w:t>，</w:t>
            </w:r>
            <w:r>
              <w:rPr>
                <w:rFonts w:ascii="Times New Roman" w:hAnsi="Times New Roman"/>
                <w:sz w:val="24"/>
                <w:szCs w:val="24"/>
              </w:rPr>
              <w:t>以减缓施工扬尘对周围居民及企业工作人员的影响</w:t>
            </w:r>
            <w:r>
              <w:rPr>
                <w:rFonts w:hint="eastAsia" w:ascii="Times New Roman" w:hAnsi="Times New Roman"/>
                <w:sz w:val="24"/>
                <w:szCs w:val="24"/>
              </w:rPr>
              <w:t>，</w:t>
            </w:r>
            <w:r>
              <w:rPr>
                <w:rFonts w:ascii="Times New Roman" w:hAnsi="Times New Roman"/>
                <w:sz w:val="24"/>
              </w:rPr>
              <w:t>满足《大气污染物综合排放</w:t>
            </w:r>
            <w:r>
              <w:rPr>
                <w:rFonts w:ascii="Times New Roman" w:hAnsi="Times New Roman"/>
                <w:sz w:val="24"/>
                <w:szCs w:val="24"/>
              </w:rPr>
              <w:t>标准》（GB16297-1996）中无组织排放监控浓度限值</w:t>
            </w:r>
            <w:r>
              <w:rPr>
                <w:rFonts w:ascii="Times New Roman" w:hAnsi="Times New Roman"/>
                <w:sz w:val="24"/>
              </w:rPr>
              <w:t>1.0mg/m</w:t>
            </w:r>
            <w:r>
              <w:rPr>
                <w:rFonts w:ascii="Times New Roman" w:hAnsi="Times New Roman"/>
                <w:sz w:val="24"/>
                <w:vertAlign w:val="superscript"/>
              </w:rPr>
              <w:t>3</w:t>
            </w:r>
            <w:r>
              <w:rPr>
                <w:rFonts w:ascii="Times New Roman" w:hAnsi="Times New Roman"/>
                <w:sz w:val="24"/>
              </w:rPr>
              <w:t>要求</w:t>
            </w:r>
            <w:r>
              <w:rPr>
                <w:rFonts w:ascii="Times New Roman" w:hAnsi="Times New Roman"/>
                <w:bCs/>
                <w:sz w:val="24"/>
              </w:rPr>
              <w:t>。</w:t>
            </w:r>
            <w:r>
              <w:rPr>
                <w:rFonts w:hint="eastAsia"/>
                <w:sz w:val="24"/>
              </w:rPr>
              <w:t>施工机械和运输车辆所产生污染在空气中经自然扩散和稀释后，对评价区域的空气环境质量影响较小。且</w:t>
            </w:r>
            <w:r>
              <w:rPr>
                <w:rFonts w:ascii="Times New Roman" w:hAnsi="Times New Roman"/>
                <w:sz w:val="24"/>
              </w:rPr>
              <w:t>施工使用的</w:t>
            </w:r>
            <w:r>
              <w:rPr>
                <w:rFonts w:hint="eastAsia" w:ascii="Times New Roman" w:hAnsi="Times New Roman"/>
                <w:sz w:val="24"/>
              </w:rPr>
              <w:t>机械设备</w:t>
            </w:r>
            <w:r>
              <w:rPr>
                <w:rFonts w:ascii="Times New Roman" w:hAnsi="Times New Roman"/>
                <w:sz w:val="24"/>
              </w:rPr>
              <w:t>均为符合国家相关检验标准且质量合格的机械设备，因此，</w:t>
            </w:r>
            <w:r>
              <w:rPr>
                <w:rFonts w:hint="eastAsia" w:ascii="Times New Roman" w:hAnsi="Times New Roman"/>
                <w:sz w:val="24"/>
              </w:rPr>
              <w:t>施工机械</w:t>
            </w:r>
            <w:r>
              <w:rPr>
                <w:rFonts w:ascii="Times New Roman" w:hAnsi="Times New Roman"/>
                <w:sz w:val="24"/>
              </w:rPr>
              <w:t>废气污染在环境可接收范围内</w:t>
            </w:r>
            <w:r>
              <w:rPr>
                <w:rFonts w:hint="eastAsia" w:ascii="Times New Roman" w:hAnsi="Times New Roman"/>
                <w:sz w:val="24"/>
              </w:rPr>
              <w:t>。</w:t>
            </w:r>
            <w:r>
              <w:rPr>
                <w:rFonts w:ascii="Times New Roman" w:hAnsi="Times New Roman"/>
                <w:sz w:val="24"/>
                <w:szCs w:val="24"/>
              </w:rPr>
              <w:t>因此，项目施工期废气对环境影响较小。</w:t>
            </w:r>
          </w:p>
          <w:p w14:paraId="129ED4D4">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②</w:t>
            </w:r>
            <w:r>
              <w:rPr>
                <w:rFonts w:ascii="Times New Roman" w:hAnsi="Times New Roman"/>
                <w:bCs/>
                <w:sz w:val="24"/>
                <w:szCs w:val="24"/>
              </w:rPr>
              <w:t>噪声</w:t>
            </w:r>
          </w:p>
          <w:p w14:paraId="347F2517">
            <w:pPr>
              <w:spacing w:line="360" w:lineRule="auto"/>
              <w:ind w:firstLine="480" w:firstLineChars="200"/>
              <w:rPr>
                <w:rFonts w:ascii="Times New Roman" w:hAnsi="Times New Roman"/>
                <w:sz w:val="24"/>
              </w:rPr>
            </w:pPr>
            <w:r>
              <w:rPr>
                <w:rFonts w:ascii="Times New Roman" w:hAnsi="Times New Roman"/>
                <w:sz w:val="24"/>
                <w:szCs w:val="24"/>
              </w:rPr>
              <w:t>项目施工期的噪声主要来自于各种施工机械的噪声，其噪声强度与施工设备的种类和施工队伍的管理有关；建筑材料运输过程中产生交通噪声，另外还有突发性、冲击性、不连续性的敲打撞击噪声。项目在施工期间对环境敏感点</w:t>
            </w:r>
            <w:r>
              <w:rPr>
                <w:rFonts w:ascii="Times New Roman" w:hAnsi="Times New Roman"/>
                <w:sz w:val="24"/>
              </w:rPr>
              <w:t>的正常生活、学习、休息会造成一定的影响。</w:t>
            </w:r>
            <w:r>
              <w:rPr>
                <w:rFonts w:ascii="Times New Roman" w:hAnsi="Times New Roman"/>
                <w:sz w:val="24"/>
                <w:szCs w:val="24"/>
                <w:lang w:val="zh-CN"/>
              </w:rPr>
              <w:t>为了降低施工期噪声对环境的影响，项目通过</w:t>
            </w:r>
            <w:r>
              <w:rPr>
                <w:rFonts w:ascii="Times New Roman" w:hAnsi="Times New Roman"/>
                <w:sz w:val="24"/>
              </w:rPr>
              <w:t>合理安排施工作业时间，敏感路段应加快施工进度，减短施工噪声对敏感点的影响时限；</w:t>
            </w:r>
            <w:r>
              <w:rPr>
                <w:rFonts w:ascii="Times New Roman" w:hAnsi="Times New Roman"/>
                <w:sz w:val="24"/>
                <w:szCs w:val="24"/>
              </w:rPr>
              <w:t>应选用噪音低、振动小的设备，对于噪声较大设备应尽量不同时开启；同时在施工单位应设专人对设备进行定期保养和维护，并负责对现场工作人员进行培训，严格按操作规范使用各种机械等措施后，</w:t>
            </w:r>
            <w:r>
              <w:rPr>
                <w:rFonts w:ascii="Times New Roman" w:hAnsi="Times New Roman"/>
                <w:kern w:val="0"/>
                <w:sz w:val="24"/>
              </w:rPr>
              <w:t>施工噪声对居民的影响是较小，且施工噪声的影响随即消失。</w:t>
            </w:r>
            <w:r>
              <w:rPr>
                <w:rFonts w:hint="eastAsia" w:ascii="Times New Roman" w:hAnsi="Times New Roman"/>
                <w:kern w:val="0"/>
                <w:sz w:val="24"/>
              </w:rPr>
              <w:t>因此，在采取上述降噪措施和</w:t>
            </w:r>
            <w:r>
              <w:rPr>
                <w:rFonts w:ascii="Times New Roman" w:hAnsi="Times New Roman"/>
                <w:sz w:val="24"/>
              </w:rPr>
              <w:t>声屏障、空气吸收等衰减情况下</w:t>
            </w:r>
            <w:r>
              <w:rPr>
                <w:rFonts w:hint="eastAsia" w:ascii="Times New Roman" w:hAnsi="Times New Roman"/>
                <w:sz w:val="24"/>
              </w:rPr>
              <w:t>，</w:t>
            </w:r>
            <w:r>
              <w:rPr>
                <w:rFonts w:ascii="Times New Roman" w:hAnsi="Times New Roman"/>
                <w:sz w:val="24"/>
                <w:szCs w:val="24"/>
              </w:rPr>
              <w:t>通过噪声预测，其结果表明</w:t>
            </w:r>
            <w:r>
              <w:rPr>
                <w:rFonts w:hint="eastAsia" w:ascii="Times New Roman" w:hAnsi="Times New Roman"/>
                <w:sz w:val="24"/>
                <w:szCs w:val="24"/>
              </w:rPr>
              <w:t>距管线距离大于等于10m的小区居民住户声环境可满足</w:t>
            </w:r>
            <w:r>
              <w:rPr>
                <w:rFonts w:ascii="Times New Roman" w:hAnsi="Times New Roman"/>
                <w:sz w:val="24"/>
                <w:szCs w:val="24"/>
              </w:rPr>
              <w:t>《声环境质量标准》</w:t>
            </w:r>
            <w:r>
              <w:rPr>
                <w:rFonts w:hint="eastAsia" w:ascii="Times New Roman" w:hAnsi="Times New Roman"/>
                <w:sz w:val="24"/>
                <w:szCs w:val="24"/>
              </w:rPr>
              <w:t>（</w:t>
            </w:r>
            <w:r>
              <w:rPr>
                <w:rFonts w:ascii="Times New Roman" w:hAnsi="Times New Roman"/>
                <w:sz w:val="24"/>
                <w:szCs w:val="24"/>
              </w:rPr>
              <w:t>GB3096-2008</w:t>
            </w:r>
            <w:r>
              <w:rPr>
                <w:rFonts w:hint="eastAsia" w:ascii="Times New Roman" w:hAnsi="Times New Roman"/>
                <w:sz w:val="24"/>
                <w:szCs w:val="24"/>
              </w:rPr>
              <w:t>）</w:t>
            </w:r>
            <w:r>
              <w:rPr>
                <w:rFonts w:ascii="Times New Roman" w:hAnsi="Times New Roman"/>
                <w:sz w:val="24"/>
                <w:szCs w:val="24"/>
              </w:rPr>
              <w:t>中的</w:t>
            </w:r>
            <w:r>
              <w:rPr>
                <w:rFonts w:hint="eastAsia" w:ascii="Times New Roman" w:hAnsi="Times New Roman"/>
                <w:sz w:val="24"/>
                <w:szCs w:val="24"/>
              </w:rPr>
              <w:t>2类</w:t>
            </w:r>
            <w:r>
              <w:rPr>
                <w:rFonts w:ascii="Times New Roman" w:hAnsi="Times New Roman"/>
                <w:sz w:val="24"/>
                <w:szCs w:val="24"/>
              </w:rPr>
              <w:t>标准限值的要求</w:t>
            </w:r>
            <w:r>
              <w:rPr>
                <w:rFonts w:hint="eastAsia" w:ascii="Times New Roman" w:hAnsi="Times New Roman"/>
                <w:sz w:val="24"/>
                <w:szCs w:val="24"/>
              </w:rPr>
              <w:t>；本项目管网铺设过程中，对管网沿线两侧5m处的居民住户会有一定的影响，不能满足</w:t>
            </w:r>
            <w:r>
              <w:rPr>
                <w:rFonts w:ascii="Times New Roman" w:hAnsi="Times New Roman"/>
                <w:sz w:val="24"/>
                <w:szCs w:val="24"/>
              </w:rPr>
              <w:t>《声环境质量标准》</w:t>
            </w:r>
            <w:r>
              <w:rPr>
                <w:rFonts w:hint="eastAsia" w:ascii="Times New Roman" w:hAnsi="Times New Roman"/>
                <w:sz w:val="24"/>
                <w:szCs w:val="24"/>
              </w:rPr>
              <w:t>（</w:t>
            </w:r>
            <w:r>
              <w:rPr>
                <w:rFonts w:ascii="Times New Roman" w:hAnsi="Times New Roman"/>
                <w:sz w:val="24"/>
                <w:szCs w:val="24"/>
              </w:rPr>
              <w:t>GB3096-2008</w:t>
            </w:r>
            <w:r>
              <w:rPr>
                <w:rFonts w:hint="eastAsia" w:ascii="Times New Roman" w:hAnsi="Times New Roman"/>
                <w:sz w:val="24"/>
                <w:szCs w:val="24"/>
              </w:rPr>
              <w:t>）</w:t>
            </w:r>
            <w:r>
              <w:rPr>
                <w:rFonts w:ascii="Times New Roman" w:hAnsi="Times New Roman"/>
                <w:sz w:val="24"/>
                <w:szCs w:val="24"/>
              </w:rPr>
              <w:t>中的</w:t>
            </w:r>
            <w:r>
              <w:rPr>
                <w:rFonts w:hint="eastAsia" w:ascii="Times New Roman" w:hAnsi="Times New Roman"/>
                <w:sz w:val="24"/>
                <w:szCs w:val="24"/>
              </w:rPr>
              <w:t>2类</w:t>
            </w:r>
            <w:r>
              <w:rPr>
                <w:rFonts w:ascii="Times New Roman" w:hAnsi="Times New Roman"/>
                <w:sz w:val="24"/>
                <w:szCs w:val="24"/>
              </w:rPr>
              <w:t>标准限值的要求</w:t>
            </w:r>
            <w:r>
              <w:rPr>
                <w:rFonts w:hint="eastAsia" w:ascii="Times New Roman" w:hAnsi="Times New Roman"/>
                <w:sz w:val="24"/>
                <w:szCs w:val="24"/>
              </w:rPr>
              <w:t>，</w:t>
            </w:r>
            <w:r>
              <w:rPr>
                <w:rFonts w:ascii="Times New Roman" w:hAnsi="Times New Roman"/>
                <w:sz w:val="24"/>
                <w:szCs w:val="24"/>
              </w:rPr>
              <w:t>但本项目管网建设休息日及夜间不施工</w:t>
            </w:r>
            <w:r>
              <w:rPr>
                <w:rFonts w:hint="eastAsia" w:ascii="Times New Roman" w:hAnsi="Times New Roman"/>
                <w:sz w:val="24"/>
                <w:szCs w:val="24"/>
              </w:rPr>
              <w:t>；对施工设备进行隔震减噪措施后对其影响较小</w:t>
            </w:r>
            <w:r>
              <w:rPr>
                <w:rFonts w:ascii="Times New Roman" w:hAnsi="Times New Roman"/>
                <w:sz w:val="24"/>
                <w:szCs w:val="24"/>
              </w:rPr>
              <w:t>。</w:t>
            </w:r>
          </w:p>
          <w:p w14:paraId="14518DA6">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③</w:t>
            </w:r>
            <w:r>
              <w:rPr>
                <w:rFonts w:ascii="Times New Roman" w:hAnsi="Times New Roman"/>
                <w:bCs/>
                <w:sz w:val="24"/>
                <w:szCs w:val="24"/>
              </w:rPr>
              <w:t>废水</w:t>
            </w:r>
          </w:p>
          <w:p w14:paraId="71420FDE">
            <w:pPr>
              <w:spacing w:line="360" w:lineRule="auto"/>
              <w:ind w:firstLine="480" w:firstLineChars="200"/>
              <w:rPr>
                <w:rFonts w:ascii="Times New Roman" w:hAnsi="Times New Roman"/>
                <w:sz w:val="24"/>
              </w:rPr>
            </w:pPr>
            <w:r>
              <w:rPr>
                <w:rFonts w:hint="eastAsia" w:ascii="Times New Roman" w:hAnsi="Times New Roman"/>
                <w:sz w:val="24"/>
              </w:rPr>
              <w:t>项目使用的混凝土均为外购成品，不设置混凝土搅拌站。且项目不设置施工营地，施工人员食宿依托租用的工程沿线居民住房，生活设施依托租用设施，不在施工现场食宿；在施工期间施工人员用厕及清洗依托周边居民住户或市政公厕，故项目不产生生活废水。项目在施工期产生的水污染主要为：施工废水、施工机械和车辆的清洗废水、地表径流、管道闭水试验废水等。</w:t>
            </w:r>
          </w:p>
          <w:p w14:paraId="05D1F1EA">
            <w:pPr>
              <w:tabs>
                <w:tab w:val="left" w:pos="3060"/>
              </w:tabs>
              <w:adjustRightInd w:val="0"/>
              <w:spacing w:line="360" w:lineRule="auto"/>
              <w:ind w:firstLine="480" w:firstLineChars="200"/>
              <w:rPr>
                <w:rFonts w:ascii="Times New Roman" w:hAnsi="Times New Roman"/>
                <w:sz w:val="24"/>
              </w:rPr>
            </w:pPr>
            <w:r>
              <w:rPr>
                <w:rFonts w:hint="eastAsia" w:ascii="Times New Roman" w:hAnsi="Times New Roman"/>
                <w:sz w:val="24"/>
              </w:rPr>
              <w:t>项目于临河施工</w:t>
            </w:r>
            <w:r>
              <w:rPr>
                <w:rFonts w:ascii="Times New Roman" w:hAnsi="Times New Roman"/>
                <w:sz w:val="24"/>
              </w:rPr>
              <w:t>设置围堰，</w:t>
            </w:r>
            <w:r>
              <w:rPr>
                <w:rFonts w:hint="eastAsia" w:ascii="Times New Roman" w:hAnsi="Times New Roman"/>
                <w:sz w:val="24"/>
              </w:rPr>
              <w:t>避开雨季，</w:t>
            </w:r>
            <w:r>
              <w:rPr>
                <w:rFonts w:ascii="Times New Roman" w:hAnsi="Times New Roman"/>
                <w:sz w:val="24"/>
              </w:rPr>
              <w:t>施工场地外</w:t>
            </w:r>
            <w:r>
              <w:rPr>
                <w:rFonts w:hint="eastAsia" w:ascii="Times New Roman" w:hAnsi="Times New Roman"/>
                <w:sz w:val="24"/>
              </w:rPr>
              <w:t>设置</w:t>
            </w:r>
            <w:r>
              <w:rPr>
                <w:rFonts w:ascii="Times New Roman" w:hAnsi="Times New Roman"/>
                <w:sz w:val="24"/>
              </w:rPr>
              <w:t>截排水沟导流，施工场地</w:t>
            </w:r>
            <w:r>
              <w:rPr>
                <w:rFonts w:hint="eastAsia" w:ascii="Times New Roman" w:hAnsi="Times New Roman"/>
                <w:sz w:val="24"/>
              </w:rPr>
              <w:t>雨水</w:t>
            </w:r>
            <w:r>
              <w:rPr>
                <w:rFonts w:ascii="Times New Roman" w:hAnsi="Times New Roman"/>
                <w:sz w:val="24"/>
              </w:rPr>
              <w:t>经过沉淀后回用于洒水降尘</w:t>
            </w:r>
            <w:r>
              <w:rPr>
                <w:rFonts w:hint="eastAsia" w:ascii="Times New Roman" w:hAnsi="Times New Roman"/>
                <w:sz w:val="24"/>
              </w:rPr>
              <w:t>；非临河段施工废水经过沉淀池处理后的施工废水</w:t>
            </w:r>
            <w:r>
              <w:rPr>
                <w:rFonts w:ascii="Times New Roman" w:hAnsi="Times New Roman"/>
                <w:sz w:val="24"/>
              </w:rPr>
              <w:t>可回用于施工过程和场地洒水抑尘</w:t>
            </w:r>
            <w:r>
              <w:rPr>
                <w:rFonts w:hint="eastAsia" w:ascii="Times New Roman" w:hAnsi="Times New Roman"/>
                <w:sz w:val="24"/>
              </w:rPr>
              <w:t>，不外排；施工机械和车辆清洗依托项目周边的机修、汽修厂，本项目不再建设设备维修、清洗设施，同时</w:t>
            </w:r>
            <w:r>
              <w:rPr>
                <w:rFonts w:ascii="Times New Roman" w:hAnsi="Times New Roman"/>
                <w:sz w:val="24"/>
              </w:rPr>
              <w:t>在雨天应对各类机械进行遮盖防雨</w:t>
            </w:r>
            <w:r>
              <w:rPr>
                <w:rFonts w:hint="eastAsia" w:ascii="Times New Roman" w:hAnsi="Times New Roman"/>
                <w:sz w:val="24"/>
              </w:rPr>
              <w:t>；项目地表径流</w:t>
            </w:r>
            <w:r>
              <w:rPr>
                <w:rFonts w:ascii="Times New Roman" w:hAnsi="Times New Roman"/>
                <w:sz w:val="24"/>
              </w:rPr>
              <w:t>设置截排水沟，并在截排水沟末端设置临时防渗沉淀池</w:t>
            </w:r>
            <w:r>
              <w:rPr>
                <w:rFonts w:hint="eastAsia" w:ascii="Times New Roman" w:hAnsi="Times New Roman"/>
                <w:sz w:val="24"/>
              </w:rPr>
              <w:t>，</w:t>
            </w:r>
            <w:r>
              <w:rPr>
                <w:rFonts w:hint="eastAsia" w:ascii="Times New Roman" w:hAnsi="Times New Roman"/>
                <w:sz w:val="24"/>
                <w:lang w:val="en-GB"/>
              </w:rPr>
              <w:t>回用于施工过程和场地洒水抑尘</w:t>
            </w:r>
            <w:r>
              <w:rPr>
                <w:rFonts w:hint="eastAsia" w:ascii="Times New Roman" w:hAnsi="Times New Roman"/>
                <w:sz w:val="24"/>
              </w:rPr>
              <w:t>。</w:t>
            </w:r>
            <w:r>
              <w:rPr>
                <w:rFonts w:hint="eastAsia" w:ascii="Times New Roman" w:hAnsi="Times New Roman"/>
                <w:sz w:val="24"/>
                <w:lang w:val="en-GB"/>
              </w:rPr>
              <w:t>回用不完经沉淀池后汇入</w:t>
            </w:r>
            <w:r>
              <w:rPr>
                <w:rFonts w:hint="eastAsia" w:ascii="Times New Roman" w:hAnsi="Times New Roman"/>
                <w:sz w:val="24"/>
              </w:rPr>
              <w:t>附近的雨水管网或者周边</w:t>
            </w:r>
            <w:r>
              <w:rPr>
                <w:rFonts w:hint="eastAsia" w:ascii="Times New Roman" w:hAnsi="Times New Roman"/>
                <w:sz w:val="24"/>
                <w:lang w:val="en-GB"/>
              </w:rPr>
              <w:t>沟渠；管道闭水试验废水</w:t>
            </w:r>
            <w:r>
              <w:rPr>
                <w:rFonts w:hint="eastAsia" w:ascii="Times New Roman" w:hAnsi="Times New Roman"/>
                <w:sz w:val="24"/>
              </w:rPr>
              <w:t>经项目设置的</w:t>
            </w:r>
            <w:r>
              <w:rPr>
                <w:rFonts w:ascii="Times New Roman" w:hAnsi="Times New Roman"/>
                <w:sz w:val="24"/>
              </w:rPr>
              <w:t>临时防渗沉淀池沉淀后回用于项目洒水降尘或周边绿化</w:t>
            </w:r>
            <w:r>
              <w:rPr>
                <w:rFonts w:hint="eastAsia" w:ascii="Times New Roman" w:hAnsi="Times New Roman"/>
                <w:sz w:val="24"/>
              </w:rPr>
              <w:t>。</w:t>
            </w:r>
            <w:r>
              <w:rPr>
                <w:rFonts w:hint="eastAsia" w:ascii="Times New Roman" w:hAnsi="Times New Roman"/>
                <w:sz w:val="24"/>
                <w:szCs w:val="24"/>
              </w:rPr>
              <w:t>故本项目</w:t>
            </w:r>
            <w:r>
              <w:rPr>
                <w:rFonts w:ascii="Times New Roman" w:hAnsi="Times New Roman"/>
                <w:sz w:val="24"/>
              </w:rPr>
              <w:t>对周围环境影响小</w:t>
            </w:r>
            <w:r>
              <w:rPr>
                <w:rFonts w:hint="eastAsia" w:ascii="Times New Roman" w:hAnsi="Times New Roman"/>
                <w:sz w:val="24"/>
              </w:rPr>
              <w:t>。</w:t>
            </w:r>
          </w:p>
          <w:p w14:paraId="1C161D96">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④</w:t>
            </w:r>
            <w:r>
              <w:rPr>
                <w:rFonts w:ascii="Times New Roman" w:hAnsi="Times New Roman"/>
                <w:bCs/>
                <w:sz w:val="24"/>
                <w:szCs w:val="24"/>
              </w:rPr>
              <w:t>固体废弃物</w:t>
            </w:r>
          </w:p>
          <w:p w14:paraId="70D0A316">
            <w:pPr>
              <w:autoSpaceDE w:val="0"/>
              <w:autoSpaceDN w:val="0"/>
              <w:spacing w:line="360" w:lineRule="auto"/>
              <w:ind w:firstLine="480" w:firstLineChars="200"/>
              <w:rPr>
                <w:rFonts w:ascii="Times New Roman" w:hAnsi="Times New Roman"/>
                <w:kern w:val="18"/>
                <w:sz w:val="24"/>
                <w:szCs w:val="24"/>
              </w:rPr>
            </w:pPr>
            <w:r>
              <w:rPr>
                <w:rFonts w:ascii="Times New Roman" w:hAnsi="Times New Roman"/>
                <w:kern w:val="18"/>
                <w:sz w:val="24"/>
                <w:lang w:val="zh-CN"/>
              </w:rPr>
              <w:t>施工期间产生的固体废物主要包括土石方</w:t>
            </w:r>
            <w:r>
              <w:rPr>
                <w:rFonts w:hint="eastAsia" w:ascii="Times New Roman" w:hAnsi="Times New Roman"/>
                <w:kern w:val="18"/>
                <w:sz w:val="24"/>
                <w:lang w:val="zh-CN"/>
              </w:rPr>
              <w:t>、</w:t>
            </w:r>
            <w:r>
              <w:rPr>
                <w:rFonts w:ascii="Times New Roman" w:hAnsi="Times New Roman"/>
                <w:kern w:val="18"/>
                <w:sz w:val="24"/>
                <w:lang w:val="zh-CN"/>
              </w:rPr>
              <w:t>施工建筑垃圾</w:t>
            </w:r>
            <w:r>
              <w:rPr>
                <w:rFonts w:hint="eastAsia" w:ascii="Times New Roman" w:hAnsi="Times New Roman"/>
                <w:kern w:val="18"/>
                <w:sz w:val="24"/>
                <w:lang w:val="zh-CN"/>
              </w:rPr>
              <w:t>、施工人员生活垃圾</w:t>
            </w:r>
            <w:r>
              <w:rPr>
                <w:rFonts w:ascii="Times New Roman" w:hAnsi="Times New Roman"/>
                <w:kern w:val="18"/>
                <w:sz w:val="24"/>
                <w:lang w:val="zh-CN"/>
              </w:rPr>
              <w:t>。</w:t>
            </w:r>
            <w:r>
              <w:rPr>
                <w:rFonts w:ascii="Times New Roman" w:hAnsi="Times New Roman"/>
                <w:sz w:val="24"/>
                <w:szCs w:val="24"/>
              </w:rPr>
              <w:t>项目在建设过程中，</w:t>
            </w:r>
            <w:r>
              <w:rPr>
                <w:rFonts w:hint="eastAsia" w:ascii="Times New Roman" w:hAnsi="Times New Roman"/>
                <w:kern w:val="18"/>
                <w:sz w:val="24"/>
              </w:rPr>
              <w:t>总挖方172923.33m</w:t>
            </w:r>
            <w:r>
              <w:rPr>
                <w:rFonts w:hint="eastAsia" w:ascii="Times New Roman" w:hAnsi="Times New Roman"/>
                <w:kern w:val="18"/>
                <w:sz w:val="24"/>
                <w:vertAlign w:val="superscript"/>
              </w:rPr>
              <w:t>3</w:t>
            </w:r>
            <w:r>
              <w:rPr>
                <w:rFonts w:hint="eastAsia" w:ascii="Times New Roman" w:hAnsi="Times New Roman"/>
                <w:kern w:val="18"/>
                <w:sz w:val="24"/>
              </w:rPr>
              <w:t>，总填方138338.67m</w:t>
            </w:r>
            <w:r>
              <w:rPr>
                <w:rFonts w:hint="eastAsia" w:ascii="Times New Roman" w:hAnsi="Times New Roman"/>
                <w:kern w:val="18"/>
                <w:sz w:val="24"/>
                <w:vertAlign w:val="superscript"/>
              </w:rPr>
              <w:t>3</w:t>
            </w:r>
            <w:r>
              <w:rPr>
                <w:rFonts w:hint="eastAsia" w:ascii="Times New Roman" w:hAnsi="Times New Roman"/>
                <w:kern w:val="18"/>
                <w:sz w:val="24"/>
              </w:rPr>
              <w:t>，弃方34584.66m</w:t>
            </w:r>
            <w:r>
              <w:rPr>
                <w:rFonts w:hint="eastAsia" w:ascii="Times New Roman" w:hAnsi="Times New Roman"/>
                <w:kern w:val="18"/>
                <w:sz w:val="24"/>
                <w:vertAlign w:val="superscript"/>
              </w:rPr>
              <w:t>3</w:t>
            </w:r>
            <w:r>
              <w:rPr>
                <w:rFonts w:hint="eastAsia" w:ascii="Times New Roman" w:hAnsi="Times New Roman"/>
                <w:kern w:val="18"/>
                <w:sz w:val="24"/>
              </w:rPr>
              <w:t>。土石方除项目区内回填利用外，其余废弃土方外运至西二环道路设置的弃渣场进行处理。临时堆土置放于开挖管网的两侧一定距离内，方便回填，不另设临时堆土场。施工垃圾包括废弃施工材料以及改造拆除的废旧管网，如废石块、泥沙、混凝土凝块废料及HDPE废旧管等</w:t>
            </w:r>
            <w:r>
              <w:rPr>
                <w:rFonts w:ascii="Times New Roman" w:hAnsi="Times New Roman"/>
                <w:kern w:val="18"/>
                <w:sz w:val="24"/>
              </w:rPr>
              <w:t>，</w:t>
            </w:r>
            <w:r>
              <w:rPr>
                <w:rFonts w:hint="eastAsia" w:ascii="Times New Roman" w:hAnsi="Times New Roman"/>
                <w:kern w:val="18"/>
                <w:sz w:val="24"/>
              </w:rPr>
              <w:t>应严格按照《城市建筑垃圾管理规定》的规定充分回收利用，不能利用的部分应给予收集，不能随意丢弃，由施工单位运至建设部门指定地点进行妥善处置。施工人员</w:t>
            </w:r>
            <w:r>
              <w:rPr>
                <w:rFonts w:ascii="Times New Roman" w:hAnsi="Times New Roman"/>
                <w:kern w:val="18"/>
                <w:sz w:val="24"/>
              </w:rPr>
              <w:t>生活垃圾拟集中收集后交由当地环卫部门处置</w:t>
            </w:r>
            <w:r>
              <w:rPr>
                <w:rFonts w:hint="eastAsia" w:ascii="Times New Roman" w:hAnsi="Times New Roman"/>
                <w:kern w:val="18"/>
                <w:sz w:val="24"/>
              </w:rPr>
              <w:t>；</w:t>
            </w:r>
            <w:r>
              <w:rPr>
                <w:rFonts w:hint="eastAsia" w:ascii="Times New Roman" w:hAnsi="Times New Roman"/>
                <w:sz w:val="24"/>
                <w:szCs w:val="24"/>
              </w:rPr>
              <w:t>维修</w:t>
            </w:r>
            <w:r>
              <w:rPr>
                <w:rFonts w:ascii="Times New Roman" w:hAnsi="Times New Roman"/>
                <w:sz w:val="24"/>
                <w:szCs w:val="24"/>
              </w:rPr>
              <w:t>工作必须</w:t>
            </w:r>
            <w:r>
              <w:rPr>
                <w:rFonts w:hint="eastAsia" w:ascii="Times New Roman" w:hAnsi="Times New Roman"/>
                <w:sz w:val="24"/>
                <w:szCs w:val="24"/>
              </w:rPr>
              <w:t>到维修点进行维修</w:t>
            </w:r>
            <w:r>
              <w:rPr>
                <w:rFonts w:ascii="Times New Roman" w:hAnsi="Times New Roman"/>
                <w:sz w:val="24"/>
                <w:szCs w:val="24"/>
              </w:rPr>
              <w:t>，不得在施工现场操作</w:t>
            </w:r>
            <w:r>
              <w:rPr>
                <w:rFonts w:hint="eastAsia" w:ascii="Times New Roman" w:hAnsi="Times New Roman"/>
                <w:sz w:val="24"/>
                <w:szCs w:val="24"/>
              </w:rPr>
              <w:t>，因此，项目区无废油产生</w:t>
            </w:r>
            <w:r>
              <w:rPr>
                <w:rFonts w:hint="eastAsia" w:ascii="Times New Roman" w:hAnsi="Times New Roman"/>
                <w:kern w:val="18"/>
                <w:sz w:val="24"/>
                <w:szCs w:val="24"/>
              </w:rPr>
              <w:t>。</w:t>
            </w:r>
            <w:r>
              <w:rPr>
                <w:rFonts w:ascii="Times New Roman" w:hAnsi="Times New Roman"/>
                <w:kern w:val="18"/>
                <w:sz w:val="24"/>
              </w:rPr>
              <w:t>处置率100%</w:t>
            </w:r>
            <w:r>
              <w:rPr>
                <w:rFonts w:hint="eastAsia" w:ascii="Times New Roman" w:hAnsi="Times New Roman"/>
                <w:kern w:val="18"/>
                <w:sz w:val="24"/>
              </w:rPr>
              <w:t>，不会对环境造成影响。</w:t>
            </w:r>
          </w:p>
          <w:p w14:paraId="07D652EE">
            <w:pPr>
              <w:spacing w:line="360" w:lineRule="auto"/>
              <w:ind w:firstLine="480" w:firstLineChars="200"/>
              <w:rPr>
                <w:rFonts w:ascii="Times New Roman" w:hAnsi="Times New Roman"/>
                <w:bCs/>
                <w:sz w:val="24"/>
                <w:szCs w:val="24"/>
              </w:rPr>
            </w:pPr>
            <w:r>
              <w:rPr>
                <w:rFonts w:ascii="Times New Roman" w:hAnsi="Times New Roman"/>
                <w:bCs/>
                <w:sz w:val="24"/>
                <w:szCs w:val="24"/>
              </w:rPr>
              <w:t>（2）运营期</w:t>
            </w:r>
          </w:p>
          <w:p w14:paraId="69CC54DF">
            <w:pPr>
              <w:spacing w:line="360" w:lineRule="auto"/>
              <w:ind w:firstLine="480" w:firstLineChars="200"/>
              <w:rPr>
                <w:rFonts w:ascii="Times New Roman" w:hAnsi="Times New Roman"/>
                <w:bCs/>
                <w:sz w:val="24"/>
                <w:szCs w:val="24"/>
              </w:rPr>
            </w:pPr>
            <w:r>
              <w:rPr>
                <w:rFonts w:hint="eastAsia" w:ascii="Times New Roman" w:hAnsi="Times New Roman" w:cs="宋体"/>
                <w:bCs/>
                <w:sz w:val="24"/>
                <w:szCs w:val="24"/>
              </w:rPr>
              <w:t>①</w:t>
            </w:r>
            <w:r>
              <w:rPr>
                <w:rFonts w:ascii="Times New Roman" w:hAnsi="Times New Roman"/>
                <w:bCs/>
                <w:sz w:val="24"/>
                <w:szCs w:val="24"/>
              </w:rPr>
              <w:t>废气</w:t>
            </w:r>
          </w:p>
          <w:p w14:paraId="7CB277D0">
            <w:pPr>
              <w:spacing w:line="360" w:lineRule="auto"/>
              <w:ind w:firstLine="480" w:firstLineChars="200"/>
              <w:rPr>
                <w:rFonts w:ascii="Times New Roman" w:hAnsi="Times New Roman"/>
                <w:sz w:val="24"/>
              </w:rPr>
            </w:pPr>
            <w:r>
              <w:rPr>
                <w:rFonts w:hint="eastAsia" w:ascii="Times New Roman" w:hAnsi="Times New Roman"/>
                <w:sz w:val="24"/>
              </w:rPr>
              <w:t>项目建成投入运营后产生的废气主要为污水检查井和污水沉泥井产生的污泥散发的恶臭废气，其主要产生点为污水检查井和污水沉泥井等构筑物区域，其主要污染物有NH</w:t>
            </w:r>
            <w:r>
              <w:rPr>
                <w:rFonts w:hint="eastAsia" w:ascii="Times New Roman" w:hAnsi="Times New Roman"/>
                <w:sz w:val="24"/>
                <w:vertAlign w:val="subscript"/>
              </w:rPr>
              <w:t>3</w:t>
            </w:r>
            <w:r>
              <w:rPr>
                <w:rFonts w:hint="eastAsia" w:ascii="Times New Roman" w:hAnsi="Times New Roman"/>
                <w:sz w:val="24"/>
              </w:rPr>
              <w:t>、H</w:t>
            </w:r>
            <w:r>
              <w:rPr>
                <w:rFonts w:hint="eastAsia" w:ascii="Times New Roman" w:hAnsi="Times New Roman"/>
                <w:sz w:val="24"/>
                <w:vertAlign w:val="subscript"/>
              </w:rPr>
              <w:t>2</w:t>
            </w:r>
            <w:r>
              <w:rPr>
                <w:rFonts w:hint="eastAsia" w:ascii="Times New Roman" w:hAnsi="Times New Roman"/>
                <w:sz w:val="24"/>
              </w:rPr>
              <w:t>S等，由于污水检查井和污水沉泥井设置于地下，且较为分散，产生的废气经周边绿化稀释及空气扩散稀释后基本无影响。</w:t>
            </w:r>
          </w:p>
          <w:p w14:paraId="3A6527C3">
            <w:pPr>
              <w:spacing w:line="360" w:lineRule="auto"/>
              <w:ind w:firstLine="480" w:firstLineChars="200"/>
              <w:rPr>
                <w:rFonts w:ascii="Times New Roman" w:hAnsi="Times New Roman"/>
                <w:bCs/>
                <w:sz w:val="24"/>
                <w:szCs w:val="24"/>
              </w:rPr>
            </w:pPr>
            <w:r>
              <w:rPr>
                <w:rFonts w:hint="eastAsia" w:ascii="宋体" w:hAnsi="宋体" w:cs="宋体"/>
                <w:bCs/>
                <w:sz w:val="24"/>
                <w:szCs w:val="24"/>
              </w:rPr>
              <w:t>②</w:t>
            </w:r>
            <w:r>
              <w:rPr>
                <w:rFonts w:ascii="Times New Roman" w:hAnsi="Times New Roman"/>
                <w:bCs/>
                <w:sz w:val="24"/>
                <w:szCs w:val="24"/>
              </w:rPr>
              <w:t>固体废弃物</w:t>
            </w:r>
          </w:p>
          <w:p w14:paraId="40AF6533">
            <w:pPr>
              <w:spacing w:line="360" w:lineRule="auto"/>
              <w:ind w:firstLine="480" w:firstLineChars="200"/>
              <w:rPr>
                <w:rFonts w:ascii="Times New Roman" w:hAnsi="Times New Roman"/>
                <w:sz w:val="24"/>
              </w:rPr>
            </w:pPr>
            <w:r>
              <w:rPr>
                <w:rFonts w:ascii="Times New Roman" w:hAnsi="Times New Roman"/>
                <w:sz w:val="24"/>
              </w:rPr>
              <w:t>本项目</w:t>
            </w:r>
            <w:r>
              <w:rPr>
                <w:rFonts w:hint="eastAsia" w:ascii="Times New Roman" w:hAnsi="Times New Roman"/>
                <w:sz w:val="24"/>
              </w:rPr>
              <w:t>污水检查井和污水沉泥井</w:t>
            </w:r>
            <w:r>
              <w:rPr>
                <w:rFonts w:ascii="Times New Roman" w:hAnsi="Times New Roman"/>
                <w:sz w:val="24"/>
              </w:rPr>
              <w:t>运行时会产生少量的污泥，</w:t>
            </w:r>
            <w:r>
              <w:rPr>
                <w:rFonts w:hint="eastAsia" w:ascii="Times New Roman" w:hAnsi="Times New Roman"/>
                <w:sz w:val="24"/>
              </w:rPr>
              <w:t>污泥交由环卫部门定期清运处置</w:t>
            </w:r>
            <w:r>
              <w:rPr>
                <w:rFonts w:ascii="Times New Roman" w:hAnsi="Times New Roman"/>
                <w:sz w:val="24"/>
              </w:rPr>
              <w:t>。因此运营期产生的固体废弃物对环境影响较小。</w:t>
            </w:r>
          </w:p>
          <w:p w14:paraId="71A5EF51">
            <w:pPr>
              <w:spacing w:line="360" w:lineRule="auto"/>
              <w:ind w:firstLine="480" w:firstLineChars="200"/>
              <w:rPr>
                <w:rFonts w:ascii="Times New Roman" w:hAnsi="Times New Roman"/>
                <w:bCs/>
                <w:sz w:val="24"/>
                <w:szCs w:val="24"/>
              </w:rPr>
            </w:pPr>
            <w:r>
              <w:rPr>
                <w:rFonts w:hint="eastAsia" w:ascii="宋体" w:hAnsi="宋体" w:cs="宋体"/>
                <w:bCs/>
                <w:sz w:val="24"/>
                <w:szCs w:val="24"/>
              </w:rPr>
              <w:t>③</w:t>
            </w:r>
            <w:r>
              <w:rPr>
                <w:rFonts w:ascii="Times New Roman" w:hAnsi="Times New Roman"/>
                <w:bCs/>
                <w:sz w:val="24"/>
                <w:szCs w:val="24"/>
              </w:rPr>
              <w:t>生态、水土流失影响分析</w:t>
            </w:r>
          </w:p>
          <w:p w14:paraId="2B906AA7">
            <w:pPr>
              <w:spacing w:line="360" w:lineRule="auto"/>
              <w:ind w:firstLine="480" w:firstLineChars="200"/>
              <w:rPr>
                <w:rFonts w:ascii="Times New Roman" w:hAnsi="Times New Roman"/>
                <w:sz w:val="24"/>
                <w:szCs w:val="24"/>
              </w:rPr>
            </w:pPr>
            <w:r>
              <w:rPr>
                <w:rFonts w:ascii="Times New Roman" w:hAnsi="Times New Roman"/>
                <w:sz w:val="24"/>
              </w:rPr>
              <w:t>本项目建设对生态系统的影响是带状的，属于局部影响，植被类型没有发生大的变化，物种具有可恢复性，项目建设结束后，对其植被进行恢复，对景观影响一般，主要是对边坡造成的视觉影响。施工期间沿线地表干燥度增大、扬尘增大，对沿线局部小气候有一定影响，但施工结束后逐渐消除。</w:t>
            </w:r>
            <w:r>
              <w:rPr>
                <w:rFonts w:ascii="Times New Roman" w:hAnsi="Times New Roman"/>
                <w:sz w:val="24"/>
                <w:szCs w:val="24"/>
              </w:rPr>
              <w:t>本项目的建设，会造成一定的水土流失。随施工期结束，排水工程发挥作用，</w:t>
            </w:r>
            <w:r>
              <w:rPr>
                <w:rFonts w:hint="eastAsia" w:ascii="Times New Roman" w:hAnsi="Times New Roman"/>
                <w:sz w:val="24"/>
                <w:szCs w:val="24"/>
              </w:rPr>
              <w:t>管网</w:t>
            </w:r>
            <w:r>
              <w:rPr>
                <w:rFonts w:ascii="Times New Roman" w:hAnsi="Times New Roman"/>
                <w:sz w:val="24"/>
                <w:szCs w:val="24"/>
              </w:rPr>
              <w:t>周围的水土流失问题可以得到抑制，因此项目的建设对周边环境影响较小。</w:t>
            </w:r>
          </w:p>
          <w:p w14:paraId="41733A88">
            <w:pPr>
              <w:spacing w:line="360" w:lineRule="auto"/>
              <w:ind w:firstLine="551" w:firstLineChars="196"/>
              <w:rPr>
                <w:rFonts w:ascii="Times New Roman" w:hAnsi="Times New Roman"/>
                <w:b/>
                <w:kern w:val="21"/>
                <w:sz w:val="28"/>
              </w:rPr>
            </w:pPr>
            <w:r>
              <w:rPr>
                <w:rFonts w:ascii="Times New Roman" w:hAnsi="Times New Roman"/>
                <w:b/>
                <w:kern w:val="21"/>
                <w:sz w:val="28"/>
              </w:rPr>
              <w:t>4、结论</w:t>
            </w:r>
          </w:p>
          <w:p w14:paraId="0DDFF3AD">
            <w:pPr>
              <w:pStyle w:val="58"/>
              <w:spacing w:line="360" w:lineRule="auto"/>
              <w:ind w:firstLine="480" w:firstLineChars="200"/>
              <w:jc w:val="both"/>
              <w:rPr>
                <w:kern w:val="0"/>
                <w:sz w:val="24"/>
                <w:szCs w:val="24"/>
              </w:rPr>
            </w:pPr>
            <w:r>
              <w:rPr>
                <w:sz w:val="24"/>
              </w:rPr>
              <w:t>综上所述，</w:t>
            </w:r>
            <w:r>
              <w:rPr>
                <w:rFonts w:hint="eastAsia"/>
                <w:sz w:val="24"/>
                <w:szCs w:val="24"/>
              </w:rPr>
              <w:t>芒市城市污水处理提质增效项目</w:t>
            </w:r>
            <w:r>
              <w:rPr>
                <w:sz w:val="24"/>
              </w:rPr>
              <w:t>的建设，具有较好的</w:t>
            </w:r>
            <w:r>
              <w:rPr>
                <w:rFonts w:hint="eastAsia"/>
                <w:sz w:val="24"/>
              </w:rPr>
              <w:t>“</w:t>
            </w:r>
            <w:r>
              <w:rPr>
                <w:sz w:val="24"/>
              </w:rPr>
              <w:t>社会－经济－环境</w:t>
            </w:r>
            <w:r>
              <w:rPr>
                <w:rFonts w:hint="eastAsia"/>
                <w:sz w:val="24"/>
              </w:rPr>
              <w:t>”</w:t>
            </w:r>
            <w:r>
              <w:rPr>
                <w:sz w:val="24"/>
              </w:rPr>
              <w:t>综合效益。项目的建设对周围环境的影响范围小，影响程度低，不会降低当地环境功能；项目选址符合相关规划；项目的</w:t>
            </w:r>
            <w:r>
              <w:rPr>
                <w:rFonts w:hint="eastAsia"/>
                <w:sz w:val="24"/>
              </w:rPr>
              <w:t>泵站</w:t>
            </w:r>
            <w:r>
              <w:rPr>
                <w:sz w:val="24"/>
              </w:rPr>
              <w:t>污泥等固体废物可得到妥善处置；项目废气经过采取相应措施后对周边环境影响较小；项目噪声按要求采取减防治措施后，对项目自身和周围环境的影响不大。总之，</w:t>
            </w:r>
            <w:r>
              <w:rPr>
                <w:sz w:val="24"/>
                <w:szCs w:val="24"/>
              </w:rPr>
              <w:t>项目的建设</w:t>
            </w:r>
            <w:r>
              <w:rPr>
                <w:rFonts w:hint="eastAsia"/>
                <w:sz w:val="24"/>
                <w:szCs w:val="24"/>
              </w:rPr>
              <w:t>不会降低</w:t>
            </w:r>
            <w:r>
              <w:rPr>
                <w:sz w:val="24"/>
                <w:szCs w:val="24"/>
              </w:rPr>
              <w:t>区域</w:t>
            </w:r>
            <w:r>
              <w:rPr>
                <w:rFonts w:hint="eastAsia"/>
                <w:sz w:val="24"/>
                <w:szCs w:val="24"/>
              </w:rPr>
              <w:t>现有</w:t>
            </w:r>
            <w:r>
              <w:rPr>
                <w:sz w:val="24"/>
                <w:szCs w:val="24"/>
              </w:rPr>
              <w:t>环境质量</w:t>
            </w:r>
            <w:r>
              <w:rPr>
                <w:rFonts w:hint="eastAsia"/>
                <w:sz w:val="24"/>
                <w:szCs w:val="24"/>
              </w:rPr>
              <w:t>现状。</w:t>
            </w:r>
          </w:p>
          <w:p w14:paraId="7C525CD3">
            <w:pPr>
              <w:autoSpaceDE w:val="0"/>
              <w:autoSpaceDN w:val="0"/>
              <w:adjustRightInd w:val="0"/>
              <w:spacing w:line="360" w:lineRule="auto"/>
              <w:ind w:firstLine="465"/>
              <w:rPr>
                <w:rFonts w:ascii="Times New Roman" w:hAnsi="Times New Roman"/>
                <w:sz w:val="24"/>
                <w:szCs w:val="24"/>
              </w:rPr>
            </w:pPr>
            <w:r>
              <w:rPr>
                <w:rFonts w:ascii="Times New Roman" w:hAnsi="Times New Roman"/>
                <w:sz w:val="24"/>
              </w:rPr>
              <w:t>本评价认为，只要建设单位在实施过程中，要严格认真按照“三同时”和达标排放的原则进行设计、施工和营运，落实报告表中各项污染防治措施，</w:t>
            </w:r>
            <w:r>
              <w:rPr>
                <w:rFonts w:ascii="Times New Roman" w:hAnsi="Times New Roman"/>
                <w:spacing w:val="-6"/>
                <w:sz w:val="24"/>
                <w:szCs w:val="24"/>
              </w:rPr>
              <w:t>做到污染物达标排放，项目的实施可以做到社会效益、经济效益和环境效益三者的和谐统一、协调发展。</w:t>
            </w:r>
            <w:r>
              <w:rPr>
                <w:rFonts w:ascii="Times New Roman" w:hAnsi="Times New Roman"/>
                <w:sz w:val="24"/>
              </w:rPr>
              <w:t>从环境保护的角度来看，该建设项目可行</w:t>
            </w:r>
            <w:r>
              <w:rPr>
                <w:rFonts w:ascii="Times New Roman" w:hAnsi="Times New Roman"/>
                <w:sz w:val="24"/>
                <w:szCs w:val="24"/>
              </w:rPr>
              <w:t>。</w:t>
            </w:r>
          </w:p>
          <w:p w14:paraId="0A89D129">
            <w:pPr>
              <w:spacing w:line="360" w:lineRule="auto"/>
              <w:ind w:firstLine="551" w:firstLineChars="196"/>
              <w:rPr>
                <w:rFonts w:ascii="Times New Roman" w:hAnsi="Times New Roman"/>
                <w:b/>
                <w:kern w:val="21"/>
                <w:sz w:val="28"/>
              </w:rPr>
            </w:pPr>
            <w:r>
              <w:rPr>
                <w:rFonts w:ascii="Times New Roman" w:hAnsi="Times New Roman"/>
                <w:b/>
                <w:kern w:val="21"/>
                <w:sz w:val="28"/>
              </w:rPr>
              <w:t>5、建议</w:t>
            </w:r>
          </w:p>
          <w:p w14:paraId="33E6412C">
            <w:pPr>
              <w:spacing w:line="360" w:lineRule="auto"/>
              <w:ind w:firstLine="480" w:firstLineChars="200"/>
              <w:rPr>
                <w:rFonts w:ascii="Times New Roman" w:hAnsi="Times New Roman"/>
                <w:bCs/>
                <w:sz w:val="24"/>
                <w:szCs w:val="24"/>
              </w:rPr>
            </w:pPr>
            <w:r>
              <w:rPr>
                <w:rFonts w:ascii="Times New Roman" w:hAnsi="Times New Roman"/>
                <w:bCs/>
                <w:sz w:val="24"/>
                <w:szCs w:val="24"/>
              </w:rPr>
              <w:t>（1）工程建设期间应做到标准化管理，减少施工对环境的影响。</w:t>
            </w:r>
          </w:p>
          <w:p w14:paraId="3C480263">
            <w:pPr>
              <w:spacing w:line="360" w:lineRule="auto"/>
              <w:ind w:firstLine="480" w:firstLineChars="200"/>
              <w:rPr>
                <w:rFonts w:ascii="Times New Roman" w:hAnsi="Times New Roman"/>
                <w:bCs/>
                <w:sz w:val="24"/>
                <w:szCs w:val="24"/>
              </w:rPr>
            </w:pPr>
            <w:r>
              <w:rPr>
                <w:rFonts w:ascii="Times New Roman" w:hAnsi="Times New Roman"/>
                <w:bCs/>
                <w:sz w:val="24"/>
                <w:szCs w:val="24"/>
              </w:rPr>
              <w:t>（2）保证足够的环保资金，实施本报告建议的各项治污和生态保护措施。</w:t>
            </w:r>
          </w:p>
          <w:p w14:paraId="29FDA6BC">
            <w:pPr>
              <w:spacing w:line="360" w:lineRule="auto"/>
              <w:ind w:firstLine="480" w:firstLineChars="200"/>
              <w:rPr>
                <w:rFonts w:ascii="Times New Roman" w:hAnsi="Times New Roman"/>
                <w:bCs/>
                <w:sz w:val="24"/>
                <w:szCs w:val="24"/>
              </w:rPr>
            </w:pPr>
            <w:r>
              <w:rPr>
                <w:rFonts w:ascii="Times New Roman" w:hAnsi="Times New Roman"/>
                <w:bCs/>
                <w:sz w:val="24"/>
                <w:szCs w:val="24"/>
              </w:rPr>
              <w:t>（3）加强用水管理，提高节水意识，提倡经济用水，减少浪费水资源。</w:t>
            </w:r>
          </w:p>
          <w:p w14:paraId="5E9B9EBD">
            <w:pPr>
              <w:spacing w:line="360" w:lineRule="auto"/>
              <w:ind w:firstLine="480" w:firstLineChars="200"/>
              <w:rPr>
                <w:rFonts w:ascii="Times New Roman" w:hAnsi="Times New Roman"/>
                <w:bCs/>
                <w:sz w:val="24"/>
                <w:szCs w:val="24"/>
              </w:rPr>
            </w:pPr>
            <w:r>
              <w:rPr>
                <w:rFonts w:ascii="Times New Roman" w:hAnsi="Times New Roman"/>
                <w:bCs/>
                <w:sz w:val="24"/>
                <w:szCs w:val="24"/>
              </w:rPr>
              <w:t>（4）</w:t>
            </w:r>
            <w:r>
              <w:rPr>
                <w:rFonts w:ascii="Times New Roman" w:hAnsi="Times New Roman"/>
                <w:sz w:val="24"/>
              </w:rPr>
              <w:t>严格按照项目环境管理和环境监测计划，做好环境保护相关工作。</w:t>
            </w:r>
          </w:p>
          <w:p w14:paraId="0C11A9B4">
            <w:pPr>
              <w:spacing w:line="360" w:lineRule="auto"/>
              <w:ind w:firstLine="480" w:firstLineChars="200"/>
              <w:rPr>
                <w:rFonts w:ascii="Times New Roman" w:hAnsi="Times New Roman"/>
                <w:bCs/>
                <w:sz w:val="24"/>
                <w:szCs w:val="24"/>
              </w:rPr>
            </w:pPr>
            <w:r>
              <w:rPr>
                <w:rFonts w:ascii="Times New Roman" w:hAnsi="Times New Roman"/>
                <w:bCs/>
                <w:sz w:val="24"/>
                <w:szCs w:val="24"/>
              </w:rPr>
              <w:t>（5）待项目植被措施完善后，</w:t>
            </w:r>
            <w:r>
              <w:rPr>
                <w:rFonts w:hint="eastAsia" w:ascii="Times New Roman" w:hAnsi="Times New Roman"/>
                <w:bCs/>
                <w:sz w:val="24"/>
                <w:szCs w:val="24"/>
              </w:rPr>
              <w:t>建设单位进行自主验收，并向当地环保部门进行备案登记</w:t>
            </w:r>
            <w:r>
              <w:rPr>
                <w:rFonts w:ascii="Times New Roman" w:hAnsi="Times New Roman"/>
                <w:bCs/>
                <w:sz w:val="24"/>
                <w:szCs w:val="24"/>
              </w:rPr>
              <w:t>。</w:t>
            </w:r>
          </w:p>
          <w:p w14:paraId="1C68A795">
            <w:pPr>
              <w:spacing w:line="360" w:lineRule="auto"/>
              <w:ind w:firstLine="480" w:firstLineChars="200"/>
              <w:rPr>
                <w:rFonts w:ascii="Times New Roman" w:hAnsi="Times New Roman"/>
                <w:bCs/>
                <w:sz w:val="24"/>
                <w:szCs w:val="24"/>
              </w:rPr>
            </w:pPr>
            <w:r>
              <w:rPr>
                <w:rFonts w:ascii="Times New Roman" w:hAnsi="Times New Roman"/>
                <w:bCs/>
                <w:sz w:val="24"/>
                <w:szCs w:val="24"/>
              </w:rPr>
              <w:t>（6）</w:t>
            </w:r>
            <w:r>
              <w:rPr>
                <w:rFonts w:hint="eastAsia" w:ascii="Times New Roman" w:hAnsi="Times New Roman"/>
                <w:bCs/>
                <w:sz w:val="24"/>
                <w:szCs w:val="24"/>
              </w:rPr>
              <w:t>加强施工期间对城市市政设施、植被的保护，做好设施、植被的恢复工作</w:t>
            </w:r>
            <w:r>
              <w:rPr>
                <w:rFonts w:ascii="Times New Roman" w:hAnsi="Times New Roman"/>
                <w:bCs/>
                <w:sz w:val="24"/>
                <w:szCs w:val="24"/>
              </w:rPr>
              <w:t>。</w:t>
            </w:r>
            <w:r>
              <w:rPr>
                <w:rFonts w:hint="eastAsia" w:ascii="Times New Roman" w:hAnsi="Times New Roman"/>
                <w:bCs/>
                <w:sz w:val="24"/>
                <w:szCs w:val="24"/>
              </w:rPr>
              <w:t>加强施工期临时用地的管理，不临时占用生态红线范围内土地，做好防护工作，避免对管控区造成影响。</w:t>
            </w:r>
          </w:p>
          <w:p w14:paraId="731F964D">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（7）加强设备、管线的定期检修和维护工作，确保各项设备正常运行，避免污水管道事故排放。</w:t>
            </w:r>
          </w:p>
          <w:p w14:paraId="69E84AD9">
            <w:pPr>
              <w:spacing w:line="360" w:lineRule="auto"/>
              <w:rPr>
                <w:rFonts w:ascii="Times New Roman" w:hAnsi="Times New Roman"/>
                <w:bCs/>
                <w:sz w:val="24"/>
                <w:szCs w:val="24"/>
              </w:rPr>
            </w:pPr>
          </w:p>
          <w:p w14:paraId="71D69A1C">
            <w:pPr>
              <w:spacing w:line="360" w:lineRule="auto"/>
              <w:rPr>
                <w:rFonts w:ascii="Times New Roman" w:hAnsi="Times New Roman"/>
                <w:bCs/>
                <w:sz w:val="24"/>
                <w:szCs w:val="24"/>
              </w:rPr>
            </w:pPr>
          </w:p>
          <w:p w14:paraId="4236BFAB">
            <w:pPr>
              <w:spacing w:line="360" w:lineRule="auto"/>
              <w:rPr>
                <w:rFonts w:ascii="Times New Roman" w:hAnsi="Times New Roman"/>
                <w:bCs/>
                <w:sz w:val="24"/>
                <w:szCs w:val="24"/>
              </w:rPr>
            </w:pPr>
          </w:p>
          <w:p w14:paraId="3CA39436">
            <w:pPr>
              <w:spacing w:line="360" w:lineRule="auto"/>
              <w:rPr>
                <w:rFonts w:ascii="Times New Roman" w:hAnsi="Times New Roman"/>
                <w:bCs/>
                <w:sz w:val="24"/>
                <w:szCs w:val="24"/>
              </w:rPr>
            </w:pPr>
          </w:p>
          <w:p w14:paraId="7B4CE245">
            <w:pPr>
              <w:spacing w:line="360" w:lineRule="auto"/>
              <w:rPr>
                <w:rFonts w:ascii="Times New Roman" w:hAnsi="Times New Roman"/>
                <w:bCs/>
                <w:sz w:val="24"/>
                <w:szCs w:val="24"/>
              </w:rPr>
            </w:pPr>
          </w:p>
          <w:p w14:paraId="3E33DBD9">
            <w:pPr>
              <w:spacing w:line="360" w:lineRule="auto"/>
              <w:rPr>
                <w:rFonts w:ascii="Times New Roman" w:hAnsi="Times New Roman"/>
                <w:bCs/>
                <w:sz w:val="24"/>
                <w:szCs w:val="24"/>
              </w:rPr>
            </w:pPr>
          </w:p>
          <w:p w14:paraId="3D58F8B8">
            <w:pPr>
              <w:spacing w:line="360" w:lineRule="auto"/>
              <w:rPr>
                <w:rFonts w:ascii="Times New Roman" w:hAnsi="Times New Roman"/>
                <w:bCs/>
                <w:sz w:val="24"/>
                <w:szCs w:val="24"/>
              </w:rPr>
            </w:pPr>
          </w:p>
          <w:p w14:paraId="65100A93">
            <w:pPr>
              <w:spacing w:line="360" w:lineRule="auto"/>
              <w:rPr>
                <w:rFonts w:ascii="Times New Roman" w:hAnsi="Times New Roman"/>
                <w:bCs/>
                <w:sz w:val="24"/>
                <w:szCs w:val="24"/>
              </w:rPr>
            </w:pPr>
          </w:p>
          <w:p w14:paraId="704B88D6">
            <w:pPr>
              <w:spacing w:line="360" w:lineRule="auto"/>
              <w:rPr>
                <w:rFonts w:ascii="Times New Roman" w:hAnsi="Times New Roman"/>
                <w:bCs/>
                <w:sz w:val="24"/>
                <w:szCs w:val="24"/>
              </w:rPr>
            </w:pPr>
          </w:p>
          <w:p w14:paraId="590047B0">
            <w:pPr>
              <w:spacing w:line="360" w:lineRule="auto"/>
              <w:rPr>
                <w:rFonts w:ascii="Times New Roman" w:hAnsi="Times New Roman"/>
                <w:bCs/>
                <w:sz w:val="24"/>
                <w:szCs w:val="24"/>
              </w:rPr>
            </w:pPr>
          </w:p>
          <w:p w14:paraId="1F01D1AD">
            <w:pPr>
              <w:spacing w:line="360" w:lineRule="auto"/>
              <w:rPr>
                <w:rFonts w:ascii="Times New Roman" w:hAnsi="Times New Roman"/>
                <w:bCs/>
                <w:sz w:val="24"/>
                <w:szCs w:val="24"/>
              </w:rPr>
            </w:pPr>
          </w:p>
        </w:tc>
      </w:tr>
      <w:tr w14:paraId="0094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Borders>
              <w:top w:val="single" w:color="auto" w:sz="4" w:space="0"/>
              <w:left w:val="single" w:color="auto" w:sz="4" w:space="0"/>
              <w:bottom w:val="single" w:color="auto" w:sz="4" w:space="0"/>
              <w:right w:val="single" w:color="auto" w:sz="4" w:space="0"/>
            </w:tcBorders>
          </w:tcPr>
          <w:p w14:paraId="7E5E9C86">
            <w:pPr>
              <w:ind w:firstLine="551" w:firstLineChars="196"/>
              <w:rPr>
                <w:rFonts w:ascii="Times New Roman" w:hAnsi="Times New Roman"/>
                <w:b/>
                <w:bCs/>
                <w:sz w:val="28"/>
                <w:szCs w:val="28"/>
              </w:rPr>
            </w:pPr>
            <w:r>
              <w:rPr>
                <w:rFonts w:ascii="Times New Roman" w:hAnsi="Times New Roman"/>
                <w:b/>
                <w:bCs/>
                <w:sz w:val="28"/>
                <w:szCs w:val="28"/>
              </w:rPr>
              <w:t>预审意见：</w:t>
            </w:r>
          </w:p>
          <w:p w14:paraId="72434DA2">
            <w:pPr>
              <w:ind w:firstLine="551" w:firstLineChars="196"/>
              <w:rPr>
                <w:rFonts w:ascii="Times New Roman" w:hAnsi="Times New Roman"/>
                <w:b/>
                <w:bCs/>
                <w:sz w:val="28"/>
                <w:szCs w:val="28"/>
              </w:rPr>
            </w:pPr>
          </w:p>
          <w:p w14:paraId="7DBEE391">
            <w:pPr>
              <w:ind w:firstLine="551" w:firstLineChars="196"/>
              <w:rPr>
                <w:rFonts w:ascii="Times New Roman" w:hAnsi="Times New Roman"/>
                <w:b/>
                <w:bCs/>
                <w:sz w:val="28"/>
                <w:szCs w:val="28"/>
              </w:rPr>
            </w:pPr>
          </w:p>
          <w:p w14:paraId="434F1468">
            <w:pPr>
              <w:ind w:firstLine="551" w:firstLineChars="196"/>
              <w:rPr>
                <w:rFonts w:ascii="Times New Roman" w:hAnsi="Times New Roman"/>
                <w:b/>
                <w:bCs/>
                <w:sz w:val="28"/>
                <w:szCs w:val="28"/>
              </w:rPr>
            </w:pPr>
          </w:p>
          <w:p w14:paraId="1D2EECDF">
            <w:pPr>
              <w:ind w:firstLine="551" w:firstLineChars="196"/>
              <w:rPr>
                <w:rFonts w:ascii="Times New Roman" w:hAnsi="Times New Roman"/>
                <w:b/>
                <w:bCs/>
                <w:sz w:val="28"/>
                <w:szCs w:val="28"/>
              </w:rPr>
            </w:pPr>
          </w:p>
          <w:p w14:paraId="17799352">
            <w:pPr>
              <w:ind w:firstLine="551" w:firstLineChars="196"/>
              <w:rPr>
                <w:rFonts w:ascii="Times New Roman" w:hAnsi="Times New Roman"/>
                <w:b/>
                <w:bCs/>
                <w:sz w:val="28"/>
                <w:szCs w:val="28"/>
              </w:rPr>
            </w:pPr>
          </w:p>
          <w:p w14:paraId="2DF903B0">
            <w:pPr>
              <w:ind w:firstLine="551" w:firstLineChars="196"/>
              <w:rPr>
                <w:rFonts w:ascii="Times New Roman" w:hAnsi="Times New Roman"/>
                <w:b/>
                <w:bCs/>
                <w:sz w:val="28"/>
                <w:szCs w:val="28"/>
              </w:rPr>
            </w:pPr>
          </w:p>
          <w:p w14:paraId="4BEEDB25">
            <w:pPr>
              <w:ind w:firstLine="551" w:firstLineChars="196"/>
              <w:rPr>
                <w:rFonts w:ascii="Times New Roman" w:hAnsi="Times New Roman"/>
                <w:b/>
                <w:bCs/>
                <w:sz w:val="28"/>
                <w:szCs w:val="28"/>
              </w:rPr>
            </w:pPr>
          </w:p>
          <w:p w14:paraId="2011BB98">
            <w:pPr>
              <w:ind w:firstLine="551" w:firstLineChars="196"/>
              <w:rPr>
                <w:rFonts w:ascii="Times New Roman" w:hAnsi="Times New Roman"/>
                <w:b/>
                <w:bCs/>
                <w:sz w:val="28"/>
                <w:szCs w:val="28"/>
              </w:rPr>
            </w:pPr>
            <w:r>
              <w:rPr>
                <w:rFonts w:ascii="Times New Roman" w:hAnsi="Times New Roman"/>
                <w:b/>
                <w:bCs/>
                <w:sz w:val="28"/>
                <w:szCs w:val="28"/>
              </w:rPr>
              <w:t xml:space="preserve">                                          公  章</w:t>
            </w:r>
          </w:p>
          <w:p w14:paraId="695C9B74">
            <w:pPr>
              <w:ind w:firstLine="551" w:firstLineChars="196"/>
              <w:rPr>
                <w:rFonts w:ascii="Times New Roman" w:hAnsi="Times New Roman"/>
                <w:b/>
                <w:bCs/>
                <w:sz w:val="28"/>
                <w:szCs w:val="28"/>
              </w:rPr>
            </w:pPr>
            <w:r>
              <w:rPr>
                <w:rFonts w:ascii="Times New Roman" w:hAnsi="Times New Roman"/>
                <w:b/>
                <w:bCs/>
                <w:sz w:val="28"/>
                <w:szCs w:val="28"/>
              </w:rPr>
              <w:t xml:space="preserve">经办人：                              年    月    日 </w:t>
            </w:r>
          </w:p>
        </w:tc>
      </w:tr>
      <w:tr w14:paraId="63ED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Borders>
              <w:top w:val="single" w:color="auto" w:sz="4" w:space="0"/>
              <w:left w:val="single" w:color="auto" w:sz="4" w:space="0"/>
              <w:bottom w:val="single" w:color="auto" w:sz="4" w:space="0"/>
              <w:right w:val="single" w:color="auto" w:sz="4" w:space="0"/>
            </w:tcBorders>
          </w:tcPr>
          <w:p w14:paraId="7003E4D3">
            <w:pPr>
              <w:ind w:firstLine="551" w:firstLineChars="196"/>
              <w:rPr>
                <w:rFonts w:ascii="Times New Roman" w:hAnsi="Times New Roman"/>
                <w:b/>
                <w:bCs/>
                <w:sz w:val="28"/>
                <w:szCs w:val="28"/>
              </w:rPr>
            </w:pPr>
            <w:r>
              <w:rPr>
                <w:rFonts w:ascii="Times New Roman" w:hAnsi="Times New Roman"/>
                <w:b/>
                <w:bCs/>
                <w:sz w:val="28"/>
                <w:szCs w:val="28"/>
              </w:rPr>
              <w:t>下一级环境保护行政主管部门审查意见：</w:t>
            </w:r>
          </w:p>
          <w:p w14:paraId="2F644039">
            <w:pPr>
              <w:ind w:firstLine="551" w:firstLineChars="196"/>
              <w:rPr>
                <w:rFonts w:ascii="Times New Roman" w:hAnsi="Times New Roman"/>
                <w:b/>
                <w:bCs/>
                <w:sz w:val="28"/>
                <w:szCs w:val="28"/>
              </w:rPr>
            </w:pPr>
          </w:p>
          <w:p w14:paraId="7FEC1DF3">
            <w:pPr>
              <w:ind w:firstLine="551" w:firstLineChars="196"/>
              <w:rPr>
                <w:rFonts w:ascii="Times New Roman" w:hAnsi="Times New Roman"/>
                <w:b/>
                <w:bCs/>
                <w:sz w:val="28"/>
                <w:szCs w:val="28"/>
              </w:rPr>
            </w:pPr>
          </w:p>
          <w:p w14:paraId="338A574A">
            <w:pPr>
              <w:ind w:firstLine="551" w:firstLineChars="196"/>
              <w:rPr>
                <w:rFonts w:ascii="Times New Roman" w:hAnsi="Times New Roman"/>
                <w:b/>
                <w:bCs/>
                <w:sz w:val="28"/>
                <w:szCs w:val="28"/>
              </w:rPr>
            </w:pPr>
          </w:p>
          <w:p w14:paraId="56E4B736">
            <w:pPr>
              <w:ind w:firstLine="551" w:firstLineChars="196"/>
              <w:rPr>
                <w:rFonts w:ascii="Times New Roman" w:hAnsi="Times New Roman"/>
                <w:b/>
                <w:bCs/>
                <w:sz w:val="28"/>
                <w:szCs w:val="28"/>
              </w:rPr>
            </w:pPr>
          </w:p>
          <w:p w14:paraId="64A15491">
            <w:pPr>
              <w:rPr>
                <w:rFonts w:ascii="Times New Roman" w:hAnsi="Times New Roman"/>
                <w:b/>
                <w:bCs/>
                <w:sz w:val="28"/>
                <w:szCs w:val="28"/>
              </w:rPr>
            </w:pPr>
          </w:p>
          <w:p w14:paraId="6C2E2E17">
            <w:pPr>
              <w:rPr>
                <w:rFonts w:ascii="Times New Roman" w:hAnsi="Times New Roman"/>
                <w:b/>
                <w:bCs/>
                <w:sz w:val="28"/>
                <w:szCs w:val="28"/>
              </w:rPr>
            </w:pPr>
          </w:p>
          <w:p w14:paraId="12893B64">
            <w:pPr>
              <w:rPr>
                <w:rFonts w:ascii="Times New Roman" w:hAnsi="Times New Roman"/>
                <w:b/>
                <w:bCs/>
                <w:sz w:val="28"/>
                <w:szCs w:val="28"/>
              </w:rPr>
            </w:pPr>
          </w:p>
          <w:p w14:paraId="11E80A28">
            <w:pPr>
              <w:rPr>
                <w:rFonts w:ascii="Times New Roman" w:hAnsi="Times New Roman"/>
                <w:b/>
                <w:bCs/>
                <w:sz w:val="28"/>
                <w:szCs w:val="28"/>
              </w:rPr>
            </w:pPr>
          </w:p>
          <w:p w14:paraId="712E79BC">
            <w:pPr>
              <w:ind w:firstLine="551" w:firstLineChars="196"/>
              <w:rPr>
                <w:rFonts w:ascii="Times New Roman" w:hAnsi="Times New Roman"/>
                <w:b/>
                <w:bCs/>
                <w:sz w:val="28"/>
                <w:szCs w:val="28"/>
              </w:rPr>
            </w:pPr>
            <w:r>
              <w:rPr>
                <w:rFonts w:ascii="Times New Roman" w:hAnsi="Times New Roman"/>
                <w:b/>
                <w:bCs/>
                <w:sz w:val="28"/>
                <w:szCs w:val="28"/>
              </w:rPr>
              <w:t xml:space="preserve">                                         公  章</w:t>
            </w:r>
          </w:p>
          <w:p w14:paraId="1751E861">
            <w:pPr>
              <w:ind w:firstLine="551" w:firstLineChars="196"/>
              <w:rPr>
                <w:rFonts w:ascii="Times New Roman" w:hAnsi="Times New Roman"/>
                <w:b/>
                <w:bCs/>
                <w:sz w:val="28"/>
                <w:szCs w:val="28"/>
              </w:rPr>
            </w:pPr>
            <w:r>
              <w:rPr>
                <w:rFonts w:ascii="Times New Roman" w:hAnsi="Times New Roman"/>
                <w:b/>
                <w:bCs/>
                <w:sz w:val="28"/>
                <w:szCs w:val="28"/>
              </w:rPr>
              <w:t>经办人：                             年    月    日</w:t>
            </w:r>
          </w:p>
        </w:tc>
      </w:tr>
      <w:tr w14:paraId="4FF5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5" w:hRule="atLeast"/>
        </w:trPr>
        <w:tc>
          <w:tcPr>
            <w:tcW w:w="9000" w:type="dxa"/>
            <w:tcBorders>
              <w:top w:val="single" w:color="auto" w:sz="4" w:space="0"/>
              <w:left w:val="single" w:color="auto" w:sz="4" w:space="0"/>
              <w:bottom w:val="single" w:color="auto" w:sz="4" w:space="0"/>
              <w:right w:val="single" w:color="auto" w:sz="4" w:space="0"/>
            </w:tcBorders>
          </w:tcPr>
          <w:p w14:paraId="24535960">
            <w:pPr>
              <w:ind w:firstLine="551" w:firstLineChars="196"/>
              <w:rPr>
                <w:rFonts w:ascii="Times New Roman" w:hAnsi="Times New Roman"/>
                <w:b/>
                <w:bCs/>
                <w:sz w:val="28"/>
                <w:szCs w:val="28"/>
              </w:rPr>
            </w:pPr>
            <w:r>
              <w:rPr>
                <w:rFonts w:ascii="Times New Roman" w:hAnsi="Times New Roman"/>
                <w:b/>
                <w:bCs/>
                <w:sz w:val="28"/>
                <w:szCs w:val="28"/>
              </w:rPr>
              <w:t>审批意见：</w:t>
            </w:r>
          </w:p>
          <w:p w14:paraId="763D19F2">
            <w:pPr>
              <w:ind w:firstLine="551" w:firstLineChars="196"/>
              <w:rPr>
                <w:rFonts w:ascii="Times New Roman" w:hAnsi="Times New Roman"/>
                <w:b/>
                <w:bCs/>
                <w:sz w:val="28"/>
                <w:szCs w:val="28"/>
              </w:rPr>
            </w:pPr>
          </w:p>
          <w:p w14:paraId="4707D1F8">
            <w:pPr>
              <w:ind w:firstLine="551" w:firstLineChars="196"/>
              <w:rPr>
                <w:rFonts w:ascii="Times New Roman" w:hAnsi="Times New Roman"/>
                <w:b/>
                <w:bCs/>
                <w:sz w:val="28"/>
                <w:szCs w:val="28"/>
              </w:rPr>
            </w:pPr>
          </w:p>
          <w:p w14:paraId="4E6BC24F">
            <w:pPr>
              <w:ind w:firstLine="551" w:firstLineChars="196"/>
              <w:rPr>
                <w:rFonts w:ascii="Times New Roman" w:hAnsi="Times New Roman"/>
                <w:b/>
                <w:bCs/>
                <w:sz w:val="28"/>
                <w:szCs w:val="28"/>
              </w:rPr>
            </w:pPr>
          </w:p>
          <w:p w14:paraId="76CB06FC">
            <w:pPr>
              <w:ind w:firstLine="551" w:firstLineChars="196"/>
              <w:rPr>
                <w:rFonts w:ascii="Times New Roman" w:hAnsi="Times New Roman"/>
                <w:b/>
                <w:bCs/>
                <w:sz w:val="28"/>
                <w:szCs w:val="28"/>
              </w:rPr>
            </w:pPr>
          </w:p>
          <w:p w14:paraId="5FEBD73D">
            <w:pPr>
              <w:ind w:firstLine="551" w:firstLineChars="196"/>
              <w:rPr>
                <w:rFonts w:ascii="Times New Roman" w:hAnsi="Times New Roman"/>
                <w:b/>
                <w:bCs/>
                <w:sz w:val="28"/>
                <w:szCs w:val="28"/>
              </w:rPr>
            </w:pPr>
          </w:p>
          <w:p w14:paraId="7F33B936">
            <w:pPr>
              <w:ind w:firstLine="551" w:firstLineChars="196"/>
              <w:rPr>
                <w:rFonts w:ascii="Times New Roman" w:hAnsi="Times New Roman"/>
                <w:b/>
                <w:bCs/>
                <w:sz w:val="28"/>
                <w:szCs w:val="28"/>
              </w:rPr>
            </w:pPr>
          </w:p>
          <w:p w14:paraId="75D700B1">
            <w:pPr>
              <w:ind w:firstLine="551" w:firstLineChars="196"/>
              <w:rPr>
                <w:rFonts w:ascii="Times New Roman" w:hAnsi="Times New Roman"/>
                <w:b/>
                <w:bCs/>
                <w:sz w:val="28"/>
                <w:szCs w:val="28"/>
              </w:rPr>
            </w:pPr>
          </w:p>
          <w:p w14:paraId="6D5391BD">
            <w:pPr>
              <w:ind w:firstLine="551" w:firstLineChars="196"/>
              <w:rPr>
                <w:rFonts w:ascii="Times New Roman" w:hAnsi="Times New Roman"/>
                <w:b/>
                <w:bCs/>
                <w:sz w:val="28"/>
                <w:szCs w:val="28"/>
              </w:rPr>
            </w:pPr>
          </w:p>
          <w:p w14:paraId="256FD8B9">
            <w:pPr>
              <w:ind w:firstLine="551" w:firstLineChars="196"/>
              <w:rPr>
                <w:rFonts w:ascii="Times New Roman" w:hAnsi="Times New Roman"/>
                <w:b/>
                <w:bCs/>
                <w:sz w:val="28"/>
                <w:szCs w:val="28"/>
              </w:rPr>
            </w:pPr>
          </w:p>
          <w:p w14:paraId="69C07B28">
            <w:pPr>
              <w:ind w:firstLine="551" w:firstLineChars="196"/>
              <w:rPr>
                <w:rFonts w:ascii="Times New Roman" w:hAnsi="Times New Roman"/>
                <w:b/>
                <w:bCs/>
                <w:sz w:val="28"/>
                <w:szCs w:val="28"/>
              </w:rPr>
            </w:pPr>
          </w:p>
          <w:p w14:paraId="103EADA7">
            <w:pPr>
              <w:ind w:firstLine="551" w:firstLineChars="196"/>
              <w:rPr>
                <w:rFonts w:ascii="Times New Roman" w:hAnsi="Times New Roman"/>
                <w:b/>
                <w:bCs/>
                <w:sz w:val="28"/>
                <w:szCs w:val="28"/>
              </w:rPr>
            </w:pPr>
          </w:p>
          <w:p w14:paraId="56192BF0">
            <w:pPr>
              <w:ind w:firstLine="551" w:firstLineChars="196"/>
              <w:rPr>
                <w:rFonts w:ascii="Times New Roman" w:hAnsi="Times New Roman"/>
                <w:b/>
                <w:bCs/>
                <w:sz w:val="28"/>
                <w:szCs w:val="28"/>
              </w:rPr>
            </w:pPr>
          </w:p>
          <w:p w14:paraId="0540EF04">
            <w:pPr>
              <w:rPr>
                <w:rFonts w:ascii="Times New Roman" w:hAnsi="Times New Roman"/>
                <w:b/>
                <w:bCs/>
                <w:sz w:val="28"/>
                <w:szCs w:val="28"/>
              </w:rPr>
            </w:pPr>
          </w:p>
          <w:p w14:paraId="23C23490">
            <w:pPr>
              <w:ind w:firstLine="551" w:firstLineChars="196"/>
              <w:rPr>
                <w:rFonts w:ascii="Times New Roman" w:hAnsi="Times New Roman"/>
                <w:b/>
                <w:bCs/>
                <w:sz w:val="28"/>
                <w:szCs w:val="28"/>
              </w:rPr>
            </w:pPr>
          </w:p>
          <w:p w14:paraId="242BD910">
            <w:pPr>
              <w:ind w:firstLine="551" w:firstLineChars="196"/>
              <w:rPr>
                <w:rFonts w:ascii="Times New Roman" w:hAnsi="Times New Roman"/>
                <w:b/>
                <w:bCs/>
                <w:sz w:val="28"/>
                <w:szCs w:val="28"/>
              </w:rPr>
            </w:pPr>
          </w:p>
          <w:p w14:paraId="3AF03CC9">
            <w:pPr>
              <w:ind w:firstLine="551" w:firstLineChars="196"/>
              <w:rPr>
                <w:rFonts w:ascii="Times New Roman" w:hAnsi="Times New Roman"/>
                <w:b/>
                <w:bCs/>
                <w:sz w:val="28"/>
                <w:szCs w:val="28"/>
              </w:rPr>
            </w:pPr>
          </w:p>
          <w:p w14:paraId="2EEEAC92">
            <w:pPr>
              <w:ind w:firstLine="551" w:firstLineChars="196"/>
              <w:rPr>
                <w:rFonts w:ascii="Times New Roman" w:hAnsi="Times New Roman"/>
                <w:b/>
                <w:bCs/>
                <w:sz w:val="28"/>
                <w:szCs w:val="28"/>
              </w:rPr>
            </w:pPr>
          </w:p>
          <w:p w14:paraId="57E5918F">
            <w:pPr>
              <w:rPr>
                <w:rFonts w:ascii="Times New Roman" w:hAnsi="Times New Roman"/>
                <w:b/>
                <w:bCs/>
                <w:sz w:val="28"/>
                <w:szCs w:val="28"/>
              </w:rPr>
            </w:pPr>
          </w:p>
          <w:p w14:paraId="417EA04F">
            <w:pPr>
              <w:ind w:firstLine="551" w:firstLineChars="196"/>
              <w:rPr>
                <w:rFonts w:ascii="Times New Roman" w:hAnsi="Times New Roman"/>
                <w:b/>
                <w:bCs/>
                <w:sz w:val="28"/>
                <w:szCs w:val="28"/>
              </w:rPr>
            </w:pPr>
            <w:r>
              <w:rPr>
                <w:rFonts w:ascii="Times New Roman" w:hAnsi="Times New Roman"/>
                <w:b/>
                <w:bCs/>
                <w:sz w:val="28"/>
                <w:szCs w:val="28"/>
              </w:rPr>
              <w:t xml:space="preserve">                                              公  章</w:t>
            </w:r>
          </w:p>
          <w:p w14:paraId="51852A11">
            <w:pPr>
              <w:ind w:firstLine="551" w:firstLineChars="196"/>
              <w:rPr>
                <w:rFonts w:ascii="Times New Roman" w:hAnsi="Times New Roman"/>
                <w:b/>
                <w:bCs/>
                <w:sz w:val="28"/>
                <w:szCs w:val="28"/>
              </w:rPr>
            </w:pPr>
            <w:r>
              <w:rPr>
                <w:rFonts w:ascii="Times New Roman" w:hAnsi="Times New Roman"/>
                <w:b/>
                <w:bCs/>
                <w:sz w:val="28"/>
                <w:szCs w:val="28"/>
              </w:rPr>
              <w:t>经办人：                                  年    月    日</w:t>
            </w:r>
          </w:p>
        </w:tc>
      </w:tr>
    </w:tbl>
    <w:p w14:paraId="4A7B279C">
      <w:pPr>
        <w:rPr>
          <w:rFonts w:ascii="Times New Roman" w:hAnsi="Times New Roman"/>
        </w:rPr>
      </w:pPr>
    </w:p>
    <w:sectPr>
      <w:pgSz w:w="11906" w:h="16838"/>
      <w:pgMar w:top="1440" w:right="1800" w:bottom="1701"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69A5E">
    <w:pPr>
      <w:pStyle w:val="19"/>
      <w:ind w:right="360"/>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2062C">
    <w:pPr>
      <w:pStyle w:val="19"/>
      <w:ind w:right="360"/>
      <w:jc w:val="center"/>
      <w:rPr>
        <w:rFonts w:ascii="Times New Roman" w:hAnsi="Times New Roman"/>
      </w:rPr>
    </w:pPr>
    <w:r>
      <w:rPr>
        <w:rFonts w:ascii="Times New Roman" w:hAnsi="Times New Roman"/>
      </w:rPr>
      <w:fldChar w:fldCharType="begin"/>
    </w:r>
    <w:r>
      <w:rPr>
        <w:rFonts w:ascii="Times New Roman" w:hAnsi="Times New Roman"/>
      </w:rPr>
      <w:instrText xml:space="preserve"> PAGE  \* Arabic  \* MERGEFORMAT </w:instrText>
    </w:r>
    <w:r>
      <w:rPr>
        <w:rFonts w:ascii="Times New Roman" w:hAnsi="Times New Roman"/>
      </w:rPr>
      <w:fldChar w:fldCharType="separate"/>
    </w:r>
    <w:r>
      <w:rPr>
        <w:rFonts w:ascii="Times New Roman" w:hAnsi="Times New Roman"/>
      </w:rPr>
      <w:t>67</w:t>
    </w:r>
    <w:r>
      <w:rPr>
        <w:rFonts w:ascii="Times New Roman" w:hAnsi="Times New Roma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8FFF1">
    <w:pPr>
      <w:pStyle w:val="20"/>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F3400B"/>
    <w:multiLevelType w:val="singleLevel"/>
    <w:tmpl w:val="54F3400B"/>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00172A27"/>
    <w:rsid w:val="000008C0"/>
    <w:rsid w:val="00002795"/>
    <w:rsid w:val="00004549"/>
    <w:rsid w:val="0000468B"/>
    <w:rsid w:val="00004E8E"/>
    <w:rsid w:val="0000537E"/>
    <w:rsid w:val="0000585F"/>
    <w:rsid w:val="00005C12"/>
    <w:rsid w:val="0000652D"/>
    <w:rsid w:val="00006A70"/>
    <w:rsid w:val="00006F20"/>
    <w:rsid w:val="0000712C"/>
    <w:rsid w:val="00007628"/>
    <w:rsid w:val="00007918"/>
    <w:rsid w:val="00007E88"/>
    <w:rsid w:val="0001092C"/>
    <w:rsid w:val="00010E31"/>
    <w:rsid w:val="00011816"/>
    <w:rsid w:val="00011EE9"/>
    <w:rsid w:val="00012051"/>
    <w:rsid w:val="0001218C"/>
    <w:rsid w:val="0001260B"/>
    <w:rsid w:val="00012721"/>
    <w:rsid w:val="00013575"/>
    <w:rsid w:val="000146D4"/>
    <w:rsid w:val="00014741"/>
    <w:rsid w:val="0001480F"/>
    <w:rsid w:val="000149E0"/>
    <w:rsid w:val="000150FC"/>
    <w:rsid w:val="00015181"/>
    <w:rsid w:val="00015564"/>
    <w:rsid w:val="00015641"/>
    <w:rsid w:val="00015940"/>
    <w:rsid w:val="000160EE"/>
    <w:rsid w:val="00016823"/>
    <w:rsid w:val="0001710C"/>
    <w:rsid w:val="00017703"/>
    <w:rsid w:val="00020336"/>
    <w:rsid w:val="00021215"/>
    <w:rsid w:val="000213E2"/>
    <w:rsid w:val="00021897"/>
    <w:rsid w:val="00021925"/>
    <w:rsid w:val="00021ED2"/>
    <w:rsid w:val="0002208C"/>
    <w:rsid w:val="00023492"/>
    <w:rsid w:val="00023CD3"/>
    <w:rsid w:val="00023F21"/>
    <w:rsid w:val="00024019"/>
    <w:rsid w:val="000243F7"/>
    <w:rsid w:val="00025065"/>
    <w:rsid w:val="00025100"/>
    <w:rsid w:val="00025B33"/>
    <w:rsid w:val="00025EDF"/>
    <w:rsid w:val="000264BA"/>
    <w:rsid w:val="00026D52"/>
    <w:rsid w:val="000300EB"/>
    <w:rsid w:val="00030290"/>
    <w:rsid w:val="000302ED"/>
    <w:rsid w:val="00030348"/>
    <w:rsid w:val="00030A2E"/>
    <w:rsid w:val="00030B97"/>
    <w:rsid w:val="00031037"/>
    <w:rsid w:val="000317EE"/>
    <w:rsid w:val="00032004"/>
    <w:rsid w:val="00032147"/>
    <w:rsid w:val="0003241A"/>
    <w:rsid w:val="000324ED"/>
    <w:rsid w:val="000327BB"/>
    <w:rsid w:val="000336AF"/>
    <w:rsid w:val="00033786"/>
    <w:rsid w:val="000338A0"/>
    <w:rsid w:val="00033A62"/>
    <w:rsid w:val="00035AEA"/>
    <w:rsid w:val="00035D64"/>
    <w:rsid w:val="00035D76"/>
    <w:rsid w:val="000368F3"/>
    <w:rsid w:val="00036909"/>
    <w:rsid w:val="00036981"/>
    <w:rsid w:val="00036A3F"/>
    <w:rsid w:val="00036AA3"/>
    <w:rsid w:val="00037794"/>
    <w:rsid w:val="00037D9B"/>
    <w:rsid w:val="00041157"/>
    <w:rsid w:val="000411AE"/>
    <w:rsid w:val="0004150D"/>
    <w:rsid w:val="00041994"/>
    <w:rsid w:val="00041B16"/>
    <w:rsid w:val="00041F06"/>
    <w:rsid w:val="00042E31"/>
    <w:rsid w:val="00042FDF"/>
    <w:rsid w:val="00043EB3"/>
    <w:rsid w:val="00043FE1"/>
    <w:rsid w:val="000441E0"/>
    <w:rsid w:val="00044257"/>
    <w:rsid w:val="000444EC"/>
    <w:rsid w:val="00045502"/>
    <w:rsid w:val="00045F08"/>
    <w:rsid w:val="000460B3"/>
    <w:rsid w:val="00046156"/>
    <w:rsid w:val="0004651E"/>
    <w:rsid w:val="00046544"/>
    <w:rsid w:val="00046834"/>
    <w:rsid w:val="00047549"/>
    <w:rsid w:val="00047862"/>
    <w:rsid w:val="0005065A"/>
    <w:rsid w:val="00050CFF"/>
    <w:rsid w:val="0005150A"/>
    <w:rsid w:val="00051E2B"/>
    <w:rsid w:val="000520A8"/>
    <w:rsid w:val="00052B3D"/>
    <w:rsid w:val="00053C32"/>
    <w:rsid w:val="00053D91"/>
    <w:rsid w:val="00055205"/>
    <w:rsid w:val="00055682"/>
    <w:rsid w:val="00056220"/>
    <w:rsid w:val="0005684E"/>
    <w:rsid w:val="00057134"/>
    <w:rsid w:val="000602DD"/>
    <w:rsid w:val="000607C5"/>
    <w:rsid w:val="00061BA3"/>
    <w:rsid w:val="0006258F"/>
    <w:rsid w:val="000629E7"/>
    <w:rsid w:val="0006337E"/>
    <w:rsid w:val="0006396C"/>
    <w:rsid w:val="00065283"/>
    <w:rsid w:val="00065391"/>
    <w:rsid w:val="00066696"/>
    <w:rsid w:val="00066DA3"/>
    <w:rsid w:val="00066EF7"/>
    <w:rsid w:val="00067646"/>
    <w:rsid w:val="00067F4C"/>
    <w:rsid w:val="00067F5D"/>
    <w:rsid w:val="000705C4"/>
    <w:rsid w:val="0007067C"/>
    <w:rsid w:val="000715DB"/>
    <w:rsid w:val="000716B3"/>
    <w:rsid w:val="000726FD"/>
    <w:rsid w:val="00072960"/>
    <w:rsid w:val="00072C66"/>
    <w:rsid w:val="0007332A"/>
    <w:rsid w:val="00073BEF"/>
    <w:rsid w:val="00074276"/>
    <w:rsid w:val="000745B1"/>
    <w:rsid w:val="0007462B"/>
    <w:rsid w:val="00074F6F"/>
    <w:rsid w:val="000758DF"/>
    <w:rsid w:val="00075974"/>
    <w:rsid w:val="00075D4A"/>
    <w:rsid w:val="00075D8F"/>
    <w:rsid w:val="00075F39"/>
    <w:rsid w:val="000765B4"/>
    <w:rsid w:val="00076BC8"/>
    <w:rsid w:val="00076D5F"/>
    <w:rsid w:val="000770D7"/>
    <w:rsid w:val="0007710C"/>
    <w:rsid w:val="0007722C"/>
    <w:rsid w:val="00080184"/>
    <w:rsid w:val="00080A09"/>
    <w:rsid w:val="00080B56"/>
    <w:rsid w:val="00080C2F"/>
    <w:rsid w:val="000830CD"/>
    <w:rsid w:val="00083C25"/>
    <w:rsid w:val="00083EB1"/>
    <w:rsid w:val="00084C93"/>
    <w:rsid w:val="00084E18"/>
    <w:rsid w:val="00086463"/>
    <w:rsid w:val="00086744"/>
    <w:rsid w:val="00086DE3"/>
    <w:rsid w:val="00087268"/>
    <w:rsid w:val="0008734A"/>
    <w:rsid w:val="00087C70"/>
    <w:rsid w:val="00090431"/>
    <w:rsid w:val="000919C2"/>
    <w:rsid w:val="000922D2"/>
    <w:rsid w:val="00092F7D"/>
    <w:rsid w:val="00093274"/>
    <w:rsid w:val="00093976"/>
    <w:rsid w:val="000942F8"/>
    <w:rsid w:val="00094578"/>
    <w:rsid w:val="00094924"/>
    <w:rsid w:val="000952F2"/>
    <w:rsid w:val="00095718"/>
    <w:rsid w:val="0009615C"/>
    <w:rsid w:val="00097DFB"/>
    <w:rsid w:val="00097F15"/>
    <w:rsid w:val="00097F64"/>
    <w:rsid w:val="000A0AD3"/>
    <w:rsid w:val="000A0BAA"/>
    <w:rsid w:val="000A1935"/>
    <w:rsid w:val="000A19B4"/>
    <w:rsid w:val="000A1F86"/>
    <w:rsid w:val="000A295E"/>
    <w:rsid w:val="000A3483"/>
    <w:rsid w:val="000A3AAF"/>
    <w:rsid w:val="000A496F"/>
    <w:rsid w:val="000A5019"/>
    <w:rsid w:val="000A511B"/>
    <w:rsid w:val="000A5331"/>
    <w:rsid w:val="000A56E0"/>
    <w:rsid w:val="000A6025"/>
    <w:rsid w:val="000A64FA"/>
    <w:rsid w:val="000A6A74"/>
    <w:rsid w:val="000A6D5B"/>
    <w:rsid w:val="000A7020"/>
    <w:rsid w:val="000A78A4"/>
    <w:rsid w:val="000A7913"/>
    <w:rsid w:val="000A79E1"/>
    <w:rsid w:val="000A7CC0"/>
    <w:rsid w:val="000A7D8E"/>
    <w:rsid w:val="000B037C"/>
    <w:rsid w:val="000B11E7"/>
    <w:rsid w:val="000B225C"/>
    <w:rsid w:val="000B29DB"/>
    <w:rsid w:val="000B2A56"/>
    <w:rsid w:val="000B40EA"/>
    <w:rsid w:val="000B4534"/>
    <w:rsid w:val="000B5A27"/>
    <w:rsid w:val="000B5B21"/>
    <w:rsid w:val="000B6A22"/>
    <w:rsid w:val="000B6C87"/>
    <w:rsid w:val="000B6FE8"/>
    <w:rsid w:val="000B71C1"/>
    <w:rsid w:val="000B723A"/>
    <w:rsid w:val="000B7FC6"/>
    <w:rsid w:val="000C0412"/>
    <w:rsid w:val="000C1BDE"/>
    <w:rsid w:val="000C2F56"/>
    <w:rsid w:val="000C3083"/>
    <w:rsid w:val="000C31F0"/>
    <w:rsid w:val="000C3673"/>
    <w:rsid w:val="000C3EEC"/>
    <w:rsid w:val="000C3F02"/>
    <w:rsid w:val="000C4491"/>
    <w:rsid w:val="000C46FA"/>
    <w:rsid w:val="000C4BC2"/>
    <w:rsid w:val="000C5F10"/>
    <w:rsid w:val="000C61DB"/>
    <w:rsid w:val="000C789B"/>
    <w:rsid w:val="000D0542"/>
    <w:rsid w:val="000D05FB"/>
    <w:rsid w:val="000D07BB"/>
    <w:rsid w:val="000D096F"/>
    <w:rsid w:val="000D0E5B"/>
    <w:rsid w:val="000D0F36"/>
    <w:rsid w:val="000D133A"/>
    <w:rsid w:val="000D2331"/>
    <w:rsid w:val="000D2E9D"/>
    <w:rsid w:val="000D2F4C"/>
    <w:rsid w:val="000D2FAC"/>
    <w:rsid w:val="000D34AE"/>
    <w:rsid w:val="000D39B4"/>
    <w:rsid w:val="000D3F7A"/>
    <w:rsid w:val="000D446E"/>
    <w:rsid w:val="000D4A27"/>
    <w:rsid w:val="000D4B1F"/>
    <w:rsid w:val="000D5445"/>
    <w:rsid w:val="000D605D"/>
    <w:rsid w:val="000D6257"/>
    <w:rsid w:val="000D6B43"/>
    <w:rsid w:val="000D6B88"/>
    <w:rsid w:val="000D6FFD"/>
    <w:rsid w:val="000D74C0"/>
    <w:rsid w:val="000D7D3C"/>
    <w:rsid w:val="000E0341"/>
    <w:rsid w:val="000E04D6"/>
    <w:rsid w:val="000E0CE2"/>
    <w:rsid w:val="000E17CF"/>
    <w:rsid w:val="000E1A42"/>
    <w:rsid w:val="000E1D23"/>
    <w:rsid w:val="000E38B2"/>
    <w:rsid w:val="000E42DD"/>
    <w:rsid w:val="000E434D"/>
    <w:rsid w:val="000E554D"/>
    <w:rsid w:val="000E5C69"/>
    <w:rsid w:val="000E5DC1"/>
    <w:rsid w:val="000E6034"/>
    <w:rsid w:val="000E643E"/>
    <w:rsid w:val="000E79FA"/>
    <w:rsid w:val="000F06D4"/>
    <w:rsid w:val="000F1DD7"/>
    <w:rsid w:val="000F1EE4"/>
    <w:rsid w:val="000F2197"/>
    <w:rsid w:val="000F21D9"/>
    <w:rsid w:val="000F2791"/>
    <w:rsid w:val="000F2FF1"/>
    <w:rsid w:val="000F38FA"/>
    <w:rsid w:val="000F3C7D"/>
    <w:rsid w:val="000F4972"/>
    <w:rsid w:val="000F4BE3"/>
    <w:rsid w:val="000F4E83"/>
    <w:rsid w:val="000F53B8"/>
    <w:rsid w:val="000F61D9"/>
    <w:rsid w:val="000F62E6"/>
    <w:rsid w:val="000F64F5"/>
    <w:rsid w:val="000F66D4"/>
    <w:rsid w:val="000F6B44"/>
    <w:rsid w:val="000F7083"/>
    <w:rsid w:val="00100CDA"/>
    <w:rsid w:val="00100F89"/>
    <w:rsid w:val="00101AC3"/>
    <w:rsid w:val="0010204E"/>
    <w:rsid w:val="001028DF"/>
    <w:rsid w:val="00102CEA"/>
    <w:rsid w:val="00102FB8"/>
    <w:rsid w:val="00103AC5"/>
    <w:rsid w:val="0010425E"/>
    <w:rsid w:val="00104855"/>
    <w:rsid w:val="00104939"/>
    <w:rsid w:val="00104DB3"/>
    <w:rsid w:val="00105307"/>
    <w:rsid w:val="00105A91"/>
    <w:rsid w:val="001061B7"/>
    <w:rsid w:val="001062D6"/>
    <w:rsid w:val="00106342"/>
    <w:rsid w:val="00106644"/>
    <w:rsid w:val="00106904"/>
    <w:rsid w:val="00107150"/>
    <w:rsid w:val="001074FF"/>
    <w:rsid w:val="00107641"/>
    <w:rsid w:val="00107750"/>
    <w:rsid w:val="00107E99"/>
    <w:rsid w:val="0011034F"/>
    <w:rsid w:val="00110384"/>
    <w:rsid w:val="0011138C"/>
    <w:rsid w:val="00111410"/>
    <w:rsid w:val="0011203D"/>
    <w:rsid w:val="001125F9"/>
    <w:rsid w:val="0011267F"/>
    <w:rsid w:val="001138A9"/>
    <w:rsid w:val="00114631"/>
    <w:rsid w:val="00114846"/>
    <w:rsid w:val="001149ED"/>
    <w:rsid w:val="00115D3D"/>
    <w:rsid w:val="001173F1"/>
    <w:rsid w:val="001177FC"/>
    <w:rsid w:val="00117AD9"/>
    <w:rsid w:val="001200DD"/>
    <w:rsid w:val="001203E9"/>
    <w:rsid w:val="00120809"/>
    <w:rsid w:val="00121787"/>
    <w:rsid w:val="001219FE"/>
    <w:rsid w:val="0012266F"/>
    <w:rsid w:val="00122AC7"/>
    <w:rsid w:val="00122CEE"/>
    <w:rsid w:val="00124476"/>
    <w:rsid w:val="0012498A"/>
    <w:rsid w:val="001268E5"/>
    <w:rsid w:val="00126B09"/>
    <w:rsid w:val="001272E6"/>
    <w:rsid w:val="001279C2"/>
    <w:rsid w:val="00127F53"/>
    <w:rsid w:val="001302DD"/>
    <w:rsid w:val="001304A6"/>
    <w:rsid w:val="001305C3"/>
    <w:rsid w:val="0013196F"/>
    <w:rsid w:val="00131DF9"/>
    <w:rsid w:val="001324EA"/>
    <w:rsid w:val="00132A24"/>
    <w:rsid w:val="00133526"/>
    <w:rsid w:val="0013356E"/>
    <w:rsid w:val="00133BC5"/>
    <w:rsid w:val="00133C71"/>
    <w:rsid w:val="00133FB2"/>
    <w:rsid w:val="00134650"/>
    <w:rsid w:val="0013467E"/>
    <w:rsid w:val="001347BB"/>
    <w:rsid w:val="0013482F"/>
    <w:rsid w:val="00135572"/>
    <w:rsid w:val="00135C70"/>
    <w:rsid w:val="00136CBE"/>
    <w:rsid w:val="00136D36"/>
    <w:rsid w:val="001372A8"/>
    <w:rsid w:val="0013732F"/>
    <w:rsid w:val="001374A9"/>
    <w:rsid w:val="00141327"/>
    <w:rsid w:val="00141CE2"/>
    <w:rsid w:val="001420EB"/>
    <w:rsid w:val="00142257"/>
    <w:rsid w:val="001426E0"/>
    <w:rsid w:val="001429ED"/>
    <w:rsid w:val="00142D0D"/>
    <w:rsid w:val="00142DDF"/>
    <w:rsid w:val="00143162"/>
    <w:rsid w:val="001433BE"/>
    <w:rsid w:val="001438FF"/>
    <w:rsid w:val="001444F4"/>
    <w:rsid w:val="00144883"/>
    <w:rsid w:val="0014552C"/>
    <w:rsid w:val="00145E8D"/>
    <w:rsid w:val="00146203"/>
    <w:rsid w:val="00146307"/>
    <w:rsid w:val="0014637E"/>
    <w:rsid w:val="00146798"/>
    <w:rsid w:val="00146E6E"/>
    <w:rsid w:val="001471D4"/>
    <w:rsid w:val="00147F17"/>
    <w:rsid w:val="0015166E"/>
    <w:rsid w:val="00151C9C"/>
    <w:rsid w:val="0015224F"/>
    <w:rsid w:val="001523B8"/>
    <w:rsid w:val="00152565"/>
    <w:rsid w:val="00152E00"/>
    <w:rsid w:val="001530DB"/>
    <w:rsid w:val="00153A00"/>
    <w:rsid w:val="001541E6"/>
    <w:rsid w:val="00154283"/>
    <w:rsid w:val="001548C8"/>
    <w:rsid w:val="00155A37"/>
    <w:rsid w:val="001560EB"/>
    <w:rsid w:val="0015616F"/>
    <w:rsid w:val="001567A2"/>
    <w:rsid w:val="00156CE2"/>
    <w:rsid w:val="00157650"/>
    <w:rsid w:val="001576D8"/>
    <w:rsid w:val="00157722"/>
    <w:rsid w:val="001607D1"/>
    <w:rsid w:val="0016138E"/>
    <w:rsid w:val="001613D6"/>
    <w:rsid w:val="001619F2"/>
    <w:rsid w:val="00161B83"/>
    <w:rsid w:val="00161FA5"/>
    <w:rsid w:val="001623D8"/>
    <w:rsid w:val="00162433"/>
    <w:rsid w:val="001624E1"/>
    <w:rsid w:val="00162DC4"/>
    <w:rsid w:val="00162E35"/>
    <w:rsid w:val="00162E5C"/>
    <w:rsid w:val="00163240"/>
    <w:rsid w:val="001637A4"/>
    <w:rsid w:val="0016519A"/>
    <w:rsid w:val="0016529D"/>
    <w:rsid w:val="001657A6"/>
    <w:rsid w:val="001657D3"/>
    <w:rsid w:val="00170019"/>
    <w:rsid w:val="0017027D"/>
    <w:rsid w:val="00170329"/>
    <w:rsid w:val="0017050F"/>
    <w:rsid w:val="0017084F"/>
    <w:rsid w:val="00171E63"/>
    <w:rsid w:val="001722EC"/>
    <w:rsid w:val="00172550"/>
    <w:rsid w:val="001726F4"/>
    <w:rsid w:val="00172A27"/>
    <w:rsid w:val="00173441"/>
    <w:rsid w:val="00173976"/>
    <w:rsid w:val="00173A2E"/>
    <w:rsid w:val="00173B02"/>
    <w:rsid w:val="0017416F"/>
    <w:rsid w:val="00174777"/>
    <w:rsid w:val="00174A02"/>
    <w:rsid w:val="00174BD7"/>
    <w:rsid w:val="00174E50"/>
    <w:rsid w:val="001760AC"/>
    <w:rsid w:val="00176373"/>
    <w:rsid w:val="00176584"/>
    <w:rsid w:val="0017670B"/>
    <w:rsid w:val="0017678B"/>
    <w:rsid w:val="00176819"/>
    <w:rsid w:val="00177B5E"/>
    <w:rsid w:val="00177E03"/>
    <w:rsid w:val="0018100C"/>
    <w:rsid w:val="00181229"/>
    <w:rsid w:val="001813EC"/>
    <w:rsid w:val="00181AE1"/>
    <w:rsid w:val="00182095"/>
    <w:rsid w:val="00182718"/>
    <w:rsid w:val="00183304"/>
    <w:rsid w:val="001838DD"/>
    <w:rsid w:val="00183BB1"/>
    <w:rsid w:val="001846A0"/>
    <w:rsid w:val="00185272"/>
    <w:rsid w:val="001862E5"/>
    <w:rsid w:val="00187385"/>
    <w:rsid w:val="00187739"/>
    <w:rsid w:val="00187749"/>
    <w:rsid w:val="00187F67"/>
    <w:rsid w:val="0019107D"/>
    <w:rsid w:val="001912D6"/>
    <w:rsid w:val="00191C5C"/>
    <w:rsid w:val="00191D61"/>
    <w:rsid w:val="0019281E"/>
    <w:rsid w:val="0019285E"/>
    <w:rsid w:val="001929F7"/>
    <w:rsid w:val="00192DB9"/>
    <w:rsid w:val="00194247"/>
    <w:rsid w:val="0019430D"/>
    <w:rsid w:val="001943BB"/>
    <w:rsid w:val="00194E91"/>
    <w:rsid w:val="001956A7"/>
    <w:rsid w:val="00195AB6"/>
    <w:rsid w:val="00195F99"/>
    <w:rsid w:val="00196C6F"/>
    <w:rsid w:val="00196D0C"/>
    <w:rsid w:val="00197662"/>
    <w:rsid w:val="00197A24"/>
    <w:rsid w:val="00197E87"/>
    <w:rsid w:val="001A0651"/>
    <w:rsid w:val="001A0C71"/>
    <w:rsid w:val="001A2400"/>
    <w:rsid w:val="001A2423"/>
    <w:rsid w:val="001A51FA"/>
    <w:rsid w:val="001A599D"/>
    <w:rsid w:val="001A5B26"/>
    <w:rsid w:val="001A5F6B"/>
    <w:rsid w:val="001A6703"/>
    <w:rsid w:val="001A7A2B"/>
    <w:rsid w:val="001A7D56"/>
    <w:rsid w:val="001A7D6E"/>
    <w:rsid w:val="001B05F6"/>
    <w:rsid w:val="001B0DF2"/>
    <w:rsid w:val="001B139C"/>
    <w:rsid w:val="001B1A36"/>
    <w:rsid w:val="001B1A78"/>
    <w:rsid w:val="001B25A4"/>
    <w:rsid w:val="001B2622"/>
    <w:rsid w:val="001B26B6"/>
    <w:rsid w:val="001B2C1E"/>
    <w:rsid w:val="001B313E"/>
    <w:rsid w:val="001B33B7"/>
    <w:rsid w:val="001B36BD"/>
    <w:rsid w:val="001B498B"/>
    <w:rsid w:val="001B4B18"/>
    <w:rsid w:val="001B5298"/>
    <w:rsid w:val="001B5C19"/>
    <w:rsid w:val="001B61E4"/>
    <w:rsid w:val="001B64FB"/>
    <w:rsid w:val="001B692F"/>
    <w:rsid w:val="001B798F"/>
    <w:rsid w:val="001B7B04"/>
    <w:rsid w:val="001C0E18"/>
    <w:rsid w:val="001C15D5"/>
    <w:rsid w:val="001C18BF"/>
    <w:rsid w:val="001C1FD2"/>
    <w:rsid w:val="001C29A0"/>
    <w:rsid w:val="001C318A"/>
    <w:rsid w:val="001C3D77"/>
    <w:rsid w:val="001C44D8"/>
    <w:rsid w:val="001C4950"/>
    <w:rsid w:val="001C4E5B"/>
    <w:rsid w:val="001C6988"/>
    <w:rsid w:val="001C70DD"/>
    <w:rsid w:val="001C75D6"/>
    <w:rsid w:val="001D011C"/>
    <w:rsid w:val="001D06C3"/>
    <w:rsid w:val="001D1010"/>
    <w:rsid w:val="001D112C"/>
    <w:rsid w:val="001D1874"/>
    <w:rsid w:val="001D1E85"/>
    <w:rsid w:val="001D222C"/>
    <w:rsid w:val="001D3484"/>
    <w:rsid w:val="001D38E3"/>
    <w:rsid w:val="001D3904"/>
    <w:rsid w:val="001D40F8"/>
    <w:rsid w:val="001D43A2"/>
    <w:rsid w:val="001D46EB"/>
    <w:rsid w:val="001D4A04"/>
    <w:rsid w:val="001D4DE4"/>
    <w:rsid w:val="001D547C"/>
    <w:rsid w:val="001D54A4"/>
    <w:rsid w:val="001D5FE8"/>
    <w:rsid w:val="001D62DC"/>
    <w:rsid w:val="001D63F7"/>
    <w:rsid w:val="001D653A"/>
    <w:rsid w:val="001D6BE1"/>
    <w:rsid w:val="001D73F8"/>
    <w:rsid w:val="001D7579"/>
    <w:rsid w:val="001D7C49"/>
    <w:rsid w:val="001E06FC"/>
    <w:rsid w:val="001E0789"/>
    <w:rsid w:val="001E0F64"/>
    <w:rsid w:val="001E1CC2"/>
    <w:rsid w:val="001E1E50"/>
    <w:rsid w:val="001E219A"/>
    <w:rsid w:val="001E266E"/>
    <w:rsid w:val="001E4D08"/>
    <w:rsid w:val="001E501A"/>
    <w:rsid w:val="001E53DC"/>
    <w:rsid w:val="001E5B2A"/>
    <w:rsid w:val="001E6358"/>
    <w:rsid w:val="001E6617"/>
    <w:rsid w:val="001E6D1A"/>
    <w:rsid w:val="001E71F6"/>
    <w:rsid w:val="001E779C"/>
    <w:rsid w:val="001F0296"/>
    <w:rsid w:val="001F18E8"/>
    <w:rsid w:val="001F1C97"/>
    <w:rsid w:val="001F1F76"/>
    <w:rsid w:val="001F206C"/>
    <w:rsid w:val="001F23F2"/>
    <w:rsid w:val="001F2477"/>
    <w:rsid w:val="001F283C"/>
    <w:rsid w:val="001F363C"/>
    <w:rsid w:val="001F3F28"/>
    <w:rsid w:val="001F41D0"/>
    <w:rsid w:val="001F4F6A"/>
    <w:rsid w:val="001F574F"/>
    <w:rsid w:val="001F599A"/>
    <w:rsid w:val="001F5C52"/>
    <w:rsid w:val="001F62F2"/>
    <w:rsid w:val="001F66B9"/>
    <w:rsid w:val="001F7CD7"/>
    <w:rsid w:val="001F7EFB"/>
    <w:rsid w:val="0020013C"/>
    <w:rsid w:val="00200B14"/>
    <w:rsid w:val="00201460"/>
    <w:rsid w:val="002016CE"/>
    <w:rsid w:val="0020245E"/>
    <w:rsid w:val="002024A4"/>
    <w:rsid w:val="002027BF"/>
    <w:rsid w:val="00202F5C"/>
    <w:rsid w:val="00202F90"/>
    <w:rsid w:val="0020361A"/>
    <w:rsid w:val="00203BD0"/>
    <w:rsid w:val="0020465F"/>
    <w:rsid w:val="00204D30"/>
    <w:rsid w:val="00205225"/>
    <w:rsid w:val="002057D6"/>
    <w:rsid w:val="00205C95"/>
    <w:rsid w:val="00205CF2"/>
    <w:rsid w:val="00205D66"/>
    <w:rsid w:val="00206859"/>
    <w:rsid w:val="00206D99"/>
    <w:rsid w:val="0020700B"/>
    <w:rsid w:val="00207081"/>
    <w:rsid w:val="002101CC"/>
    <w:rsid w:val="00210B16"/>
    <w:rsid w:val="00211E24"/>
    <w:rsid w:val="00211F3E"/>
    <w:rsid w:val="00213112"/>
    <w:rsid w:val="00214132"/>
    <w:rsid w:val="00214D29"/>
    <w:rsid w:val="002150BA"/>
    <w:rsid w:val="00215EE8"/>
    <w:rsid w:val="00215F06"/>
    <w:rsid w:val="00216662"/>
    <w:rsid w:val="00216EA3"/>
    <w:rsid w:val="00217BEF"/>
    <w:rsid w:val="002200F5"/>
    <w:rsid w:val="00221149"/>
    <w:rsid w:val="002215C8"/>
    <w:rsid w:val="0022161D"/>
    <w:rsid w:val="002218DE"/>
    <w:rsid w:val="00221E5B"/>
    <w:rsid w:val="002220D8"/>
    <w:rsid w:val="00222362"/>
    <w:rsid w:val="002232AD"/>
    <w:rsid w:val="00223309"/>
    <w:rsid w:val="002237E1"/>
    <w:rsid w:val="00223D25"/>
    <w:rsid w:val="00223F5A"/>
    <w:rsid w:val="00224336"/>
    <w:rsid w:val="00225110"/>
    <w:rsid w:val="00225393"/>
    <w:rsid w:val="002258AA"/>
    <w:rsid w:val="002259A9"/>
    <w:rsid w:val="00225B75"/>
    <w:rsid w:val="00225DE5"/>
    <w:rsid w:val="00226916"/>
    <w:rsid w:val="00226A0E"/>
    <w:rsid w:val="00226CC9"/>
    <w:rsid w:val="002271D6"/>
    <w:rsid w:val="002274A2"/>
    <w:rsid w:val="00227630"/>
    <w:rsid w:val="00230241"/>
    <w:rsid w:val="002305F5"/>
    <w:rsid w:val="00230696"/>
    <w:rsid w:val="002314CA"/>
    <w:rsid w:val="00232266"/>
    <w:rsid w:val="0023308E"/>
    <w:rsid w:val="0023333E"/>
    <w:rsid w:val="0023358E"/>
    <w:rsid w:val="00233E4D"/>
    <w:rsid w:val="00234147"/>
    <w:rsid w:val="0023489D"/>
    <w:rsid w:val="00234DEB"/>
    <w:rsid w:val="00235356"/>
    <w:rsid w:val="00235383"/>
    <w:rsid w:val="00235619"/>
    <w:rsid w:val="00235883"/>
    <w:rsid w:val="00236603"/>
    <w:rsid w:val="00237239"/>
    <w:rsid w:val="002377EE"/>
    <w:rsid w:val="0024007E"/>
    <w:rsid w:val="00240191"/>
    <w:rsid w:val="00240621"/>
    <w:rsid w:val="00240691"/>
    <w:rsid w:val="00241366"/>
    <w:rsid w:val="002413EF"/>
    <w:rsid w:val="00241457"/>
    <w:rsid w:val="00241532"/>
    <w:rsid w:val="002417A6"/>
    <w:rsid w:val="0024194A"/>
    <w:rsid w:val="00242003"/>
    <w:rsid w:val="002424FF"/>
    <w:rsid w:val="0024293A"/>
    <w:rsid w:val="0024306D"/>
    <w:rsid w:val="00244C5A"/>
    <w:rsid w:val="00244C67"/>
    <w:rsid w:val="00244E50"/>
    <w:rsid w:val="00245A25"/>
    <w:rsid w:val="00246420"/>
    <w:rsid w:val="0024648F"/>
    <w:rsid w:val="00246878"/>
    <w:rsid w:val="002469CD"/>
    <w:rsid w:val="00246E68"/>
    <w:rsid w:val="00247298"/>
    <w:rsid w:val="0024736E"/>
    <w:rsid w:val="00247A7D"/>
    <w:rsid w:val="00247A9F"/>
    <w:rsid w:val="0025041A"/>
    <w:rsid w:val="0025138D"/>
    <w:rsid w:val="0025168E"/>
    <w:rsid w:val="002516F7"/>
    <w:rsid w:val="0025180A"/>
    <w:rsid w:val="00251E5B"/>
    <w:rsid w:val="00253537"/>
    <w:rsid w:val="0025364D"/>
    <w:rsid w:val="00253686"/>
    <w:rsid w:val="00253B01"/>
    <w:rsid w:val="00254667"/>
    <w:rsid w:val="00254735"/>
    <w:rsid w:val="00254E52"/>
    <w:rsid w:val="00255535"/>
    <w:rsid w:val="00255B65"/>
    <w:rsid w:val="00257AFA"/>
    <w:rsid w:val="00257B54"/>
    <w:rsid w:val="002602C0"/>
    <w:rsid w:val="00260325"/>
    <w:rsid w:val="00261364"/>
    <w:rsid w:val="00261ADF"/>
    <w:rsid w:val="00261DCA"/>
    <w:rsid w:val="002620DF"/>
    <w:rsid w:val="00263C1C"/>
    <w:rsid w:val="002645AD"/>
    <w:rsid w:val="00264619"/>
    <w:rsid w:val="00264A1A"/>
    <w:rsid w:val="00264B18"/>
    <w:rsid w:val="002659F9"/>
    <w:rsid w:val="002660DF"/>
    <w:rsid w:val="00266665"/>
    <w:rsid w:val="00266E5D"/>
    <w:rsid w:val="00267AE8"/>
    <w:rsid w:val="00270277"/>
    <w:rsid w:val="00270673"/>
    <w:rsid w:val="00270FC9"/>
    <w:rsid w:val="002710C3"/>
    <w:rsid w:val="002710D8"/>
    <w:rsid w:val="002712AE"/>
    <w:rsid w:val="002726F2"/>
    <w:rsid w:val="00272951"/>
    <w:rsid w:val="00272DC9"/>
    <w:rsid w:val="00272FA4"/>
    <w:rsid w:val="00273402"/>
    <w:rsid w:val="00273A39"/>
    <w:rsid w:val="00273EB0"/>
    <w:rsid w:val="00274499"/>
    <w:rsid w:val="002745C9"/>
    <w:rsid w:val="00274E47"/>
    <w:rsid w:val="002752A3"/>
    <w:rsid w:val="00275611"/>
    <w:rsid w:val="0027582C"/>
    <w:rsid w:val="00275CE0"/>
    <w:rsid w:val="00275D37"/>
    <w:rsid w:val="0027623A"/>
    <w:rsid w:val="0027793B"/>
    <w:rsid w:val="00280E49"/>
    <w:rsid w:val="002810C8"/>
    <w:rsid w:val="00281437"/>
    <w:rsid w:val="002814F7"/>
    <w:rsid w:val="00281824"/>
    <w:rsid w:val="0028195C"/>
    <w:rsid w:val="00281B80"/>
    <w:rsid w:val="0028240D"/>
    <w:rsid w:val="00283313"/>
    <w:rsid w:val="00283AAD"/>
    <w:rsid w:val="00284C25"/>
    <w:rsid w:val="00284EFF"/>
    <w:rsid w:val="00285CA8"/>
    <w:rsid w:val="002862DE"/>
    <w:rsid w:val="00286623"/>
    <w:rsid w:val="0028691D"/>
    <w:rsid w:val="00286DF2"/>
    <w:rsid w:val="00287512"/>
    <w:rsid w:val="0028753E"/>
    <w:rsid w:val="00290AE2"/>
    <w:rsid w:val="00290EEC"/>
    <w:rsid w:val="00291715"/>
    <w:rsid w:val="00291D6A"/>
    <w:rsid w:val="00292829"/>
    <w:rsid w:val="00292B8F"/>
    <w:rsid w:val="002930C3"/>
    <w:rsid w:val="00293476"/>
    <w:rsid w:val="00293FE5"/>
    <w:rsid w:val="0029478B"/>
    <w:rsid w:val="00294CF1"/>
    <w:rsid w:val="0029552A"/>
    <w:rsid w:val="00295BDA"/>
    <w:rsid w:val="00295FB8"/>
    <w:rsid w:val="00295FCA"/>
    <w:rsid w:val="002963D0"/>
    <w:rsid w:val="00296B80"/>
    <w:rsid w:val="00296BBE"/>
    <w:rsid w:val="0029725D"/>
    <w:rsid w:val="002973DE"/>
    <w:rsid w:val="0029747B"/>
    <w:rsid w:val="0029751D"/>
    <w:rsid w:val="002975EB"/>
    <w:rsid w:val="00297DD8"/>
    <w:rsid w:val="002A0B5C"/>
    <w:rsid w:val="002A0D4C"/>
    <w:rsid w:val="002A1304"/>
    <w:rsid w:val="002A186B"/>
    <w:rsid w:val="002A19A3"/>
    <w:rsid w:val="002A1D78"/>
    <w:rsid w:val="002A2154"/>
    <w:rsid w:val="002A2A07"/>
    <w:rsid w:val="002A471A"/>
    <w:rsid w:val="002A4A2E"/>
    <w:rsid w:val="002A4BD7"/>
    <w:rsid w:val="002A4FC3"/>
    <w:rsid w:val="002A508F"/>
    <w:rsid w:val="002A51AA"/>
    <w:rsid w:val="002A51E4"/>
    <w:rsid w:val="002A54D4"/>
    <w:rsid w:val="002A5737"/>
    <w:rsid w:val="002A5828"/>
    <w:rsid w:val="002A5875"/>
    <w:rsid w:val="002A59A1"/>
    <w:rsid w:val="002A7704"/>
    <w:rsid w:val="002A79DA"/>
    <w:rsid w:val="002A7FA8"/>
    <w:rsid w:val="002B03AD"/>
    <w:rsid w:val="002B0472"/>
    <w:rsid w:val="002B0704"/>
    <w:rsid w:val="002B0913"/>
    <w:rsid w:val="002B0AEB"/>
    <w:rsid w:val="002B1663"/>
    <w:rsid w:val="002B21D1"/>
    <w:rsid w:val="002B2690"/>
    <w:rsid w:val="002B2ED5"/>
    <w:rsid w:val="002B3564"/>
    <w:rsid w:val="002B3F13"/>
    <w:rsid w:val="002B4F53"/>
    <w:rsid w:val="002B50AE"/>
    <w:rsid w:val="002B5342"/>
    <w:rsid w:val="002B5549"/>
    <w:rsid w:val="002B5676"/>
    <w:rsid w:val="002B5D40"/>
    <w:rsid w:val="002B5E12"/>
    <w:rsid w:val="002B66BA"/>
    <w:rsid w:val="002B7060"/>
    <w:rsid w:val="002C0092"/>
    <w:rsid w:val="002C00EB"/>
    <w:rsid w:val="002C0714"/>
    <w:rsid w:val="002C0ECA"/>
    <w:rsid w:val="002C0F3F"/>
    <w:rsid w:val="002C209F"/>
    <w:rsid w:val="002C2478"/>
    <w:rsid w:val="002C26F5"/>
    <w:rsid w:val="002C28CC"/>
    <w:rsid w:val="002C3449"/>
    <w:rsid w:val="002C3479"/>
    <w:rsid w:val="002C3495"/>
    <w:rsid w:val="002C35E1"/>
    <w:rsid w:val="002C3986"/>
    <w:rsid w:val="002C3B24"/>
    <w:rsid w:val="002C4417"/>
    <w:rsid w:val="002C4657"/>
    <w:rsid w:val="002C47EE"/>
    <w:rsid w:val="002C4EF9"/>
    <w:rsid w:val="002C579C"/>
    <w:rsid w:val="002C58FD"/>
    <w:rsid w:val="002C5C28"/>
    <w:rsid w:val="002C6AEE"/>
    <w:rsid w:val="002C6BFD"/>
    <w:rsid w:val="002C6F84"/>
    <w:rsid w:val="002C7389"/>
    <w:rsid w:val="002C791E"/>
    <w:rsid w:val="002D0297"/>
    <w:rsid w:val="002D030D"/>
    <w:rsid w:val="002D0622"/>
    <w:rsid w:val="002D0EE4"/>
    <w:rsid w:val="002D1BA5"/>
    <w:rsid w:val="002D318C"/>
    <w:rsid w:val="002D32EB"/>
    <w:rsid w:val="002D37CA"/>
    <w:rsid w:val="002D3A45"/>
    <w:rsid w:val="002D42DC"/>
    <w:rsid w:val="002D5BC6"/>
    <w:rsid w:val="002D5C4F"/>
    <w:rsid w:val="002D608F"/>
    <w:rsid w:val="002D6A3A"/>
    <w:rsid w:val="002D6D59"/>
    <w:rsid w:val="002D6D70"/>
    <w:rsid w:val="002D753D"/>
    <w:rsid w:val="002D7E6B"/>
    <w:rsid w:val="002D7E95"/>
    <w:rsid w:val="002E0C54"/>
    <w:rsid w:val="002E11C4"/>
    <w:rsid w:val="002E12AC"/>
    <w:rsid w:val="002E13A7"/>
    <w:rsid w:val="002E143C"/>
    <w:rsid w:val="002E1B63"/>
    <w:rsid w:val="002E1C82"/>
    <w:rsid w:val="002E1F8A"/>
    <w:rsid w:val="002E23DA"/>
    <w:rsid w:val="002E2894"/>
    <w:rsid w:val="002E443B"/>
    <w:rsid w:val="002E5C43"/>
    <w:rsid w:val="002E60FF"/>
    <w:rsid w:val="002E685E"/>
    <w:rsid w:val="002E6BF0"/>
    <w:rsid w:val="002E721E"/>
    <w:rsid w:val="002E7554"/>
    <w:rsid w:val="002E7BD3"/>
    <w:rsid w:val="002F015B"/>
    <w:rsid w:val="002F06AB"/>
    <w:rsid w:val="002F077F"/>
    <w:rsid w:val="002F0C5D"/>
    <w:rsid w:val="002F1119"/>
    <w:rsid w:val="002F13D2"/>
    <w:rsid w:val="002F17C0"/>
    <w:rsid w:val="002F1B4E"/>
    <w:rsid w:val="002F3A0C"/>
    <w:rsid w:val="002F3E0C"/>
    <w:rsid w:val="002F455A"/>
    <w:rsid w:val="002F54FA"/>
    <w:rsid w:val="002F574B"/>
    <w:rsid w:val="002F66D2"/>
    <w:rsid w:val="002F70E8"/>
    <w:rsid w:val="002F7643"/>
    <w:rsid w:val="002F78DF"/>
    <w:rsid w:val="002F7F53"/>
    <w:rsid w:val="0030009A"/>
    <w:rsid w:val="0030018E"/>
    <w:rsid w:val="003009E6"/>
    <w:rsid w:val="00300EF3"/>
    <w:rsid w:val="0030101F"/>
    <w:rsid w:val="003011D3"/>
    <w:rsid w:val="00301489"/>
    <w:rsid w:val="00301627"/>
    <w:rsid w:val="00301BE2"/>
    <w:rsid w:val="0030240C"/>
    <w:rsid w:val="003028FD"/>
    <w:rsid w:val="00302926"/>
    <w:rsid w:val="00302AD2"/>
    <w:rsid w:val="00302B12"/>
    <w:rsid w:val="0030322D"/>
    <w:rsid w:val="00303D29"/>
    <w:rsid w:val="00303EDA"/>
    <w:rsid w:val="00304D6E"/>
    <w:rsid w:val="003051D7"/>
    <w:rsid w:val="00305E8D"/>
    <w:rsid w:val="00305EAA"/>
    <w:rsid w:val="0030609F"/>
    <w:rsid w:val="00306C1F"/>
    <w:rsid w:val="003072CB"/>
    <w:rsid w:val="00307C01"/>
    <w:rsid w:val="003102B2"/>
    <w:rsid w:val="003104B2"/>
    <w:rsid w:val="00311251"/>
    <w:rsid w:val="00311279"/>
    <w:rsid w:val="00311D7B"/>
    <w:rsid w:val="00311E6E"/>
    <w:rsid w:val="00312D2D"/>
    <w:rsid w:val="00313581"/>
    <w:rsid w:val="00313DCC"/>
    <w:rsid w:val="00313E0E"/>
    <w:rsid w:val="00313ECD"/>
    <w:rsid w:val="00314892"/>
    <w:rsid w:val="00314AB8"/>
    <w:rsid w:val="00314CCE"/>
    <w:rsid w:val="00314F35"/>
    <w:rsid w:val="0031508D"/>
    <w:rsid w:val="003157E1"/>
    <w:rsid w:val="00315951"/>
    <w:rsid w:val="00315AF5"/>
    <w:rsid w:val="00315CE7"/>
    <w:rsid w:val="003165BF"/>
    <w:rsid w:val="003165F6"/>
    <w:rsid w:val="00316881"/>
    <w:rsid w:val="00316F38"/>
    <w:rsid w:val="003173F6"/>
    <w:rsid w:val="003175ED"/>
    <w:rsid w:val="003175F0"/>
    <w:rsid w:val="00317DE5"/>
    <w:rsid w:val="00320147"/>
    <w:rsid w:val="00320971"/>
    <w:rsid w:val="003215EB"/>
    <w:rsid w:val="00321AAC"/>
    <w:rsid w:val="0032216A"/>
    <w:rsid w:val="003227D9"/>
    <w:rsid w:val="0032407E"/>
    <w:rsid w:val="003249AC"/>
    <w:rsid w:val="00324BDE"/>
    <w:rsid w:val="0032559D"/>
    <w:rsid w:val="00327195"/>
    <w:rsid w:val="003279BD"/>
    <w:rsid w:val="00327E9D"/>
    <w:rsid w:val="003309D4"/>
    <w:rsid w:val="00330D59"/>
    <w:rsid w:val="003310AE"/>
    <w:rsid w:val="00331CEC"/>
    <w:rsid w:val="00332B0F"/>
    <w:rsid w:val="00333013"/>
    <w:rsid w:val="00333096"/>
    <w:rsid w:val="00333932"/>
    <w:rsid w:val="00334861"/>
    <w:rsid w:val="00334D21"/>
    <w:rsid w:val="003354DB"/>
    <w:rsid w:val="00335996"/>
    <w:rsid w:val="003360D1"/>
    <w:rsid w:val="003366C0"/>
    <w:rsid w:val="00336E88"/>
    <w:rsid w:val="00337467"/>
    <w:rsid w:val="00337AA0"/>
    <w:rsid w:val="00337AF2"/>
    <w:rsid w:val="00340591"/>
    <w:rsid w:val="00340829"/>
    <w:rsid w:val="00340D09"/>
    <w:rsid w:val="00340FD7"/>
    <w:rsid w:val="00341315"/>
    <w:rsid w:val="0034161F"/>
    <w:rsid w:val="003416A6"/>
    <w:rsid w:val="00341C4A"/>
    <w:rsid w:val="0034296D"/>
    <w:rsid w:val="00342B21"/>
    <w:rsid w:val="00342FFC"/>
    <w:rsid w:val="0034315B"/>
    <w:rsid w:val="00343197"/>
    <w:rsid w:val="00343540"/>
    <w:rsid w:val="0034393B"/>
    <w:rsid w:val="00343E26"/>
    <w:rsid w:val="0034438E"/>
    <w:rsid w:val="00345574"/>
    <w:rsid w:val="00346694"/>
    <w:rsid w:val="00346F00"/>
    <w:rsid w:val="0034713C"/>
    <w:rsid w:val="0034757C"/>
    <w:rsid w:val="00347910"/>
    <w:rsid w:val="0035022E"/>
    <w:rsid w:val="003506FC"/>
    <w:rsid w:val="00350C07"/>
    <w:rsid w:val="003510D0"/>
    <w:rsid w:val="003513D8"/>
    <w:rsid w:val="003519CE"/>
    <w:rsid w:val="00351F99"/>
    <w:rsid w:val="0035241A"/>
    <w:rsid w:val="003525A4"/>
    <w:rsid w:val="00352C89"/>
    <w:rsid w:val="00352D7B"/>
    <w:rsid w:val="003538A6"/>
    <w:rsid w:val="00353D8F"/>
    <w:rsid w:val="00354CDE"/>
    <w:rsid w:val="00355248"/>
    <w:rsid w:val="003552D4"/>
    <w:rsid w:val="0035594E"/>
    <w:rsid w:val="00355CAE"/>
    <w:rsid w:val="00355D9C"/>
    <w:rsid w:val="0035619B"/>
    <w:rsid w:val="0035658B"/>
    <w:rsid w:val="003568D0"/>
    <w:rsid w:val="00361045"/>
    <w:rsid w:val="0036175E"/>
    <w:rsid w:val="003617F2"/>
    <w:rsid w:val="00362204"/>
    <w:rsid w:val="00362263"/>
    <w:rsid w:val="00362E0F"/>
    <w:rsid w:val="00363020"/>
    <w:rsid w:val="003639CA"/>
    <w:rsid w:val="00363ABF"/>
    <w:rsid w:val="00363B09"/>
    <w:rsid w:val="0036430A"/>
    <w:rsid w:val="00364861"/>
    <w:rsid w:val="00364F26"/>
    <w:rsid w:val="003652CC"/>
    <w:rsid w:val="003662B0"/>
    <w:rsid w:val="003664BD"/>
    <w:rsid w:val="00366639"/>
    <w:rsid w:val="00366BB9"/>
    <w:rsid w:val="00367281"/>
    <w:rsid w:val="003672FD"/>
    <w:rsid w:val="003673ED"/>
    <w:rsid w:val="0037031E"/>
    <w:rsid w:val="00370C1D"/>
    <w:rsid w:val="00371448"/>
    <w:rsid w:val="0037160F"/>
    <w:rsid w:val="00372036"/>
    <w:rsid w:val="00372785"/>
    <w:rsid w:val="00372AB4"/>
    <w:rsid w:val="0037353D"/>
    <w:rsid w:val="00373E35"/>
    <w:rsid w:val="0037457C"/>
    <w:rsid w:val="00374AB9"/>
    <w:rsid w:val="00374AD7"/>
    <w:rsid w:val="00374C40"/>
    <w:rsid w:val="00374FDB"/>
    <w:rsid w:val="00375113"/>
    <w:rsid w:val="00375FD9"/>
    <w:rsid w:val="00375FF5"/>
    <w:rsid w:val="00376203"/>
    <w:rsid w:val="00376F51"/>
    <w:rsid w:val="00377803"/>
    <w:rsid w:val="00380564"/>
    <w:rsid w:val="00380D80"/>
    <w:rsid w:val="00381A26"/>
    <w:rsid w:val="00381F25"/>
    <w:rsid w:val="00382768"/>
    <w:rsid w:val="00382A2D"/>
    <w:rsid w:val="003841FE"/>
    <w:rsid w:val="00384CE9"/>
    <w:rsid w:val="003856F6"/>
    <w:rsid w:val="00386291"/>
    <w:rsid w:val="00386328"/>
    <w:rsid w:val="003868E9"/>
    <w:rsid w:val="003870C3"/>
    <w:rsid w:val="00387566"/>
    <w:rsid w:val="0038789F"/>
    <w:rsid w:val="00387AFB"/>
    <w:rsid w:val="00387CD4"/>
    <w:rsid w:val="00390129"/>
    <w:rsid w:val="00390813"/>
    <w:rsid w:val="0039144B"/>
    <w:rsid w:val="003914B8"/>
    <w:rsid w:val="00391B01"/>
    <w:rsid w:val="00391D65"/>
    <w:rsid w:val="0039274A"/>
    <w:rsid w:val="003928C4"/>
    <w:rsid w:val="00392926"/>
    <w:rsid w:val="00393682"/>
    <w:rsid w:val="00393A9A"/>
    <w:rsid w:val="00393DEF"/>
    <w:rsid w:val="00394590"/>
    <w:rsid w:val="0039560E"/>
    <w:rsid w:val="00395814"/>
    <w:rsid w:val="00395973"/>
    <w:rsid w:val="00395B87"/>
    <w:rsid w:val="00395D7B"/>
    <w:rsid w:val="003962F6"/>
    <w:rsid w:val="00396421"/>
    <w:rsid w:val="0039683C"/>
    <w:rsid w:val="00396BC1"/>
    <w:rsid w:val="0039710B"/>
    <w:rsid w:val="003972F6"/>
    <w:rsid w:val="0039737E"/>
    <w:rsid w:val="00397A2E"/>
    <w:rsid w:val="00397DDA"/>
    <w:rsid w:val="00397FBF"/>
    <w:rsid w:val="003A03FB"/>
    <w:rsid w:val="003A0E9D"/>
    <w:rsid w:val="003A1A1D"/>
    <w:rsid w:val="003A1D25"/>
    <w:rsid w:val="003A1F9B"/>
    <w:rsid w:val="003A29B4"/>
    <w:rsid w:val="003A2FC5"/>
    <w:rsid w:val="003A35A5"/>
    <w:rsid w:val="003A4D0C"/>
    <w:rsid w:val="003A5210"/>
    <w:rsid w:val="003A53B7"/>
    <w:rsid w:val="003A54A2"/>
    <w:rsid w:val="003A55B5"/>
    <w:rsid w:val="003A5AC0"/>
    <w:rsid w:val="003A5D79"/>
    <w:rsid w:val="003A5F2E"/>
    <w:rsid w:val="003A64CE"/>
    <w:rsid w:val="003A6F67"/>
    <w:rsid w:val="003B0301"/>
    <w:rsid w:val="003B0984"/>
    <w:rsid w:val="003B0B36"/>
    <w:rsid w:val="003B13A3"/>
    <w:rsid w:val="003B1D66"/>
    <w:rsid w:val="003B1E21"/>
    <w:rsid w:val="003B211D"/>
    <w:rsid w:val="003B2A29"/>
    <w:rsid w:val="003B2C72"/>
    <w:rsid w:val="003B2DB7"/>
    <w:rsid w:val="003B35EA"/>
    <w:rsid w:val="003B3614"/>
    <w:rsid w:val="003B37D9"/>
    <w:rsid w:val="003B395F"/>
    <w:rsid w:val="003B3BCA"/>
    <w:rsid w:val="003B405F"/>
    <w:rsid w:val="003B4352"/>
    <w:rsid w:val="003B4BC5"/>
    <w:rsid w:val="003B4F09"/>
    <w:rsid w:val="003B57C1"/>
    <w:rsid w:val="003B5897"/>
    <w:rsid w:val="003B58A0"/>
    <w:rsid w:val="003B59B3"/>
    <w:rsid w:val="003B5A14"/>
    <w:rsid w:val="003B5F1A"/>
    <w:rsid w:val="003B5FE4"/>
    <w:rsid w:val="003B6C32"/>
    <w:rsid w:val="003B7840"/>
    <w:rsid w:val="003B7D36"/>
    <w:rsid w:val="003B7F62"/>
    <w:rsid w:val="003C007D"/>
    <w:rsid w:val="003C06B1"/>
    <w:rsid w:val="003C0F01"/>
    <w:rsid w:val="003C1175"/>
    <w:rsid w:val="003C12BD"/>
    <w:rsid w:val="003C1383"/>
    <w:rsid w:val="003C1FF2"/>
    <w:rsid w:val="003C20E1"/>
    <w:rsid w:val="003C2E27"/>
    <w:rsid w:val="003C2EC9"/>
    <w:rsid w:val="003C33A2"/>
    <w:rsid w:val="003C4DAA"/>
    <w:rsid w:val="003C4F5A"/>
    <w:rsid w:val="003C5113"/>
    <w:rsid w:val="003C55A8"/>
    <w:rsid w:val="003C5A2B"/>
    <w:rsid w:val="003C5A8F"/>
    <w:rsid w:val="003C6D2B"/>
    <w:rsid w:val="003C6EDF"/>
    <w:rsid w:val="003C7536"/>
    <w:rsid w:val="003C754D"/>
    <w:rsid w:val="003C75C9"/>
    <w:rsid w:val="003C7923"/>
    <w:rsid w:val="003D03D4"/>
    <w:rsid w:val="003D0819"/>
    <w:rsid w:val="003D0FA7"/>
    <w:rsid w:val="003D1593"/>
    <w:rsid w:val="003D1619"/>
    <w:rsid w:val="003D1689"/>
    <w:rsid w:val="003D1A36"/>
    <w:rsid w:val="003D1E0F"/>
    <w:rsid w:val="003D275E"/>
    <w:rsid w:val="003D30F0"/>
    <w:rsid w:val="003D30F6"/>
    <w:rsid w:val="003D3383"/>
    <w:rsid w:val="003D385C"/>
    <w:rsid w:val="003D3ED4"/>
    <w:rsid w:val="003D4333"/>
    <w:rsid w:val="003D47A5"/>
    <w:rsid w:val="003D4E78"/>
    <w:rsid w:val="003D52E8"/>
    <w:rsid w:val="003D6A4D"/>
    <w:rsid w:val="003D7A2D"/>
    <w:rsid w:val="003D7B00"/>
    <w:rsid w:val="003E048C"/>
    <w:rsid w:val="003E0ACB"/>
    <w:rsid w:val="003E0CA3"/>
    <w:rsid w:val="003E0F85"/>
    <w:rsid w:val="003E237E"/>
    <w:rsid w:val="003E2AAE"/>
    <w:rsid w:val="003E2AF6"/>
    <w:rsid w:val="003E3529"/>
    <w:rsid w:val="003E38D0"/>
    <w:rsid w:val="003E3962"/>
    <w:rsid w:val="003E39FB"/>
    <w:rsid w:val="003E3A17"/>
    <w:rsid w:val="003E3C0C"/>
    <w:rsid w:val="003E6167"/>
    <w:rsid w:val="003E6D10"/>
    <w:rsid w:val="003E6EE7"/>
    <w:rsid w:val="003E736F"/>
    <w:rsid w:val="003E752A"/>
    <w:rsid w:val="003E76ED"/>
    <w:rsid w:val="003E7B03"/>
    <w:rsid w:val="003F00F1"/>
    <w:rsid w:val="003F01DE"/>
    <w:rsid w:val="003F0277"/>
    <w:rsid w:val="003F0369"/>
    <w:rsid w:val="003F0938"/>
    <w:rsid w:val="003F09C7"/>
    <w:rsid w:val="003F0AAF"/>
    <w:rsid w:val="003F0DF1"/>
    <w:rsid w:val="003F0E32"/>
    <w:rsid w:val="003F10FB"/>
    <w:rsid w:val="003F128F"/>
    <w:rsid w:val="003F156E"/>
    <w:rsid w:val="003F167B"/>
    <w:rsid w:val="003F1D92"/>
    <w:rsid w:val="003F2560"/>
    <w:rsid w:val="003F299B"/>
    <w:rsid w:val="003F3D30"/>
    <w:rsid w:val="003F45B8"/>
    <w:rsid w:val="003F4677"/>
    <w:rsid w:val="003F4C80"/>
    <w:rsid w:val="003F4E1A"/>
    <w:rsid w:val="003F5612"/>
    <w:rsid w:val="003F5B38"/>
    <w:rsid w:val="003F674E"/>
    <w:rsid w:val="003F6C8A"/>
    <w:rsid w:val="003F7144"/>
    <w:rsid w:val="003F725C"/>
    <w:rsid w:val="003F74C0"/>
    <w:rsid w:val="003F793E"/>
    <w:rsid w:val="00401089"/>
    <w:rsid w:val="004010A0"/>
    <w:rsid w:val="004014DB"/>
    <w:rsid w:val="004015D3"/>
    <w:rsid w:val="0040181D"/>
    <w:rsid w:val="00401B47"/>
    <w:rsid w:val="00403090"/>
    <w:rsid w:val="004037C3"/>
    <w:rsid w:val="00403B8D"/>
    <w:rsid w:val="00403C08"/>
    <w:rsid w:val="00404159"/>
    <w:rsid w:val="00404221"/>
    <w:rsid w:val="004044CA"/>
    <w:rsid w:val="00404958"/>
    <w:rsid w:val="00404A02"/>
    <w:rsid w:val="00404BD8"/>
    <w:rsid w:val="00404C66"/>
    <w:rsid w:val="004057CF"/>
    <w:rsid w:val="00407148"/>
    <w:rsid w:val="004073DF"/>
    <w:rsid w:val="004076FD"/>
    <w:rsid w:val="00407D83"/>
    <w:rsid w:val="00407F73"/>
    <w:rsid w:val="0041074C"/>
    <w:rsid w:val="00410B95"/>
    <w:rsid w:val="00410DE0"/>
    <w:rsid w:val="00411212"/>
    <w:rsid w:val="0041170E"/>
    <w:rsid w:val="00412139"/>
    <w:rsid w:val="0041221F"/>
    <w:rsid w:val="00412BE9"/>
    <w:rsid w:val="0041365D"/>
    <w:rsid w:val="0041368E"/>
    <w:rsid w:val="00413C9E"/>
    <w:rsid w:val="00413D50"/>
    <w:rsid w:val="00414828"/>
    <w:rsid w:val="004156DC"/>
    <w:rsid w:val="004158CB"/>
    <w:rsid w:val="0041603E"/>
    <w:rsid w:val="004176C1"/>
    <w:rsid w:val="004178FE"/>
    <w:rsid w:val="00417BDC"/>
    <w:rsid w:val="00420DF2"/>
    <w:rsid w:val="00420F7C"/>
    <w:rsid w:val="004210AB"/>
    <w:rsid w:val="004214C2"/>
    <w:rsid w:val="0042319C"/>
    <w:rsid w:val="00423391"/>
    <w:rsid w:val="00423681"/>
    <w:rsid w:val="00423DCF"/>
    <w:rsid w:val="00424407"/>
    <w:rsid w:val="0042519A"/>
    <w:rsid w:val="004257AE"/>
    <w:rsid w:val="00425F09"/>
    <w:rsid w:val="00426086"/>
    <w:rsid w:val="00426852"/>
    <w:rsid w:val="0042688B"/>
    <w:rsid w:val="00427CE7"/>
    <w:rsid w:val="0043015B"/>
    <w:rsid w:val="00430859"/>
    <w:rsid w:val="00430AAC"/>
    <w:rsid w:val="00430DB3"/>
    <w:rsid w:val="0043108D"/>
    <w:rsid w:val="00431AE0"/>
    <w:rsid w:val="004323EF"/>
    <w:rsid w:val="00432EC6"/>
    <w:rsid w:val="00433111"/>
    <w:rsid w:val="00433572"/>
    <w:rsid w:val="00433B85"/>
    <w:rsid w:val="00433CF2"/>
    <w:rsid w:val="00433E99"/>
    <w:rsid w:val="00433EEE"/>
    <w:rsid w:val="00434062"/>
    <w:rsid w:val="00434322"/>
    <w:rsid w:val="0043539F"/>
    <w:rsid w:val="00435581"/>
    <w:rsid w:val="00435E24"/>
    <w:rsid w:val="00435F57"/>
    <w:rsid w:val="004403CA"/>
    <w:rsid w:val="004414A0"/>
    <w:rsid w:val="00441981"/>
    <w:rsid w:val="0044235D"/>
    <w:rsid w:val="00442B15"/>
    <w:rsid w:val="00443580"/>
    <w:rsid w:val="00443A25"/>
    <w:rsid w:val="004444DD"/>
    <w:rsid w:val="00444699"/>
    <w:rsid w:val="004446BD"/>
    <w:rsid w:val="00444D7E"/>
    <w:rsid w:val="00445453"/>
    <w:rsid w:val="004454D5"/>
    <w:rsid w:val="004457BE"/>
    <w:rsid w:val="00445AE3"/>
    <w:rsid w:val="00445D01"/>
    <w:rsid w:val="0044659E"/>
    <w:rsid w:val="00446601"/>
    <w:rsid w:val="004468E5"/>
    <w:rsid w:val="0044793E"/>
    <w:rsid w:val="00447996"/>
    <w:rsid w:val="004502D9"/>
    <w:rsid w:val="0045178C"/>
    <w:rsid w:val="004519C2"/>
    <w:rsid w:val="00452217"/>
    <w:rsid w:val="0045242F"/>
    <w:rsid w:val="00452703"/>
    <w:rsid w:val="00452F48"/>
    <w:rsid w:val="0045377E"/>
    <w:rsid w:val="0045485D"/>
    <w:rsid w:val="00454DB0"/>
    <w:rsid w:val="00455BD3"/>
    <w:rsid w:val="00455D93"/>
    <w:rsid w:val="00456133"/>
    <w:rsid w:val="004561F6"/>
    <w:rsid w:val="0045636E"/>
    <w:rsid w:val="0045725C"/>
    <w:rsid w:val="004573F8"/>
    <w:rsid w:val="00457A17"/>
    <w:rsid w:val="004604F0"/>
    <w:rsid w:val="004608E4"/>
    <w:rsid w:val="00461527"/>
    <w:rsid w:val="00461536"/>
    <w:rsid w:val="00461723"/>
    <w:rsid w:val="004629EF"/>
    <w:rsid w:val="00463425"/>
    <w:rsid w:val="00463544"/>
    <w:rsid w:val="0046390C"/>
    <w:rsid w:val="00463B76"/>
    <w:rsid w:val="00463D04"/>
    <w:rsid w:val="00464EEF"/>
    <w:rsid w:val="00465241"/>
    <w:rsid w:val="0046551C"/>
    <w:rsid w:val="004658A8"/>
    <w:rsid w:val="004659D7"/>
    <w:rsid w:val="00465A99"/>
    <w:rsid w:val="00465F89"/>
    <w:rsid w:val="004664E6"/>
    <w:rsid w:val="00466663"/>
    <w:rsid w:val="0046764C"/>
    <w:rsid w:val="00470169"/>
    <w:rsid w:val="00470434"/>
    <w:rsid w:val="00470C7C"/>
    <w:rsid w:val="00470EFE"/>
    <w:rsid w:val="00472496"/>
    <w:rsid w:val="00472843"/>
    <w:rsid w:val="00472D5F"/>
    <w:rsid w:val="00472E10"/>
    <w:rsid w:val="004736F8"/>
    <w:rsid w:val="00473B20"/>
    <w:rsid w:val="00474935"/>
    <w:rsid w:val="00474E8B"/>
    <w:rsid w:val="00474FEC"/>
    <w:rsid w:val="00475A50"/>
    <w:rsid w:val="004763F8"/>
    <w:rsid w:val="00476613"/>
    <w:rsid w:val="00477929"/>
    <w:rsid w:val="00477BBE"/>
    <w:rsid w:val="00477C60"/>
    <w:rsid w:val="00477E4E"/>
    <w:rsid w:val="00477EFE"/>
    <w:rsid w:val="00480706"/>
    <w:rsid w:val="00480739"/>
    <w:rsid w:val="00480FFC"/>
    <w:rsid w:val="004819CF"/>
    <w:rsid w:val="004831BD"/>
    <w:rsid w:val="004838F7"/>
    <w:rsid w:val="00483AF5"/>
    <w:rsid w:val="004842B6"/>
    <w:rsid w:val="004843D8"/>
    <w:rsid w:val="00484AFB"/>
    <w:rsid w:val="00484F2F"/>
    <w:rsid w:val="00484F44"/>
    <w:rsid w:val="00485081"/>
    <w:rsid w:val="00485083"/>
    <w:rsid w:val="00485B16"/>
    <w:rsid w:val="004860A1"/>
    <w:rsid w:val="00486661"/>
    <w:rsid w:val="00487080"/>
    <w:rsid w:val="00490992"/>
    <w:rsid w:val="00490BF4"/>
    <w:rsid w:val="00490EDD"/>
    <w:rsid w:val="00491C70"/>
    <w:rsid w:val="004924E1"/>
    <w:rsid w:val="0049262F"/>
    <w:rsid w:val="0049299D"/>
    <w:rsid w:val="00492A1E"/>
    <w:rsid w:val="00492BF8"/>
    <w:rsid w:val="00493276"/>
    <w:rsid w:val="0049500F"/>
    <w:rsid w:val="004955BA"/>
    <w:rsid w:val="004955FC"/>
    <w:rsid w:val="00495945"/>
    <w:rsid w:val="0049596E"/>
    <w:rsid w:val="00495B5B"/>
    <w:rsid w:val="0049642E"/>
    <w:rsid w:val="0049660A"/>
    <w:rsid w:val="00496D2A"/>
    <w:rsid w:val="00497EB5"/>
    <w:rsid w:val="004A2685"/>
    <w:rsid w:val="004A31A3"/>
    <w:rsid w:val="004A35F8"/>
    <w:rsid w:val="004A3C4C"/>
    <w:rsid w:val="004A4160"/>
    <w:rsid w:val="004A4613"/>
    <w:rsid w:val="004A58B5"/>
    <w:rsid w:val="004A58D9"/>
    <w:rsid w:val="004A5C7F"/>
    <w:rsid w:val="004A5F1F"/>
    <w:rsid w:val="004A66F7"/>
    <w:rsid w:val="004A6C05"/>
    <w:rsid w:val="004A7BFF"/>
    <w:rsid w:val="004B0DD5"/>
    <w:rsid w:val="004B14ED"/>
    <w:rsid w:val="004B1568"/>
    <w:rsid w:val="004B163E"/>
    <w:rsid w:val="004B1691"/>
    <w:rsid w:val="004B1829"/>
    <w:rsid w:val="004B2808"/>
    <w:rsid w:val="004B340E"/>
    <w:rsid w:val="004B3818"/>
    <w:rsid w:val="004B3B25"/>
    <w:rsid w:val="004B3DC8"/>
    <w:rsid w:val="004B3F43"/>
    <w:rsid w:val="004B4603"/>
    <w:rsid w:val="004B4673"/>
    <w:rsid w:val="004B47E7"/>
    <w:rsid w:val="004B4A86"/>
    <w:rsid w:val="004B4AFF"/>
    <w:rsid w:val="004B4FE3"/>
    <w:rsid w:val="004B5B21"/>
    <w:rsid w:val="004B6F6B"/>
    <w:rsid w:val="004B6FCF"/>
    <w:rsid w:val="004C0484"/>
    <w:rsid w:val="004C04DC"/>
    <w:rsid w:val="004C1301"/>
    <w:rsid w:val="004C133E"/>
    <w:rsid w:val="004C19BD"/>
    <w:rsid w:val="004C1FE3"/>
    <w:rsid w:val="004C2249"/>
    <w:rsid w:val="004C2C55"/>
    <w:rsid w:val="004C2C5A"/>
    <w:rsid w:val="004C2EB3"/>
    <w:rsid w:val="004C2F0F"/>
    <w:rsid w:val="004C3023"/>
    <w:rsid w:val="004C4568"/>
    <w:rsid w:val="004C45CB"/>
    <w:rsid w:val="004C4FC5"/>
    <w:rsid w:val="004C566C"/>
    <w:rsid w:val="004C5D48"/>
    <w:rsid w:val="004C5DB3"/>
    <w:rsid w:val="004C5F20"/>
    <w:rsid w:val="004C5F85"/>
    <w:rsid w:val="004C667A"/>
    <w:rsid w:val="004C6AF6"/>
    <w:rsid w:val="004C6C68"/>
    <w:rsid w:val="004C79D9"/>
    <w:rsid w:val="004C7EF1"/>
    <w:rsid w:val="004D0D19"/>
    <w:rsid w:val="004D0F87"/>
    <w:rsid w:val="004D0F88"/>
    <w:rsid w:val="004D1838"/>
    <w:rsid w:val="004D2193"/>
    <w:rsid w:val="004D2826"/>
    <w:rsid w:val="004D2AA9"/>
    <w:rsid w:val="004D372B"/>
    <w:rsid w:val="004D3B94"/>
    <w:rsid w:val="004D4283"/>
    <w:rsid w:val="004D42B9"/>
    <w:rsid w:val="004D4AFF"/>
    <w:rsid w:val="004D51A8"/>
    <w:rsid w:val="004D6298"/>
    <w:rsid w:val="004D6937"/>
    <w:rsid w:val="004D69F0"/>
    <w:rsid w:val="004D722C"/>
    <w:rsid w:val="004D7AFB"/>
    <w:rsid w:val="004D7D62"/>
    <w:rsid w:val="004E0B55"/>
    <w:rsid w:val="004E0EAB"/>
    <w:rsid w:val="004E1509"/>
    <w:rsid w:val="004E1D1B"/>
    <w:rsid w:val="004E248B"/>
    <w:rsid w:val="004E368B"/>
    <w:rsid w:val="004E3EEF"/>
    <w:rsid w:val="004E4754"/>
    <w:rsid w:val="004E494C"/>
    <w:rsid w:val="004E4B00"/>
    <w:rsid w:val="004E4C81"/>
    <w:rsid w:val="004E4FDF"/>
    <w:rsid w:val="004E61E5"/>
    <w:rsid w:val="004E627A"/>
    <w:rsid w:val="004E6B33"/>
    <w:rsid w:val="004E7827"/>
    <w:rsid w:val="004E791A"/>
    <w:rsid w:val="004E7AA7"/>
    <w:rsid w:val="004F018D"/>
    <w:rsid w:val="004F031D"/>
    <w:rsid w:val="004F0DC2"/>
    <w:rsid w:val="004F1DE3"/>
    <w:rsid w:val="004F1EF1"/>
    <w:rsid w:val="004F22A2"/>
    <w:rsid w:val="004F22ED"/>
    <w:rsid w:val="004F23EA"/>
    <w:rsid w:val="004F24D2"/>
    <w:rsid w:val="004F2710"/>
    <w:rsid w:val="004F3AF2"/>
    <w:rsid w:val="004F3C01"/>
    <w:rsid w:val="004F41BC"/>
    <w:rsid w:val="004F4370"/>
    <w:rsid w:val="004F46EA"/>
    <w:rsid w:val="004F47E6"/>
    <w:rsid w:val="004F49EF"/>
    <w:rsid w:val="004F538C"/>
    <w:rsid w:val="004F5479"/>
    <w:rsid w:val="004F5867"/>
    <w:rsid w:val="004F6A87"/>
    <w:rsid w:val="004F73A7"/>
    <w:rsid w:val="004F7590"/>
    <w:rsid w:val="004F75CC"/>
    <w:rsid w:val="004F7F6C"/>
    <w:rsid w:val="0050005C"/>
    <w:rsid w:val="00500AA9"/>
    <w:rsid w:val="00500AB5"/>
    <w:rsid w:val="00501EE0"/>
    <w:rsid w:val="0050245F"/>
    <w:rsid w:val="00502C42"/>
    <w:rsid w:val="00503A7E"/>
    <w:rsid w:val="00503BB0"/>
    <w:rsid w:val="00503C1F"/>
    <w:rsid w:val="005046ED"/>
    <w:rsid w:val="0050485A"/>
    <w:rsid w:val="005058B5"/>
    <w:rsid w:val="00505D7C"/>
    <w:rsid w:val="00506E74"/>
    <w:rsid w:val="0050797F"/>
    <w:rsid w:val="005100FF"/>
    <w:rsid w:val="00511475"/>
    <w:rsid w:val="00512465"/>
    <w:rsid w:val="00512964"/>
    <w:rsid w:val="0051327D"/>
    <w:rsid w:val="00513D90"/>
    <w:rsid w:val="00513F98"/>
    <w:rsid w:val="0051412A"/>
    <w:rsid w:val="005142DE"/>
    <w:rsid w:val="005147D8"/>
    <w:rsid w:val="00514840"/>
    <w:rsid w:val="00514AC8"/>
    <w:rsid w:val="00514B7B"/>
    <w:rsid w:val="00515824"/>
    <w:rsid w:val="00515A15"/>
    <w:rsid w:val="0051621E"/>
    <w:rsid w:val="00516895"/>
    <w:rsid w:val="00516B3E"/>
    <w:rsid w:val="00516FE6"/>
    <w:rsid w:val="00517015"/>
    <w:rsid w:val="00517858"/>
    <w:rsid w:val="00517859"/>
    <w:rsid w:val="00517EAE"/>
    <w:rsid w:val="00517FAC"/>
    <w:rsid w:val="00520338"/>
    <w:rsid w:val="00520394"/>
    <w:rsid w:val="00521539"/>
    <w:rsid w:val="005216F7"/>
    <w:rsid w:val="005227A3"/>
    <w:rsid w:val="00522B19"/>
    <w:rsid w:val="005233CA"/>
    <w:rsid w:val="00523839"/>
    <w:rsid w:val="005241D6"/>
    <w:rsid w:val="00524688"/>
    <w:rsid w:val="005247D1"/>
    <w:rsid w:val="00524AC8"/>
    <w:rsid w:val="00526430"/>
    <w:rsid w:val="00526B44"/>
    <w:rsid w:val="00526C9C"/>
    <w:rsid w:val="005271C1"/>
    <w:rsid w:val="00527DC5"/>
    <w:rsid w:val="00530435"/>
    <w:rsid w:val="005305E0"/>
    <w:rsid w:val="00530810"/>
    <w:rsid w:val="00531621"/>
    <w:rsid w:val="00531BB3"/>
    <w:rsid w:val="00532CBB"/>
    <w:rsid w:val="005334FF"/>
    <w:rsid w:val="00534B49"/>
    <w:rsid w:val="005350A6"/>
    <w:rsid w:val="0053538F"/>
    <w:rsid w:val="005363B6"/>
    <w:rsid w:val="005378BA"/>
    <w:rsid w:val="00540044"/>
    <w:rsid w:val="005402F5"/>
    <w:rsid w:val="00540A9E"/>
    <w:rsid w:val="00541C77"/>
    <w:rsid w:val="00541FF1"/>
    <w:rsid w:val="0054204C"/>
    <w:rsid w:val="00542E97"/>
    <w:rsid w:val="00543913"/>
    <w:rsid w:val="0054395D"/>
    <w:rsid w:val="00543DAD"/>
    <w:rsid w:val="00544181"/>
    <w:rsid w:val="00544192"/>
    <w:rsid w:val="00544445"/>
    <w:rsid w:val="005450A2"/>
    <w:rsid w:val="00545AFB"/>
    <w:rsid w:val="00545B16"/>
    <w:rsid w:val="005460F2"/>
    <w:rsid w:val="005463B9"/>
    <w:rsid w:val="00547B40"/>
    <w:rsid w:val="00547C42"/>
    <w:rsid w:val="00547DD5"/>
    <w:rsid w:val="00550483"/>
    <w:rsid w:val="005514D7"/>
    <w:rsid w:val="00551786"/>
    <w:rsid w:val="005518ED"/>
    <w:rsid w:val="00551F19"/>
    <w:rsid w:val="00552043"/>
    <w:rsid w:val="00552245"/>
    <w:rsid w:val="005523F9"/>
    <w:rsid w:val="005525EB"/>
    <w:rsid w:val="00553A62"/>
    <w:rsid w:val="00553BAF"/>
    <w:rsid w:val="0055495B"/>
    <w:rsid w:val="00554971"/>
    <w:rsid w:val="00554CC9"/>
    <w:rsid w:val="00554D5B"/>
    <w:rsid w:val="00554E1F"/>
    <w:rsid w:val="00555A12"/>
    <w:rsid w:val="00555CE1"/>
    <w:rsid w:val="00556588"/>
    <w:rsid w:val="00557C98"/>
    <w:rsid w:val="00561B6E"/>
    <w:rsid w:val="0056211D"/>
    <w:rsid w:val="00562FD4"/>
    <w:rsid w:val="005632A4"/>
    <w:rsid w:val="0056372E"/>
    <w:rsid w:val="00563897"/>
    <w:rsid w:val="00563A71"/>
    <w:rsid w:val="00563C15"/>
    <w:rsid w:val="00564E04"/>
    <w:rsid w:val="00564E20"/>
    <w:rsid w:val="005655F5"/>
    <w:rsid w:val="0056570D"/>
    <w:rsid w:val="0056584A"/>
    <w:rsid w:val="00565BAA"/>
    <w:rsid w:val="00567552"/>
    <w:rsid w:val="005678DD"/>
    <w:rsid w:val="0056798E"/>
    <w:rsid w:val="00567B56"/>
    <w:rsid w:val="00567F79"/>
    <w:rsid w:val="005706D6"/>
    <w:rsid w:val="0057090F"/>
    <w:rsid w:val="00570A25"/>
    <w:rsid w:val="00570A4C"/>
    <w:rsid w:val="005724B6"/>
    <w:rsid w:val="0057276E"/>
    <w:rsid w:val="0057384F"/>
    <w:rsid w:val="005741F4"/>
    <w:rsid w:val="0057458F"/>
    <w:rsid w:val="00574F68"/>
    <w:rsid w:val="005759BA"/>
    <w:rsid w:val="00575B7D"/>
    <w:rsid w:val="00575EB5"/>
    <w:rsid w:val="00576795"/>
    <w:rsid w:val="005803CC"/>
    <w:rsid w:val="0058127B"/>
    <w:rsid w:val="00581574"/>
    <w:rsid w:val="005816E3"/>
    <w:rsid w:val="00581C9F"/>
    <w:rsid w:val="00584353"/>
    <w:rsid w:val="00584957"/>
    <w:rsid w:val="00584E18"/>
    <w:rsid w:val="0058531A"/>
    <w:rsid w:val="005855E4"/>
    <w:rsid w:val="00585E51"/>
    <w:rsid w:val="005860CD"/>
    <w:rsid w:val="00586A9B"/>
    <w:rsid w:val="00586B1C"/>
    <w:rsid w:val="00586FD7"/>
    <w:rsid w:val="00587B61"/>
    <w:rsid w:val="005900ED"/>
    <w:rsid w:val="00590454"/>
    <w:rsid w:val="005908D8"/>
    <w:rsid w:val="00590C0D"/>
    <w:rsid w:val="00590E79"/>
    <w:rsid w:val="00590ED8"/>
    <w:rsid w:val="00591D4D"/>
    <w:rsid w:val="005924A6"/>
    <w:rsid w:val="0059325F"/>
    <w:rsid w:val="005932A8"/>
    <w:rsid w:val="0059492D"/>
    <w:rsid w:val="00594CDD"/>
    <w:rsid w:val="00595077"/>
    <w:rsid w:val="00596B8E"/>
    <w:rsid w:val="00596D6A"/>
    <w:rsid w:val="005974A2"/>
    <w:rsid w:val="005A1148"/>
    <w:rsid w:val="005A17F2"/>
    <w:rsid w:val="005A1D8B"/>
    <w:rsid w:val="005A1F49"/>
    <w:rsid w:val="005A20EE"/>
    <w:rsid w:val="005A2130"/>
    <w:rsid w:val="005A213F"/>
    <w:rsid w:val="005A24D8"/>
    <w:rsid w:val="005A2A2F"/>
    <w:rsid w:val="005A2E5D"/>
    <w:rsid w:val="005A3A27"/>
    <w:rsid w:val="005A3CA8"/>
    <w:rsid w:val="005A41AB"/>
    <w:rsid w:val="005A4DAA"/>
    <w:rsid w:val="005A5423"/>
    <w:rsid w:val="005A59E7"/>
    <w:rsid w:val="005A5C45"/>
    <w:rsid w:val="005A5E1F"/>
    <w:rsid w:val="005A5ECD"/>
    <w:rsid w:val="005A63C7"/>
    <w:rsid w:val="005A6CBF"/>
    <w:rsid w:val="005A7354"/>
    <w:rsid w:val="005A783F"/>
    <w:rsid w:val="005B00CB"/>
    <w:rsid w:val="005B0DA9"/>
    <w:rsid w:val="005B0F68"/>
    <w:rsid w:val="005B116A"/>
    <w:rsid w:val="005B1236"/>
    <w:rsid w:val="005B1CCF"/>
    <w:rsid w:val="005B1E82"/>
    <w:rsid w:val="005B2126"/>
    <w:rsid w:val="005B2315"/>
    <w:rsid w:val="005B238A"/>
    <w:rsid w:val="005B36EA"/>
    <w:rsid w:val="005B4F32"/>
    <w:rsid w:val="005B5114"/>
    <w:rsid w:val="005B520C"/>
    <w:rsid w:val="005B5D55"/>
    <w:rsid w:val="005B5F80"/>
    <w:rsid w:val="005B6BB7"/>
    <w:rsid w:val="005B6C2D"/>
    <w:rsid w:val="005B6C7F"/>
    <w:rsid w:val="005B7269"/>
    <w:rsid w:val="005B742C"/>
    <w:rsid w:val="005B7710"/>
    <w:rsid w:val="005C01BD"/>
    <w:rsid w:val="005C045E"/>
    <w:rsid w:val="005C0943"/>
    <w:rsid w:val="005C0B3F"/>
    <w:rsid w:val="005C140B"/>
    <w:rsid w:val="005C190C"/>
    <w:rsid w:val="005C1919"/>
    <w:rsid w:val="005C19E3"/>
    <w:rsid w:val="005C229D"/>
    <w:rsid w:val="005C28E3"/>
    <w:rsid w:val="005C2AE8"/>
    <w:rsid w:val="005C2C91"/>
    <w:rsid w:val="005C2DA6"/>
    <w:rsid w:val="005C3814"/>
    <w:rsid w:val="005C3B02"/>
    <w:rsid w:val="005C43EB"/>
    <w:rsid w:val="005C46C7"/>
    <w:rsid w:val="005C4AF1"/>
    <w:rsid w:val="005C5166"/>
    <w:rsid w:val="005C5555"/>
    <w:rsid w:val="005C5A51"/>
    <w:rsid w:val="005C6815"/>
    <w:rsid w:val="005C7542"/>
    <w:rsid w:val="005C75E4"/>
    <w:rsid w:val="005D1C91"/>
    <w:rsid w:val="005D2155"/>
    <w:rsid w:val="005D2666"/>
    <w:rsid w:val="005D28FF"/>
    <w:rsid w:val="005D2AFF"/>
    <w:rsid w:val="005D31D2"/>
    <w:rsid w:val="005D33EB"/>
    <w:rsid w:val="005D3911"/>
    <w:rsid w:val="005D476D"/>
    <w:rsid w:val="005D4CBB"/>
    <w:rsid w:val="005D52AF"/>
    <w:rsid w:val="005D5385"/>
    <w:rsid w:val="005D5472"/>
    <w:rsid w:val="005D56FC"/>
    <w:rsid w:val="005D5B27"/>
    <w:rsid w:val="005D6194"/>
    <w:rsid w:val="005D6365"/>
    <w:rsid w:val="005D761C"/>
    <w:rsid w:val="005E038A"/>
    <w:rsid w:val="005E03F8"/>
    <w:rsid w:val="005E097E"/>
    <w:rsid w:val="005E0FFE"/>
    <w:rsid w:val="005E13B5"/>
    <w:rsid w:val="005E1824"/>
    <w:rsid w:val="005E1857"/>
    <w:rsid w:val="005E245E"/>
    <w:rsid w:val="005E306F"/>
    <w:rsid w:val="005E34C1"/>
    <w:rsid w:val="005E3D00"/>
    <w:rsid w:val="005E3DB3"/>
    <w:rsid w:val="005E6C0A"/>
    <w:rsid w:val="005E7C8B"/>
    <w:rsid w:val="005E7E80"/>
    <w:rsid w:val="005F0389"/>
    <w:rsid w:val="005F0413"/>
    <w:rsid w:val="005F0E7D"/>
    <w:rsid w:val="005F121F"/>
    <w:rsid w:val="005F202A"/>
    <w:rsid w:val="005F22CC"/>
    <w:rsid w:val="005F2995"/>
    <w:rsid w:val="005F33C9"/>
    <w:rsid w:val="005F3680"/>
    <w:rsid w:val="005F37EC"/>
    <w:rsid w:val="005F3F64"/>
    <w:rsid w:val="005F40C7"/>
    <w:rsid w:val="005F4318"/>
    <w:rsid w:val="005F446A"/>
    <w:rsid w:val="005F4565"/>
    <w:rsid w:val="005F4DE4"/>
    <w:rsid w:val="005F5352"/>
    <w:rsid w:val="005F5394"/>
    <w:rsid w:val="005F5396"/>
    <w:rsid w:val="005F5723"/>
    <w:rsid w:val="005F5826"/>
    <w:rsid w:val="005F592C"/>
    <w:rsid w:val="005F5D1D"/>
    <w:rsid w:val="005F610F"/>
    <w:rsid w:val="005F76F1"/>
    <w:rsid w:val="00600208"/>
    <w:rsid w:val="0060042C"/>
    <w:rsid w:val="00600489"/>
    <w:rsid w:val="00600A27"/>
    <w:rsid w:val="006010F5"/>
    <w:rsid w:val="006025A4"/>
    <w:rsid w:val="0060298E"/>
    <w:rsid w:val="00603506"/>
    <w:rsid w:val="00604576"/>
    <w:rsid w:val="0060467D"/>
    <w:rsid w:val="00604A55"/>
    <w:rsid w:val="00605549"/>
    <w:rsid w:val="00605F9F"/>
    <w:rsid w:val="0060620F"/>
    <w:rsid w:val="006070C3"/>
    <w:rsid w:val="00610202"/>
    <w:rsid w:val="006102EB"/>
    <w:rsid w:val="00610359"/>
    <w:rsid w:val="006108DE"/>
    <w:rsid w:val="00610EB6"/>
    <w:rsid w:val="00611FAD"/>
    <w:rsid w:val="00612666"/>
    <w:rsid w:val="00613AA8"/>
    <w:rsid w:val="00613FD5"/>
    <w:rsid w:val="0061573E"/>
    <w:rsid w:val="006160E6"/>
    <w:rsid w:val="00616100"/>
    <w:rsid w:val="006164A0"/>
    <w:rsid w:val="006165A3"/>
    <w:rsid w:val="00616F11"/>
    <w:rsid w:val="006173EB"/>
    <w:rsid w:val="00617F8E"/>
    <w:rsid w:val="00620164"/>
    <w:rsid w:val="006205A3"/>
    <w:rsid w:val="00620A0E"/>
    <w:rsid w:val="006210B4"/>
    <w:rsid w:val="00621889"/>
    <w:rsid w:val="0062193A"/>
    <w:rsid w:val="00622115"/>
    <w:rsid w:val="0062284B"/>
    <w:rsid w:val="006232F8"/>
    <w:rsid w:val="006232FE"/>
    <w:rsid w:val="006240FF"/>
    <w:rsid w:val="00624202"/>
    <w:rsid w:val="00624757"/>
    <w:rsid w:val="00624A4C"/>
    <w:rsid w:val="0062513B"/>
    <w:rsid w:val="006256CE"/>
    <w:rsid w:val="00625FCE"/>
    <w:rsid w:val="00627778"/>
    <w:rsid w:val="0062788A"/>
    <w:rsid w:val="00627B94"/>
    <w:rsid w:val="00627F0F"/>
    <w:rsid w:val="00630592"/>
    <w:rsid w:val="0063066D"/>
    <w:rsid w:val="006309A5"/>
    <w:rsid w:val="00630DA1"/>
    <w:rsid w:val="00630EE3"/>
    <w:rsid w:val="00631761"/>
    <w:rsid w:val="0063200D"/>
    <w:rsid w:val="006340A8"/>
    <w:rsid w:val="006348F3"/>
    <w:rsid w:val="006358E6"/>
    <w:rsid w:val="00635B27"/>
    <w:rsid w:val="00636085"/>
    <w:rsid w:val="00636A77"/>
    <w:rsid w:val="00637519"/>
    <w:rsid w:val="00637E06"/>
    <w:rsid w:val="0064071A"/>
    <w:rsid w:val="00641553"/>
    <w:rsid w:val="00641EA2"/>
    <w:rsid w:val="00641F4F"/>
    <w:rsid w:val="00642714"/>
    <w:rsid w:val="00642C92"/>
    <w:rsid w:val="00642F87"/>
    <w:rsid w:val="00642F9F"/>
    <w:rsid w:val="006430F6"/>
    <w:rsid w:val="00643C71"/>
    <w:rsid w:val="00643D29"/>
    <w:rsid w:val="006444ED"/>
    <w:rsid w:val="00644591"/>
    <w:rsid w:val="00644CA4"/>
    <w:rsid w:val="00645DB5"/>
    <w:rsid w:val="0064741A"/>
    <w:rsid w:val="0064788D"/>
    <w:rsid w:val="006479AB"/>
    <w:rsid w:val="00650317"/>
    <w:rsid w:val="00650498"/>
    <w:rsid w:val="00650659"/>
    <w:rsid w:val="00651540"/>
    <w:rsid w:val="006518D7"/>
    <w:rsid w:val="0065210D"/>
    <w:rsid w:val="006531A8"/>
    <w:rsid w:val="00653484"/>
    <w:rsid w:val="00653732"/>
    <w:rsid w:val="00654223"/>
    <w:rsid w:val="00654455"/>
    <w:rsid w:val="00654B39"/>
    <w:rsid w:val="0065781D"/>
    <w:rsid w:val="00657A45"/>
    <w:rsid w:val="00660183"/>
    <w:rsid w:val="0066083E"/>
    <w:rsid w:val="00660D25"/>
    <w:rsid w:val="006613CD"/>
    <w:rsid w:val="006614A3"/>
    <w:rsid w:val="00661599"/>
    <w:rsid w:val="00661E2B"/>
    <w:rsid w:val="00661F59"/>
    <w:rsid w:val="006627F8"/>
    <w:rsid w:val="006639B8"/>
    <w:rsid w:val="00663B86"/>
    <w:rsid w:val="00663E64"/>
    <w:rsid w:val="006659AD"/>
    <w:rsid w:val="00665AB4"/>
    <w:rsid w:val="00665C7D"/>
    <w:rsid w:val="00666D4A"/>
    <w:rsid w:val="00667C9E"/>
    <w:rsid w:val="00667FD9"/>
    <w:rsid w:val="0067095A"/>
    <w:rsid w:val="00670E99"/>
    <w:rsid w:val="00671452"/>
    <w:rsid w:val="006714F7"/>
    <w:rsid w:val="0067266A"/>
    <w:rsid w:val="006726F5"/>
    <w:rsid w:val="00672D1D"/>
    <w:rsid w:val="00672FAA"/>
    <w:rsid w:val="00673698"/>
    <w:rsid w:val="006736B9"/>
    <w:rsid w:val="00673A3E"/>
    <w:rsid w:val="00673A53"/>
    <w:rsid w:val="00673B57"/>
    <w:rsid w:val="00673D6D"/>
    <w:rsid w:val="00673F9E"/>
    <w:rsid w:val="006744D2"/>
    <w:rsid w:val="00674FB7"/>
    <w:rsid w:val="00675C56"/>
    <w:rsid w:val="0067638B"/>
    <w:rsid w:val="00676A0D"/>
    <w:rsid w:val="00677217"/>
    <w:rsid w:val="00677242"/>
    <w:rsid w:val="00677928"/>
    <w:rsid w:val="00677A0F"/>
    <w:rsid w:val="00677A6A"/>
    <w:rsid w:val="00677AAC"/>
    <w:rsid w:val="006801AB"/>
    <w:rsid w:val="00680510"/>
    <w:rsid w:val="006818BA"/>
    <w:rsid w:val="006818CD"/>
    <w:rsid w:val="00681D3D"/>
    <w:rsid w:val="00682269"/>
    <w:rsid w:val="006829F1"/>
    <w:rsid w:val="00682C98"/>
    <w:rsid w:val="00682FC3"/>
    <w:rsid w:val="00683049"/>
    <w:rsid w:val="00683DBB"/>
    <w:rsid w:val="00684203"/>
    <w:rsid w:val="006847CF"/>
    <w:rsid w:val="00684C79"/>
    <w:rsid w:val="00684F29"/>
    <w:rsid w:val="0068591A"/>
    <w:rsid w:val="0068599B"/>
    <w:rsid w:val="00687014"/>
    <w:rsid w:val="006875BA"/>
    <w:rsid w:val="006875F1"/>
    <w:rsid w:val="0068785A"/>
    <w:rsid w:val="006879AC"/>
    <w:rsid w:val="00687AF1"/>
    <w:rsid w:val="00687B5B"/>
    <w:rsid w:val="00687E33"/>
    <w:rsid w:val="00690762"/>
    <w:rsid w:val="00691F43"/>
    <w:rsid w:val="006922B5"/>
    <w:rsid w:val="006922C6"/>
    <w:rsid w:val="00693913"/>
    <w:rsid w:val="00693BCB"/>
    <w:rsid w:val="00693E1E"/>
    <w:rsid w:val="00694101"/>
    <w:rsid w:val="00694233"/>
    <w:rsid w:val="006943AC"/>
    <w:rsid w:val="00694EE2"/>
    <w:rsid w:val="00694F2B"/>
    <w:rsid w:val="0069507E"/>
    <w:rsid w:val="0069541F"/>
    <w:rsid w:val="00695443"/>
    <w:rsid w:val="00695AC7"/>
    <w:rsid w:val="00696703"/>
    <w:rsid w:val="0069679B"/>
    <w:rsid w:val="006967C4"/>
    <w:rsid w:val="00697361"/>
    <w:rsid w:val="0069740C"/>
    <w:rsid w:val="00697828"/>
    <w:rsid w:val="006A01D9"/>
    <w:rsid w:val="006A04D3"/>
    <w:rsid w:val="006A1C67"/>
    <w:rsid w:val="006A1D7A"/>
    <w:rsid w:val="006A2F1D"/>
    <w:rsid w:val="006A3729"/>
    <w:rsid w:val="006A4309"/>
    <w:rsid w:val="006A4611"/>
    <w:rsid w:val="006A4664"/>
    <w:rsid w:val="006A55D1"/>
    <w:rsid w:val="006A5C71"/>
    <w:rsid w:val="006A5CF2"/>
    <w:rsid w:val="006A6304"/>
    <w:rsid w:val="006A6F34"/>
    <w:rsid w:val="006A7DCC"/>
    <w:rsid w:val="006B1130"/>
    <w:rsid w:val="006B16B4"/>
    <w:rsid w:val="006B1813"/>
    <w:rsid w:val="006B2B98"/>
    <w:rsid w:val="006B2F8D"/>
    <w:rsid w:val="006B2F8F"/>
    <w:rsid w:val="006B3240"/>
    <w:rsid w:val="006B3986"/>
    <w:rsid w:val="006B3F7A"/>
    <w:rsid w:val="006B40F4"/>
    <w:rsid w:val="006B4300"/>
    <w:rsid w:val="006B4388"/>
    <w:rsid w:val="006B4397"/>
    <w:rsid w:val="006B683F"/>
    <w:rsid w:val="006B787E"/>
    <w:rsid w:val="006B7E08"/>
    <w:rsid w:val="006C0505"/>
    <w:rsid w:val="006C1209"/>
    <w:rsid w:val="006C19B2"/>
    <w:rsid w:val="006C26AD"/>
    <w:rsid w:val="006C2B70"/>
    <w:rsid w:val="006C2E2D"/>
    <w:rsid w:val="006C350E"/>
    <w:rsid w:val="006C549C"/>
    <w:rsid w:val="006C5FC2"/>
    <w:rsid w:val="006C652F"/>
    <w:rsid w:val="006C69E1"/>
    <w:rsid w:val="006C6DA7"/>
    <w:rsid w:val="006C7235"/>
    <w:rsid w:val="006C72D6"/>
    <w:rsid w:val="006C783C"/>
    <w:rsid w:val="006C7AA4"/>
    <w:rsid w:val="006D063B"/>
    <w:rsid w:val="006D099C"/>
    <w:rsid w:val="006D10AF"/>
    <w:rsid w:val="006D1625"/>
    <w:rsid w:val="006D17FD"/>
    <w:rsid w:val="006D1F57"/>
    <w:rsid w:val="006D22E4"/>
    <w:rsid w:val="006D2A7F"/>
    <w:rsid w:val="006D3960"/>
    <w:rsid w:val="006D44ED"/>
    <w:rsid w:val="006D4704"/>
    <w:rsid w:val="006D6F62"/>
    <w:rsid w:val="006D76D3"/>
    <w:rsid w:val="006D7751"/>
    <w:rsid w:val="006D7831"/>
    <w:rsid w:val="006E04D6"/>
    <w:rsid w:val="006E0513"/>
    <w:rsid w:val="006E0D5E"/>
    <w:rsid w:val="006E0E71"/>
    <w:rsid w:val="006E0F56"/>
    <w:rsid w:val="006E1DAF"/>
    <w:rsid w:val="006E1E45"/>
    <w:rsid w:val="006E28B6"/>
    <w:rsid w:val="006E29F6"/>
    <w:rsid w:val="006E2A6E"/>
    <w:rsid w:val="006E4391"/>
    <w:rsid w:val="006E4BAC"/>
    <w:rsid w:val="006E53BD"/>
    <w:rsid w:val="006E5492"/>
    <w:rsid w:val="006E62B8"/>
    <w:rsid w:val="006E6DA2"/>
    <w:rsid w:val="006E728B"/>
    <w:rsid w:val="006E7581"/>
    <w:rsid w:val="006E7F79"/>
    <w:rsid w:val="006F0905"/>
    <w:rsid w:val="006F0D4D"/>
    <w:rsid w:val="006F0D4E"/>
    <w:rsid w:val="006F1535"/>
    <w:rsid w:val="006F16A1"/>
    <w:rsid w:val="006F17DF"/>
    <w:rsid w:val="006F1986"/>
    <w:rsid w:val="006F1BEA"/>
    <w:rsid w:val="006F1D93"/>
    <w:rsid w:val="006F2A2F"/>
    <w:rsid w:val="006F2A7B"/>
    <w:rsid w:val="006F42DA"/>
    <w:rsid w:val="006F4778"/>
    <w:rsid w:val="006F48D2"/>
    <w:rsid w:val="006F4CD9"/>
    <w:rsid w:val="006F4F3C"/>
    <w:rsid w:val="006F612A"/>
    <w:rsid w:val="006F6440"/>
    <w:rsid w:val="006F72B4"/>
    <w:rsid w:val="006F7CC4"/>
    <w:rsid w:val="006F7DC0"/>
    <w:rsid w:val="0070043D"/>
    <w:rsid w:val="007005FA"/>
    <w:rsid w:val="00700BB7"/>
    <w:rsid w:val="00700EB6"/>
    <w:rsid w:val="007019C2"/>
    <w:rsid w:val="00701C71"/>
    <w:rsid w:val="00702AAD"/>
    <w:rsid w:val="00703D7F"/>
    <w:rsid w:val="00704E45"/>
    <w:rsid w:val="007050B8"/>
    <w:rsid w:val="007057EE"/>
    <w:rsid w:val="007058F6"/>
    <w:rsid w:val="00706395"/>
    <w:rsid w:val="007069E4"/>
    <w:rsid w:val="00706D26"/>
    <w:rsid w:val="00707922"/>
    <w:rsid w:val="00710029"/>
    <w:rsid w:val="00710B04"/>
    <w:rsid w:val="00710DEB"/>
    <w:rsid w:val="0071114B"/>
    <w:rsid w:val="00711EED"/>
    <w:rsid w:val="00712139"/>
    <w:rsid w:val="00713322"/>
    <w:rsid w:val="00713899"/>
    <w:rsid w:val="00713F00"/>
    <w:rsid w:val="00715F55"/>
    <w:rsid w:val="007162CB"/>
    <w:rsid w:val="007166D8"/>
    <w:rsid w:val="0071770B"/>
    <w:rsid w:val="0072037A"/>
    <w:rsid w:val="0072094F"/>
    <w:rsid w:val="007213B3"/>
    <w:rsid w:val="007222F0"/>
    <w:rsid w:val="00722A1B"/>
    <w:rsid w:val="0072357E"/>
    <w:rsid w:val="00723D66"/>
    <w:rsid w:val="00724D34"/>
    <w:rsid w:val="007252B3"/>
    <w:rsid w:val="007268F6"/>
    <w:rsid w:val="00726C39"/>
    <w:rsid w:val="00726EB5"/>
    <w:rsid w:val="00727484"/>
    <w:rsid w:val="00727CA4"/>
    <w:rsid w:val="007314B5"/>
    <w:rsid w:val="00732E6F"/>
    <w:rsid w:val="007330EE"/>
    <w:rsid w:val="007334A4"/>
    <w:rsid w:val="00733771"/>
    <w:rsid w:val="0073381A"/>
    <w:rsid w:val="00733C2E"/>
    <w:rsid w:val="00733D51"/>
    <w:rsid w:val="00733E60"/>
    <w:rsid w:val="00734007"/>
    <w:rsid w:val="00734996"/>
    <w:rsid w:val="00734B53"/>
    <w:rsid w:val="00734D5B"/>
    <w:rsid w:val="00734FD6"/>
    <w:rsid w:val="00735409"/>
    <w:rsid w:val="00736478"/>
    <w:rsid w:val="0073671A"/>
    <w:rsid w:val="007373AF"/>
    <w:rsid w:val="00737D2B"/>
    <w:rsid w:val="00737EA7"/>
    <w:rsid w:val="00737EFA"/>
    <w:rsid w:val="00740BE9"/>
    <w:rsid w:val="00740F28"/>
    <w:rsid w:val="007415D1"/>
    <w:rsid w:val="00741D54"/>
    <w:rsid w:val="00741D5E"/>
    <w:rsid w:val="007423D4"/>
    <w:rsid w:val="007423DC"/>
    <w:rsid w:val="00742B2E"/>
    <w:rsid w:val="00743AD1"/>
    <w:rsid w:val="00744085"/>
    <w:rsid w:val="007447D0"/>
    <w:rsid w:val="00744B8D"/>
    <w:rsid w:val="007453E2"/>
    <w:rsid w:val="00745516"/>
    <w:rsid w:val="00745562"/>
    <w:rsid w:val="00745937"/>
    <w:rsid w:val="00745F66"/>
    <w:rsid w:val="00745FD9"/>
    <w:rsid w:val="00746064"/>
    <w:rsid w:val="00746770"/>
    <w:rsid w:val="00746973"/>
    <w:rsid w:val="00746A78"/>
    <w:rsid w:val="007479E1"/>
    <w:rsid w:val="00747DA3"/>
    <w:rsid w:val="00747E64"/>
    <w:rsid w:val="00750945"/>
    <w:rsid w:val="00752960"/>
    <w:rsid w:val="0075298A"/>
    <w:rsid w:val="00752A94"/>
    <w:rsid w:val="00753266"/>
    <w:rsid w:val="00753396"/>
    <w:rsid w:val="007540FA"/>
    <w:rsid w:val="00754AA1"/>
    <w:rsid w:val="00756985"/>
    <w:rsid w:val="00756E3B"/>
    <w:rsid w:val="007576B9"/>
    <w:rsid w:val="00757BD4"/>
    <w:rsid w:val="00760012"/>
    <w:rsid w:val="007604D3"/>
    <w:rsid w:val="0076082B"/>
    <w:rsid w:val="0076090F"/>
    <w:rsid w:val="0076098F"/>
    <w:rsid w:val="00761417"/>
    <w:rsid w:val="00761759"/>
    <w:rsid w:val="00761F09"/>
    <w:rsid w:val="00762B8F"/>
    <w:rsid w:val="00762CF7"/>
    <w:rsid w:val="00763040"/>
    <w:rsid w:val="007634AF"/>
    <w:rsid w:val="00763972"/>
    <w:rsid w:val="00763AE2"/>
    <w:rsid w:val="00763B66"/>
    <w:rsid w:val="00763CD7"/>
    <w:rsid w:val="00764CFD"/>
    <w:rsid w:val="007655C2"/>
    <w:rsid w:val="00766ABD"/>
    <w:rsid w:val="0076757E"/>
    <w:rsid w:val="007677A1"/>
    <w:rsid w:val="00767E68"/>
    <w:rsid w:val="00770636"/>
    <w:rsid w:val="00770BCA"/>
    <w:rsid w:val="00770F3D"/>
    <w:rsid w:val="00771231"/>
    <w:rsid w:val="00771B05"/>
    <w:rsid w:val="00771C78"/>
    <w:rsid w:val="00771DC1"/>
    <w:rsid w:val="00773676"/>
    <w:rsid w:val="00773B88"/>
    <w:rsid w:val="00773E8A"/>
    <w:rsid w:val="0077428D"/>
    <w:rsid w:val="0077459D"/>
    <w:rsid w:val="007746AE"/>
    <w:rsid w:val="00774848"/>
    <w:rsid w:val="007748FB"/>
    <w:rsid w:val="00774DC7"/>
    <w:rsid w:val="00775F5A"/>
    <w:rsid w:val="00777A49"/>
    <w:rsid w:val="00777DA4"/>
    <w:rsid w:val="00780744"/>
    <w:rsid w:val="0078106E"/>
    <w:rsid w:val="00781144"/>
    <w:rsid w:val="00781ADA"/>
    <w:rsid w:val="007820DC"/>
    <w:rsid w:val="0078231E"/>
    <w:rsid w:val="00782781"/>
    <w:rsid w:val="00782814"/>
    <w:rsid w:val="00782955"/>
    <w:rsid w:val="00782BF1"/>
    <w:rsid w:val="007830E5"/>
    <w:rsid w:val="007833D2"/>
    <w:rsid w:val="00783464"/>
    <w:rsid w:val="007836DD"/>
    <w:rsid w:val="00783C0D"/>
    <w:rsid w:val="00783C42"/>
    <w:rsid w:val="007841F4"/>
    <w:rsid w:val="00784819"/>
    <w:rsid w:val="007854E0"/>
    <w:rsid w:val="0078559D"/>
    <w:rsid w:val="00785E1F"/>
    <w:rsid w:val="00785F50"/>
    <w:rsid w:val="00785F55"/>
    <w:rsid w:val="00786181"/>
    <w:rsid w:val="00786B88"/>
    <w:rsid w:val="00790080"/>
    <w:rsid w:val="00790D41"/>
    <w:rsid w:val="007912AF"/>
    <w:rsid w:val="007919D7"/>
    <w:rsid w:val="00791BC9"/>
    <w:rsid w:val="00791E99"/>
    <w:rsid w:val="007926F4"/>
    <w:rsid w:val="007930FE"/>
    <w:rsid w:val="007937EF"/>
    <w:rsid w:val="00794A1E"/>
    <w:rsid w:val="00794A8D"/>
    <w:rsid w:val="00794C34"/>
    <w:rsid w:val="00794E18"/>
    <w:rsid w:val="00795164"/>
    <w:rsid w:val="00795E25"/>
    <w:rsid w:val="00796FE6"/>
    <w:rsid w:val="007975A1"/>
    <w:rsid w:val="00797A60"/>
    <w:rsid w:val="00797B12"/>
    <w:rsid w:val="00797CE8"/>
    <w:rsid w:val="007A0959"/>
    <w:rsid w:val="007A10AD"/>
    <w:rsid w:val="007A18DF"/>
    <w:rsid w:val="007A1935"/>
    <w:rsid w:val="007A1A85"/>
    <w:rsid w:val="007A2880"/>
    <w:rsid w:val="007A39FB"/>
    <w:rsid w:val="007A3F6E"/>
    <w:rsid w:val="007A4334"/>
    <w:rsid w:val="007A4A85"/>
    <w:rsid w:val="007A5F42"/>
    <w:rsid w:val="007A61F0"/>
    <w:rsid w:val="007A727F"/>
    <w:rsid w:val="007A728E"/>
    <w:rsid w:val="007A781B"/>
    <w:rsid w:val="007A7E8F"/>
    <w:rsid w:val="007B03BE"/>
    <w:rsid w:val="007B0437"/>
    <w:rsid w:val="007B128D"/>
    <w:rsid w:val="007B1B86"/>
    <w:rsid w:val="007B1E81"/>
    <w:rsid w:val="007B21B0"/>
    <w:rsid w:val="007B276E"/>
    <w:rsid w:val="007B2A03"/>
    <w:rsid w:val="007B310F"/>
    <w:rsid w:val="007B46F5"/>
    <w:rsid w:val="007B4E27"/>
    <w:rsid w:val="007B52FE"/>
    <w:rsid w:val="007B5320"/>
    <w:rsid w:val="007B5A7D"/>
    <w:rsid w:val="007B5C10"/>
    <w:rsid w:val="007B5C3F"/>
    <w:rsid w:val="007B5F02"/>
    <w:rsid w:val="007B61F5"/>
    <w:rsid w:val="007B6275"/>
    <w:rsid w:val="007B63D9"/>
    <w:rsid w:val="007B724A"/>
    <w:rsid w:val="007C01F9"/>
    <w:rsid w:val="007C1167"/>
    <w:rsid w:val="007C1293"/>
    <w:rsid w:val="007C14BA"/>
    <w:rsid w:val="007C1C41"/>
    <w:rsid w:val="007C32EF"/>
    <w:rsid w:val="007C3DAE"/>
    <w:rsid w:val="007C3F1E"/>
    <w:rsid w:val="007C3F81"/>
    <w:rsid w:val="007C40E4"/>
    <w:rsid w:val="007C46AB"/>
    <w:rsid w:val="007C4BBD"/>
    <w:rsid w:val="007C5E57"/>
    <w:rsid w:val="007C6023"/>
    <w:rsid w:val="007C6096"/>
    <w:rsid w:val="007C617F"/>
    <w:rsid w:val="007C6A64"/>
    <w:rsid w:val="007C6D2B"/>
    <w:rsid w:val="007C6DFE"/>
    <w:rsid w:val="007C741A"/>
    <w:rsid w:val="007C7A38"/>
    <w:rsid w:val="007C7E06"/>
    <w:rsid w:val="007C7FC5"/>
    <w:rsid w:val="007D10A2"/>
    <w:rsid w:val="007D136F"/>
    <w:rsid w:val="007D1521"/>
    <w:rsid w:val="007D2276"/>
    <w:rsid w:val="007D2285"/>
    <w:rsid w:val="007D2476"/>
    <w:rsid w:val="007D262B"/>
    <w:rsid w:val="007D269B"/>
    <w:rsid w:val="007D26A8"/>
    <w:rsid w:val="007D416C"/>
    <w:rsid w:val="007D4175"/>
    <w:rsid w:val="007D5A2B"/>
    <w:rsid w:val="007D63CD"/>
    <w:rsid w:val="007D64CD"/>
    <w:rsid w:val="007D659F"/>
    <w:rsid w:val="007D6CE8"/>
    <w:rsid w:val="007D6D7A"/>
    <w:rsid w:val="007D7AD2"/>
    <w:rsid w:val="007E01B4"/>
    <w:rsid w:val="007E061C"/>
    <w:rsid w:val="007E0D7A"/>
    <w:rsid w:val="007E1170"/>
    <w:rsid w:val="007E1173"/>
    <w:rsid w:val="007E1CDD"/>
    <w:rsid w:val="007E2C2F"/>
    <w:rsid w:val="007E2D3E"/>
    <w:rsid w:val="007E316E"/>
    <w:rsid w:val="007E3575"/>
    <w:rsid w:val="007E4C51"/>
    <w:rsid w:val="007E4EE8"/>
    <w:rsid w:val="007E5BEA"/>
    <w:rsid w:val="007E5E3A"/>
    <w:rsid w:val="007E6B73"/>
    <w:rsid w:val="007E721B"/>
    <w:rsid w:val="007E754B"/>
    <w:rsid w:val="007E76DB"/>
    <w:rsid w:val="007E7D0B"/>
    <w:rsid w:val="007E7F60"/>
    <w:rsid w:val="007F066C"/>
    <w:rsid w:val="007F0B40"/>
    <w:rsid w:val="007F1146"/>
    <w:rsid w:val="007F1735"/>
    <w:rsid w:val="007F18BA"/>
    <w:rsid w:val="007F18E2"/>
    <w:rsid w:val="007F19D9"/>
    <w:rsid w:val="007F1BE2"/>
    <w:rsid w:val="007F1E48"/>
    <w:rsid w:val="007F22F0"/>
    <w:rsid w:val="007F2C33"/>
    <w:rsid w:val="007F2DF8"/>
    <w:rsid w:val="007F31BF"/>
    <w:rsid w:val="007F4124"/>
    <w:rsid w:val="007F511A"/>
    <w:rsid w:val="007F543A"/>
    <w:rsid w:val="007F5A43"/>
    <w:rsid w:val="007F5CDE"/>
    <w:rsid w:val="007F684B"/>
    <w:rsid w:val="007F6DB6"/>
    <w:rsid w:val="00800166"/>
    <w:rsid w:val="0080093D"/>
    <w:rsid w:val="0080183D"/>
    <w:rsid w:val="00801F04"/>
    <w:rsid w:val="00802205"/>
    <w:rsid w:val="00804095"/>
    <w:rsid w:val="008043BC"/>
    <w:rsid w:val="008045F8"/>
    <w:rsid w:val="00804859"/>
    <w:rsid w:val="008049F1"/>
    <w:rsid w:val="00805225"/>
    <w:rsid w:val="008054FB"/>
    <w:rsid w:val="0080563F"/>
    <w:rsid w:val="00805F27"/>
    <w:rsid w:val="00806453"/>
    <w:rsid w:val="0080674D"/>
    <w:rsid w:val="00806B57"/>
    <w:rsid w:val="008076E5"/>
    <w:rsid w:val="00810B82"/>
    <w:rsid w:val="0081148B"/>
    <w:rsid w:val="008115C0"/>
    <w:rsid w:val="00811BE0"/>
    <w:rsid w:val="00812E36"/>
    <w:rsid w:val="00813114"/>
    <w:rsid w:val="0081377E"/>
    <w:rsid w:val="00814BE7"/>
    <w:rsid w:val="0081648E"/>
    <w:rsid w:val="00816C7D"/>
    <w:rsid w:val="00816D5F"/>
    <w:rsid w:val="00817639"/>
    <w:rsid w:val="008177DA"/>
    <w:rsid w:val="00817881"/>
    <w:rsid w:val="00817B8E"/>
    <w:rsid w:val="00820424"/>
    <w:rsid w:val="008204B3"/>
    <w:rsid w:val="008207C2"/>
    <w:rsid w:val="00820E81"/>
    <w:rsid w:val="00820EDE"/>
    <w:rsid w:val="00820F3A"/>
    <w:rsid w:val="008217D0"/>
    <w:rsid w:val="00821AFB"/>
    <w:rsid w:val="00823503"/>
    <w:rsid w:val="0082396B"/>
    <w:rsid w:val="00823DD3"/>
    <w:rsid w:val="00823FA0"/>
    <w:rsid w:val="008240BB"/>
    <w:rsid w:val="00824673"/>
    <w:rsid w:val="0082559C"/>
    <w:rsid w:val="00825D12"/>
    <w:rsid w:val="00825DA6"/>
    <w:rsid w:val="008267F2"/>
    <w:rsid w:val="00826BA3"/>
    <w:rsid w:val="00826E78"/>
    <w:rsid w:val="00826F9A"/>
    <w:rsid w:val="00826FB7"/>
    <w:rsid w:val="008275D2"/>
    <w:rsid w:val="00827F0C"/>
    <w:rsid w:val="008300E4"/>
    <w:rsid w:val="00830385"/>
    <w:rsid w:val="0083070A"/>
    <w:rsid w:val="008307BC"/>
    <w:rsid w:val="00830B17"/>
    <w:rsid w:val="008316D3"/>
    <w:rsid w:val="00832434"/>
    <w:rsid w:val="00833254"/>
    <w:rsid w:val="008337AB"/>
    <w:rsid w:val="00833A90"/>
    <w:rsid w:val="00834931"/>
    <w:rsid w:val="00834A5A"/>
    <w:rsid w:val="008350B6"/>
    <w:rsid w:val="0083554F"/>
    <w:rsid w:val="00835CB8"/>
    <w:rsid w:val="00835F7E"/>
    <w:rsid w:val="00836186"/>
    <w:rsid w:val="00836306"/>
    <w:rsid w:val="00836BC9"/>
    <w:rsid w:val="00837283"/>
    <w:rsid w:val="00840608"/>
    <w:rsid w:val="0084076F"/>
    <w:rsid w:val="008410B6"/>
    <w:rsid w:val="00841565"/>
    <w:rsid w:val="00841754"/>
    <w:rsid w:val="00841F6A"/>
    <w:rsid w:val="008429A5"/>
    <w:rsid w:val="00842A3A"/>
    <w:rsid w:val="00842D84"/>
    <w:rsid w:val="00842D8E"/>
    <w:rsid w:val="0084366E"/>
    <w:rsid w:val="008436E0"/>
    <w:rsid w:val="0084428B"/>
    <w:rsid w:val="00845457"/>
    <w:rsid w:val="008457D5"/>
    <w:rsid w:val="00845F92"/>
    <w:rsid w:val="0084637C"/>
    <w:rsid w:val="008464BD"/>
    <w:rsid w:val="008471D6"/>
    <w:rsid w:val="00847AF0"/>
    <w:rsid w:val="00847CD1"/>
    <w:rsid w:val="00847E1E"/>
    <w:rsid w:val="008501EA"/>
    <w:rsid w:val="008508D5"/>
    <w:rsid w:val="00851DBB"/>
    <w:rsid w:val="008522D3"/>
    <w:rsid w:val="008529D7"/>
    <w:rsid w:val="008531C2"/>
    <w:rsid w:val="00853883"/>
    <w:rsid w:val="00853E94"/>
    <w:rsid w:val="008541FD"/>
    <w:rsid w:val="00854A88"/>
    <w:rsid w:val="00854D1A"/>
    <w:rsid w:val="0085561C"/>
    <w:rsid w:val="0085641C"/>
    <w:rsid w:val="00856784"/>
    <w:rsid w:val="00856B5D"/>
    <w:rsid w:val="0085771F"/>
    <w:rsid w:val="00857722"/>
    <w:rsid w:val="0085784E"/>
    <w:rsid w:val="00857AED"/>
    <w:rsid w:val="00861177"/>
    <w:rsid w:val="00861295"/>
    <w:rsid w:val="008614E2"/>
    <w:rsid w:val="00861EA9"/>
    <w:rsid w:val="008626F3"/>
    <w:rsid w:val="00862996"/>
    <w:rsid w:val="00863289"/>
    <w:rsid w:val="008638A9"/>
    <w:rsid w:val="008648F3"/>
    <w:rsid w:val="00864967"/>
    <w:rsid w:val="00864C85"/>
    <w:rsid w:val="0086503D"/>
    <w:rsid w:val="00865CCF"/>
    <w:rsid w:val="00865E45"/>
    <w:rsid w:val="00865F5F"/>
    <w:rsid w:val="00866716"/>
    <w:rsid w:val="0086676A"/>
    <w:rsid w:val="008667E9"/>
    <w:rsid w:val="00866D8E"/>
    <w:rsid w:val="0086755C"/>
    <w:rsid w:val="008676BF"/>
    <w:rsid w:val="00867E22"/>
    <w:rsid w:val="00870233"/>
    <w:rsid w:val="00870367"/>
    <w:rsid w:val="00870A4E"/>
    <w:rsid w:val="00870C1B"/>
    <w:rsid w:val="00870CC9"/>
    <w:rsid w:val="008718A7"/>
    <w:rsid w:val="008720F1"/>
    <w:rsid w:val="008723CE"/>
    <w:rsid w:val="00872717"/>
    <w:rsid w:val="0087289D"/>
    <w:rsid w:val="00872EE5"/>
    <w:rsid w:val="0087389D"/>
    <w:rsid w:val="00873953"/>
    <w:rsid w:val="00873B91"/>
    <w:rsid w:val="00873C26"/>
    <w:rsid w:val="00874646"/>
    <w:rsid w:val="0087482C"/>
    <w:rsid w:val="00874D3F"/>
    <w:rsid w:val="00874F96"/>
    <w:rsid w:val="008758DB"/>
    <w:rsid w:val="00875C22"/>
    <w:rsid w:val="00875DF4"/>
    <w:rsid w:val="00875E3F"/>
    <w:rsid w:val="0087638E"/>
    <w:rsid w:val="0087655A"/>
    <w:rsid w:val="00876939"/>
    <w:rsid w:val="0087708C"/>
    <w:rsid w:val="008777EA"/>
    <w:rsid w:val="00880975"/>
    <w:rsid w:val="00880C2C"/>
    <w:rsid w:val="00881398"/>
    <w:rsid w:val="008815E7"/>
    <w:rsid w:val="00881667"/>
    <w:rsid w:val="008820C3"/>
    <w:rsid w:val="00882981"/>
    <w:rsid w:val="008829EE"/>
    <w:rsid w:val="00883331"/>
    <w:rsid w:val="00883407"/>
    <w:rsid w:val="00883BE1"/>
    <w:rsid w:val="00884BCB"/>
    <w:rsid w:val="008852BC"/>
    <w:rsid w:val="00885B1A"/>
    <w:rsid w:val="00885D1C"/>
    <w:rsid w:val="0088619A"/>
    <w:rsid w:val="00886705"/>
    <w:rsid w:val="00886913"/>
    <w:rsid w:val="0088709C"/>
    <w:rsid w:val="008873DB"/>
    <w:rsid w:val="008874C7"/>
    <w:rsid w:val="008879E7"/>
    <w:rsid w:val="00887C62"/>
    <w:rsid w:val="00887D85"/>
    <w:rsid w:val="00887EE9"/>
    <w:rsid w:val="00890B65"/>
    <w:rsid w:val="008910D1"/>
    <w:rsid w:val="0089116A"/>
    <w:rsid w:val="0089185E"/>
    <w:rsid w:val="008926DA"/>
    <w:rsid w:val="00892B94"/>
    <w:rsid w:val="00893154"/>
    <w:rsid w:val="0089539D"/>
    <w:rsid w:val="0089609F"/>
    <w:rsid w:val="0089627D"/>
    <w:rsid w:val="0089678D"/>
    <w:rsid w:val="008A01F8"/>
    <w:rsid w:val="008A0AB9"/>
    <w:rsid w:val="008A0DED"/>
    <w:rsid w:val="008A14CA"/>
    <w:rsid w:val="008A217D"/>
    <w:rsid w:val="008A31D8"/>
    <w:rsid w:val="008A34F1"/>
    <w:rsid w:val="008A3AD0"/>
    <w:rsid w:val="008A46A8"/>
    <w:rsid w:val="008A47A1"/>
    <w:rsid w:val="008A4918"/>
    <w:rsid w:val="008A5B99"/>
    <w:rsid w:val="008A5FDE"/>
    <w:rsid w:val="008A6265"/>
    <w:rsid w:val="008A644D"/>
    <w:rsid w:val="008A69B8"/>
    <w:rsid w:val="008A6E6F"/>
    <w:rsid w:val="008A70BB"/>
    <w:rsid w:val="008A775E"/>
    <w:rsid w:val="008A7851"/>
    <w:rsid w:val="008B05AC"/>
    <w:rsid w:val="008B0627"/>
    <w:rsid w:val="008B075A"/>
    <w:rsid w:val="008B1548"/>
    <w:rsid w:val="008B1769"/>
    <w:rsid w:val="008B2372"/>
    <w:rsid w:val="008B34AA"/>
    <w:rsid w:val="008B3570"/>
    <w:rsid w:val="008B3F12"/>
    <w:rsid w:val="008B4AC9"/>
    <w:rsid w:val="008B6ECC"/>
    <w:rsid w:val="008B73C5"/>
    <w:rsid w:val="008C0F3A"/>
    <w:rsid w:val="008C196E"/>
    <w:rsid w:val="008C1A63"/>
    <w:rsid w:val="008C2689"/>
    <w:rsid w:val="008C2B64"/>
    <w:rsid w:val="008C2E63"/>
    <w:rsid w:val="008C2FD4"/>
    <w:rsid w:val="008C3174"/>
    <w:rsid w:val="008C3DA8"/>
    <w:rsid w:val="008C3E5A"/>
    <w:rsid w:val="008C3FC1"/>
    <w:rsid w:val="008C433C"/>
    <w:rsid w:val="008C43BC"/>
    <w:rsid w:val="008C541F"/>
    <w:rsid w:val="008C6084"/>
    <w:rsid w:val="008C6089"/>
    <w:rsid w:val="008C64F2"/>
    <w:rsid w:val="008C69AD"/>
    <w:rsid w:val="008C6F02"/>
    <w:rsid w:val="008C725F"/>
    <w:rsid w:val="008C798C"/>
    <w:rsid w:val="008C7ADD"/>
    <w:rsid w:val="008C7B17"/>
    <w:rsid w:val="008D0322"/>
    <w:rsid w:val="008D07D7"/>
    <w:rsid w:val="008D09F5"/>
    <w:rsid w:val="008D0BA9"/>
    <w:rsid w:val="008D1067"/>
    <w:rsid w:val="008D1A6A"/>
    <w:rsid w:val="008D1BBB"/>
    <w:rsid w:val="008D44E7"/>
    <w:rsid w:val="008D4DAB"/>
    <w:rsid w:val="008D4DD2"/>
    <w:rsid w:val="008D4E5D"/>
    <w:rsid w:val="008D53B6"/>
    <w:rsid w:val="008D555F"/>
    <w:rsid w:val="008D5BC2"/>
    <w:rsid w:val="008D7826"/>
    <w:rsid w:val="008D7A90"/>
    <w:rsid w:val="008E04AF"/>
    <w:rsid w:val="008E04DC"/>
    <w:rsid w:val="008E079B"/>
    <w:rsid w:val="008E1625"/>
    <w:rsid w:val="008E192D"/>
    <w:rsid w:val="008E1BB4"/>
    <w:rsid w:val="008E1D9B"/>
    <w:rsid w:val="008E1ECA"/>
    <w:rsid w:val="008E1FF1"/>
    <w:rsid w:val="008E245A"/>
    <w:rsid w:val="008E2F7F"/>
    <w:rsid w:val="008E393B"/>
    <w:rsid w:val="008E3FB5"/>
    <w:rsid w:val="008E3FB7"/>
    <w:rsid w:val="008E44BC"/>
    <w:rsid w:val="008E483F"/>
    <w:rsid w:val="008E4846"/>
    <w:rsid w:val="008E4D06"/>
    <w:rsid w:val="008E57F6"/>
    <w:rsid w:val="008E5963"/>
    <w:rsid w:val="008E5D0C"/>
    <w:rsid w:val="008E65D7"/>
    <w:rsid w:val="008E6D1F"/>
    <w:rsid w:val="008E728B"/>
    <w:rsid w:val="008E7399"/>
    <w:rsid w:val="008F06BE"/>
    <w:rsid w:val="008F0A9D"/>
    <w:rsid w:val="008F0AA4"/>
    <w:rsid w:val="008F0FF9"/>
    <w:rsid w:val="008F11D8"/>
    <w:rsid w:val="008F1FA2"/>
    <w:rsid w:val="008F21BB"/>
    <w:rsid w:val="008F220F"/>
    <w:rsid w:val="008F2607"/>
    <w:rsid w:val="008F31C9"/>
    <w:rsid w:val="008F416A"/>
    <w:rsid w:val="008F48FB"/>
    <w:rsid w:val="008F4983"/>
    <w:rsid w:val="008F4ABF"/>
    <w:rsid w:val="008F5811"/>
    <w:rsid w:val="008F630C"/>
    <w:rsid w:val="008F7102"/>
    <w:rsid w:val="008F7BDD"/>
    <w:rsid w:val="0090093A"/>
    <w:rsid w:val="00901577"/>
    <w:rsid w:val="009020C1"/>
    <w:rsid w:val="00902541"/>
    <w:rsid w:val="00902899"/>
    <w:rsid w:val="00902AFC"/>
    <w:rsid w:val="00902B87"/>
    <w:rsid w:val="00903170"/>
    <w:rsid w:val="00903D46"/>
    <w:rsid w:val="009046A1"/>
    <w:rsid w:val="00904C68"/>
    <w:rsid w:val="009058EA"/>
    <w:rsid w:val="00905A1A"/>
    <w:rsid w:val="00905AF8"/>
    <w:rsid w:val="00905D3C"/>
    <w:rsid w:val="00906680"/>
    <w:rsid w:val="00906D51"/>
    <w:rsid w:val="0090727E"/>
    <w:rsid w:val="00907A7B"/>
    <w:rsid w:val="00907CFE"/>
    <w:rsid w:val="00907E56"/>
    <w:rsid w:val="00910465"/>
    <w:rsid w:val="009106B2"/>
    <w:rsid w:val="009109C5"/>
    <w:rsid w:val="00910CBF"/>
    <w:rsid w:val="00910D31"/>
    <w:rsid w:val="00911360"/>
    <w:rsid w:val="009117DA"/>
    <w:rsid w:val="00911E5C"/>
    <w:rsid w:val="009121AA"/>
    <w:rsid w:val="00912284"/>
    <w:rsid w:val="009134C8"/>
    <w:rsid w:val="00913506"/>
    <w:rsid w:val="009136F2"/>
    <w:rsid w:val="009138F9"/>
    <w:rsid w:val="0091404E"/>
    <w:rsid w:val="00914165"/>
    <w:rsid w:val="00914CCC"/>
    <w:rsid w:val="0091523A"/>
    <w:rsid w:val="00915682"/>
    <w:rsid w:val="009161FF"/>
    <w:rsid w:val="0092007D"/>
    <w:rsid w:val="00920E64"/>
    <w:rsid w:val="00921AE6"/>
    <w:rsid w:val="00921EE3"/>
    <w:rsid w:val="0092211B"/>
    <w:rsid w:val="00922E5E"/>
    <w:rsid w:val="0092379C"/>
    <w:rsid w:val="0092470B"/>
    <w:rsid w:val="00924C50"/>
    <w:rsid w:val="00925451"/>
    <w:rsid w:val="0092562A"/>
    <w:rsid w:val="0092564D"/>
    <w:rsid w:val="009258F3"/>
    <w:rsid w:val="00925AFF"/>
    <w:rsid w:val="00925E45"/>
    <w:rsid w:val="009260CC"/>
    <w:rsid w:val="00926763"/>
    <w:rsid w:val="0092698E"/>
    <w:rsid w:val="00926D9D"/>
    <w:rsid w:val="00926E25"/>
    <w:rsid w:val="00926F43"/>
    <w:rsid w:val="00927723"/>
    <w:rsid w:val="00927A86"/>
    <w:rsid w:val="00927C41"/>
    <w:rsid w:val="0093014F"/>
    <w:rsid w:val="00930A7E"/>
    <w:rsid w:val="00931554"/>
    <w:rsid w:val="0093174D"/>
    <w:rsid w:val="00931AFF"/>
    <w:rsid w:val="00931E08"/>
    <w:rsid w:val="00932336"/>
    <w:rsid w:val="00933A89"/>
    <w:rsid w:val="009343FB"/>
    <w:rsid w:val="009349A8"/>
    <w:rsid w:val="009355EE"/>
    <w:rsid w:val="00935618"/>
    <w:rsid w:val="009359E1"/>
    <w:rsid w:val="0093628E"/>
    <w:rsid w:val="009365DE"/>
    <w:rsid w:val="009365EC"/>
    <w:rsid w:val="00936C0D"/>
    <w:rsid w:val="00937398"/>
    <w:rsid w:val="00937EBA"/>
    <w:rsid w:val="00937FD5"/>
    <w:rsid w:val="009403ED"/>
    <w:rsid w:val="00940A2C"/>
    <w:rsid w:val="00940C47"/>
    <w:rsid w:val="00940CBD"/>
    <w:rsid w:val="00940DCA"/>
    <w:rsid w:val="00941052"/>
    <w:rsid w:val="0094282A"/>
    <w:rsid w:val="00942D83"/>
    <w:rsid w:val="00942DB3"/>
    <w:rsid w:val="00943111"/>
    <w:rsid w:val="009443B9"/>
    <w:rsid w:val="00944DC1"/>
    <w:rsid w:val="0094653F"/>
    <w:rsid w:val="0094663F"/>
    <w:rsid w:val="00946874"/>
    <w:rsid w:val="00946AB5"/>
    <w:rsid w:val="00946C31"/>
    <w:rsid w:val="009501C1"/>
    <w:rsid w:val="00950F5E"/>
    <w:rsid w:val="009512C8"/>
    <w:rsid w:val="00951B38"/>
    <w:rsid w:val="00952BFC"/>
    <w:rsid w:val="00953A3B"/>
    <w:rsid w:val="00953F6B"/>
    <w:rsid w:val="009545C6"/>
    <w:rsid w:val="009551CF"/>
    <w:rsid w:val="00955DE1"/>
    <w:rsid w:val="00956E4C"/>
    <w:rsid w:val="00957412"/>
    <w:rsid w:val="00957F67"/>
    <w:rsid w:val="00960AF6"/>
    <w:rsid w:val="00961009"/>
    <w:rsid w:val="00961D16"/>
    <w:rsid w:val="00961FAA"/>
    <w:rsid w:val="009626AF"/>
    <w:rsid w:val="00962867"/>
    <w:rsid w:val="00962881"/>
    <w:rsid w:val="009628DD"/>
    <w:rsid w:val="00963380"/>
    <w:rsid w:val="00964B6B"/>
    <w:rsid w:val="009652CC"/>
    <w:rsid w:val="0096550C"/>
    <w:rsid w:val="00967A74"/>
    <w:rsid w:val="00967FD8"/>
    <w:rsid w:val="009701B6"/>
    <w:rsid w:val="00970969"/>
    <w:rsid w:val="00970A78"/>
    <w:rsid w:val="00971276"/>
    <w:rsid w:val="00971E04"/>
    <w:rsid w:val="0097214B"/>
    <w:rsid w:val="009727C1"/>
    <w:rsid w:val="00972CC2"/>
    <w:rsid w:val="00973385"/>
    <w:rsid w:val="00973976"/>
    <w:rsid w:val="00974191"/>
    <w:rsid w:val="00974AB0"/>
    <w:rsid w:val="00974F06"/>
    <w:rsid w:val="00974F8C"/>
    <w:rsid w:val="009754B4"/>
    <w:rsid w:val="00975534"/>
    <w:rsid w:val="00975E80"/>
    <w:rsid w:val="0097614F"/>
    <w:rsid w:val="00976A3B"/>
    <w:rsid w:val="00977336"/>
    <w:rsid w:val="0097790E"/>
    <w:rsid w:val="00980132"/>
    <w:rsid w:val="00981461"/>
    <w:rsid w:val="00982131"/>
    <w:rsid w:val="0098238D"/>
    <w:rsid w:val="00983353"/>
    <w:rsid w:val="00983390"/>
    <w:rsid w:val="009837CD"/>
    <w:rsid w:val="00983D07"/>
    <w:rsid w:val="00985EC1"/>
    <w:rsid w:val="009866B5"/>
    <w:rsid w:val="009869D0"/>
    <w:rsid w:val="00986D4E"/>
    <w:rsid w:val="009870FB"/>
    <w:rsid w:val="009876FD"/>
    <w:rsid w:val="00990143"/>
    <w:rsid w:val="00990940"/>
    <w:rsid w:val="00990C01"/>
    <w:rsid w:val="00990F46"/>
    <w:rsid w:val="00991171"/>
    <w:rsid w:val="0099242F"/>
    <w:rsid w:val="00992A56"/>
    <w:rsid w:val="00992E9C"/>
    <w:rsid w:val="00993EF7"/>
    <w:rsid w:val="0099502A"/>
    <w:rsid w:val="00995258"/>
    <w:rsid w:val="00995546"/>
    <w:rsid w:val="009966C4"/>
    <w:rsid w:val="00996919"/>
    <w:rsid w:val="00997060"/>
    <w:rsid w:val="00997A30"/>
    <w:rsid w:val="00997AEE"/>
    <w:rsid w:val="009A134D"/>
    <w:rsid w:val="009A27B8"/>
    <w:rsid w:val="009A2F50"/>
    <w:rsid w:val="009A4105"/>
    <w:rsid w:val="009A4543"/>
    <w:rsid w:val="009A61CB"/>
    <w:rsid w:val="009A67C1"/>
    <w:rsid w:val="009A6F8F"/>
    <w:rsid w:val="009A7872"/>
    <w:rsid w:val="009B00F3"/>
    <w:rsid w:val="009B0188"/>
    <w:rsid w:val="009B0A4F"/>
    <w:rsid w:val="009B1865"/>
    <w:rsid w:val="009B1FBA"/>
    <w:rsid w:val="009B247A"/>
    <w:rsid w:val="009B2607"/>
    <w:rsid w:val="009B3462"/>
    <w:rsid w:val="009B3ABB"/>
    <w:rsid w:val="009B3E75"/>
    <w:rsid w:val="009B42DD"/>
    <w:rsid w:val="009B447E"/>
    <w:rsid w:val="009B45CD"/>
    <w:rsid w:val="009B4934"/>
    <w:rsid w:val="009B5925"/>
    <w:rsid w:val="009B721D"/>
    <w:rsid w:val="009B74DE"/>
    <w:rsid w:val="009B7801"/>
    <w:rsid w:val="009B7FA3"/>
    <w:rsid w:val="009C0C42"/>
    <w:rsid w:val="009C0D25"/>
    <w:rsid w:val="009C10FF"/>
    <w:rsid w:val="009C125F"/>
    <w:rsid w:val="009C1B7C"/>
    <w:rsid w:val="009C1C22"/>
    <w:rsid w:val="009C1C34"/>
    <w:rsid w:val="009C2BAA"/>
    <w:rsid w:val="009C2F20"/>
    <w:rsid w:val="009C328A"/>
    <w:rsid w:val="009C35CD"/>
    <w:rsid w:val="009C42DB"/>
    <w:rsid w:val="009C43F7"/>
    <w:rsid w:val="009C45C1"/>
    <w:rsid w:val="009C4711"/>
    <w:rsid w:val="009C4BF5"/>
    <w:rsid w:val="009C4D0B"/>
    <w:rsid w:val="009C543C"/>
    <w:rsid w:val="009C68B1"/>
    <w:rsid w:val="009C6FD0"/>
    <w:rsid w:val="009C74F4"/>
    <w:rsid w:val="009C78CB"/>
    <w:rsid w:val="009C797C"/>
    <w:rsid w:val="009C7A4C"/>
    <w:rsid w:val="009C7A6C"/>
    <w:rsid w:val="009D01F9"/>
    <w:rsid w:val="009D058A"/>
    <w:rsid w:val="009D08B1"/>
    <w:rsid w:val="009D0A9E"/>
    <w:rsid w:val="009D0C4D"/>
    <w:rsid w:val="009D0F97"/>
    <w:rsid w:val="009D1E93"/>
    <w:rsid w:val="009D3066"/>
    <w:rsid w:val="009D3FEB"/>
    <w:rsid w:val="009D4610"/>
    <w:rsid w:val="009D4E46"/>
    <w:rsid w:val="009D5135"/>
    <w:rsid w:val="009D53C5"/>
    <w:rsid w:val="009D55D9"/>
    <w:rsid w:val="009D5C1D"/>
    <w:rsid w:val="009D63D5"/>
    <w:rsid w:val="009D6D22"/>
    <w:rsid w:val="009D759A"/>
    <w:rsid w:val="009D7F6F"/>
    <w:rsid w:val="009E01A5"/>
    <w:rsid w:val="009E02C5"/>
    <w:rsid w:val="009E08AF"/>
    <w:rsid w:val="009E08FF"/>
    <w:rsid w:val="009E0A88"/>
    <w:rsid w:val="009E0ECD"/>
    <w:rsid w:val="009E0F06"/>
    <w:rsid w:val="009E1491"/>
    <w:rsid w:val="009E2F2E"/>
    <w:rsid w:val="009E3592"/>
    <w:rsid w:val="009E453E"/>
    <w:rsid w:val="009E4A52"/>
    <w:rsid w:val="009E4CBD"/>
    <w:rsid w:val="009E5333"/>
    <w:rsid w:val="009E5C31"/>
    <w:rsid w:val="009E6074"/>
    <w:rsid w:val="009E6685"/>
    <w:rsid w:val="009E6E61"/>
    <w:rsid w:val="009E7122"/>
    <w:rsid w:val="009E7171"/>
    <w:rsid w:val="009E747B"/>
    <w:rsid w:val="009E7DA1"/>
    <w:rsid w:val="009F018B"/>
    <w:rsid w:val="009F01D6"/>
    <w:rsid w:val="009F01E7"/>
    <w:rsid w:val="009F24A2"/>
    <w:rsid w:val="009F2AEE"/>
    <w:rsid w:val="009F308E"/>
    <w:rsid w:val="009F3109"/>
    <w:rsid w:val="009F38E0"/>
    <w:rsid w:val="009F3AB7"/>
    <w:rsid w:val="009F3B4D"/>
    <w:rsid w:val="009F3C91"/>
    <w:rsid w:val="009F42C1"/>
    <w:rsid w:val="009F4899"/>
    <w:rsid w:val="009F52A4"/>
    <w:rsid w:val="009F5E7C"/>
    <w:rsid w:val="009F73EA"/>
    <w:rsid w:val="009F788F"/>
    <w:rsid w:val="009F7A1D"/>
    <w:rsid w:val="009F7A2B"/>
    <w:rsid w:val="009F7C31"/>
    <w:rsid w:val="009F7FB1"/>
    <w:rsid w:val="00A0085D"/>
    <w:rsid w:val="00A011C8"/>
    <w:rsid w:val="00A013D5"/>
    <w:rsid w:val="00A0171E"/>
    <w:rsid w:val="00A01829"/>
    <w:rsid w:val="00A01D92"/>
    <w:rsid w:val="00A01F01"/>
    <w:rsid w:val="00A023FF"/>
    <w:rsid w:val="00A0270A"/>
    <w:rsid w:val="00A02A39"/>
    <w:rsid w:val="00A02B2A"/>
    <w:rsid w:val="00A02E81"/>
    <w:rsid w:val="00A0334B"/>
    <w:rsid w:val="00A0356A"/>
    <w:rsid w:val="00A03B59"/>
    <w:rsid w:val="00A04678"/>
    <w:rsid w:val="00A04ECE"/>
    <w:rsid w:val="00A0541D"/>
    <w:rsid w:val="00A054D4"/>
    <w:rsid w:val="00A05636"/>
    <w:rsid w:val="00A0583A"/>
    <w:rsid w:val="00A0595E"/>
    <w:rsid w:val="00A06683"/>
    <w:rsid w:val="00A066FC"/>
    <w:rsid w:val="00A0724C"/>
    <w:rsid w:val="00A07302"/>
    <w:rsid w:val="00A0734E"/>
    <w:rsid w:val="00A0779B"/>
    <w:rsid w:val="00A077F6"/>
    <w:rsid w:val="00A1060D"/>
    <w:rsid w:val="00A1063B"/>
    <w:rsid w:val="00A10675"/>
    <w:rsid w:val="00A10C5D"/>
    <w:rsid w:val="00A11344"/>
    <w:rsid w:val="00A12283"/>
    <w:rsid w:val="00A125B5"/>
    <w:rsid w:val="00A126E6"/>
    <w:rsid w:val="00A132CC"/>
    <w:rsid w:val="00A14386"/>
    <w:rsid w:val="00A143F3"/>
    <w:rsid w:val="00A14B81"/>
    <w:rsid w:val="00A151B9"/>
    <w:rsid w:val="00A15AF6"/>
    <w:rsid w:val="00A16082"/>
    <w:rsid w:val="00A161E1"/>
    <w:rsid w:val="00A16510"/>
    <w:rsid w:val="00A16C5A"/>
    <w:rsid w:val="00A17233"/>
    <w:rsid w:val="00A1733E"/>
    <w:rsid w:val="00A20245"/>
    <w:rsid w:val="00A202B6"/>
    <w:rsid w:val="00A20506"/>
    <w:rsid w:val="00A20C1E"/>
    <w:rsid w:val="00A21FE5"/>
    <w:rsid w:val="00A228B8"/>
    <w:rsid w:val="00A2298D"/>
    <w:rsid w:val="00A232B8"/>
    <w:rsid w:val="00A2375A"/>
    <w:rsid w:val="00A23890"/>
    <w:rsid w:val="00A23A90"/>
    <w:rsid w:val="00A248C8"/>
    <w:rsid w:val="00A24ACA"/>
    <w:rsid w:val="00A24BD5"/>
    <w:rsid w:val="00A24DCE"/>
    <w:rsid w:val="00A25752"/>
    <w:rsid w:val="00A258B5"/>
    <w:rsid w:val="00A25B1D"/>
    <w:rsid w:val="00A269B8"/>
    <w:rsid w:val="00A26B91"/>
    <w:rsid w:val="00A26F61"/>
    <w:rsid w:val="00A26F8C"/>
    <w:rsid w:val="00A26FC1"/>
    <w:rsid w:val="00A271D4"/>
    <w:rsid w:val="00A27FCC"/>
    <w:rsid w:val="00A327B9"/>
    <w:rsid w:val="00A327C7"/>
    <w:rsid w:val="00A32D7A"/>
    <w:rsid w:val="00A32ED1"/>
    <w:rsid w:val="00A333CD"/>
    <w:rsid w:val="00A33F32"/>
    <w:rsid w:val="00A342FB"/>
    <w:rsid w:val="00A34A63"/>
    <w:rsid w:val="00A34C80"/>
    <w:rsid w:val="00A34CDC"/>
    <w:rsid w:val="00A353A8"/>
    <w:rsid w:val="00A355F3"/>
    <w:rsid w:val="00A359BF"/>
    <w:rsid w:val="00A36453"/>
    <w:rsid w:val="00A364EF"/>
    <w:rsid w:val="00A36726"/>
    <w:rsid w:val="00A367A4"/>
    <w:rsid w:val="00A369E9"/>
    <w:rsid w:val="00A36A4D"/>
    <w:rsid w:val="00A36B53"/>
    <w:rsid w:val="00A36BF3"/>
    <w:rsid w:val="00A372DF"/>
    <w:rsid w:val="00A373E0"/>
    <w:rsid w:val="00A37606"/>
    <w:rsid w:val="00A37E44"/>
    <w:rsid w:val="00A406D7"/>
    <w:rsid w:val="00A40B9C"/>
    <w:rsid w:val="00A41599"/>
    <w:rsid w:val="00A42420"/>
    <w:rsid w:val="00A42AEF"/>
    <w:rsid w:val="00A4304D"/>
    <w:rsid w:val="00A437FC"/>
    <w:rsid w:val="00A43F1F"/>
    <w:rsid w:val="00A451D2"/>
    <w:rsid w:val="00A4650E"/>
    <w:rsid w:val="00A46996"/>
    <w:rsid w:val="00A4775D"/>
    <w:rsid w:val="00A503E2"/>
    <w:rsid w:val="00A5069F"/>
    <w:rsid w:val="00A50DA8"/>
    <w:rsid w:val="00A5100C"/>
    <w:rsid w:val="00A532E4"/>
    <w:rsid w:val="00A535EC"/>
    <w:rsid w:val="00A53649"/>
    <w:rsid w:val="00A54558"/>
    <w:rsid w:val="00A54782"/>
    <w:rsid w:val="00A549FA"/>
    <w:rsid w:val="00A54AF9"/>
    <w:rsid w:val="00A54FB1"/>
    <w:rsid w:val="00A54FBF"/>
    <w:rsid w:val="00A54FF6"/>
    <w:rsid w:val="00A55554"/>
    <w:rsid w:val="00A559C0"/>
    <w:rsid w:val="00A56316"/>
    <w:rsid w:val="00A56B8A"/>
    <w:rsid w:val="00A56FC7"/>
    <w:rsid w:val="00A5705F"/>
    <w:rsid w:val="00A57CA7"/>
    <w:rsid w:val="00A6050C"/>
    <w:rsid w:val="00A60516"/>
    <w:rsid w:val="00A60AE4"/>
    <w:rsid w:val="00A60F5B"/>
    <w:rsid w:val="00A613B8"/>
    <w:rsid w:val="00A62272"/>
    <w:rsid w:val="00A62C6E"/>
    <w:rsid w:val="00A637C7"/>
    <w:rsid w:val="00A63BC3"/>
    <w:rsid w:val="00A645A4"/>
    <w:rsid w:val="00A64FA1"/>
    <w:rsid w:val="00A65EE2"/>
    <w:rsid w:val="00A6635B"/>
    <w:rsid w:val="00A66815"/>
    <w:rsid w:val="00A67643"/>
    <w:rsid w:val="00A702C9"/>
    <w:rsid w:val="00A706DF"/>
    <w:rsid w:val="00A72EB7"/>
    <w:rsid w:val="00A730D8"/>
    <w:rsid w:val="00A731B2"/>
    <w:rsid w:val="00A74D7E"/>
    <w:rsid w:val="00A752F1"/>
    <w:rsid w:val="00A75325"/>
    <w:rsid w:val="00A7542B"/>
    <w:rsid w:val="00A75F52"/>
    <w:rsid w:val="00A7616F"/>
    <w:rsid w:val="00A768B3"/>
    <w:rsid w:val="00A770E2"/>
    <w:rsid w:val="00A7764A"/>
    <w:rsid w:val="00A8090D"/>
    <w:rsid w:val="00A8099B"/>
    <w:rsid w:val="00A80EB8"/>
    <w:rsid w:val="00A8127A"/>
    <w:rsid w:val="00A81601"/>
    <w:rsid w:val="00A8176B"/>
    <w:rsid w:val="00A81C9C"/>
    <w:rsid w:val="00A82008"/>
    <w:rsid w:val="00A82FE1"/>
    <w:rsid w:val="00A83597"/>
    <w:rsid w:val="00A84360"/>
    <w:rsid w:val="00A84B6D"/>
    <w:rsid w:val="00A8544D"/>
    <w:rsid w:val="00A8632C"/>
    <w:rsid w:val="00A86585"/>
    <w:rsid w:val="00A8683F"/>
    <w:rsid w:val="00A86863"/>
    <w:rsid w:val="00A87477"/>
    <w:rsid w:val="00A87F7A"/>
    <w:rsid w:val="00A902EF"/>
    <w:rsid w:val="00A907E7"/>
    <w:rsid w:val="00A9080E"/>
    <w:rsid w:val="00A909B8"/>
    <w:rsid w:val="00A90F71"/>
    <w:rsid w:val="00A912A4"/>
    <w:rsid w:val="00A91419"/>
    <w:rsid w:val="00A92F4A"/>
    <w:rsid w:val="00A936A9"/>
    <w:rsid w:val="00A93AE9"/>
    <w:rsid w:val="00A9415B"/>
    <w:rsid w:val="00A9480A"/>
    <w:rsid w:val="00A948BD"/>
    <w:rsid w:val="00A951CA"/>
    <w:rsid w:val="00A963A5"/>
    <w:rsid w:val="00A967CE"/>
    <w:rsid w:val="00AA0BAF"/>
    <w:rsid w:val="00AA0CD4"/>
    <w:rsid w:val="00AA0F95"/>
    <w:rsid w:val="00AA148E"/>
    <w:rsid w:val="00AA1F5E"/>
    <w:rsid w:val="00AA1FAB"/>
    <w:rsid w:val="00AA2921"/>
    <w:rsid w:val="00AA33C4"/>
    <w:rsid w:val="00AA379C"/>
    <w:rsid w:val="00AA4067"/>
    <w:rsid w:val="00AA5F1C"/>
    <w:rsid w:val="00AA679D"/>
    <w:rsid w:val="00AA7965"/>
    <w:rsid w:val="00AA7979"/>
    <w:rsid w:val="00AB0647"/>
    <w:rsid w:val="00AB0B6C"/>
    <w:rsid w:val="00AB0D97"/>
    <w:rsid w:val="00AB10C6"/>
    <w:rsid w:val="00AB1CDA"/>
    <w:rsid w:val="00AB320B"/>
    <w:rsid w:val="00AB337D"/>
    <w:rsid w:val="00AB41AB"/>
    <w:rsid w:val="00AB467A"/>
    <w:rsid w:val="00AB472D"/>
    <w:rsid w:val="00AB49DB"/>
    <w:rsid w:val="00AB5027"/>
    <w:rsid w:val="00AB50D1"/>
    <w:rsid w:val="00AB54B5"/>
    <w:rsid w:val="00AB6419"/>
    <w:rsid w:val="00AB6573"/>
    <w:rsid w:val="00AB71E0"/>
    <w:rsid w:val="00AB7F7E"/>
    <w:rsid w:val="00AC0899"/>
    <w:rsid w:val="00AC0A06"/>
    <w:rsid w:val="00AC0A87"/>
    <w:rsid w:val="00AC0B6F"/>
    <w:rsid w:val="00AC18F7"/>
    <w:rsid w:val="00AC2DF6"/>
    <w:rsid w:val="00AC3044"/>
    <w:rsid w:val="00AC3465"/>
    <w:rsid w:val="00AC399E"/>
    <w:rsid w:val="00AC4000"/>
    <w:rsid w:val="00AC45A5"/>
    <w:rsid w:val="00AC5F18"/>
    <w:rsid w:val="00AC703A"/>
    <w:rsid w:val="00AC7271"/>
    <w:rsid w:val="00AC7BAE"/>
    <w:rsid w:val="00AD0894"/>
    <w:rsid w:val="00AD0E2E"/>
    <w:rsid w:val="00AD16EB"/>
    <w:rsid w:val="00AD1EF8"/>
    <w:rsid w:val="00AD1F29"/>
    <w:rsid w:val="00AD24CF"/>
    <w:rsid w:val="00AD2647"/>
    <w:rsid w:val="00AD2D25"/>
    <w:rsid w:val="00AD2F8B"/>
    <w:rsid w:val="00AD2FEB"/>
    <w:rsid w:val="00AD3710"/>
    <w:rsid w:val="00AD3B0A"/>
    <w:rsid w:val="00AD4C59"/>
    <w:rsid w:val="00AD5F41"/>
    <w:rsid w:val="00AD648D"/>
    <w:rsid w:val="00AE0547"/>
    <w:rsid w:val="00AE0893"/>
    <w:rsid w:val="00AE12E0"/>
    <w:rsid w:val="00AE1878"/>
    <w:rsid w:val="00AE1A76"/>
    <w:rsid w:val="00AE21C7"/>
    <w:rsid w:val="00AE2738"/>
    <w:rsid w:val="00AE2EAB"/>
    <w:rsid w:val="00AE2FD8"/>
    <w:rsid w:val="00AE3568"/>
    <w:rsid w:val="00AE46D6"/>
    <w:rsid w:val="00AE51B0"/>
    <w:rsid w:val="00AE51C6"/>
    <w:rsid w:val="00AE54BA"/>
    <w:rsid w:val="00AE5540"/>
    <w:rsid w:val="00AE58F2"/>
    <w:rsid w:val="00AE5A5E"/>
    <w:rsid w:val="00AE5D22"/>
    <w:rsid w:val="00AE62A8"/>
    <w:rsid w:val="00AE65E9"/>
    <w:rsid w:val="00AE67DD"/>
    <w:rsid w:val="00AE68AC"/>
    <w:rsid w:val="00AE6AF9"/>
    <w:rsid w:val="00AE7469"/>
    <w:rsid w:val="00AE790A"/>
    <w:rsid w:val="00AF04C2"/>
    <w:rsid w:val="00AF05D4"/>
    <w:rsid w:val="00AF0F3B"/>
    <w:rsid w:val="00AF1086"/>
    <w:rsid w:val="00AF10B1"/>
    <w:rsid w:val="00AF1AF4"/>
    <w:rsid w:val="00AF242B"/>
    <w:rsid w:val="00AF2510"/>
    <w:rsid w:val="00AF2AA6"/>
    <w:rsid w:val="00AF2AEC"/>
    <w:rsid w:val="00AF2B42"/>
    <w:rsid w:val="00AF32F5"/>
    <w:rsid w:val="00AF3320"/>
    <w:rsid w:val="00AF46F1"/>
    <w:rsid w:val="00AF46F7"/>
    <w:rsid w:val="00AF475C"/>
    <w:rsid w:val="00AF4923"/>
    <w:rsid w:val="00AF5B4C"/>
    <w:rsid w:val="00AF70F6"/>
    <w:rsid w:val="00AF7430"/>
    <w:rsid w:val="00AF777B"/>
    <w:rsid w:val="00AF77AA"/>
    <w:rsid w:val="00B00153"/>
    <w:rsid w:val="00B00F84"/>
    <w:rsid w:val="00B01A75"/>
    <w:rsid w:val="00B01AE2"/>
    <w:rsid w:val="00B02280"/>
    <w:rsid w:val="00B02B2F"/>
    <w:rsid w:val="00B03322"/>
    <w:rsid w:val="00B03DB0"/>
    <w:rsid w:val="00B04F3E"/>
    <w:rsid w:val="00B056E0"/>
    <w:rsid w:val="00B05AA9"/>
    <w:rsid w:val="00B062AC"/>
    <w:rsid w:val="00B066C4"/>
    <w:rsid w:val="00B068C4"/>
    <w:rsid w:val="00B06979"/>
    <w:rsid w:val="00B071AB"/>
    <w:rsid w:val="00B07232"/>
    <w:rsid w:val="00B0764D"/>
    <w:rsid w:val="00B10669"/>
    <w:rsid w:val="00B10856"/>
    <w:rsid w:val="00B10B26"/>
    <w:rsid w:val="00B11C90"/>
    <w:rsid w:val="00B12194"/>
    <w:rsid w:val="00B1227F"/>
    <w:rsid w:val="00B123B7"/>
    <w:rsid w:val="00B12429"/>
    <w:rsid w:val="00B126D0"/>
    <w:rsid w:val="00B12B7F"/>
    <w:rsid w:val="00B133DE"/>
    <w:rsid w:val="00B1361A"/>
    <w:rsid w:val="00B13D1D"/>
    <w:rsid w:val="00B14255"/>
    <w:rsid w:val="00B14625"/>
    <w:rsid w:val="00B14E75"/>
    <w:rsid w:val="00B1629B"/>
    <w:rsid w:val="00B177A2"/>
    <w:rsid w:val="00B2018B"/>
    <w:rsid w:val="00B21ACC"/>
    <w:rsid w:val="00B21BCC"/>
    <w:rsid w:val="00B22409"/>
    <w:rsid w:val="00B2247B"/>
    <w:rsid w:val="00B22580"/>
    <w:rsid w:val="00B2295F"/>
    <w:rsid w:val="00B242C9"/>
    <w:rsid w:val="00B24A19"/>
    <w:rsid w:val="00B24B23"/>
    <w:rsid w:val="00B24DE5"/>
    <w:rsid w:val="00B25604"/>
    <w:rsid w:val="00B259E3"/>
    <w:rsid w:val="00B25ED6"/>
    <w:rsid w:val="00B2605F"/>
    <w:rsid w:val="00B26557"/>
    <w:rsid w:val="00B26B36"/>
    <w:rsid w:val="00B27284"/>
    <w:rsid w:val="00B2781C"/>
    <w:rsid w:val="00B30BF1"/>
    <w:rsid w:val="00B30DC5"/>
    <w:rsid w:val="00B318A1"/>
    <w:rsid w:val="00B31C17"/>
    <w:rsid w:val="00B320C9"/>
    <w:rsid w:val="00B33114"/>
    <w:rsid w:val="00B33180"/>
    <w:rsid w:val="00B332DA"/>
    <w:rsid w:val="00B34B1E"/>
    <w:rsid w:val="00B34F47"/>
    <w:rsid w:val="00B350CA"/>
    <w:rsid w:val="00B35207"/>
    <w:rsid w:val="00B3629C"/>
    <w:rsid w:val="00B36990"/>
    <w:rsid w:val="00B36CB3"/>
    <w:rsid w:val="00B37025"/>
    <w:rsid w:val="00B37444"/>
    <w:rsid w:val="00B37F76"/>
    <w:rsid w:val="00B414A3"/>
    <w:rsid w:val="00B41EBA"/>
    <w:rsid w:val="00B41FCF"/>
    <w:rsid w:val="00B4202E"/>
    <w:rsid w:val="00B420B3"/>
    <w:rsid w:val="00B4218C"/>
    <w:rsid w:val="00B429CF"/>
    <w:rsid w:val="00B42CEE"/>
    <w:rsid w:val="00B43388"/>
    <w:rsid w:val="00B43766"/>
    <w:rsid w:val="00B43770"/>
    <w:rsid w:val="00B438D4"/>
    <w:rsid w:val="00B43E6E"/>
    <w:rsid w:val="00B44B25"/>
    <w:rsid w:val="00B45651"/>
    <w:rsid w:val="00B45DB5"/>
    <w:rsid w:val="00B460CE"/>
    <w:rsid w:val="00B46273"/>
    <w:rsid w:val="00B4651F"/>
    <w:rsid w:val="00B46804"/>
    <w:rsid w:val="00B46A60"/>
    <w:rsid w:val="00B471A2"/>
    <w:rsid w:val="00B507BF"/>
    <w:rsid w:val="00B50A03"/>
    <w:rsid w:val="00B50BE7"/>
    <w:rsid w:val="00B50C3C"/>
    <w:rsid w:val="00B50DA3"/>
    <w:rsid w:val="00B515AC"/>
    <w:rsid w:val="00B52EFE"/>
    <w:rsid w:val="00B53089"/>
    <w:rsid w:val="00B53312"/>
    <w:rsid w:val="00B53503"/>
    <w:rsid w:val="00B5354F"/>
    <w:rsid w:val="00B53AD4"/>
    <w:rsid w:val="00B54197"/>
    <w:rsid w:val="00B54AD5"/>
    <w:rsid w:val="00B555D1"/>
    <w:rsid w:val="00B55797"/>
    <w:rsid w:val="00B55D15"/>
    <w:rsid w:val="00B55D17"/>
    <w:rsid w:val="00B5619F"/>
    <w:rsid w:val="00B56C55"/>
    <w:rsid w:val="00B56E50"/>
    <w:rsid w:val="00B57BAF"/>
    <w:rsid w:val="00B57F9F"/>
    <w:rsid w:val="00B6006E"/>
    <w:rsid w:val="00B607FD"/>
    <w:rsid w:val="00B60BF4"/>
    <w:rsid w:val="00B60DE4"/>
    <w:rsid w:val="00B61072"/>
    <w:rsid w:val="00B610BC"/>
    <w:rsid w:val="00B6191A"/>
    <w:rsid w:val="00B61BF8"/>
    <w:rsid w:val="00B6276C"/>
    <w:rsid w:val="00B63866"/>
    <w:rsid w:val="00B638B0"/>
    <w:rsid w:val="00B63BBD"/>
    <w:rsid w:val="00B64144"/>
    <w:rsid w:val="00B641DB"/>
    <w:rsid w:val="00B64309"/>
    <w:rsid w:val="00B64E07"/>
    <w:rsid w:val="00B64EA0"/>
    <w:rsid w:val="00B6522B"/>
    <w:rsid w:val="00B65914"/>
    <w:rsid w:val="00B65E7A"/>
    <w:rsid w:val="00B661ED"/>
    <w:rsid w:val="00B66353"/>
    <w:rsid w:val="00B669C5"/>
    <w:rsid w:val="00B672C8"/>
    <w:rsid w:val="00B675B3"/>
    <w:rsid w:val="00B7007B"/>
    <w:rsid w:val="00B71EB4"/>
    <w:rsid w:val="00B71F1C"/>
    <w:rsid w:val="00B73529"/>
    <w:rsid w:val="00B73D71"/>
    <w:rsid w:val="00B743B1"/>
    <w:rsid w:val="00B74B58"/>
    <w:rsid w:val="00B74B77"/>
    <w:rsid w:val="00B75A1C"/>
    <w:rsid w:val="00B75A66"/>
    <w:rsid w:val="00B75E6C"/>
    <w:rsid w:val="00B7613F"/>
    <w:rsid w:val="00B76558"/>
    <w:rsid w:val="00B766C2"/>
    <w:rsid w:val="00B76F6D"/>
    <w:rsid w:val="00B80B2A"/>
    <w:rsid w:val="00B80C9E"/>
    <w:rsid w:val="00B80CEA"/>
    <w:rsid w:val="00B8108F"/>
    <w:rsid w:val="00B8132E"/>
    <w:rsid w:val="00B81758"/>
    <w:rsid w:val="00B81C5C"/>
    <w:rsid w:val="00B81D3D"/>
    <w:rsid w:val="00B82178"/>
    <w:rsid w:val="00B82E40"/>
    <w:rsid w:val="00B82FD3"/>
    <w:rsid w:val="00B8329C"/>
    <w:rsid w:val="00B8453D"/>
    <w:rsid w:val="00B84716"/>
    <w:rsid w:val="00B853E8"/>
    <w:rsid w:val="00B85571"/>
    <w:rsid w:val="00B85C63"/>
    <w:rsid w:val="00B85EB0"/>
    <w:rsid w:val="00B85F2E"/>
    <w:rsid w:val="00B86968"/>
    <w:rsid w:val="00B86E8D"/>
    <w:rsid w:val="00B876A5"/>
    <w:rsid w:val="00B87CE7"/>
    <w:rsid w:val="00B906B4"/>
    <w:rsid w:val="00B91506"/>
    <w:rsid w:val="00B91D78"/>
    <w:rsid w:val="00B92B9D"/>
    <w:rsid w:val="00B9309A"/>
    <w:rsid w:val="00B9325F"/>
    <w:rsid w:val="00B9339E"/>
    <w:rsid w:val="00B9363B"/>
    <w:rsid w:val="00B9369F"/>
    <w:rsid w:val="00B9384C"/>
    <w:rsid w:val="00B93B17"/>
    <w:rsid w:val="00B93BFF"/>
    <w:rsid w:val="00B93E38"/>
    <w:rsid w:val="00B93EBE"/>
    <w:rsid w:val="00B93FC8"/>
    <w:rsid w:val="00B943BE"/>
    <w:rsid w:val="00B94AC0"/>
    <w:rsid w:val="00B9504A"/>
    <w:rsid w:val="00B95EE3"/>
    <w:rsid w:val="00B96335"/>
    <w:rsid w:val="00B96619"/>
    <w:rsid w:val="00B96CF5"/>
    <w:rsid w:val="00B97F01"/>
    <w:rsid w:val="00BA0408"/>
    <w:rsid w:val="00BA066A"/>
    <w:rsid w:val="00BA06B3"/>
    <w:rsid w:val="00BA08E6"/>
    <w:rsid w:val="00BA0ADA"/>
    <w:rsid w:val="00BA0C8C"/>
    <w:rsid w:val="00BA1432"/>
    <w:rsid w:val="00BA1B68"/>
    <w:rsid w:val="00BA2A56"/>
    <w:rsid w:val="00BA2E93"/>
    <w:rsid w:val="00BA374A"/>
    <w:rsid w:val="00BA38F7"/>
    <w:rsid w:val="00BA4403"/>
    <w:rsid w:val="00BA4879"/>
    <w:rsid w:val="00BA4DF9"/>
    <w:rsid w:val="00BA579F"/>
    <w:rsid w:val="00BA5A2F"/>
    <w:rsid w:val="00BA5C95"/>
    <w:rsid w:val="00BA629C"/>
    <w:rsid w:val="00BA6389"/>
    <w:rsid w:val="00BA65D6"/>
    <w:rsid w:val="00BA6F3C"/>
    <w:rsid w:val="00BA741C"/>
    <w:rsid w:val="00BA7670"/>
    <w:rsid w:val="00BA7A1D"/>
    <w:rsid w:val="00BA7D1C"/>
    <w:rsid w:val="00BB0B4E"/>
    <w:rsid w:val="00BB0BFC"/>
    <w:rsid w:val="00BB1145"/>
    <w:rsid w:val="00BB1914"/>
    <w:rsid w:val="00BB2035"/>
    <w:rsid w:val="00BB24D5"/>
    <w:rsid w:val="00BB3ADB"/>
    <w:rsid w:val="00BB41EC"/>
    <w:rsid w:val="00BB4626"/>
    <w:rsid w:val="00BB4847"/>
    <w:rsid w:val="00BB4B75"/>
    <w:rsid w:val="00BB5370"/>
    <w:rsid w:val="00BB585E"/>
    <w:rsid w:val="00BB5B4E"/>
    <w:rsid w:val="00BB5DAB"/>
    <w:rsid w:val="00BB5DEB"/>
    <w:rsid w:val="00BB68A2"/>
    <w:rsid w:val="00BB6F2E"/>
    <w:rsid w:val="00BB7118"/>
    <w:rsid w:val="00BB7184"/>
    <w:rsid w:val="00BB7299"/>
    <w:rsid w:val="00BB7B08"/>
    <w:rsid w:val="00BB7C53"/>
    <w:rsid w:val="00BB7CFE"/>
    <w:rsid w:val="00BC02E0"/>
    <w:rsid w:val="00BC0CF6"/>
    <w:rsid w:val="00BC1DB4"/>
    <w:rsid w:val="00BC26B3"/>
    <w:rsid w:val="00BC2BB0"/>
    <w:rsid w:val="00BC2DCC"/>
    <w:rsid w:val="00BC3597"/>
    <w:rsid w:val="00BC3A78"/>
    <w:rsid w:val="00BC3B99"/>
    <w:rsid w:val="00BC3C64"/>
    <w:rsid w:val="00BC3FD3"/>
    <w:rsid w:val="00BC4112"/>
    <w:rsid w:val="00BC4154"/>
    <w:rsid w:val="00BC45E4"/>
    <w:rsid w:val="00BC4976"/>
    <w:rsid w:val="00BC4E1C"/>
    <w:rsid w:val="00BC55B6"/>
    <w:rsid w:val="00BC6142"/>
    <w:rsid w:val="00BC6174"/>
    <w:rsid w:val="00BC670D"/>
    <w:rsid w:val="00BC6DAD"/>
    <w:rsid w:val="00BC746B"/>
    <w:rsid w:val="00BC74EE"/>
    <w:rsid w:val="00BD04D7"/>
    <w:rsid w:val="00BD0647"/>
    <w:rsid w:val="00BD0E7E"/>
    <w:rsid w:val="00BD1555"/>
    <w:rsid w:val="00BD1703"/>
    <w:rsid w:val="00BD1795"/>
    <w:rsid w:val="00BD1E58"/>
    <w:rsid w:val="00BD21B5"/>
    <w:rsid w:val="00BD25F7"/>
    <w:rsid w:val="00BD49F9"/>
    <w:rsid w:val="00BD4A58"/>
    <w:rsid w:val="00BD5545"/>
    <w:rsid w:val="00BD5627"/>
    <w:rsid w:val="00BD5834"/>
    <w:rsid w:val="00BD66F7"/>
    <w:rsid w:val="00BD68C4"/>
    <w:rsid w:val="00BD6BE3"/>
    <w:rsid w:val="00BD6CE3"/>
    <w:rsid w:val="00BD7079"/>
    <w:rsid w:val="00BD7399"/>
    <w:rsid w:val="00BE0443"/>
    <w:rsid w:val="00BE06E6"/>
    <w:rsid w:val="00BE0836"/>
    <w:rsid w:val="00BE09CC"/>
    <w:rsid w:val="00BE09E7"/>
    <w:rsid w:val="00BE0A62"/>
    <w:rsid w:val="00BE0D56"/>
    <w:rsid w:val="00BE13D0"/>
    <w:rsid w:val="00BE16DF"/>
    <w:rsid w:val="00BE2143"/>
    <w:rsid w:val="00BE21D2"/>
    <w:rsid w:val="00BE22EA"/>
    <w:rsid w:val="00BE2DCE"/>
    <w:rsid w:val="00BE38E5"/>
    <w:rsid w:val="00BE3A50"/>
    <w:rsid w:val="00BE4847"/>
    <w:rsid w:val="00BE4E96"/>
    <w:rsid w:val="00BE4F7F"/>
    <w:rsid w:val="00BE5B59"/>
    <w:rsid w:val="00BE5BB4"/>
    <w:rsid w:val="00BE5C0C"/>
    <w:rsid w:val="00BE5D6E"/>
    <w:rsid w:val="00BE65C2"/>
    <w:rsid w:val="00BE67B1"/>
    <w:rsid w:val="00BE6951"/>
    <w:rsid w:val="00BE72EB"/>
    <w:rsid w:val="00BE7E04"/>
    <w:rsid w:val="00BE7E24"/>
    <w:rsid w:val="00BF0930"/>
    <w:rsid w:val="00BF0B01"/>
    <w:rsid w:val="00BF1001"/>
    <w:rsid w:val="00BF10C3"/>
    <w:rsid w:val="00BF14EF"/>
    <w:rsid w:val="00BF2756"/>
    <w:rsid w:val="00BF28F2"/>
    <w:rsid w:val="00BF2F76"/>
    <w:rsid w:val="00BF37E4"/>
    <w:rsid w:val="00BF3A56"/>
    <w:rsid w:val="00BF3B7C"/>
    <w:rsid w:val="00BF3CAB"/>
    <w:rsid w:val="00BF3EA6"/>
    <w:rsid w:val="00BF4191"/>
    <w:rsid w:val="00BF49D9"/>
    <w:rsid w:val="00BF4A2F"/>
    <w:rsid w:val="00BF4E8F"/>
    <w:rsid w:val="00BF5004"/>
    <w:rsid w:val="00BF5323"/>
    <w:rsid w:val="00BF575B"/>
    <w:rsid w:val="00BF5B18"/>
    <w:rsid w:val="00BF5C84"/>
    <w:rsid w:val="00BF5CD0"/>
    <w:rsid w:val="00BF5E03"/>
    <w:rsid w:val="00BF6304"/>
    <w:rsid w:val="00BF63D8"/>
    <w:rsid w:val="00BF6564"/>
    <w:rsid w:val="00BF69C0"/>
    <w:rsid w:val="00BF6F41"/>
    <w:rsid w:val="00BF7028"/>
    <w:rsid w:val="00BF73FF"/>
    <w:rsid w:val="00BF7BF9"/>
    <w:rsid w:val="00BF7E05"/>
    <w:rsid w:val="00C0010F"/>
    <w:rsid w:val="00C0029E"/>
    <w:rsid w:val="00C005DA"/>
    <w:rsid w:val="00C00BD7"/>
    <w:rsid w:val="00C00F1F"/>
    <w:rsid w:val="00C019A0"/>
    <w:rsid w:val="00C019A1"/>
    <w:rsid w:val="00C01DC8"/>
    <w:rsid w:val="00C0218C"/>
    <w:rsid w:val="00C02C9A"/>
    <w:rsid w:val="00C04618"/>
    <w:rsid w:val="00C048C8"/>
    <w:rsid w:val="00C04CB8"/>
    <w:rsid w:val="00C050CD"/>
    <w:rsid w:val="00C05B04"/>
    <w:rsid w:val="00C06BE5"/>
    <w:rsid w:val="00C06DDC"/>
    <w:rsid w:val="00C06EF3"/>
    <w:rsid w:val="00C070C8"/>
    <w:rsid w:val="00C073A4"/>
    <w:rsid w:val="00C10B7F"/>
    <w:rsid w:val="00C10BDC"/>
    <w:rsid w:val="00C11485"/>
    <w:rsid w:val="00C11B2C"/>
    <w:rsid w:val="00C11DB2"/>
    <w:rsid w:val="00C11E3D"/>
    <w:rsid w:val="00C123E2"/>
    <w:rsid w:val="00C123F6"/>
    <w:rsid w:val="00C1253A"/>
    <w:rsid w:val="00C128A0"/>
    <w:rsid w:val="00C12A6B"/>
    <w:rsid w:val="00C131D3"/>
    <w:rsid w:val="00C13235"/>
    <w:rsid w:val="00C1347B"/>
    <w:rsid w:val="00C13B97"/>
    <w:rsid w:val="00C13DF5"/>
    <w:rsid w:val="00C13ED9"/>
    <w:rsid w:val="00C14CFB"/>
    <w:rsid w:val="00C151AB"/>
    <w:rsid w:val="00C15B86"/>
    <w:rsid w:val="00C15C84"/>
    <w:rsid w:val="00C161CE"/>
    <w:rsid w:val="00C16BEC"/>
    <w:rsid w:val="00C17586"/>
    <w:rsid w:val="00C17D23"/>
    <w:rsid w:val="00C17DFD"/>
    <w:rsid w:val="00C17E3F"/>
    <w:rsid w:val="00C20013"/>
    <w:rsid w:val="00C2024E"/>
    <w:rsid w:val="00C20C89"/>
    <w:rsid w:val="00C20E50"/>
    <w:rsid w:val="00C22E2D"/>
    <w:rsid w:val="00C23735"/>
    <w:rsid w:val="00C247EB"/>
    <w:rsid w:val="00C24A41"/>
    <w:rsid w:val="00C24BD4"/>
    <w:rsid w:val="00C24C2F"/>
    <w:rsid w:val="00C25E7C"/>
    <w:rsid w:val="00C2657D"/>
    <w:rsid w:val="00C26FEB"/>
    <w:rsid w:val="00C30795"/>
    <w:rsid w:val="00C3098A"/>
    <w:rsid w:val="00C3168B"/>
    <w:rsid w:val="00C3176B"/>
    <w:rsid w:val="00C3189E"/>
    <w:rsid w:val="00C31A20"/>
    <w:rsid w:val="00C31A54"/>
    <w:rsid w:val="00C32D15"/>
    <w:rsid w:val="00C34211"/>
    <w:rsid w:val="00C3440E"/>
    <w:rsid w:val="00C34EBE"/>
    <w:rsid w:val="00C35658"/>
    <w:rsid w:val="00C3600B"/>
    <w:rsid w:val="00C36813"/>
    <w:rsid w:val="00C36E41"/>
    <w:rsid w:val="00C37F8A"/>
    <w:rsid w:val="00C407F9"/>
    <w:rsid w:val="00C413F1"/>
    <w:rsid w:val="00C4166B"/>
    <w:rsid w:val="00C435D7"/>
    <w:rsid w:val="00C437B0"/>
    <w:rsid w:val="00C44787"/>
    <w:rsid w:val="00C448DF"/>
    <w:rsid w:val="00C44DC4"/>
    <w:rsid w:val="00C44F48"/>
    <w:rsid w:val="00C45208"/>
    <w:rsid w:val="00C45800"/>
    <w:rsid w:val="00C46029"/>
    <w:rsid w:val="00C4639E"/>
    <w:rsid w:val="00C46412"/>
    <w:rsid w:val="00C4641B"/>
    <w:rsid w:val="00C46A20"/>
    <w:rsid w:val="00C46F3A"/>
    <w:rsid w:val="00C46FE6"/>
    <w:rsid w:val="00C471D9"/>
    <w:rsid w:val="00C479C1"/>
    <w:rsid w:val="00C47DEF"/>
    <w:rsid w:val="00C47EDE"/>
    <w:rsid w:val="00C50601"/>
    <w:rsid w:val="00C50B08"/>
    <w:rsid w:val="00C50D09"/>
    <w:rsid w:val="00C512AC"/>
    <w:rsid w:val="00C521CE"/>
    <w:rsid w:val="00C52C5D"/>
    <w:rsid w:val="00C53150"/>
    <w:rsid w:val="00C54011"/>
    <w:rsid w:val="00C545CF"/>
    <w:rsid w:val="00C5476B"/>
    <w:rsid w:val="00C5478C"/>
    <w:rsid w:val="00C547EB"/>
    <w:rsid w:val="00C54EAF"/>
    <w:rsid w:val="00C54F25"/>
    <w:rsid w:val="00C54F44"/>
    <w:rsid w:val="00C5669B"/>
    <w:rsid w:val="00C56A8D"/>
    <w:rsid w:val="00C571F9"/>
    <w:rsid w:val="00C605BD"/>
    <w:rsid w:val="00C6076E"/>
    <w:rsid w:val="00C60892"/>
    <w:rsid w:val="00C619EC"/>
    <w:rsid w:val="00C61BFC"/>
    <w:rsid w:val="00C62806"/>
    <w:rsid w:val="00C62AB8"/>
    <w:rsid w:val="00C62B7B"/>
    <w:rsid w:val="00C65E1E"/>
    <w:rsid w:val="00C65FA4"/>
    <w:rsid w:val="00C666E7"/>
    <w:rsid w:val="00C6690D"/>
    <w:rsid w:val="00C66C22"/>
    <w:rsid w:val="00C66FBF"/>
    <w:rsid w:val="00C670EA"/>
    <w:rsid w:val="00C6746E"/>
    <w:rsid w:val="00C67924"/>
    <w:rsid w:val="00C701F6"/>
    <w:rsid w:val="00C70A84"/>
    <w:rsid w:val="00C70F9E"/>
    <w:rsid w:val="00C71B3D"/>
    <w:rsid w:val="00C71B42"/>
    <w:rsid w:val="00C720F4"/>
    <w:rsid w:val="00C72389"/>
    <w:rsid w:val="00C7262F"/>
    <w:rsid w:val="00C7283E"/>
    <w:rsid w:val="00C73768"/>
    <w:rsid w:val="00C73E09"/>
    <w:rsid w:val="00C7408D"/>
    <w:rsid w:val="00C742BD"/>
    <w:rsid w:val="00C74705"/>
    <w:rsid w:val="00C747AF"/>
    <w:rsid w:val="00C74C27"/>
    <w:rsid w:val="00C75703"/>
    <w:rsid w:val="00C75841"/>
    <w:rsid w:val="00C75B6E"/>
    <w:rsid w:val="00C76515"/>
    <w:rsid w:val="00C76A5D"/>
    <w:rsid w:val="00C76FCC"/>
    <w:rsid w:val="00C77024"/>
    <w:rsid w:val="00C77615"/>
    <w:rsid w:val="00C77B7E"/>
    <w:rsid w:val="00C80088"/>
    <w:rsid w:val="00C809DA"/>
    <w:rsid w:val="00C80A24"/>
    <w:rsid w:val="00C80DEB"/>
    <w:rsid w:val="00C814F4"/>
    <w:rsid w:val="00C81820"/>
    <w:rsid w:val="00C81A41"/>
    <w:rsid w:val="00C81EE6"/>
    <w:rsid w:val="00C82692"/>
    <w:rsid w:val="00C82AE1"/>
    <w:rsid w:val="00C83CF2"/>
    <w:rsid w:val="00C8417F"/>
    <w:rsid w:val="00C84322"/>
    <w:rsid w:val="00C84483"/>
    <w:rsid w:val="00C8452C"/>
    <w:rsid w:val="00C846D5"/>
    <w:rsid w:val="00C855ED"/>
    <w:rsid w:val="00C85B41"/>
    <w:rsid w:val="00C85F3A"/>
    <w:rsid w:val="00C870D5"/>
    <w:rsid w:val="00C8750F"/>
    <w:rsid w:val="00C87630"/>
    <w:rsid w:val="00C87D34"/>
    <w:rsid w:val="00C87E93"/>
    <w:rsid w:val="00C9011C"/>
    <w:rsid w:val="00C90E41"/>
    <w:rsid w:val="00C91250"/>
    <w:rsid w:val="00C912FA"/>
    <w:rsid w:val="00C914DE"/>
    <w:rsid w:val="00C91987"/>
    <w:rsid w:val="00C91BEC"/>
    <w:rsid w:val="00C92637"/>
    <w:rsid w:val="00C92B6D"/>
    <w:rsid w:val="00C93479"/>
    <w:rsid w:val="00C9380E"/>
    <w:rsid w:val="00C938D4"/>
    <w:rsid w:val="00C94684"/>
    <w:rsid w:val="00C9477F"/>
    <w:rsid w:val="00C94865"/>
    <w:rsid w:val="00C950B6"/>
    <w:rsid w:val="00C95464"/>
    <w:rsid w:val="00C95701"/>
    <w:rsid w:val="00C95814"/>
    <w:rsid w:val="00C961DF"/>
    <w:rsid w:val="00C9695D"/>
    <w:rsid w:val="00C96BB0"/>
    <w:rsid w:val="00C96CF5"/>
    <w:rsid w:val="00C96F38"/>
    <w:rsid w:val="00C972DF"/>
    <w:rsid w:val="00C9758F"/>
    <w:rsid w:val="00C97A32"/>
    <w:rsid w:val="00CA0290"/>
    <w:rsid w:val="00CA09C2"/>
    <w:rsid w:val="00CA11AB"/>
    <w:rsid w:val="00CA1412"/>
    <w:rsid w:val="00CA1DC1"/>
    <w:rsid w:val="00CA2396"/>
    <w:rsid w:val="00CA2417"/>
    <w:rsid w:val="00CA2CDD"/>
    <w:rsid w:val="00CA33D3"/>
    <w:rsid w:val="00CA35C4"/>
    <w:rsid w:val="00CA3736"/>
    <w:rsid w:val="00CA4A3B"/>
    <w:rsid w:val="00CA65A9"/>
    <w:rsid w:val="00CA65CD"/>
    <w:rsid w:val="00CA66EE"/>
    <w:rsid w:val="00CA672F"/>
    <w:rsid w:val="00CA6D00"/>
    <w:rsid w:val="00CA6FB8"/>
    <w:rsid w:val="00CA7787"/>
    <w:rsid w:val="00CA79CA"/>
    <w:rsid w:val="00CA7A3C"/>
    <w:rsid w:val="00CA7B19"/>
    <w:rsid w:val="00CB1177"/>
    <w:rsid w:val="00CB15E9"/>
    <w:rsid w:val="00CB1C3A"/>
    <w:rsid w:val="00CB292B"/>
    <w:rsid w:val="00CB36A7"/>
    <w:rsid w:val="00CB38BA"/>
    <w:rsid w:val="00CB3DE5"/>
    <w:rsid w:val="00CB410D"/>
    <w:rsid w:val="00CB4870"/>
    <w:rsid w:val="00CB543C"/>
    <w:rsid w:val="00CB5589"/>
    <w:rsid w:val="00CB64A0"/>
    <w:rsid w:val="00CB7086"/>
    <w:rsid w:val="00CB79D3"/>
    <w:rsid w:val="00CC03C5"/>
    <w:rsid w:val="00CC042B"/>
    <w:rsid w:val="00CC0884"/>
    <w:rsid w:val="00CC0B26"/>
    <w:rsid w:val="00CC35CB"/>
    <w:rsid w:val="00CC435E"/>
    <w:rsid w:val="00CC437A"/>
    <w:rsid w:val="00CC686C"/>
    <w:rsid w:val="00CC738D"/>
    <w:rsid w:val="00CD07B0"/>
    <w:rsid w:val="00CD0AED"/>
    <w:rsid w:val="00CD130B"/>
    <w:rsid w:val="00CD1AEC"/>
    <w:rsid w:val="00CD2152"/>
    <w:rsid w:val="00CD253E"/>
    <w:rsid w:val="00CD294F"/>
    <w:rsid w:val="00CD2975"/>
    <w:rsid w:val="00CD2D6C"/>
    <w:rsid w:val="00CD2F82"/>
    <w:rsid w:val="00CD463A"/>
    <w:rsid w:val="00CD4D3C"/>
    <w:rsid w:val="00CD577D"/>
    <w:rsid w:val="00CD59CE"/>
    <w:rsid w:val="00CD5A9D"/>
    <w:rsid w:val="00CD73FC"/>
    <w:rsid w:val="00CD7F35"/>
    <w:rsid w:val="00CE139A"/>
    <w:rsid w:val="00CE158D"/>
    <w:rsid w:val="00CE17A1"/>
    <w:rsid w:val="00CE1A7D"/>
    <w:rsid w:val="00CE1C47"/>
    <w:rsid w:val="00CE1CC3"/>
    <w:rsid w:val="00CE1D65"/>
    <w:rsid w:val="00CE2132"/>
    <w:rsid w:val="00CE3644"/>
    <w:rsid w:val="00CE397A"/>
    <w:rsid w:val="00CE41EF"/>
    <w:rsid w:val="00CE4251"/>
    <w:rsid w:val="00CE493F"/>
    <w:rsid w:val="00CE4CEF"/>
    <w:rsid w:val="00CE5426"/>
    <w:rsid w:val="00CE5441"/>
    <w:rsid w:val="00CE598B"/>
    <w:rsid w:val="00CE5CA1"/>
    <w:rsid w:val="00CE5DB0"/>
    <w:rsid w:val="00CE61D8"/>
    <w:rsid w:val="00CE6486"/>
    <w:rsid w:val="00CE6597"/>
    <w:rsid w:val="00CE7601"/>
    <w:rsid w:val="00CF0724"/>
    <w:rsid w:val="00CF0B81"/>
    <w:rsid w:val="00CF0E6F"/>
    <w:rsid w:val="00CF1664"/>
    <w:rsid w:val="00CF2188"/>
    <w:rsid w:val="00CF2592"/>
    <w:rsid w:val="00CF2F77"/>
    <w:rsid w:val="00CF3459"/>
    <w:rsid w:val="00CF3D74"/>
    <w:rsid w:val="00CF42DD"/>
    <w:rsid w:val="00CF4519"/>
    <w:rsid w:val="00CF4783"/>
    <w:rsid w:val="00CF4879"/>
    <w:rsid w:val="00CF4B1E"/>
    <w:rsid w:val="00CF6183"/>
    <w:rsid w:val="00CF7C35"/>
    <w:rsid w:val="00D00377"/>
    <w:rsid w:val="00D01342"/>
    <w:rsid w:val="00D01AB0"/>
    <w:rsid w:val="00D02CDE"/>
    <w:rsid w:val="00D02FCD"/>
    <w:rsid w:val="00D031DF"/>
    <w:rsid w:val="00D034AD"/>
    <w:rsid w:val="00D03C83"/>
    <w:rsid w:val="00D0459C"/>
    <w:rsid w:val="00D04EF4"/>
    <w:rsid w:val="00D04FF0"/>
    <w:rsid w:val="00D0661D"/>
    <w:rsid w:val="00D0684B"/>
    <w:rsid w:val="00D106A7"/>
    <w:rsid w:val="00D107DC"/>
    <w:rsid w:val="00D1108A"/>
    <w:rsid w:val="00D11E8C"/>
    <w:rsid w:val="00D123CE"/>
    <w:rsid w:val="00D123D0"/>
    <w:rsid w:val="00D12540"/>
    <w:rsid w:val="00D12D63"/>
    <w:rsid w:val="00D13863"/>
    <w:rsid w:val="00D13DB7"/>
    <w:rsid w:val="00D14001"/>
    <w:rsid w:val="00D14248"/>
    <w:rsid w:val="00D142E8"/>
    <w:rsid w:val="00D144D5"/>
    <w:rsid w:val="00D14AAD"/>
    <w:rsid w:val="00D14FA2"/>
    <w:rsid w:val="00D15679"/>
    <w:rsid w:val="00D15CD2"/>
    <w:rsid w:val="00D15F88"/>
    <w:rsid w:val="00D168AB"/>
    <w:rsid w:val="00D168E8"/>
    <w:rsid w:val="00D16D9D"/>
    <w:rsid w:val="00D2035E"/>
    <w:rsid w:val="00D20C61"/>
    <w:rsid w:val="00D218EC"/>
    <w:rsid w:val="00D2194A"/>
    <w:rsid w:val="00D21D0D"/>
    <w:rsid w:val="00D21EEB"/>
    <w:rsid w:val="00D2221C"/>
    <w:rsid w:val="00D2224D"/>
    <w:rsid w:val="00D2239D"/>
    <w:rsid w:val="00D2302A"/>
    <w:rsid w:val="00D23372"/>
    <w:rsid w:val="00D23D95"/>
    <w:rsid w:val="00D24160"/>
    <w:rsid w:val="00D241D8"/>
    <w:rsid w:val="00D242C4"/>
    <w:rsid w:val="00D24A38"/>
    <w:rsid w:val="00D24F42"/>
    <w:rsid w:val="00D2552B"/>
    <w:rsid w:val="00D25CE8"/>
    <w:rsid w:val="00D262D2"/>
    <w:rsid w:val="00D2652A"/>
    <w:rsid w:val="00D265CA"/>
    <w:rsid w:val="00D26A55"/>
    <w:rsid w:val="00D27822"/>
    <w:rsid w:val="00D3022F"/>
    <w:rsid w:val="00D306D4"/>
    <w:rsid w:val="00D30DDB"/>
    <w:rsid w:val="00D319A8"/>
    <w:rsid w:val="00D31A01"/>
    <w:rsid w:val="00D31E45"/>
    <w:rsid w:val="00D31E81"/>
    <w:rsid w:val="00D32346"/>
    <w:rsid w:val="00D32431"/>
    <w:rsid w:val="00D324DF"/>
    <w:rsid w:val="00D32968"/>
    <w:rsid w:val="00D32D80"/>
    <w:rsid w:val="00D331CA"/>
    <w:rsid w:val="00D33946"/>
    <w:rsid w:val="00D33A0F"/>
    <w:rsid w:val="00D3425E"/>
    <w:rsid w:val="00D3481C"/>
    <w:rsid w:val="00D348C2"/>
    <w:rsid w:val="00D36EA4"/>
    <w:rsid w:val="00D37867"/>
    <w:rsid w:val="00D379E4"/>
    <w:rsid w:val="00D402C1"/>
    <w:rsid w:val="00D411B9"/>
    <w:rsid w:val="00D41A85"/>
    <w:rsid w:val="00D42255"/>
    <w:rsid w:val="00D42812"/>
    <w:rsid w:val="00D429EA"/>
    <w:rsid w:val="00D43127"/>
    <w:rsid w:val="00D439F2"/>
    <w:rsid w:val="00D4497B"/>
    <w:rsid w:val="00D45745"/>
    <w:rsid w:val="00D45B42"/>
    <w:rsid w:val="00D46B37"/>
    <w:rsid w:val="00D46B6F"/>
    <w:rsid w:val="00D473FB"/>
    <w:rsid w:val="00D47BD2"/>
    <w:rsid w:val="00D47C9E"/>
    <w:rsid w:val="00D50131"/>
    <w:rsid w:val="00D5076B"/>
    <w:rsid w:val="00D50970"/>
    <w:rsid w:val="00D51785"/>
    <w:rsid w:val="00D5185E"/>
    <w:rsid w:val="00D521CC"/>
    <w:rsid w:val="00D527A6"/>
    <w:rsid w:val="00D5323A"/>
    <w:rsid w:val="00D53947"/>
    <w:rsid w:val="00D54743"/>
    <w:rsid w:val="00D54908"/>
    <w:rsid w:val="00D54A45"/>
    <w:rsid w:val="00D54B3E"/>
    <w:rsid w:val="00D5523B"/>
    <w:rsid w:val="00D55408"/>
    <w:rsid w:val="00D5603D"/>
    <w:rsid w:val="00D5696F"/>
    <w:rsid w:val="00D56D11"/>
    <w:rsid w:val="00D56F6A"/>
    <w:rsid w:val="00D5770B"/>
    <w:rsid w:val="00D603E7"/>
    <w:rsid w:val="00D60A67"/>
    <w:rsid w:val="00D60FD9"/>
    <w:rsid w:val="00D61706"/>
    <w:rsid w:val="00D61B66"/>
    <w:rsid w:val="00D62117"/>
    <w:rsid w:val="00D62304"/>
    <w:rsid w:val="00D62C80"/>
    <w:rsid w:val="00D62EAF"/>
    <w:rsid w:val="00D62EB3"/>
    <w:rsid w:val="00D63610"/>
    <w:rsid w:val="00D64121"/>
    <w:rsid w:val="00D64DDA"/>
    <w:rsid w:val="00D6568A"/>
    <w:rsid w:val="00D6647E"/>
    <w:rsid w:val="00D66E99"/>
    <w:rsid w:val="00D70123"/>
    <w:rsid w:val="00D70248"/>
    <w:rsid w:val="00D71079"/>
    <w:rsid w:val="00D7107F"/>
    <w:rsid w:val="00D73189"/>
    <w:rsid w:val="00D73304"/>
    <w:rsid w:val="00D737F1"/>
    <w:rsid w:val="00D73988"/>
    <w:rsid w:val="00D740D4"/>
    <w:rsid w:val="00D748EA"/>
    <w:rsid w:val="00D7512A"/>
    <w:rsid w:val="00D751F1"/>
    <w:rsid w:val="00D754EB"/>
    <w:rsid w:val="00D75C34"/>
    <w:rsid w:val="00D76047"/>
    <w:rsid w:val="00D7627F"/>
    <w:rsid w:val="00D76316"/>
    <w:rsid w:val="00D76500"/>
    <w:rsid w:val="00D76B69"/>
    <w:rsid w:val="00D773DA"/>
    <w:rsid w:val="00D77918"/>
    <w:rsid w:val="00D77CF1"/>
    <w:rsid w:val="00D80E2F"/>
    <w:rsid w:val="00D81272"/>
    <w:rsid w:val="00D8141C"/>
    <w:rsid w:val="00D82235"/>
    <w:rsid w:val="00D8292A"/>
    <w:rsid w:val="00D82BEC"/>
    <w:rsid w:val="00D83185"/>
    <w:rsid w:val="00D839D5"/>
    <w:rsid w:val="00D84A43"/>
    <w:rsid w:val="00D8680A"/>
    <w:rsid w:val="00D86E20"/>
    <w:rsid w:val="00D877A6"/>
    <w:rsid w:val="00D87EFF"/>
    <w:rsid w:val="00D912C0"/>
    <w:rsid w:val="00D91BF2"/>
    <w:rsid w:val="00D91CFC"/>
    <w:rsid w:val="00D92A40"/>
    <w:rsid w:val="00D93B28"/>
    <w:rsid w:val="00D93E0E"/>
    <w:rsid w:val="00D9470F"/>
    <w:rsid w:val="00D947AC"/>
    <w:rsid w:val="00D94840"/>
    <w:rsid w:val="00D9523A"/>
    <w:rsid w:val="00D96035"/>
    <w:rsid w:val="00D96246"/>
    <w:rsid w:val="00D97631"/>
    <w:rsid w:val="00D97F37"/>
    <w:rsid w:val="00DA0274"/>
    <w:rsid w:val="00DA03E1"/>
    <w:rsid w:val="00DA063E"/>
    <w:rsid w:val="00DA07AE"/>
    <w:rsid w:val="00DA13CA"/>
    <w:rsid w:val="00DA18D8"/>
    <w:rsid w:val="00DA1C0C"/>
    <w:rsid w:val="00DA25D4"/>
    <w:rsid w:val="00DA3805"/>
    <w:rsid w:val="00DA4C9C"/>
    <w:rsid w:val="00DA5237"/>
    <w:rsid w:val="00DA54FB"/>
    <w:rsid w:val="00DA5844"/>
    <w:rsid w:val="00DA59DC"/>
    <w:rsid w:val="00DA5B6A"/>
    <w:rsid w:val="00DA6833"/>
    <w:rsid w:val="00DA6B8F"/>
    <w:rsid w:val="00DA6D66"/>
    <w:rsid w:val="00DA71C1"/>
    <w:rsid w:val="00DA7603"/>
    <w:rsid w:val="00DB01BA"/>
    <w:rsid w:val="00DB0921"/>
    <w:rsid w:val="00DB0982"/>
    <w:rsid w:val="00DB0BFB"/>
    <w:rsid w:val="00DB22D3"/>
    <w:rsid w:val="00DB2327"/>
    <w:rsid w:val="00DB264E"/>
    <w:rsid w:val="00DB2CA2"/>
    <w:rsid w:val="00DB35F0"/>
    <w:rsid w:val="00DB3EF4"/>
    <w:rsid w:val="00DB56A1"/>
    <w:rsid w:val="00DB61D0"/>
    <w:rsid w:val="00DB6737"/>
    <w:rsid w:val="00DB7592"/>
    <w:rsid w:val="00DB7717"/>
    <w:rsid w:val="00DB7CEA"/>
    <w:rsid w:val="00DC02B4"/>
    <w:rsid w:val="00DC0320"/>
    <w:rsid w:val="00DC0A80"/>
    <w:rsid w:val="00DC11A6"/>
    <w:rsid w:val="00DC179F"/>
    <w:rsid w:val="00DC1B69"/>
    <w:rsid w:val="00DC2AA3"/>
    <w:rsid w:val="00DC3897"/>
    <w:rsid w:val="00DC3CA2"/>
    <w:rsid w:val="00DC4945"/>
    <w:rsid w:val="00DC4E57"/>
    <w:rsid w:val="00DC53F6"/>
    <w:rsid w:val="00DC5AF7"/>
    <w:rsid w:val="00DC5C62"/>
    <w:rsid w:val="00DC5F38"/>
    <w:rsid w:val="00DC600F"/>
    <w:rsid w:val="00DC63E8"/>
    <w:rsid w:val="00DC6D8A"/>
    <w:rsid w:val="00DC71EB"/>
    <w:rsid w:val="00DC7846"/>
    <w:rsid w:val="00DC792E"/>
    <w:rsid w:val="00DC7AAF"/>
    <w:rsid w:val="00DD043B"/>
    <w:rsid w:val="00DD0535"/>
    <w:rsid w:val="00DD1981"/>
    <w:rsid w:val="00DD273D"/>
    <w:rsid w:val="00DD27AE"/>
    <w:rsid w:val="00DD2C78"/>
    <w:rsid w:val="00DD30DD"/>
    <w:rsid w:val="00DD3854"/>
    <w:rsid w:val="00DD3957"/>
    <w:rsid w:val="00DD3AF3"/>
    <w:rsid w:val="00DD419A"/>
    <w:rsid w:val="00DD4259"/>
    <w:rsid w:val="00DD44E1"/>
    <w:rsid w:val="00DD4815"/>
    <w:rsid w:val="00DD53D9"/>
    <w:rsid w:val="00DD55C6"/>
    <w:rsid w:val="00DD5651"/>
    <w:rsid w:val="00DD56DC"/>
    <w:rsid w:val="00DD574F"/>
    <w:rsid w:val="00DD6382"/>
    <w:rsid w:val="00DD647C"/>
    <w:rsid w:val="00DD7171"/>
    <w:rsid w:val="00DD75A6"/>
    <w:rsid w:val="00DD7BC6"/>
    <w:rsid w:val="00DE0962"/>
    <w:rsid w:val="00DE11EC"/>
    <w:rsid w:val="00DE12BC"/>
    <w:rsid w:val="00DE13B0"/>
    <w:rsid w:val="00DE13EC"/>
    <w:rsid w:val="00DE1859"/>
    <w:rsid w:val="00DE1B22"/>
    <w:rsid w:val="00DE2C42"/>
    <w:rsid w:val="00DE58E8"/>
    <w:rsid w:val="00DE66A0"/>
    <w:rsid w:val="00DE6E1E"/>
    <w:rsid w:val="00DE6E71"/>
    <w:rsid w:val="00DF0997"/>
    <w:rsid w:val="00DF0BC1"/>
    <w:rsid w:val="00DF1007"/>
    <w:rsid w:val="00DF2089"/>
    <w:rsid w:val="00DF2402"/>
    <w:rsid w:val="00DF24B1"/>
    <w:rsid w:val="00DF2808"/>
    <w:rsid w:val="00DF285D"/>
    <w:rsid w:val="00DF2AC1"/>
    <w:rsid w:val="00DF365C"/>
    <w:rsid w:val="00DF3AF4"/>
    <w:rsid w:val="00DF47EC"/>
    <w:rsid w:val="00DF4836"/>
    <w:rsid w:val="00DF48BF"/>
    <w:rsid w:val="00DF55E3"/>
    <w:rsid w:val="00DF5790"/>
    <w:rsid w:val="00DF5A11"/>
    <w:rsid w:val="00DF5A22"/>
    <w:rsid w:val="00DF5B2C"/>
    <w:rsid w:val="00DF7365"/>
    <w:rsid w:val="00DF763E"/>
    <w:rsid w:val="00DF7D9B"/>
    <w:rsid w:val="00E0003C"/>
    <w:rsid w:val="00E002DD"/>
    <w:rsid w:val="00E00839"/>
    <w:rsid w:val="00E010F6"/>
    <w:rsid w:val="00E01A27"/>
    <w:rsid w:val="00E01AA8"/>
    <w:rsid w:val="00E01AD8"/>
    <w:rsid w:val="00E02EF5"/>
    <w:rsid w:val="00E031C9"/>
    <w:rsid w:val="00E04C2E"/>
    <w:rsid w:val="00E06873"/>
    <w:rsid w:val="00E06B5B"/>
    <w:rsid w:val="00E07A90"/>
    <w:rsid w:val="00E1001A"/>
    <w:rsid w:val="00E10AA1"/>
    <w:rsid w:val="00E10CD5"/>
    <w:rsid w:val="00E11666"/>
    <w:rsid w:val="00E1196B"/>
    <w:rsid w:val="00E11C96"/>
    <w:rsid w:val="00E1299A"/>
    <w:rsid w:val="00E12A1E"/>
    <w:rsid w:val="00E13104"/>
    <w:rsid w:val="00E13C7E"/>
    <w:rsid w:val="00E1430D"/>
    <w:rsid w:val="00E1472F"/>
    <w:rsid w:val="00E14A5D"/>
    <w:rsid w:val="00E14DD3"/>
    <w:rsid w:val="00E15482"/>
    <w:rsid w:val="00E15FDF"/>
    <w:rsid w:val="00E164BF"/>
    <w:rsid w:val="00E1652B"/>
    <w:rsid w:val="00E16722"/>
    <w:rsid w:val="00E16AD2"/>
    <w:rsid w:val="00E16D0E"/>
    <w:rsid w:val="00E16FCB"/>
    <w:rsid w:val="00E20FFF"/>
    <w:rsid w:val="00E21C70"/>
    <w:rsid w:val="00E21F56"/>
    <w:rsid w:val="00E22F94"/>
    <w:rsid w:val="00E239CC"/>
    <w:rsid w:val="00E242CF"/>
    <w:rsid w:val="00E2498F"/>
    <w:rsid w:val="00E24EFD"/>
    <w:rsid w:val="00E25859"/>
    <w:rsid w:val="00E2591C"/>
    <w:rsid w:val="00E25C88"/>
    <w:rsid w:val="00E267FC"/>
    <w:rsid w:val="00E267FF"/>
    <w:rsid w:val="00E268CC"/>
    <w:rsid w:val="00E269E1"/>
    <w:rsid w:val="00E26B2F"/>
    <w:rsid w:val="00E2741D"/>
    <w:rsid w:val="00E27863"/>
    <w:rsid w:val="00E30098"/>
    <w:rsid w:val="00E305B8"/>
    <w:rsid w:val="00E30AED"/>
    <w:rsid w:val="00E30C9C"/>
    <w:rsid w:val="00E31219"/>
    <w:rsid w:val="00E313B6"/>
    <w:rsid w:val="00E31F1D"/>
    <w:rsid w:val="00E32DE7"/>
    <w:rsid w:val="00E32F9B"/>
    <w:rsid w:val="00E33BB6"/>
    <w:rsid w:val="00E342D9"/>
    <w:rsid w:val="00E346FB"/>
    <w:rsid w:val="00E35A77"/>
    <w:rsid w:val="00E3674B"/>
    <w:rsid w:val="00E36CA4"/>
    <w:rsid w:val="00E36CFB"/>
    <w:rsid w:val="00E36E12"/>
    <w:rsid w:val="00E374D6"/>
    <w:rsid w:val="00E377FC"/>
    <w:rsid w:val="00E37930"/>
    <w:rsid w:val="00E37945"/>
    <w:rsid w:val="00E400F6"/>
    <w:rsid w:val="00E40329"/>
    <w:rsid w:val="00E40408"/>
    <w:rsid w:val="00E4052C"/>
    <w:rsid w:val="00E4088D"/>
    <w:rsid w:val="00E40A06"/>
    <w:rsid w:val="00E41179"/>
    <w:rsid w:val="00E418C5"/>
    <w:rsid w:val="00E41FB4"/>
    <w:rsid w:val="00E42088"/>
    <w:rsid w:val="00E42574"/>
    <w:rsid w:val="00E43232"/>
    <w:rsid w:val="00E433E7"/>
    <w:rsid w:val="00E43C24"/>
    <w:rsid w:val="00E45396"/>
    <w:rsid w:val="00E455FE"/>
    <w:rsid w:val="00E45E16"/>
    <w:rsid w:val="00E46588"/>
    <w:rsid w:val="00E46D49"/>
    <w:rsid w:val="00E46DF4"/>
    <w:rsid w:val="00E472AB"/>
    <w:rsid w:val="00E47B66"/>
    <w:rsid w:val="00E47D86"/>
    <w:rsid w:val="00E5066B"/>
    <w:rsid w:val="00E50FA4"/>
    <w:rsid w:val="00E518F9"/>
    <w:rsid w:val="00E51A34"/>
    <w:rsid w:val="00E51F4C"/>
    <w:rsid w:val="00E521EE"/>
    <w:rsid w:val="00E52BD8"/>
    <w:rsid w:val="00E52D9E"/>
    <w:rsid w:val="00E535B8"/>
    <w:rsid w:val="00E53F7F"/>
    <w:rsid w:val="00E53FB0"/>
    <w:rsid w:val="00E54224"/>
    <w:rsid w:val="00E55105"/>
    <w:rsid w:val="00E55C5C"/>
    <w:rsid w:val="00E563D5"/>
    <w:rsid w:val="00E566A1"/>
    <w:rsid w:val="00E56D99"/>
    <w:rsid w:val="00E57BFA"/>
    <w:rsid w:val="00E606BD"/>
    <w:rsid w:val="00E60D14"/>
    <w:rsid w:val="00E612EC"/>
    <w:rsid w:val="00E613F3"/>
    <w:rsid w:val="00E618A3"/>
    <w:rsid w:val="00E62079"/>
    <w:rsid w:val="00E6215F"/>
    <w:rsid w:val="00E63760"/>
    <w:rsid w:val="00E63A6F"/>
    <w:rsid w:val="00E64AEC"/>
    <w:rsid w:val="00E6509E"/>
    <w:rsid w:val="00E65AF3"/>
    <w:rsid w:val="00E65B7D"/>
    <w:rsid w:val="00E670AC"/>
    <w:rsid w:val="00E67915"/>
    <w:rsid w:val="00E7024E"/>
    <w:rsid w:val="00E70F65"/>
    <w:rsid w:val="00E711B2"/>
    <w:rsid w:val="00E71D32"/>
    <w:rsid w:val="00E72152"/>
    <w:rsid w:val="00E72814"/>
    <w:rsid w:val="00E72CF0"/>
    <w:rsid w:val="00E72EA5"/>
    <w:rsid w:val="00E72F08"/>
    <w:rsid w:val="00E73C47"/>
    <w:rsid w:val="00E74732"/>
    <w:rsid w:val="00E75513"/>
    <w:rsid w:val="00E75702"/>
    <w:rsid w:val="00E76DDF"/>
    <w:rsid w:val="00E77DA4"/>
    <w:rsid w:val="00E80430"/>
    <w:rsid w:val="00E808CA"/>
    <w:rsid w:val="00E80D1E"/>
    <w:rsid w:val="00E80E5F"/>
    <w:rsid w:val="00E822AA"/>
    <w:rsid w:val="00E82933"/>
    <w:rsid w:val="00E82B32"/>
    <w:rsid w:val="00E82E06"/>
    <w:rsid w:val="00E83345"/>
    <w:rsid w:val="00E83D2A"/>
    <w:rsid w:val="00E83E87"/>
    <w:rsid w:val="00E84BDB"/>
    <w:rsid w:val="00E85015"/>
    <w:rsid w:val="00E85451"/>
    <w:rsid w:val="00E85D37"/>
    <w:rsid w:val="00E86179"/>
    <w:rsid w:val="00E86D53"/>
    <w:rsid w:val="00E86FBB"/>
    <w:rsid w:val="00E90338"/>
    <w:rsid w:val="00E90467"/>
    <w:rsid w:val="00E90F79"/>
    <w:rsid w:val="00E911EC"/>
    <w:rsid w:val="00E914D4"/>
    <w:rsid w:val="00E9174B"/>
    <w:rsid w:val="00E91E5D"/>
    <w:rsid w:val="00E930B1"/>
    <w:rsid w:val="00E93FBA"/>
    <w:rsid w:val="00E94267"/>
    <w:rsid w:val="00E947ED"/>
    <w:rsid w:val="00E94E90"/>
    <w:rsid w:val="00E95800"/>
    <w:rsid w:val="00E95CFF"/>
    <w:rsid w:val="00E962A0"/>
    <w:rsid w:val="00E97983"/>
    <w:rsid w:val="00E97A7F"/>
    <w:rsid w:val="00EA0214"/>
    <w:rsid w:val="00EA03FF"/>
    <w:rsid w:val="00EA0596"/>
    <w:rsid w:val="00EA07B6"/>
    <w:rsid w:val="00EA1C80"/>
    <w:rsid w:val="00EA1D24"/>
    <w:rsid w:val="00EA1E97"/>
    <w:rsid w:val="00EA20A9"/>
    <w:rsid w:val="00EA23BA"/>
    <w:rsid w:val="00EA2705"/>
    <w:rsid w:val="00EA38DE"/>
    <w:rsid w:val="00EA3AA8"/>
    <w:rsid w:val="00EA3B35"/>
    <w:rsid w:val="00EA3F0C"/>
    <w:rsid w:val="00EA4B09"/>
    <w:rsid w:val="00EA5450"/>
    <w:rsid w:val="00EA581F"/>
    <w:rsid w:val="00EA5AF3"/>
    <w:rsid w:val="00EA624D"/>
    <w:rsid w:val="00EA66FE"/>
    <w:rsid w:val="00EA68AF"/>
    <w:rsid w:val="00EA6FDF"/>
    <w:rsid w:val="00EA72AF"/>
    <w:rsid w:val="00EA7340"/>
    <w:rsid w:val="00EA7356"/>
    <w:rsid w:val="00EA7FE9"/>
    <w:rsid w:val="00EB025B"/>
    <w:rsid w:val="00EB0544"/>
    <w:rsid w:val="00EB07C1"/>
    <w:rsid w:val="00EB0BC0"/>
    <w:rsid w:val="00EB1496"/>
    <w:rsid w:val="00EB230E"/>
    <w:rsid w:val="00EB2CDD"/>
    <w:rsid w:val="00EB2F90"/>
    <w:rsid w:val="00EB322E"/>
    <w:rsid w:val="00EB385E"/>
    <w:rsid w:val="00EB39E3"/>
    <w:rsid w:val="00EB3A8C"/>
    <w:rsid w:val="00EB3E05"/>
    <w:rsid w:val="00EB472C"/>
    <w:rsid w:val="00EB49A6"/>
    <w:rsid w:val="00EB4ECA"/>
    <w:rsid w:val="00EB55DD"/>
    <w:rsid w:val="00EB5800"/>
    <w:rsid w:val="00EB582C"/>
    <w:rsid w:val="00EB5C84"/>
    <w:rsid w:val="00EB6191"/>
    <w:rsid w:val="00EB6B0D"/>
    <w:rsid w:val="00EB7CC1"/>
    <w:rsid w:val="00EC0BBE"/>
    <w:rsid w:val="00EC0CB1"/>
    <w:rsid w:val="00EC125E"/>
    <w:rsid w:val="00EC1ED1"/>
    <w:rsid w:val="00EC3063"/>
    <w:rsid w:val="00EC3117"/>
    <w:rsid w:val="00EC36B0"/>
    <w:rsid w:val="00EC386E"/>
    <w:rsid w:val="00EC3885"/>
    <w:rsid w:val="00EC4029"/>
    <w:rsid w:val="00EC50A0"/>
    <w:rsid w:val="00EC5ED0"/>
    <w:rsid w:val="00EC6542"/>
    <w:rsid w:val="00EC6BCB"/>
    <w:rsid w:val="00EC7A70"/>
    <w:rsid w:val="00ED00A6"/>
    <w:rsid w:val="00ED02E4"/>
    <w:rsid w:val="00ED09F1"/>
    <w:rsid w:val="00ED1719"/>
    <w:rsid w:val="00ED1E3E"/>
    <w:rsid w:val="00ED256F"/>
    <w:rsid w:val="00ED2CF9"/>
    <w:rsid w:val="00ED358A"/>
    <w:rsid w:val="00ED361F"/>
    <w:rsid w:val="00ED3A90"/>
    <w:rsid w:val="00ED5837"/>
    <w:rsid w:val="00ED6CB4"/>
    <w:rsid w:val="00ED71F0"/>
    <w:rsid w:val="00ED7C10"/>
    <w:rsid w:val="00ED7FF3"/>
    <w:rsid w:val="00EE13E8"/>
    <w:rsid w:val="00EE1D69"/>
    <w:rsid w:val="00EE2D2D"/>
    <w:rsid w:val="00EE327F"/>
    <w:rsid w:val="00EE3EC6"/>
    <w:rsid w:val="00EE4185"/>
    <w:rsid w:val="00EE46AB"/>
    <w:rsid w:val="00EE545F"/>
    <w:rsid w:val="00EE5A05"/>
    <w:rsid w:val="00EE5AFA"/>
    <w:rsid w:val="00EE7E28"/>
    <w:rsid w:val="00EF0091"/>
    <w:rsid w:val="00EF039C"/>
    <w:rsid w:val="00EF0C3C"/>
    <w:rsid w:val="00EF0D08"/>
    <w:rsid w:val="00EF13F3"/>
    <w:rsid w:val="00EF2289"/>
    <w:rsid w:val="00EF25F5"/>
    <w:rsid w:val="00EF291E"/>
    <w:rsid w:val="00EF295B"/>
    <w:rsid w:val="00EF2BC2"/>
    <w:rsid w:val="00EF2F7E"/>
    <w:rsid w:val="00EF34DE"/>
    <w:rsid w:val="00EF37D5"/>
    <w:rsid w:val="00EF5455"/>
    <w:rsid w:val="00EF5828"/>
    <w:rsid w:val="00EF5FDC"/>
    <w:rsid w:val="00EF615F"/>
    <w:rsid w:val="00EF6504"/>
    <w:rsid w:val="00EF65DF"/>
    <w:rsid w:val="00EF6829"/>
    <w:rsid w:val="00EF7052"/>
    <w:rsid w:val="00EF74BD"/>
    <w:rsid w:val="00EF77B5"/>
    <w:rsid w:val="00EF7E2A"/>
    <w:rsid w:val="00EF7E55"/>
    <w:rsid w:val="00F01BA6"/>
    <w:rsid w:val="00F01C7A"/>
    <w:rsid w:val="00F01D6F"/>
    <w:rsid w:val="00F0276B"/>
    <w:rsid w:val="00F02773"/>
    <w:rsid w:val="00F0299C"/>
    <w:rsid w:val="00F02DF7"/>
    <w:rsid w:val="00F0361D"/>
    <w:rsid w:val="00F03BD5"/>
    <w:rsid w:val="00F043FC"/>
    <w:rsid w:val="00F045D7"/>
    <w:rsid w:val="00F04E06"/>
    <w:rsid w:val="00F04F7C"/>
    <w:rsid w:val="00F05043"/>
    <w:rsid w:val="00F05077"/>
    <w:rsid w:val="00F058F6"/>
    <w:rsid w:val="00F05B98"/>
    <w:rsid w:val="00F05C71"/>
    <w:rsid w:val="00F06051"/>
    <w:rsid w:val="00F064D6"/>
    <w:rsid w:val="00F06555"/>
    <w:rsid w:val="00F0676F"/>
    <w:rsid w:val="00F06CB9"/>
    <w:rsid w:val="00F10439"/>
    <w:rsid w:val="00F10717"/>
    <w:rsid w:val="00F10FB4"/>
    <w:rsid w:val="00F1133E"/>
    <w:rsid w:val="00F12185"/>
    <w:rsid w:val="00F1231B"/>
    <w:rsid w:val="00F12D17"/>
    <w:rsid w:val="00F135D4"/>
    <w:rsid w:val="00F14082"/>
    <w:rsid w:val="00F146EB"/>
    <w:rsid w:val="00F14783"/>
    <w:rsid w:val="00F14FF4"/>
    <w:rsid w:val="00F15BCB"/>
    <w:rsid w:val="00F160CF"/>
    <w:rsid w:val="00F2089E"/>
    <w:rsid w:val="00F20A72"/>
    <w:rsid w:val="00F211B0"/>
    <w:rsid w:val="00F211D7"/>
    <w:rsid w:val="00F218A4"/>
    <w:rsid w:val="00F21C5E"/>
    <w:rsid w:val="00F21D1F"/>
    <w:rsid w:val="00F22328"/>
    <w:rsid w:val="00F223D8"/>
    <w:rsid w:val="00F22E72"/>
    <w:rsid w:val="00F231DE"/>
    <w:rsid w:val="00F234EB"/>
    <w:rsid w:val="00F239E8"/>
    <w:rsid w:val="00F23EF2"/>
    <w:rsid w:val="00F23FF1"/>
    <w:rsid w:val="00F24336"/>
    <w:rsid w:val="00F247F9"/>
    <w:rsid w:val="00F24A04"/>
    <w:rsid w:val="00F25B92"/>
    <w:rsid w:val="00F26F3C"/>
    <w:rsid w:val="00F27153"/>
    <w:rsid w:val="00F27257"/>
    <w:rsid w:val="00F273FC"/>
    <w:rsid w:val="00F27747"/>
    <w:rsid w:val="00F277BD"/>
    <w:rsid w:val="00F277C2"/>
    <w:rsid w:val="00F27B2C"/>
    <w:rsid w:val="00F27E11"/>
    <w:rsid w:val="00F27FCE"/>
    <w:rsid w:val="00F312B7"/>
    <w:rsid w:val="00F3150C"/>
    <w:rsid w:val="00F31742"/>
    <w:rsid w:val="00F3182B"/>
    <w:rsid w:val="00F320E5"/>
    <w:rsid w:val="00F326AD"/>
    <w:rsid w:val="00F328B9"/>
    <w:rsid w:val="00F32D45"/>
    <w:rsid w:val="00F335E9"/>
    <w:rsid w:val="00F33B97"/>
    <w:rsid w:val="00F33F97"/>
    <w:rsid w:val="00F340E3"/>
    <w:rsid w:val="00F342A7"/>
    <w:rsid w:val="00F34D68"/>
    <w:rsid w:val="00F352E8"/>
    <w:rsid w:val="00F35AAD"/>
    <w:rsid w:val="00F35F17"/>
    <w:rsid w:val="00F3602C"/>
    <w:rsid w:val="00F362D0"/>
    <w:rsid w:val="00F364E7"/>
    <w:rsid w:val="00F36768"/>
    <w:rsid w:val="00F3680C"/>
    <w:rsid w:val="00F36A55"/>
    <w:rsid w:val="00F36B1D"/>
    <w:rsid w:val="00F36BF7"/>
    <w:rsid w:val="00F3734B"/>
    <w:rsid w:val="00F375F0"/>
    <w:rsid w:val="00F40868"/>
    <w:rsid w:val="00F40ADF"/>
    <w:rsid w:val="00F41FD2"/>
    <w:rsid w:val="00F420DF"/>
    <w:rsid w:val="00F43301"/>
    <w:rsid w:val="00F439A0"/>
    <w:rsid w:val="00F43CBE"/>
    <w:rsid w:val="00F43FB2"/>
    <w:rsid w:val="00F44028"/>
    <w:rsid w:val="00F441F6"/>
    <w:rsid w:val="00F44A3E"/>
    <w:rsid w:val="00F44C03"/>
    <w:rsid w:val="00F45486"/>
    <w:rsid w:val="00F45ADB"/>
    <w:rsid w:val="00F46553"/>
    <w:rsid w:val="00F46928"/>
    <w:rsid w:val="00F47025"/>
    <w:rsid w:val="00F506CF"/>
    <w:rsid w:val="00F50830"/>
    <w:rsid w:val="00F508F8"/>
    <w:rsid w:val="00F50A4D"/>
    <w:rsid w:val="00F50B48"/>
    <w:rsid w:val="00F50FC5"/>
    <w:rsid w:val="00F52CDE"/>
    <w:rsid w:val="00F53A1E"/>
    <w:rsid w:val="00F53AA4"/>
    <w:rsid w:val="00F549C5"/>
    <w:rsid w:val="00F54E25"/>
    <w:rsid w:val="00F550AD"/>
    <w:rsid w:val="00F55106"/>
    <w:rsid w:val="00F55448"/>
    <w:rsid w:val="00F555DB"/>
    <w:rsid w:val="00F55D9F"/>
    <w:rsid w:val="00F55EB9"/>
    <w:rsid w:val="00F5728B"/>
    <w:rsid w:val="00F572D8"/>
    <w:rsid w:val="00F573DC"/>
    <w:rsid w:val="00F61CCA"/>
    <w:rsid w:val="00F61FE1"/>
    <w:rsid w:val="00F62D99"/>
    <w:rsid w:val="00F62DAE"/>
    <w:rsid w:val="00F6436D"/>
    <w:rsid w:val="00F644D1"/>
    <w:rsid w:val="00F64F92"/>
    <w:rsid w:val="00F65557"/>
    <w:rsid w:val="00F65854"/>
    <w:rsid w:val="00F6587F"/>
    <w:rsid w:val="00F65A3C"/>
    <w:rsid w:val="00F6662D"/>
    <w:rsid w:val="00F66820"/>
    <w:rsid w:val="00F6763C"/>
    <w:rsid w:val="00F67F1F"/>
    <w:rsid w:val="00F67FE4"/>
    <w:rsid w:val="00F70010"/>
    <w:rsid w:val="00F704CA"/>
    <w:rsid w:val="00F70BD5"/>
    <w:rsid w:val="00F712F4"/>
    <w:rsid w:val="00F71C80"/>
    <w:rsid w:val="00F727C8"/>
    <w:rsid w:val="00F72C67"/>
    <w:rsid w:val="00F73AA0"/>
    <w:rsid w:val="00F73AB5"/>
    <w:rsid w:val="00F7415D"/>
    <w:rsid w:val="00F746C2"/>
    <w:rsid w:val="00F74937"/>
    <w:rsid w:val="00F74BF8"/>
    <w:rsid w:val="00F74BFA"/>
    <w:rsid w:val="00F74BFF"/>
    <w:rsid w:val="00F74E91"/>
    <w:rsid w:val="00F74F5F"/>
    <w:rsid w:val="00F75233"/>
    <w:rsid w:val="00F75344"/>
    <w:rsid w:val="00F77CC1"/>
    <w:rsid w:val="00F80CD9"/>
    <w:rsid w:val="00F81372"/>
    <w:rsid w:val="00F81525"/>
    <w:rsid w:val="00F81EF4"/>
    <w:rsid w:val="00F825AF"/>
    <w:rsid w:val="00F8342B"/>
    <w:rsid w:val="00F8378C"/>
    <w:rsid w:val="00F837B8"/>
    <w:rsid w:val="00F84546"/>
    <w:rsid w:val="00F848AB"/>
    <w:rsid w:val="00F84AEB"/>
    <w:rsid w:val="00F85CB3"/>
    <w:rsid w:val="00F86386"/>
    <w:rsid w:val="00F869C1"/>
    <w:rsid w:val="00F86BE9"/>
    <w:rsid w:val="00F86BF6"/>
    <w:rsid w:val="00F870E6"/>
    <w:rsid w:val="00F87AB6"/>
    <w:rsid w:val="00F90D7C"/>
    <w:rsid w:val="00F919B1"/>
    <w:rsid w:val="00F91BE5"/>
    <w:rsid w:val="00F927AF"/>
    <w:rsid w:val="00F928AF"/>
    <w:rsid w:val="00F92D02"/>
    <w:rsid w:val="00F93A34"/>
    <w:rsid w:val="00F93C7F"/>
    <w:rsid w:val="00F96925"/>
    <w:rsid w:val="00F97E71"/>
    <w:rsid w:val="00FA01DE"/>
    <w:rsid w:val="00FA07AD"/>
    <w:rsid w:val="00FA116F"/>
    <w:rsid w:val="00FA1620"/>
    <w:rsid w:val="00FA1CA1"/>
    <w:rsid w:val="00FA1FBD"/>
    <w:rsid w:val="00FA1FC4"/>
    <w:rsid w:val="00FA2691"/>
    <w:rsid w:val="00FA31AF"/>
    <w:rsid w:val="00FA3763"/>
    <w:rsid w:val="00FA4180"/>
    <w:rsid w:val="00FA4257"/>
    <w:rsid w:val="00FA718C"/>
    <w:rsid w:val="00FA7256"/>
    <w:rsid w:val="00FA7850"/>
    <w:rsid w:val="00FA7BA2"/>
    <w:rsid w:val="00FA7E14"/>
    <w:rsid w:val="00FB08A2"/>
    <w:rsid w:val="00FB0E0B"/>
    <w:rsid w:val="00FB0EDB"/>
    <w:rsid w:val="00FB1E66"/>
    <w:rsid w:val="00FB21B1"/>
    <w:rsid w:val="00FB2543"/>
    <w:rsid w:val="00FB2C63"/>
    <w:rsid w:val="00FB30C6"/>
    <w:rsid w:val="00FB39BE"/>
    <w:rsid w:val="00FB4931"/>
    <w:rsid w:val="00FB4968"/>
    <w:rsid w:val="00FB5262"/>
    <w:rsid w:val="00FB6038"/>
    <w:rsid w:val="00FB69A5"/>
    <w:rsid w:val="00FB6A8D"/>
    <w:rsid w:val="00FB6D04"/>
    <w:rsid w:val="00FC015E"/>
    <w:rsid w:val="00FC027F"/>
    <w:rsid w:val="00FC1401"/>
    <w:rsid w:val="00FC155F"/>
    <w:rsid w:val="00FC2A07"/>
    <w:rsid w:val="00FC43F1"/>
    <w:rsid w:val="00FC51D5"/>
    <w:rsid w:val="00FC54DE"/>
    <w:rsid w:val="00FC580F"/>
    <w:rsid w:val="00FC6965"/>
    <w:rsid w:val="00FC73CF"/>
    <w:rsid w:val="00FC753D"/>
    <w:rsid w:val="00FC7770"/>
    <w:rsid w:val="00FC786C"/>
    <w:rsid w:val="00FC789B"/>
    <w:rsid w:val="00FC7D15"/>
    <w:rsid w:val="00FC7E3A"/>
    <w:rsid w:val="00FD05EF"/>
    <w:rsid w:val="00FD07AB"/>
    <w:rsid w:val="00FD09BB"/>
    <w:rsid w:val="00FD0E09"/>
    <w:rsid w:val="00FD140D"/>
    <w:rsid w:val="00FD21B2"/>
    <w:rsid w:val="00FD3F98"/>
    <w:rsid w:val="00FD4308"/>
    <w:rsid w:val="00FD4415"/>
    <w:rsid w:val="00FD4417"/>
    <w:rsid w:val="00FD4C4E"/>
    <w:rsid w:val="00FD656A"/>
    <w:rsid w:val="00FD6B36"/>
    <w:rsid w:val="00FD6C0D"/>
    <w:rsid w:val="00FD77D8"/>
    <w:rsid w:val="00FD7D03"/>
    <w:rsid w:val="00FD7FBB"/>
    <w:rsid w:val="00FE09E5"/>
    <w:rsid w:val="00FE0C1A"/>
    <w:rsid w:val="00FE0E7A"/>
    <w:rsid w:val="00FE18FE"/>
    <w:rsid w:val="00FE1990"/>
    <w:rsid w:val="00FE1AB4"/>
    <w:rsid w:val="00FE1B8A"/>
    <w:rsid w:val="00FE27BD"/>
    <w:rsid w:val="00FE3924"/>
    <w:rsid w:val="00FE4087"/>
    <w:rsid w:val="00FE4914"/>
    <w:rsid w:val="00FE5820"/>
    <w:rsid w:val="00FE58EB"/>
    <w:rsid w:val="00FE5944"/>
    <w:rsid w:val="00FE6049"/>
    <w:rsid w:val="00FE69C9"/>
    <w:rsid w:val="00FE719E"/>
    <w:rsid w:val="00FE77B0"/>
    <w:rsid w:val="00FF0605"/>
    <w:rsid w:val="00FF0F2E"/>
    <w:rsid w:val="00FF0F3B"/>
    <w:rsid w:val="00FF156F"/>
    <w:rsid w:val="00FF214D"/>
    <w:rsid w:val="00FF29EF"/>
    <w:rsid w:val="00FF2BA6"/>
    <w:rsid w:val="00FF2D72"/>
    <w:rsid w:val="00FF2E85"/>
    <w:rsid w:val="00FF418B"/>
    <w:rsid w:val="00FF50BC"/>
    <w:rsid w:val="00FF5B7A"/>
    <w:rsid w:val="00FF6AEA"/>
    <w:rsid w:val="00FF6FE5"/>
    <w:rsid w:val="00FF712D"/>
    <w:rsid w:val="00FF743A"/>
    <w:rsid w:val="00FF7A0E"/>
    <w:rsid w:val="00FF7AEC"/>
    <w:rsid w:val="01BB4E65"/>
    <w:rsid w:val="01D55A0F"/>
    <w:rsid w:val="023512AC"/>
    <w:rsid w:val="038F0263"/>
    <w:rsid w:val="06C32324"/>
    <w:rsid w:val="06C8202F"/>
    <w:rsid w:val="09033ED8"/>
    <w:rsid w:val="09E85450"/>
    <w:rsid w:val="0A277150"/>
    <w:rsid w:val="0A3D4B5A"/>
    <w:rsid w:val="0B7216D3"/>
    <w:rsid w:val="0B995293"/>
    <w:rsid w:val="0DC15AA0"/>
    <w:rsid w:val="0EA43B14"/>
    <w:rsid w:val="0FC72972"/>
    <w:rsid w:val="11635C16"/>
    <w:rsid w:val="118C5756"/>
    <w:rsid w:val="1248718E"/>
    <w:rsid w:val="140219E2"/>
    <w:rsid w:val="142B7323"/>
    <w:rsid w:val="14B8240A"/>
    <w:rsid w:val="151627A4"/>
    <w:rsid w:val="16BA66D8"/>
    <w:rsid w:val="174817BF"/>
    <w:rsid w:val="17CE2D1D"/>
    <w:rsid w:val="17E23BBC"/>
    <w:rsid w:val="194A350E"/>
    <w:rsid w:val="19DC4FFB"/>
    <w:rsid w:val="19DF017E"/>
    <w:rsid w:val="1A6D6AE8"/>
    <w:rsid w:val="1B682203"/>
    <w:rsid w:val="1D1F3AD3"/>
    <w:rsid w:val="1D5D4C3D"/>
    <w:rsid w:val="1E2B6550"/>
    <w:rsid w:val="1E36109D"/>
    <w:rsid w:val="1F753FA8"/>
    <w:rsid w:val="1F826B41"/>
    <w:rsid w:val="1FAE0C8A"/>
    <w:rsid w:val="218E591C"/>
    <w:rsid w:val="22AF59F3"/>
    <w:rsid w:val="22D94639"/>
    <w:rsid w:val="23455F75"/>
    <w:rsid w:val="241B5F4A"/>
    <w:rsid w:val="24231158"/>
    <w:rsid w:val="24FF7842"/>
    <w:rsid w:val="254D1B3F"/>
    <w:rsid w:val="28523738"/>
    <w:rsid w:val="287C0F51"/>
    <w:rsid w:val="29FF3178"/>
    <w:rsid w:val="2ADE4D64"/>
    <w:rsid w:val="2C13735F"/>
    <w:rsid w:val="2EE07D0A"/>
    <w:rsid w:val="2F9A7BA6"/>
    <w:rsid w:val="2FD31004"/>
    <w:rsid w:val="31CE233D"/>
    <w:rsid w:val="35397B62"/>
    <w:rsid w:val="36B572B0"/>
    <w:rsid w:val="379F6198"/>
    <w:rsid w:val="38643511"/>
    <w:rsid w:val="38D217AD"/>
    <w:rsid w:val="3A1C60E6"/>
    <w:rsid w:val="3A8D3E1B"/>
    <w:rsid w:val="3B2E39A5"/>
    <w:rsid w:val="3B957ED1"/>
    <w:rsid w:val="3BF511EF"/>
    <w:rsid w:val="3BFF1AFF"/>
    <w:rsid w:val="3DE6611C"/>
    <w:rsid w:val="3E040F4F"/>
    <w:rsid w:val="401044A7"/>
    <w:rsid w:val="402C0554"/>
    <w:rsid w:val="4054751A"/>
    <w:rsid w:val="42E816D2"/>
    <w:rsid w:val="44954C10"/>
    <w:rsid w:val="469559DB"/>
    <w:rsid w:val="46E666DE"/>
    <w:rsid w:val="48072039"/>
    <w:rsid w:val="48EA00E7"/>
    <w:rsid w:val="4A5D250E"/>
    <w:rsid w:val="4B416003"/>
    <w:rsid w:val="4BD33374"/>
    <w:rsid w:val="4D087348"/>
    <w:rsid w:val="4DC20621"/>
    <w:rsid w:val="4DC84805"/>
    <w:rsid w:val="4DEB39E3"/>
    <w:rsid w:val="50DC3D36"/>
    <w:rsid w:val="515A6B83"/>
    <w:rsid w:val="5197226B"/>
    <w:rsid w:val="52BB0D49"/>
    <w:rsid w:val="52C60318"/>
    <w:rsid w:val="535556C4"/>
    <w:rsid w:val="551159B7"/>
    <w:rsid w:val="552C52CA"/>
    <w:rsid w:val="59C524D5"/>
    <w:rsid w:val="5FB9411A"/>
    <w:rsid w:val="60BD26C3"/>
    <w:rsid w:val="6136238C"/>
    <w:rsid w:val="61A274BD"/>
    <w:rsid w:val="646C784C"/>
    <w:rsid w:val="6644248C"/>
    <w:rsid w:val="669F0B6A"/>
    <w:rsid w:val="68AA1EC4"/>
    <w:rsid w:val="68D30B09"/>
    <w:rsid w:val="6942333C"/>
    <w:rsid w:val="69AA1A66"/>
    <w:rsid w:val="6BAB24B1"/>
    <w:rsid w:val="6D806BB4"/>
    <w:rsid w:val="70694078"/>
    <w:rsid w:val="711F3BA7"/>
    <w:rsid w:val="71EC41F4"/>
    <w:rsid w:val="7252521E"/>
    <w:rsid w:val="7271224F"/>
    <w:rsid w:val="727566D7"/>
    <w:rsid w:val="732551F6"/>
    <w:rsid w:val="73424B26"/>
    <w:rsid w:val="739410AD"/>
    <w:rsid w:val="73F67ACD"/>
    <w:rsid w:val="746C550D"/>
    <w:rsid w:val="76617F46"/>
    <w:rsid w:val="76BC155A"/>
    <w:rsid w:val="76CC3D72"/>
    <w:rsid w:val="776C16FD"/>
    <w:rsid w:val="786F69A2"/>
    <w:rsid w:val="78905FDD"/>
    <w:rsid w:val="7A096743"/>
    <w:rsid w:val="7C312C50"/>
    <w:rsid w:val="7DA13DAB"/>
    <w:rsid w:val="7DCC7F4E"/>
    <w:rsid w:val="7DEE0627"/>
    <w:rsid w:val="7E6B59F3"/>
    <w:rsid w:val="7EE1682A"/>
    <w:rsid w:val="7F8E0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nhideWhenUsed="0" w:uiPriority="99" w:semiHidden="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nhideWhenUsed="0" w:uiPriority="0" w:semiHidden="0" w:name="Body Text First Indent"/>
    <w:lsdException w:qFormat="1"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iPriority="9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09"/>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120"/>
      <w:outlineLvl w:val="2"/>
    </w:pPr>
    <w:rPr>
      <w:rFonts w:ascii="黑体" w:hAnsi="宋体" w:eastAsia="黑体"/>
      <w:b/>
      <w:bCs/>
      <w:iCs/>
      <w:sz w:val="28"/>
      <w:szCs w:val="32"/>
    </w:rPr>
  </w:style>
  <w:style w:type="paragraph" w:styleId="5">
    <w:name w:val="heading 4"/>
    <w:basedOn w:val="1"/>
    <w:next w:val="1"/>
    <w:link w:val="125"/>
    <w:qFormat/>
    <w:uiPriority w:val="9"/>
    <w:pPr>
      <w:keepNext/>
      <w:keepLines/>
      <w:spacing w:before="280" w:after="290" w:line="376" w:lineRule="auto"/>
      <w:outlineLvl w:val="3"/>
    </w:pPr>
    <w:rPr>
      <w:rFonts w:ascii="Arial" w:hAnsi="Arial" w:eastAsia="黑体"/>
      <w:b/>
      <w:bCs/>
      <w:sz w:val="28"/>
      <w:szCs w:val="28"/>
    </w:rPr>
  </w:style>
  <w:style w:type="paragraph" w:styleId="6">
    <w:name w:val="heading 8"/>
    <w:basedOn w:val="1"/>
    <w:next w:val="1"/>
    <w:link w:val="81"/>
    <w:qFormat/>
    <w:uiPriority w:val="0"/>
    <w:pPr>
      <w:keepNext/>
      <w:keepLines/>
      <w:spacing w:before="240" w:after="64" w:line="320" w:lineRule="auto"/>
      <w:outlineLvl w:val="7"/>
    </w:pPr>
    <w:rPr>
      <w:rFonts w:ascii="Cambria" w:hAnsi="Cambria"/>
      <w:sz w:val="24"/>
      <w:szCs w:val="24"/>
    </w:rPr>
  </w:style>
  <w:style w:type="character" w:default="1" w:styleId="32">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7">
    <w:name w:val="Normal Indent"/>
    <w:basedOn w:val="1"/>
    <w:link w:val="93"/>
    <w:qFormat/>
    <w:uiPriority w:val="0"/>
    <w:pPr>
      <w:spacing w:beforeLines="50" w:afterLines="50" w:line="360" w:lineRule="auto"/>
      <w:ind w:firstLine="200" w:firstLineChars="200"/>
    </w:pPr>
    <w:rPr>
      <w:rFonts w:ascii="Times New Roman" w:hAnsi="Times New Roman"/>
      <w:sz w:val="24"/>
      <w:szCs w:val="24"/>
    </w:rPr>
  </w:style>
  <w:style w:type="paragraph" w:styleId="8">
    <w:name w:val="caption"/>
    <w:basedOn w:val="1"/>
    <w:next w:val="1"/>
    <w:link w:val="112"/>
    <w:qFormat/>
    <w:uiPriority w:val="0"/>
    <w:rPr>
      <w:rFonts w:ascii="Arial" w:hAnsi="Arial" w:eastAsia="黑体"/>
      <w:sz w:val="20"/>
      <w:szCs w:val="20"/>
    </w:rPr>
  </w:style>
  <w:style w:type="paragraph" w:styleId="9">
    <w:name w:val="Document Map"/>
    <w:basedOn w:val="1"/>
    <w:semiHidden/>
    <w:qFormat/>
    <w:uiPriority w:val="0"/>
    <w:pPr>
      <w:shd w:val="clear" w:color="auto" w:fill="000080"/>
    </w:pPr>
  </w:style>
  <w:style w:type="paragraph" w:styleId="10">
    <w:name w:val="annotation text"/>
    <w:basedOn w:val="1"/>
    <w:link w:val="114"/>
    <w:qFormat/>
    <w:uiPriority w:val="99"/>
    <w:pPr>
      <w:jc w:val="left"/>
    </w:pPr>
  </w:style>
  <w:style w:type="paragraph" w:styleId="11">
    <w:name w:val="Body Text 3"/>
    <w:basedOn w:val="1"/>
    <w:link w:val="98"/>
    <w:qFormat/>
    <w:uiPriority w:val="0"/>
    <w:rPr>
      <w:rFonts w:ascii="Times New Roman" w:hAnsi="Times New Roman"/>
      <w:kern w:val="0"/>
      <w:sz w:val="24"/>
      <w:szCs w:val="24"/>
    </w:rPr>
  </w:style>
  <w:style w:type="paragraph" w:styleId="12">
    <w:name w:val="Body Text"/>
    <w:basedOn w:val="1"/>
    <w:link w:val="96"/>
    <w:qFormat/>
    <w:uiPriority w:val="0"/>
    <w:pPr>
      <w:spacing w:after="120"/>
    </w:pPr>
    <w:rPr>
      <w:rFonts w:ascii="Times New Roman" w:hAnsi="Times New Roman"/>
      <w:kern w:val="0"/>
      <w:sz w:val="20"/>
      <w:szCs w:val="24"/>
    </w:rPr>
  </w:style>
  <w:style w:type="paragraph" w:styleId="13">
    <w:name w:val="Body Text Indent"/>
    <w:basedOn w:val="1"/>
    <w:link w:val="84"/>
    <w:qFormat/>
    <w:uiPriority w:val="0"/>
    <w:pPr>
      <w:ind w:firstLine="540"/>
    </w:pPr>
    <w:rPr>
      <w:rFonts w:ascii="Times New Roman" w:hAnsi="Times New Roman"/>
      <w:kern w:val="0"/>
      <w:sz w:val="28"/>
      <w:szCs w:val="20"/>
    </w:rPr>
  </w:style>
  <w:style w:type="paragraph" w:styleId="14">
    <w:name w:val="List Bullet 2"/>
    <w:basedOn w:val="1"/>
    <w:qFormat/>
    <w:uiPriority w:val="0"/>
    <w:pPr>
      <w:spacing w:line="360" w:lineRule="auto"/>
      <w:ind w:firstLine="539"/>
    </w:pPr>
    <w:rPr>
      <w:rFonts w:ascii="Times New Roman" w:hAnsi="Times New Roman"/>
      <w:bCs/>
      <w:spacing w:val="-12"/>
      <w:sz w:val="24"/>
      <w:szCs w:val="20"/>
    </w:rPr>
  </w:style>
  <w:style w:type="paragraph" w:styleId="15">
    <w:name w:val="toc 3"/>
    <w:basedOn w:val="1"/>
    <w:next w:val="1"/>
    <w:unhideWhenUsed/>
    <w:qFormat/>
    <w:uiPriority w:val="39"/>
    <w:pPr>
      <w:ind w:left="840" w:leftChars="400"/>
    </w:pPr>
  </w:style>
  <w:style w:type="paragraph" w:styleId="16">
    <w:name w:val="Plain Text"/>
    <w:basedOn w:val="1"/>
    <w:link w:val="95"/>
    <w:qFormat/>
    <w:uiPriority w:val="0"/>
    <w:rPr>
      <w:rFonts w:ascii="宋体" w:hAnsi="Courier New"/>
      <w:szCs w:val="21"/>
    </w:rPr>
  </w:style>
  <w:style w:type="paragraph" w:styleId="17">
    <w:name w:val="Body Text Indent 2"/>
    <w:basedOn w:val="1"/>
    <w:link w:val="106"/>
    <w:qFormat/>
    <w:uiPriority w:val="0"/>
    <w:pPr>
      <w:ind w:left="105" w:firstLine="465"/>
    </w:pPr>
    <w:rPr>
      <w:rFonts w:ascii="Times New Roman" w:hAnsi="Times New Roman"/>
      <w:kern w:val="0"/>
      <w:sz w:val="28"/>
      <w:szCs w:val="20"/>
    </w:rPr>
  </w:style>
  <w:style w:type="paragraph" w:styleId="18">
    <w:name w:val="Balloon Text"/>
    <w:basedOn w:val="1"/>
    <w:link w:val="100"/>
    <w:semiHidden/>
    <w:qFormat/>
    <w:uiPriority w:val="0"/>
    <w:rPr>
      <w:rFonts w:ascii="Times New Roman" w:hAnsi="Times New Roman"/>
      <w:kern w:val="0"/>
      <w:sz w:val="18"/>
      <w:szCs w:val="18"/>
    </w:rPr>
  </w:style>
  <w:style w:type="paragraph" w:styleId="19">
    <w:name w:val="footer"/>
    <w:basedOn w:val="1"/>
    <w:link w:val="79"/>
    <w:unhideWhenUsed/>
    <w:qFormat/>
    <w:uiPriority w:val="99"/>
    <w:pPr>
      <w:tabs>
        <w:tab w:val="center" w:pos="4153"/>
        <w:tab w:val="right" w:pos="8306"/>
      </w:tabs>
      <w:snapToGrid w:val="0"/>
      <w:jc w:val="left"/>
    </w:pPr>
    <w:rPr>
      <w:kern w:val="0"/>
      <w:sz w:val="18"/>
      <w:szCs w:val="18"/>
    </w:rPr>
  </w:style>
  <w:style w:type="paragraph" w:styleId="20">
    <w:name w:val="header"/>
    <w:basedOn w:val="1"/>
    <w:link w:val="10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qFormat/>
    <w:uiPriority w:val="39"/>
  </w:style>
  <w:style w:type="paragraph" w:styleId="22">
    <w:name w:val="List"/>
    <w:basedOn w:val="1"/>
    <w:unhideWhenUsed/>
    <w:qFormat/>
    <w:uiPriority w:val="0"/>
    <w:pPr>
      <w:ind w:left="200" w:hanging="200" w:hangingChars="200"/>
      <w:contextualSpacing/>
    </w:pPr>
  </w:style>
  <w:style w:type="paragraph" w:styleId="23">
    <w:name w:val="Body Text Indent 3"/>
    <w:basedOn w:val="1"/>
    <w:link w:val="103"/>
    <w:qFormat/>
    <w:uiPriority w:val="0"/>
    <w:pPr>
      <w:spacing w:line="360" w:lineRule="auto"/>
      <w:ind w:right="-53" w:firstLine="510"/>
    </w:pPr>
    <w:rPr>
      <w:rFonts w:ascii="Times New Roman" w:hAnsi="Times New Roman"/>
      <w:kern w:val="0"/>
      <w:sz w:val="24"/>
      <w:szCs w:val="24"/>
    </w:rPr>
  </w:style>
  <w:style w:type="paragraph" w:styleId="24">
    <w:name w:val="Body Text 2"/>
    <w:basedOn w:val="1"/>
    <w:link w:val="90"/>
    <w:qFormat/>
    <w:uiPriority w:val="0"/>
    <w:pPr>
      <w:spacing w:line="0" w:lineRule="atLeast"/>
    </w:pPr>
    <w:rPr>
      <w:rFonts w:ascii="Times New Roman" w:hAnsi="Times New Roman"/>
      <w:b/>
      <w:kern w:val="0"/>
      <w:position w:val="18"/>
      <w:sz w:val="28"/>
      <w:szCs w:val="20"/>
    </w:rPr>
  </w:style>
  <w:style w:type="paragraph" w:styleId="25">
    <w:name w:val="Normal (Web)"/>
    <w:basedOn w:val="1"/>
    <w:qFormat/>
    <w:uiPriority w:val="99"/>
    <w:rPr>
      <w:rFonts w:ascii="Times New Roman" w:hAnsi="Times New Roman"/>
      <w:sz w:val="24"/>
      <w:szCs w:val="24"/>
    </w:rPr>
  </w:style>
  <w:style w:type="paragraph" w:styleId="26">
    <w:name w:val="index 1"/>
    <w:basedOn w:val="1"/>
    <w:next w:val="1"/>
    <w:semiHidden/>
    <w:qFormat/>
    <w:uiPriority w:val="0"/>
    <w:pPr>
      <w:spacing w:line="300" w:lineRule="exact"/>
    </w:pPr>
    <w:rPr>
      <w:rFonts w:ascii="宋体" w:hAnsi="宋体"/>
      <w:spacing w:val="10"/>
      <w:szCs w:val="24"/>
    </w:rPr>
  </w:style>
  <w:style w:type="paragraph" w:styleId="27">
    <w:name w:val="annotation subject"/>
    <w:basedOn w:val="10"/>
    <w:next w:val="10"/>
    <w:semiHidden/>
    <w:qFormat/>
    <w:uiPriority w:val="0"/>
    <w:rPr>
      <w:b/>
      <w:bCs/>
    </w:rPr>
  </w:style>
  <w:style w:type="paragraph" w:styleId="28">
    <w:name w:val="Body Text First Indent"/>
    <w:basedOn w:val="12"/>
    <w:link w:val="92"/>
    <w:qFormat/>
    <w:uiPriority w:val="0"/>
    <w:pPr>
      <w:ind w:firstLine="420"/>
    </w:pPr>
    <w:rPr>
      <w:sz w:val="28"/>
      <w:szCs w:val="20"/>
    </w:rPr>
  </w:style>
  <w:style w:type="paragraph" w:styleId="29">
    <w:name w:val="Body Text First Indent 2"/>
    <w:basedOn w:val="13"/>
    <w:link w:val="130"/>
    <w:unhideWhenUsed/>
    <w:qFormat/>
    <w:uiPriority w:val="0"/>
    <w:pPr>
      <w:spacing w:after="120"/>
      <w:ind w:left="420" w:leftChars="200" w:firstLine="420" w:firstLineChars="200"/>
    </w:pPr>
    <w:rPr>
      <w:rFonts w:ascii="Calibri" w:hAnsi="Calibri"/>
      <w:kern w:val="2"/>
      <w:sz w:val="21"/>
      <w:szCs w:val="22"/>
    </w:rPr>
  </w:style>
  <w:style w:type="table" w:styleId="31">
    <w:name w:val="Table Grid"/>
    <w:basedOn w:val="30"/>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Hyperlink"/>
    <w:qFormat/>
    <w:uiPriority w:val="99"/>
    <w:rPr>
      <w:color w:val="0000FF"/>
      <w:u w:val="single"/>
    </w:rPr>
  </w:style>
  <w:style w:type="character" w:styleId="35">
    <w:name w:val="annotation reference"/>
    <w:qFormat/>
    <w:uiPriority w:val="0"/>
    <w:rPr>
      <w:sz w:val="21"/>
      <w:szCs w:val="21"/>
    </w:rPr>
  </w:style>
  <w:style w:type="paragraph" w:customStyle="1" w:styleId="36">
    <w:name w:val="表格标题"/>
    <w:basedOn w:val="1"/>
    <w:link w:val="80"/>
    <w:qFormat/>
    <w:uiPriority w:val="0"/>
    <w:pPr>
      <w:adjustRightInd w:val="0"/>
      <w:snapToGrid w:val="0"/>
      <w:spacing w:line="360" w:lineRule="auto"/>
      <w:jc w:val="center"/>
    </w:pPr>
    <w:rPr>
      <w:b/>
      <w:kern w:val="0"/>
      <w:sz w:val="24"/>
      <w:szCs w:val="20"/>
    </w:rPr>
  </w:style>
  <w:style w:type="paragraph" w:customStyle="1" w:styleId="37">
    <w:name w:val="正文+10"/>
    <w:basedOn w:val="25"/>
    <w:qFormat/>
    <w:uiPriority w:val="0"/>
    <w:pPr>
      <w:widowControl/>
      <w:spacing w:before="100" w:beforeAutospacing="1" w:after="100" w:afterAutospacing="1"/>
      <w:jc w:val="center"/>
    </w:pPr>
    <w:rPr>
      <w:rFonts w:ascii="宋体" w:hAnsi="宋体" w:cs="宋体"/>
      <w:kern w:val="0"/>
      <w:sz w:val="20"/>
      <w:szCs w:val="20"/>
    </w:rPr>
  </w:style>
  <w:style w:type="paragraph" w:customStyle="1" w:styleId="38">
    <w:name w:val="正文+四号+首行缩进"/>
    <w:basedOn w:val="25"/>
    <w:qFormat/>
    <w:uiPriority w:val="0"/>
    <w:pPr>
      <w:widowControl/>
      <w:spacing w:before="100" w:beforeAutospacing="1" w:after="100" w:afterAutospacing="1"/>
      <w:ind w:firstLine="420"/>
      <w:jc w:val="left"/>
    </w:pPr>
    <w:rPr>
      <w:rFonts w:ascii="宋体" w:hAnsi="宋体" w:cs="宋体"/>
      <w:kern w:val="0"/>
      <w:sz w:val="28"/>
      <w:szCs w:val="21"/>
    </w:rPr>
  </w:style>
  <w:style w:type="paragraph" w:customStyle="1" w:styleId="39">
    <w:name w:val="Char11"/>
    <w:basedOn w:val="1"/>
    <w:qFormat/>
    <w:uiPriority w:val="0"/>
    <w:rPr>
      <w:rFonts w:ascii="Times New Roman" w:hAnsi="Times New Roman"/>
      <w:sz w:val="24"/>
      <w:szCs w:val="24"/>
    </w:rPr>
  </w:style>
  <w:style w:type="paragraph" w:customStyle="1" w:styleId="40">
    <w:name w:val="Char1"/>
    <w:basedOn w:val="1"/>
    <w:semiHidden/>
    <w:qFormat/>
    <w:uiPriority w:val="0"/>
    <w:pPr>
      <w:ind w:left="510"/>
    </w:pPr>
    <w:rPr>
      <w:rFonts w:ascii="Times New Roman" w:hAnsi="Times New Roman"/>
      <w:szCs w:val="21"/>
    </w:rPr>
  </w:style>
  <w:style w:type="paragraph" w:customStyle="1" w:styleId="41">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标题二"/>
    <w:basedOn w:val="1"/>
    <w:qFormat/>
    <w:uiPriority w:val="0"/>
    <w:pPr>
      <w:adjustRightInd w:val="0"/>
      <w:spacing w:line="600" w:lineRule="exact"/>
      <w:jc w:val="left"/>
      <w:textAlignment w:val="baseline"/>
      <w:outlineLvl w:val="1"/>
    </w:pPr>
    <w:rPr>
      <w:rFonts w:ascii="Times New Roman" w:hAnsi="Times New Roman"/>
      <w:b/>
      <w:kern w:val="0"/>
      <w:sz w:val="32"/>
      <w:szCs w:val="24"/>
    </w:rPr>
  </w:style>
  <w:style w:type="paragraph" w:customStyle="1" w:styleId="43">
    <w:name w:val="表文字"/>
    <w:basedOn w:val="1"/>
    <w:link w:val="102"/>
    <w:qFormat/>
    <w:uiPriority w:val="0"/>
    <w:pPr>
      <w:topLinePunct/>
      <w:adjustRightInd w:val="0"/>
      <w:spacing w:line="240" w:lineRule="exact"/>
      <w:jc w:val="center"/>
      <w:textAlignment w:val="baseline"/>
    </w:pPr>
    <w:rPr>
      <w:rFonts w:ascii="Times New Roman" w:hAnsi="Times New Roman"/>
      <w:kern w:val="0"/>
      <w:sz w:val="20"/>
      <w:szCs w:val="21"/>
    </w:rPr>
  </w:style>
  <w:style w:type="paragraph" w:customStyle="1" w:styleId="44">
    <w:name w:val="列出段落1"/>
    <w:basedOn w:val="1"/>
    <w:qFormat/>
    <w:uiPriority w:val="34"/>
    <w:pPr>
      <w:ind w:firstLine="420" w:firstLineChars="200"/>
    </w:pPr>
  </w:style>
  <w:style w:type="paragraph" w:customStyle="1" w:styleId="45">
    <w:name w:val="标题三"/>
    <w:basedOn w:val="1"/>
    <w:qFormat/>
    <w:uiPriority w:val="0"/>
    <w:pPr>
      <w:adjustRightInd w:val="0"/>
      <w:spacing w:line="360" w:lineRule="auto"/>
      <w:ind w:firstLine="176"/>
      <w:jc w:val="left"/>
      <w:textAlignment w:val="baseline"/>
      <w:outlineLvl w:val="2"/>
    </w:pPr>
    <w:rPr>
      <w:rFonts w:ascii="Times New Roman" w:hAnsi="Times New Roman"/>
      <w:b/>
      <w:kern w:val="0"/>
      <w:sz w:val="30"/>
      <w:szCs w:val="24"/>
    </w:rPr>
  </w:style>
  <w:style w:type="paragraph" w:customStyle="1" w:styleId="46">
    <w:name w:val="表格"/>
    <w:basedOn w:val="1"/>
    <w:link w:val="83"/>
    <w:qFormat/>
    <w:uiPriority w:val="0"/>
    <w:pPr>
      <w:jc w:val="center"/>
    </w:pPr>
    <w:rPr>
      <w:rFonts w:ascii="仿宋_GB2312" w:eastAsia="仿宋_GB2312"/>
      <w:spacing w:val="2"/>
      <w:kern w:val="0"/>
      <w:sz w:val="24"/>
      <w:szCs w:val="20"/>
    </w:rPr>
  </w:style>
  <w:style w:type="paragraph" w:customStyle="1" w:styleId="47">
    <w:name w:val="Char4 Char Char Char"/>
    <w:basedOn w:val="1"/>
    <w:qFormat/>
    <w:uiPriority w:val="0"/>
    <w:pPr>
      <w:snapToGrid w:val="0"/>
      <w:spacing w:line="360" w:lineRule="auto"/>
      <w:ind w:firstLine="200" w:firstLineChars="200"/>
    </w:pPr>
    <w:rPr>
      <w:rFonts w:ascii="Times New Roman" w:hAnsi="Times New Roman"/>
      <w:szCs w:val="24"/>
    </w:rPr>
  </w:style>
  <w:style w:type="paragraph" w:customStyle="1" w:styleId="48">
    <w:name w:val="Char"/>
    <w:basedOn w:val="1"/>
    <w:qFormat/>
    <w:uiPriority w:val="0"/>
    <w:rPr>
      <w:rFonts w:ascii="Tahoma" w:hAnsi="Tahoma"/>
      <w:sz w:val="24"/>
      <w:szCs w:val="20"/>
    </w:rPr>
  </w:style>
  <w:style w:type="paragraph" w:customStyle="1" w:styleId="49">
    <w:name w:val="正文 New New New"/>
    <w:qFormat/>
    <w:uiPriority w:val="0"/>
    <w:pPr>
      <w:widowControl w:val="0"/>
      <w:jc w:val="both"/>
    </w:pPr>
    <w:rPr>
      <w:rFonts w:ascii="Calibri" w:hAnsi="Calibri" w:eastAsia="宋体" w:cs="Times New Roman"/>
      <w:kern w:val="2"/>
      <w:sz w:val="21"/>
      <w:lang w:val="en-US" w:eastAsia="zh-CN" w:bidi="ar-SA"/>
    </w:rPr>
  </w:style>
  <w:style w:type="paragraph" w:customStyle="1" w:styleId="50">
    <w:name w:val="无间隔1"/>
    <w:link w:val="99"/>
    <w:qFormat/>
    <w:uiPriority w:val="1"/>
    <w:rPr>
      <w:rFonts w:ascii="Calibri" w:hAnsi="Calibri" w:eastAsia="宋体" w:cs="Calibri"/>
      <w:sz w:val="22"/>
      <w:szCs w:val="22"/>
      <w:lang w:val="en-US" w:eastAsia="zh-CN" w:bidi="ar-SA"/>
    </w:rPr>
  </w:style>
  <w:style w:type="paragraph" w:customStyle="1" w:styleId="51">
    <w:name w:val="样式 两端对齐 首行缩进:  2 字符"/>
    <w:basedOn w:val="1"/>
    <w:qFormat/>
    <w:uiPriority w:val="0"/>
    <w:pPr>
      <w:widowControl/>
      <w:ind w:firstLine="560" w:firstLineChars="200"/>
    </w:pPr>
    <w:rPr>
      <w:rFonts w:ascii="Times New Roman" w:hAnsi="Times New Roman" w:cs="宋体"/>
      <w:kern w:val="0"/>
      <w:sz w:val="28"/>
      <w:szCs w:val="28"/>
    </w:rPr>
  </w:style>
  <w:style w:type="paragraph" w:customStyle="1" w:styleId="52">
    <w:name w:val="样式 样式 标题 4 + Times New Roman 黑色 + 段前: 179.1 磅 段后: 179.1 磅"/>
    <w:basedOn w:val="1"/>
    <w:qFormat/>
    <w:uiPriority w:val="0"/>
    <w:pPr>
      <w:tabs>
        <w:tab w:val="left" w:pos="2040"/>
      </w:tabs>
      <w:spacing w:before="120" w:after="120"/>
      <w:ind w:left="2040" w:leftChars="800" w:hanging="360" w:hangingChars="200"/>
      <w:jc w:val="left"/>
      <w:outlineLvl w:val="3"/>
    </w:pPr>
    <w:rPr>
      <w:rFonts w:ascii="Times New Roman" w:hAnsi="Times New Roman" w:cs="宋体"/>
      <w:color w:val="000000"/>
      <w:kern w:val="0"/>
      <w:sz w:val="28"/>
      <w:szCs w:val="20"/>
    </w:rPr>
  </w:style>
  <w:style w:type="paragraph" w:customStyle="1" w:styleId="53">
    <w:name w:val="Char Char Char1 Char Char Char Char"/>
    <w:basedOn w:val="1"/>
    <w:semiHidden/>
    <w:qFormat/>
    <w:uiPriority w:val="0"/>
    <w:rPr>
      <w:rFonts w:ascii="Times New Roman" w:hAnsi="Times New Roman"/>
      <w:sz w:val="24"/>
      <w:szCs w:val="24"/>
    </w:rPr>
  </w:style>
  <w:style w:type="paragraph" w:customStyle="1" w:styleId="54">
    <w:name w:val="样式 样式 样式 小四 首行缩进:  2.25 字符 + 首行缩进:  2.25 字符 + 首行缩进:  2 字符"/>
    <w:basedOn w:val="1"/>
    <w:qFormat/>
    <w:uiPriority w:val="0"/>
    <w:pPr>
      <w:spacing w:line="440" w:lineRule="exact"/>
      <w:ind w:firstLine="200" w:firstLineChars="200"/>
    </w:pPr>
    <w:rPr>
      <w:rFonts w:ascii="Times New Roman" w:hAnsi="Times New Roman"/>
      <w:sz w:val="24"/>
      <w:szCs w:val="20"/>
    </w:rPr>
  </w:style>
  <w:style w:type="paragraph" w:customStyle="1" w:styleId="55">
    <w:name w:val="默认段落字体 Para Char"/>
    <w:basedOn w:val="1"/>
    <w:next w:val="1"/>
    <w:qFormat/>
    <w:uiPriority w:val="0"/>
    <w:pPr>
      <w:spacing w:line="360" w:lineRule="auto"/>
      <w:ind w:firstLine="200" w:firstLineChars="200"/>
    </w:pPr>
    <w:rPr>
      <w:rFonts w:ascii="宋体" w:hAnsi="宋体" w:cs="宋体"/>
      <w:sz w:val="24"/>
      <w:szCs w:val="24"/>
    </w:rPr>
  </w:style>
  <w:style w:type="paragraph" w:customStyle="1" w:styleId="56">
    <w:name w:val="表标题"/>
    <w:basedOn w:val="1"/>
    <w:next w:val="1"/>
    <w:link w:val="108"/>
    <w:qFormat/>
    <w:uiPriority w:val="0"/>
    <w:pPr>
      <w:adjustRightInd w:val="0"/>
      <w:snapToGrid w:val="0"/>
      <w:spacing w:beforeLines="50" w:afterLines="50"/>
      <w:jc w:val="center"/>
      <w:textAlignment w:val="baseline"/>
    </w:pPr>
    <w:rPr>
      <w:rFonts w:ascii="黑体" w:hAnsi="宋体"/>
      <w:b/>
      <w:bCs/>
      <w:kern w:val="0"/>
      <w:sz w:val="24"/>
      <w:szCs w:val="20"/>
    </w:rPr>
  </w:style>
  <w:style w:type="paragraph" w:customStyle="1" w:styleId="57">
    <w:name w:val="Char Char Char Char Char Char Char"/>
    <w:basedOn w:val="1"/>
    <w:qFormat/>
    <w:uiPriority w:val="0"/>
    <w:rPr>
      <w:rFonts w:ascii="Times New Roman" w:hAnsi="Times New Roman"/>
      <w:szCs w:val="24"/>
    </w:rPr>
  </w:style>
  <w:style w:type="paragraph" w:customStyle="1" w:styleId="58">
    <w:name w:val="_Style 11"/>
    <w:basedOn w:val="1"/>
    <w:next w:val="12"/>
    <w:qFormat/>
    <w:uiPriority w:val="0"/>
    <w:pPr>
      <w:jc w:val="center"/>
    </w:pPr>
    <w:rPr>
      <w:rFonts w:ascii="Times New Roman" w:hAnsi="Times New Roman"/>
      <w:szCs w:val="20"/>
    </w:rPr>
  </w:style>
  <w:style w:type="paragraph" w:customStyle="1" w:styleId="59">
    <w:name w:val="样式 小四 段前: 7.8 磅 段后: 7.8 磅 行距: 1.5 倍行距"/>
    <w:basedOn w:val="1"/>
    <w:qFormat/>
    <w:uiPriority w:val="0"/>
    <w:pPr>
      <w:spacing w:before="156" w:after="156" w:line="360" w:lineRule="auto"/>
      <w:ind w:firstLine="536" w:firstLineChars="200"/>
    </w:pPr>
    <w:rPr>
      <w:rFonts w:ascii="Times New Roman" w:hAnsi="Times New Roman"/>
      <w:color w:val="FF0000"/>
      <w:spacing w:val="15"/>
      <w:sz w:val="24"/>
      <w:szCs w:val="20"/>
    </w:rPr>
  </w:style>
  <w:style w:type="paragraph" w:customStyle="1" w:styleId="60">
    <w:name w:val="正文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61">
    <w:name w:val="报告正文"/>
    <w:basedOn w:val="1"/>
    <w:link w:val="85"/>
    <w:qFormat/>
    <w:uiPriority w:val="0"/>
    <w:pPr>
      <w:spacing w:line="360" w:lineRule="auto"/>
      <w:ind w:firstLine="200" w:firstLineChars="200"/>
      <w:jc w:val="left"/>
    </w:pPr>
    <w:rPr>
      <w:sz w:val="24"/>
      <w:szCs w:val="20"/>
    </w:rPr>
  </w:style>
  <w:style w:type="paragraph" w:customStyle="1" w:styleId="62">
    <w:name w:val="样式 样式 小四 段前: 7.8 磅 段后: 7.8 磅 行距: 1.5 倍行距 + 首行缩进:  2 字符"/>
    <w:basedOn w:val="1"/>
    <w:link w:val="101"/>
    <w:qFormat/>
    <w:uiPriority w:val="0"/>
    <w:pPr>
      <w:spacing w:line="360" w:lineRule="auto"/>
      <w:ind w:firstLine="480" w:firstLineChars="200"/>
    </w:pPr>
    <w:rPr>
      <w:rFonts w:ascii="Times New Roman" w:hAnsi="宋体"/>
      <w:color w:val="FF0000"/>
      <w:sz w:val="24"/>
      <w:szCs w:val="24"/>
    </w:rPr>
  </w:style>
  <w:style w:type="paragraph" w:customStyle="1" w:styleId="63">
    <w:name w:val="Char Char Char Char Char Char Char Char Char Char Char Char Char"/>
    <w:basedOn w:val="1"/>
    <w:semiHidden/>
    <w:qFormat/>
    <w:uiPriority w:val="0"/>
    <w:rPr>
      <w:rFonts w:ascii="Times New Roman" w:hAnsi="Times New Roman"/>
      <w:szCs w:val="24"/>
    </w:rPr>
  </w:style>
  <w:style w:type="paragraph" w:customStyle="1" w:styleId="64">
    <w:name w:val="Char Char Char Char Char Char Char1"/>
    <w:basedOn w:val="1"/>
    <w:semiHidden/>
    <w:qFormat/>
    <w:uiPriority w:val="0"/>
    <w:rPr>
      <w:rFonts w:ascii="Times New Roman" w:hAnsi="Times New Roman"/>
      <w:szCs w:val="24"/>
    </w:rPr>
  </w:style>
  <w:style w:type="paragraph" w:customStyle="1" w:styleId="65">
    <w:name w:val="正文文本 21"/>
    <w:basedOn w:val="1"/>
    <w:qFormat/>
    <w:uiPriority w:val="0"/>
    <w:pPr>
      <w:adjustRightInd w:val="0"/>
      <w:ind w:firstLine="600"/>
      <w:textAlignment w:val="baseline"/>
    </w:pPr>
    <w:rPr>
      <w:rFonts w:ascii="Times New Roman" w:hAnsi="Times New Roman"/>
      <w:sz w:val="30"/>
      <w:szCs w:val="20"/>
    </w:rPr>
  </w:style>
  <w:style w:type="paragraph" w:customStyle="1" w:styleId="66">
    <w:name w:val="Char2"/>
    <w:basedOn w:val="1"/>
    <w:qFormat/>
    <w:uiPriority w:val="0"/>
    <w:rPr>
      <w:rFonts w:ascii="Times New Roman" w:hAnsi="Times New Roman"/>
      <w:sz w:val="24"/>
      <w:szCs w:val="24"/>
    </w:rPr>
  </w:style>
  <w:style w:type="paragraph" w:customStyle="1" w:styleId="67">
    <w:name w:val="样式 仿宋_GB2312 四号 首行缩进:  1.06 厘米 行距: 1.5 倍行距"/>
    <w:basedOn w:val="1"/>
    <w:qFormat/>
    <w:uiPriority w:val="0"/>
    <w:pPr>
      <w:adjustRightInd w:val="0"/>
      <w:spacing w:line="360" w:lineRule="auto"/>
      <w:ind w:firstLine="600"/>
      <w:textAlignment w:val="baseline"/>
    </w:pPr>
    <w:rPr>
      <w:rFonts w:ascii="仿宋_GB2312" w:hAnsi="Times New Roman" w:eastAsia="仿宋_GB2312" w:cs="宋体"/>
      <w:sz w:val="30"/>
      <w:szCs w:val="20"/>
    </w:rPr>
  </w:style>
  <w:style w:type="paragraph" w:customStyle="1" w:styleId="68">
    <w:name w:val="标准"/>
    <w:basedOn w:val="1"/>
    <w:qFormat/>
    <w:uiPriority w:val="0"/>
    <w:pPr>
      <w:adjustRightInd w:val="0"/>
      <w:spacing w:line="312" w:lineRule="atLeast"/>
      <w:jc w:val="center"/>
      <w:textAlignment w:val="baseline"/>
    </w:pPr>
    <w:rPr>
      <w:rFonts w:ascii="Times New Roman" w:hAnsi="Times New Roman"/>
      <w:kern w:val="0"/>
      <w:szCs w:val="21"/>
    </w:rPr>
  </w:style>
  <w:style w:type="paragraph" w:customStyle="1" w:styleId="69">
    <w:name w:val="注释"/>
    <w:basedOn w:val="1"/>
    <w:link w:val="105"/>
    <w:qFormat/>
    <w:uiPriority w:val="0"/>
    <w:pPr>
      <w:adjustRightInd w:val="0"/>
      <w:snapToGrid w:val="0"/>
      <w:spacing w:line="360" w:lineRule="auto"/>
      <w:textAlignment w:val="baseline"/>
    </w:pPr>
    <w:rPr>
      <w:rFonts w:ascii="宋体" w:cs="Calibri"/>
      <w:snapToGrid w:val="0"/>
      <w:spacing w:val="4"/>
      <w:kern w:val="0"/>
      <w:szCs w:val="24"/>
    </w:rPr>
  </w:style>
  <w:style w:type="paragraph" w:customStyle="1" w:styleId="70">
    <w:name w:val="默认段落字体 Para Char Char Char Char Char Char Char Char Char Char Char Char Char"/>
    <w:basedOn w:val="1"/>
    <w:qFormat/>
    <w:uiPriority w:val="0"/>
    <w:rPr>
      <w:rFonts w:ascii="Times New Roman" w:hAnsi="Times New Roman"/>
      <w:szCs w:val="24"/>
    </w:rPr>
  </w:style>
  <w:style w:type="paragraph" w:customStyle="1" w:styleId="71">
    <w:name w:val="font11"/>
    <w:basedOn w:val="1"/>
    <w:qFormat/>
    <w:uiPriority w:val="0"/>
    <w:pPr>
      <w:widowControl/>
      <w:spacing w:before="100" w:beforeAutospacing="1" w:after="100" w:afterAutospacing="1"/>
      <w:jc w:val="left"/>
    </w:pPr>
    <w:rPr>
      <w:rFonts w:ascii="宋体" w:hAnsi="宋体" w:cs="宋体"/>
      <w:kern w:val="0"/>
      <w:szCs w:val="21"/>
    </w:rPr>
  </w:style>
  <w:style w:type="paragraph" w:customStyle="1" w:styleId="72">
    <w:name w:val="正文格式"/>
    <w:basedOn w:val="1"/>
    <w:link w:val="110"/>
    <w:qFormat/>
    <w:uiPriority w:val="0"/>
    <w:pPr>
      <w:ind w:firstLine="480" w:firstLineChars="200"/>
      <w:jc w:val="left"/>
    </w:pPr>
    <w:rPr>
      <w:rFonts w:ascii="Times New Roman" w:hAnsi="Times New Roman" w:eastAsia="仿宋_GB2312"/>
      <w:kern w:val="0"/>
      <w:sz w:val="24"/>
      <w:szCs w:val="20"/>
    </w:rPr>
  </w:style>
  <w:style w:type="paragraph" w:customStyle="1" w:styleId="73">
    <w:name w:val="_Style 10"/>
    <w:basedOn w:val="1"/>
    <w:qFormat/>
    <w:uiPriority w:val="0"/>
    <w:pPr>
      <w:widowControl/>
      <w:spacing w:line="400" w:lineRule="exact"/>
      <w:jc w:val="center"/>
    </w:pPr>
    <w:rPr>
      <w:rFonts w:ascii="Times New Roman" w:hAnsi="Times New Roman"/>
      <w:szCs w:val="24"/>
    </w:rPr>
  </w:style>
  <w:style w:type="paragraph" w:customStyle="1" w:styleId="74">
    <w:name w:val="Table Paragraph"/>
    <w:basedOn w:val="1"/>
    <w:qFormat/>
    <w:uiPriority w:val="0"/>
    <w:pPr>
      <w:jc w:val="left"/>
    </w:pPr>
    <w:rPr>
      <w:kern w:val="0"/>
      <w:sz w:val="22"/>
      <w:lang w:eastAsia="en-US"/>
    </w:rPr>
  </w:style>
  <w:style w:type="paragraph" w:customStyle="1" w:styleId="75">
    <w:name w:val="xl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76">
    <w:name w:val="!表标题(alt+h)"/>
    <w:next w:val="1"/>
    <w:link w:val="111"/>
    <w:qFormat/>
    <w:uiPriority w:val="0"/>
    <w:pPr>
      <w:spacing w:before="120" w:after="80" w:line="360" w:lineRule="exact"/>
      <w:jc w:val="center"/>
      <w:outlineLvl w:val="4"/>
    </w:pPr>
    <w:rPr>
      <w:rFonts w:ascii="Times New Roman" w:hAnsi="Times New Roman" w:eastAsia="黑体" w:cs="Times New Roman"/>
      <w:bCs/>
      <w:color w:val="000000"/>
      <w:sz w:val="24"/>
      <w:szCs w:val="24"/>
      <w:u w:color="3366FF"/>
      <w:lang w:val="en-US" w:eastAsia="zh-CN" w:bidi="ar-SA"/>
    </w:rPr>
  </w:style>
  <w:style w:type="paragraph" w:customStyle="1" w:styleId="77">
    <w:name w:val="SB正文"/>
    <w:basedOn w:val="1"/>
    <w:link w:val="113"/>
    <w:qFormat/>
    <w:uiPriority w:val="0"/>
    <w:pPr>
      <w:spacing w:before="62" w:after="62" w:line="360" w:lineRule="auto"/>
      <w:ind w:firstLine="480" w:firstLineChars="200"/>
    </w:pPr>
    <w:rPr>
      <w:rFonts w:ascii="Times New Roman" w:hAnsi="Times New Roman"/>
      <w:sz w:val="24"/>
      <w:szCs w:val="20"/>
    </w:rPr>
  </w:style>
  <w:style w:type="paragraph" w:customStyle="1" w:styleId="78">
    <w:name w:val="正文文本缩进 21"/>
    <w:basedOn w:val="1"/>
    <w:qFormat/>
    <w:uiPriority w:val="0"/>
    <w:pPr>
      <w:adjustRightInd w:val="0"/>
      <w:spacing w:before="240" w:line="480" w:lineRule="exact"/>
      <w:ind w:firstLine="480"/>
      <w:textAlignment w:val="baseline"/>
    </w:pPr>
    <w:rPr>
      <w:rFonts w:ascii="宋体" w:hAnsi="Times New Roman"/>
      <w:szCs w:val="20"/>
    </w:rPr>
  </w:style>
  <w:style w:type="character" w:customStyle="1" w:styleId="79">
    <w:name w:val="页脚 Char"/>
    <w:link w:val="19"/>
    <w:qFormat/>
    <w:uiPriority w:val="99"/>
    <w:rPr>
      <w:sz w:val="18"/>
      <w:szCs w:val="18"/>
    </w:rPr>
  </w:style>
  <w:style w:type="character" w:customStyle="1" w:styleId="80">
    <w:name w:val="表格标题 Char"/>
    <w:link w:val="36"/>
    <w:qFormat/>
    <w:locked/>
    <w:uiPriority w:val="0"/>
    <w:rPr>
      <w:b/>
      <w:sz w:val="24"/>
    </w:rPr>
  </w:style>
  <w:style w:type="character" w:customStyle="1" w:styleId="81">
    <w:name w:val="标题 8 Char"/>
    <w:link w:val="6"/>
    <w:qFormat/>
    <w:uiPriority w:val="0"/>
    <w:rPr>
      <w:rFonts w:ascii="Cambria" w:hAnsi="Cambria" w:eastAsia="宋体" w:cs="Times New Roman"/>
      <w:kern w:val="2"/>
      <w:sz w:val="24"/>
      <w:szCs w:val="24"/>
    </w:rPr>
  </w:style>
  <w:style w:type="character" w:customStyle="1" w:styleId="82">
    <w:name w:val="h31"/>
    <w:qFormat/>
    <w:uiPriority w:val="0"/>
    <w:rPr>
      <w:sz w:val="21"/>
      <w:szCs w:val="21"/>
    </w:rPr>
  </w:style>
  <w:style w:type="character" w:customStyle="1" w:styleId="83">
    <w:name w:val="表格 Char"/>
    <w:link w:val="46"/>
    <w:qFormat/>
    <w:locked/>
    <w:uiPriority w:val="0"/>
    <w:rPr>
      <w:rFonts w:ascii="仿宋_GB2312" w:eastAsia="仿宋_GB2312"/>
      <w:spacing w:val="2"/>
      <w:sz w:val="24"/>
      <w:lang w:val="en-US" w:eastAsia="zh-CN"/>
    </w:rPr>
  </w:style>
  <w:style w:type="character" w:customStyle="1" w:styleId="84">
    <w:name w:val="正文文本缩进 Char"/>
    <w:link w:val="13"/>
    <w:qFormat/>
    <w:uiPriority w:val="0"/>
    <w:rPr>
      <w:rFonts w:ascii="Times New Roman" w:hAnsi="Times New Roman" w:eastAsia="宋体" w:cs="Times New Roman"/>
      <w:sz w:val="28"/>
      <w:szCs w:val="20"/>
    </w:rPr>
  </w:style>
  <w:style w:type="character" w:customStyle="1" w:styleId="85">
    <w:name w:val="报告正文 Char"/>
    <w:link w:val="61"/>
    <w:qFormat/>
    <w:uiPriority w:val="0"/>
    <w:rPr>
      <w:kern w:val="2"/>
      <w:sz w:val="24"/>
    </w:rPr>
  </w:style>
  <w:style w:type="character" w:customStyle="1" w:styleId="86">
    <w:name w:val="Char Char7"/>
    <w:qFormat/>
    <w:uiPriority w:val="0"/>
    <w:rPr>
      <w:b/>
      <w:bCs/>
      <w:sz w:val="32"/>
      <w:szCs w:val="32"/>
    </w:rPr>
  </w:style>
  <w:style w:type="character" w:customStyle="1" w:styleId="87">
    <w:name w:val="表格文字 Char"/>
    <w:qFormat/>
    <w:uiPriority w:val="0"/>
    <w:rPr>
      <w:rFonts w:ascii="宋体" w:hAnsi="Courier New" w:eastAsia="宋体" w:cs="Courier New"/>
      <w:kern w:val="2"/>
      <w:sz w:val="21"/>
      <w:szCs w:val="21"/>
      <w:lang w:val="en-US" w:eastAsia="zh-CN" w:bidi="ar-SA"/>
    </w:rPr>
  </w:style>
  <w:style w:type="character" w:customStyle="1" w:styleId="88">
    <w:name w:val="正文缩进 Char1"/>
    <w:qFormat/>
    <w:uiPriority w:val="0"/>
    <w:rPr>
      <w:rFonts w:ascii="Times New Roman" w:hAnsi="Times New Roman"/>
      <w:kern w:val="2"/>
      <w:sz w:val="24"/>
      <w:szCs w:val="24"/>
    </w:rPr>
  </w:style>
  <w:style w:type="character" w:customStyle="1" w:styleId="89">
    <w:name w:val="ca-61"/>
    <w:basedOn w:val="32"/>
    <w:qFormat/>
    <w:uiPriority w:val="0"/>
  </w:style>
  <w:style w:type="character" w:customStyle="1" w:styleId="90">
    <w:name w:val="正文文本 2 Char"/>
    <w:link w:val="24"/>
    <w:qFormat/>
    <w:uiPriority w:val="0"/>
    <w:rPr>
      <w:rFonts w:ascii="Times New Roman" w:hAnsi="Times New Roman" w:eastAsia="宋体" w:cs="Times New Roman"/>
      <w:b/>
      <w:position w:val="18"/>
      <w:sz w:val="28"/>
      <w:szCs w:val="20"/>
    </w:rPr>
  </w:style>
  <w:style w:type="character" w:customStyle="1" w:styleId="91">
    <w:name w:val="Footer Char"/>
    <w:semiHidden/>
    <w:qFormat/>
    <w:locked/>
    <w:uiPriority w:val="0"/>
    <w:rPr>
      <w:rFonts w:cs="Times New Roman"/>
      <w:sz w:val="18"/>
      <w:szCs w:val="18"/>
    </w:rPr>
  </w:style>
  <w:style w:type="character" w:customStyle="1" w:styleId="92">
    <w:name w:val="正文首行缩进 Char"/>
    <w:link w:val="28"/>
    <w:qFormat/>
    <w:uiPriority w:val="0"/>
    <w:rPr>
      <w:rFonts w:ascii="Times New Roman" w:hAnsi="Times New Roman" w:eastAsia="宋体" w:cs="Times New Roman"/>
      <w:sz w:val="28"/>
      <w:szCs w:val="20"/>
    </w:rPr>
  </w:style>
  <w:style w:type="character" w:customStyle="1" w:styleId="93">
    <w:name w:val="正文缩进 Char"/>
    <w:link w:val="7"/>
    <w:qFormat/>
    <w:uiPriority w:val="0"/>
    <w:rPr>
      <w:rFonts w:ascii="Times New Roman" w:hAnsi="Times New Roman"/>
      <w:kern w:val="2"/>
      <w:sz w:val="24"/>
      <w:szCs w:val="24"/>
    </w:rPr>
  </w:style>
  <w:style w:type="character" w:customStyle="1" w:styleId="94">
    <w:name w:val="Header Char"/>
    <w:semiHidden/>
    <w:qFormat/>
    <w:locked/>
    <w:uiPriority w:val="0"/>
    <w:rPr>
      <w:rFonts w:cs="Times New Roman"/>
      <w:sz w:val="18"/>
      <w:szCs w:val="18"/>
    </w:rPr>
  </w:style>
  <w:style w:type="character" w:customStyle="1" w:styleId="95">
    <w:name w:val="纯文本 Char"/>
    <w:link w:val="16"/>
    <w:qFormat/>
    <w:uiPriority w:val="99"/>
    <w:rPr>
      <w:rFonts w:ascii="宋体" w:hAnsi="Courier New" w:cs="Courier New"/>
      <w:kern w:val="2"/>
      <w:sz w:val="21"/>
      <w:szCs w:val="21"/>
    </w:rPr>
  </w:style>
  <w:style w:type="character" w:customStyle="1" w:styleId="96">
    <w:name w:val="正文文本 Char"/>
    <w:link w:val="12"/>
    <w:qFormat/>
    <w:uiPriority w:val="0"/>
    <w:rPr>
      <w:rFonts w:ascii="Times New Roman" w:hAnsi="Times New Roman" w:eastAsia="宋体" w:cs="Times New Roman"/>
      <w:szCs w:val="24"/>
    </w:rPr>
  </w:style>
  <w:style w:type="character" w:customStyle="1" w:styleId="97">
    <w:name w:val="ca-81"/>
    <w:basedOn w:val="32"/>
    <w:qFormat/>
    <w:uiPriority w:val="0"/>
  </w:style>
  <w:style w:type="character" w:customStyle="1" w:styleId="98">
    <w:name w:val="正文文本 3 Char"/>
    <w:link w:val="11"/>
    <w:qFormat/>
    <w:uiPriority w:val="0"/>
    <w:rPr>
      <w:rFonts w:ascii="Times New Roman" w:hAnsi="Times New Roman" w:eastAsia="宋体" w:cs="Times New Roman"/>
      <w:sz w:val="24"/>
      <w:szCs w:val="24"/>
    </w:rPr>
  </w:style>
  <w:style w:type="character" w:customStyle="1" w:styleId="99">
    <w:name w:val="无间隔 Char"/>
    <w:link w:val="50"/>
    <w:qFormat/>
    <w:uiPriority w:val="1"/>
    <w:rPr>
      <w:sz w:val="22"/>
      <w:szCs w:val="22"/>
      <w:lang w:val="en-US" w:eastAsia="zh-CN" w:bidi="ar-SA"/>
    </w:rPr>
  </w:style>
  <w:style w:type="character" w:customStyle="1" w:styleId="100">
    <w:name w:val="批注框文本 Char"/>
    <w:link w:val="18"/>
    <w:semiHidden/>
    <w:qFormat/>
    <w:uiPriority w:val="0"/>
    <w:rPr>
      <w:rFonts w:ascii="Times New Roman" w:hAnsi="Times New Roman" w:eastAsia="宋体" w:cs="Times New Roman"/>
      <w:sz w:val="18"/>
      <w:szCs w:val="18"/>
    </w:rPr>
  </w:style>
  <w:style w:type="character" w:customStyle="1" w:styleId="101">
    <w:name w:val="样式 样式 小四 段前: 7.8 磅 段后: 7.8 磅 行距: 1.5 倍行距 + 首行缩进:  2 字符 Char"/>
    <w:link w:val="62"/>
    <w:qFormat/>
    <w:uiPriority w:val="0"/>
    <w:rPr>
      <w:rFonts w:ascii="Times New Roman" w:hAnsi="宋体"/>
      <w:color w:val="FF0000"/>
      <w:kern w:val="2"/>
      <w:sz w:val="24"/>
      <w:szCs w:val="24"/>
    </w:rPr>
  </w:style>
  <w:style w:type="character" w:customStyle="1" w:styleId="102">
    <w:name w:val="表文字 Char1"/>
    <w:link w:val="43"/>
    <w:qFormat/>
    <w:uiPriority w:val="0"/>
    <w:rPr>
      <w:rFonts w:ascii="Times New Roman" w:hAnsi="Times New Roman" w:eastAsia="宋体" w:cs="Times New Roman"/>
      <w:szCs w:val="21"/>
    </w:rPr>
  </w:style>
  <w:style w:type="character" w:customStyle="1" w:styleId="103">
    <w:name w:val="正文文本缩进 3 Char"/>
    <w:link w:val="23"/>
    <w:qFormat/>
    <w:uiPriority w:val="0"/>
    <w:rPr>
      <w:rFonts w:ascii="Times New Roman" w:hAnsi="Times New Roman" w:eastAsia="宋体" w:cs="Times New Roman"/>
      <w:sz w:val="24"/>
      <w:szCs w:val="24"/>
    </w:rPr>
  </w:style>
  <w:style w:type="character" w:customStyle="1" w:styleId="104">
    <w:name w:val="网格型c Char"/>
    <w:qFormat/>
    <w:uiPriority w:val="0"/>
    <w:rPr>
      <w:rFonts w:eastAsia="宋体"/>
      <w:kern w:val="2"/>
      <w:sz w:val="21"/>
      <w:szCs w:val="21"/>
      <w:lang w:val="en-US" w:eastAsia="zh-CN" w:bidi="ar-SA"/>
    </w:rPr>
  </w:style>
  <w:style w:type="character" w:customStyle="1" w:styleId="105">
    <w:name w:val="注释 Char"/>
    <w:link w:val="69"/>
    <w:qFormat/>
    <w:uiPriority w:val="0"/>
    <w:rPr>
      <w:rFonts w:ascii="宋体" w:eastAsia="宋体"/>
      <w:snapToGrid w:val="0"/>
      <w:spacing w:val="4"/>
      <w:sz w:val="21"/>
      <w:szCs w:val="24"/>
      <w:lang w:val="en-US" w:eastAsia="zh-CN" w:bidi="ar-SA"/>
    </w:rPr>
  </w:style>
  <w:style w:type="character" w:customStyle="1" w:styleId="106">
    <w:name w:val="正文文本缩进 2 Char"/>
    <w:link w:val="17"/>
    <w:qFormat/>
    <w:uiPriority w:val="0"/>
    <w:rPr>
      <w:rFonts w:ascii="Times New Roman" w:hAnsi="Times New Roman" w:eastAsia="宋体" w:cs="Times New Roman"/>
      <w:sz w:val="28"/>
      <w:szCs w:val="20"/>
    </w:rPr>
  </w:style>
  <w:style w:type="character" w:customStyle="1" w:styleId="107">
    <w:name w:val="页眉 Char"/>
    <w:link w:val="20"/>
    <w:qFormat/>
    <w:uiPriority w:val="99"/>
    <w:rPr>
      <w:sz w:val="18"/>
      <w:szCs w:val="18"/>
    </w:rPr>
  </w:style>
  <w:style w:type="character" w:customStyle="1" w:styleId="108">
    <w:name w:val="表标题 Char"/>
    <w:link w:val="56"/>
    <w:qFormat/>
    <w:uiPriority w:val="0"/>
    <w:rPr>
      <w:rFonts w:ascii="黑体" w:hAnsi="宋体"/>
      <w:b/>
      <w:bCs/>
      <w:sz w:val="24"/>
    </w:rPr>
  </w:style>
  <w:style w:type="character" w:customStyle="1" w:styleId="109">
    <w:name w:val="标题 2 Char"/>
    <w:link w:val="3"/>
    <w:qFormat/>
    <w:uiPriority w:val="9"/>
    <w:rPr>
      <w:rFonts w:ascii="Cambria" w:hAnsi="Cambria" w:eastAsia="宋体" w:cs="Times New Roman"/>
      <w:b/>
      <w:bCs/>
      <w:kern w:val="2"/>
      <w:sz w:val="32"/>
      <w:szCs w:val="32"/>
    </w:rPr>
  </w:style>
  <w:style w:type="character" w:customStyle="1" w:styleId="110">
    <w:name w:val="正文格式 Char"/>
    <w:link w:val="72"/>
    <w:qFormat/>
    <w:locked/>
    <w:uiPriority w:val="0"/>
    <w:rPr>
      <w:rFonts w:ascii="Times New Roman" w:hAnsi="Times New Roman" w:eastAsia="仿宋_GB2312" w:cs="Times New Roman"/>
      <w:sz w:val="24"/>
    </w:rPr>
  </w:style>
  <w:style w:type="character" w:customStyle="1" w:styleId="111">
    <w:name w:val="!表标题(alt+h) Char2"/>
    <w:link w:val="76"/>
    <w:qFormat/>
    <w:uiPriority w:val="0"/>
    <w:rPr>
      <w:rFonts w:ascii="Times New Roman" w:hAnsi="Times New Roman" w:eastAsia="黑体" w:cs="Times New Roman"/>
      <w:bCs/>
      <w:color w:val="000000"/>
      <w:sz w:val="24"/>
      <w:szCs w:val="24"/>
      <w:u w:color="3366FF"/>
      <w:lang w:val="en-US" w:eastAsia="zh-CN" w:bidi="ar-SA"/>
    </w:rPr>
  </w:style>
  <w:style w:type="character" w:customStyle="1" w:styleId="112">
    <w:name w:val="题注 Char"/>
    <w:link w:val="8"/>
    <w:qFormat/>
    <w:uiPriority w:val="0"/>
    <w:rPr>
      <w:rFonts w:ascii="Arial" w:hAnsi="Arial" w:eastAsia="黑体" w:cs="Arial"/>
      <w:kern w:val="2"/>
    </w:rPr>
  </w:style>
  <w:style w:type="character" w:customStyle="1" w:styleId="113">
    <w:name w:val="SB正文 Char"/>
    <w:link w:val="77"/>
    <w:qFormat/>
    <w:uiPriority w:val="0"/>
    <w:rPr>
      <w:rFonts w:ascii="Times New Roman" w:hAnsi="Times New Roman" w:cs="Times New Roman"/>
      <w:kern w:val="2"/>
      <w:sz w:val="24"/>
    </w:rPr>
  </w:style>
  <w:style w:type="character" w:customStyle="1" w:styleId="114">
    <w:name w:val="批注文字 Char"/>
    <w:link w:val="10"/>
    <w:qFormat/>
    <w:uiPriority w:val="99"/>
    <w:rPr>
      <w:rFonts w:cs="Times New Roman"/>
      <w:kern w:val="2"/>
      <w:sz w:val="21"/>
      <w:szCs w:val="22"/>
    </w:rPr>
  </w:style>
  <w:style w:type="table" w:customStyle="1" w:styleId="115">
    <w:name w:val="表格样式1"/>
    <w:basedOn w:val="30"/>
    <w:qFormat/>
    <w:uiPriority w:val="0"/>
    <w:pPr>
      <w:snapToGrid w:val="0"/>
    </w:pPr>
    <w:rPr>
      <w:rFonts w:ascii="Times New Roman" w:hAnsi="Times New Roman" w:cs="Times New Roman"/>
      <w:sz w:val="18"/>
      <w:szCs w:val="21"/>
    </w:rPr>
    <w:tblPr>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
    <w:trPr>
      <w:jc w:val="center"/>
    </w:trPr>
    <w:tcPr>
      <w:tcMar>
        <w:left w:w="28" w:type="dxa"/>
        <w:right w:w="28" w:type="dxa"/>
      </w:tcMar>
      <w:vAlign w:val="center"/>
    </w:tcPr>
  </w:style>
  <w:style w:type="paragraph" w:customStyle="1" w:styleId="116">
    <w:name w:val="样式 样式 宋体 四号 左 行距: 固定值 25 磅 + 首行缩进:  2 字符"/>
    <w:basedOn w:val="1"/>
    <w:qFormat/>
    <w:uiPriority w:val="0"/>
    <w:pPr>
      <w:widowControl/>
      <w:adjustRightInd w:val="0"/>
      <w:snapToGrid w:val="0"/>
      <w:spacing w:after="120" w:line="500" w:lineRule="exact"/>
      <w:ind w:firstLine="200" w:firstLineChars="200"/>
      <w:jc w:val="left"/>
    </w:pPr>
    <w:rPr>
      <w:rFonts w:ascii="宋体" w:hAnsi="宋体" w:cs="宋体"/>
      <w:snapToGrid w:val="0"/>
      <w:kern w:val="0"/>
      <w:sz w:val="28"/>
      <w:szCs w:val="28"/>
    </w:rPr>
  </w:style>
  <w:style w:type="paragraph" w:customStyle="1" w:styleId="117">
    <w:name w:val="报告书"/>
    <w:basedOn w:val="1"/>
    <w:qFormat/>
    <w:uiPriority w:val="0"/>
    <w:pPr>
      <w:spacing w:line="300" w:lineRule="auto"/>
      <w:ind w:firstLine="480" w:firstLineChars="200"/>
    </w:pPr>
    <w:rPr>
      <w:rFonts w:ascii="Times New Roman" w:hAnsi="Times New Roman"/>
      <w:sz w:val="24"/>
      <w:szCs w:val="24"/>
    </w:rPr>
  </w:style>
  <w:style w:type="paragraph" w:customStyle="1" w:styleId="118">
    <w:name w:val="正文1"/>
    <w:basedOn w:val="16"/>
    <w:qFormat/>
    <w:uiPriority w:val="0"/>
    <w:pPr>
      <w:spacing w:line="360" w:lineRule="auto"/>
      <w:ind w:firstLine="480" w:firstLineChars="200"/>
    </w:pPr>
    <w:rPr>
      <w:rFonts w:hAnsi="宋体"/>
      <w:sz w:val="24"/>
      <w:szCs w:val="24"/>
    </w:rPr>
  </w:style>
  <w:style w:type="character" w:customStyle="1" w:styleId="119">
    <w:name w:val="标题 1 Char"/>
    <w:basedOn w:val="32"/>
    <w:link w:val="2"/>
    <w:qFormat/>
    <w:uiPriority w:val="9"/>
    <w:rPr>
      <w:rFonts w:cs="Times New Roman"/>
      <w:b/>
      <w:bCs/>
      <w:kern w:val="44"/>
      <w:sz w:val="44"/>
      <w:szCs w:val="44"/>
    </w:rPr>
  </w:style>
  <w:style w:type="table" w:customStyle="1" w:styleId="120">
    <w:name w:val="浅色底纹1"/>
    <w:basedOn w:val="30"/>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21">
    <w:name w:val="表格+小四"/>
    <w:basedOn w:val="1"/>
    <w:next w:val="1"/>
    <w:qFormat/>
    <w:uiPriority w:val="0"/>
    <w:pPr>
      <w:spacing w:line="320" w:lineRule="exact"/>
      <w:jc w:val="center"/>
    </w:pPr>
    <w:rPr>
      <w:rFonts w:ascii="Times New Roman" w:hAnsi="Times New Roman"/>
      <w:color w:val="000000"/>
      <w:kern w:val="0"/>
      <w:sz w:val="24"/>
      <w:szCs w:val="24"/>
    </w:rPr>
  </w:style>
  <w:style w:type="paragraph" w:customStyle="1" w:styleId="122">
    <w:name w:val="表格2"/>
    <w:basedOn w:val="22"/>
    <w:next w:val="1"/>
    <w:qFormat/>
    <w:uiPriority w:val="0"/>
    <w:pPr>
      <w:spacing w:line="320" w:lineRule="exact"/>
      <w:ind w:left="0" w:firstLine="0" w:firstLineChars="0"/>
      <w:contextualSpacing w:val="0"/>
      <w:jc w:val="center"/>
    </w:pPr>
    <w:rPr>
      <w:rFonts w:ascii="Times New Roman" w:hAnsi="Times New Roman"/>
    </w:rPr>
  </w:style>
  <w:style w:type="paragraph" w:customStyle="1" w:styleId="123">
    <w:name w:val="文本正文"/>
    <w:basedOn w:val="1"/>
    <w:link w:val="124"/>
    <w:qFormat/>
    <w:uiPriority w:val="0"/>
    <w:pPr>
      <w:spacing w:line="360" w:lineRule="auto"/>
      <w:ind w:firstLine="480" w:firstLineChars="200"/>
    </w:pPr>
    <w:rPr>
      <w:rFonts w:ascii="Times New Roman" w:hAnsi="Times New Roman"/>
      <w:sz w:val="24"/>
      <w:szCs w:val="20"/>
    </w:rPr>
  </w:style>
  <w:style w:type="character" w:customStyle="1" w:styleId="124">
    <w:name w:val="文本正文 Char"/>
    <w:link w:val="123"/>
    <w:qFormat/>
    <w:uiPriority w:val="0"/>
    <w:rPr>
      <w:rFonts w:ascii="Times New Roman" w:hAnsi="Times New Roman" w:cs="Times New Roman"/>
      <w:kern w:val="2"/>
      <w:sz w:val="24"/>
    </w:rPr>
  </w:style>
  <w:style w:type="character" w:customStyle="1" w:styleId="125">
    <w:name w:val="标题 4 Char"/>
    <w:basedOn w:val="32"/>
    <w:link w:val="5"/>
    <w:qFormat/>
    <w:uiPriority w:val="9"/>
    <w:rPr>
      <w:rFonts w:ascii="Arial" w:hAnsi="Arial" w:eastAsia="黑体" w:cs="Times New Roman"/>
      <w:b/>
      <w:bCs/>
      <w:kern w:val="2"/>
      <w:sz w:val="28"/>
      <w:szCs w:val="28"/>
    </w:rPr>
  </w:style>
  <w:style w:type="paragraph" w:styleId="126">
    <w:name w:val="List Paragraph"/>
    <w:basedOn w:val="1"/>
    <w:unhideWhenUsed/>
    <w:qFormat/>
    <w:uiPriority w:val="99"/>
    <w:pPr>
      <w:ind w:firstLine="420" w:firstLineChars="200"/>
    </w:pPr>
  </w:style>
  <w:style w:type="character" w:styleId="127">
    <w:name w:val="Placeholder Text"/>
    <w:basedOn w:val="32"/>
    <w:unhideWhenUsed/>
    <w:qFormat/>
    <w:uiPriority w:val="99"/>
    <w:rPr>
      <w:color w:val="808080"/>
    </w:rPr>
  </w:style>
  <w:style w:type="character" w:customStyle="1" w:styleId="128">
    <w:name w:val="font51"/>
    <w:basedOn w:val="32"/>
    <w:qFormat/>
    <w:uiPriority w:val="0"/>
    <w:rPr>
      <w:rFonts w:hint="eastAsia" w:ascii="宋体" w:hAnsi="宋体" w:eastAsia="宋体" w:cs="宋体"/>
      <w:color w:val="000000"/>
      <w:sz w:val="21"/>
      <w:szCs w:val="21"/>
      <w:u w:val="none"/>
    </w:rPr>
  </w:style>
  <w:style w:type="paragraph" w:customStyle="1" w:styleId="129">
    <w:name w:val="AA正文"/>
    <w:basedOn w:val="1"/>
    <w:qFormat/>
    <w:uiPriority w:val="0"/>
    <w:pPr>
      <w:ind w:firstLine="800"/>
    </w:pPr>
    <w:rPr>
      <w:rFonts w:ascii="Times New Roman" w:hAnsi="Times New Roman"/>
      <w:sz w:val="28"/>
      <w:szCs w:val="24"/>
    </w:rPr>
  </w:style>
  <w:style w:type="character" w:customStyle="1" w:styleId="130">
    <w:name w:val="正文首行缩进 2 Char"/>
    <w:basedOn w:val="84"/>
    <w:link w:val="29"/>
    <w:qFormat/>
    <w:uiPriority w:val="0"/>
    <w:rPr>
      <w:rFonts w:ascii="Times New Roman" w:hAnsi="Times New Roman" w:eastAsia="宋体" w:cs="Times New Roman"/>
      <w:kern w:val="2"/>
      <w:sz w:val="21"/>
      <w:szCs w:val="22"/>
    </w:rPr>
  </w:style>
  <w:style w:type="character" w:customStyle="1" w:styleId="131">
    <w:name w:val="1文本正文 Char"/>
    <w:link w:val="132"/>
    <w:qFormat/>
    <w:locked/>
    <w:uiPriority w:val="0"/>
    <w:rPr>
      <w:sz w:val="24"/>
    </w:rPr>
  </w:style>
  <w:style w:type="paragraph" w:customStyle="1" w:styleId="132">
    <w:name w:val="1文本正文"/>
    <w:basedOn w:val="1"/>
    <w:link w:val="131"/>
    <w:qFormat/>
    <w:uiPriority w:val="0"/>
    <w:pPr>
      <w:adjustRightInd w:val="0"/>
      <w:spacing w:line="400" w:lineRule="exact"/>
      <w:ind w:firstLine="480" w:firstLineChars="200"/>
    </w:pPr>
    <w:rPr>
      <w:rFonts w:cs="Calibri"/>
      <w:kern w:val="0"/>
      <w:sz w:val="24"/>
      <w:szCs w:val="20"/>
    </w:rPr>
  </w:style>
  <w:style w:type="paragraph" w:customStyle="1" w:styleId="133">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9.wmf"/><Relationship Id="rId27" Type="http://schemas.openxmlformats.org/officeDocument/2006/relationships/oleObject" Target="embeddings/oleObject3.bin"/><Relationship Id="rId26" Type="http://schemas.openxmlformats.org/officeDocument/2006/relationships/image" Target="media/image18.emf"/><Relationship Id="rId25" Type="http://schemas.openxmlformats.org/officeDocument/2006/relationships/oleObject" Target="embeddings/oleObject2.bin"/><Relationship Id="rId24" Type="http://schemas.openxmlformats.org/officeDocument/2006/relationships/image" Target="media/image17.emf"/><Relationship Id="rId23" Type="http://schemas.openxmlformats.org/officeDocument/2006/relationships/oleObject" Target="embeddings/oleObject1.bin"/><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83</Pages>
  <Words>12859</Words>
  <Characters>14502</Characters>
  <Lines>392</Lines>
  <Paragraphs>110</Paragraphs>
  <TotalTime>15080</TotalTime>
  <ScaleCrop>false</ScaleCrop>
  <LinksUpToDate>false</LinksUpToDate>
  <CharactersWithSpaces>14610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2018-01-15T08:41:00Z</dcterms:created>
  <dc:creator>微软用户</dc:creator>
  <cp:lastModifiedBy>刘变香</cp:lastModifiedBy>
  <cp:lastPrinted>2020-05-11T03:22:00Z</cp:lastPrinted>
  <dcterms:modified xsi:type="dcterms:W3CDTF">2025-04-15T09:25:13Z</dcterms:modified>
  <dc:title>建设项目基本情况</dc:title>
  <cp:revision>218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_DocHome">
    <vt:r8>-1350846205</vt:r8>
  </property>
  <property fmtid="{D5CDD505-2E9C-101B-9397-08002B2CF9AE}" pid="4" name="ICV">
    <vt:lpwstr>C643F8CD3CF24E6487EFE3277A951793</vt:lpwstr>
  </property>
</Properties>
</file>