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DA03F">
      <w:pPr>
        <w:spacing w:line="360" w:lineRule="auto"/>
        <w:jc w:val="center"/>
        <w:rPr>
          <w:rFonts w:ascii="Times New Roman" w:hAnsi="Times New Roman" w:eastAsia="宋体" w:cs="Times New Roman"/>
          <w:b/>
          <w:color w:val="000000" w:themeColor="text1"/>
          <w:sz w:val="30"/>
          <w:szCs w:val="30"/>
          <w14:textFill>
            <w14:solidFill>
              <w14:schemeClr w14:val="tx1"/>
            </w14:solidFill>
          </w14:textFill>
        </w:rPr>
      </w:pPr>
      <w:r>
        <w:rPr>
          <w:rFonts w:ascii="Times New Roman" w:hAnsi="Times New Roman" w:eastAsia="宋体" w:cs="Times New Roman"/>
          <w:b/>
          <w:color w:val="000000" w:themeColor="text1"/>
          <w:sz w:val="30"/>
          <w:szCs w:val="30"/>
          <w14:textFill>
            <w14:solidFill>
              <w14:schemeClr w14:val="tx1"/>
            </w14:solidFill>
          </w14:textFill>
        </w:rPr>
        <w:t>《建设项目环境影响报告表》编制说明</w:t>
      </w:r>
    </w:p>
    <w:p w14:paraId="05D6955D">
      <w:pPr>
        <w:spacing w:line="360" w:lineRule="auto"/>
        <w:ind w:firstLine="560" w:firstLineChars="200"/>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t>《建设项目环境影响报告表》由具有从事环境影响评价工作资质的单位编制。</w:t>
      </w:r>
    </w:p>
    <w:p w14:paraId="6090496C">
      <w:pPr>
        <w:widowControl/>
        <w:spacing w:line="360" w:lineRule="auto"/>
        <w:ind w:firstLine="560" w:firstLineChars="200"/>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t>1.项目名称--指项目立项批复时的名称，应不超过30个字(两个英文字段作一个汉字)。</w:t>
      </w:r>
    </w:p>
    <w:p w14:paraId="65EE0391">
      <w:pPr>
        <w:widowControl/>
        <w:spacing w:line="360" w:lineRule="auto"/>
        <w:ind w:firstLine="560" w:firstLineChars="200"/>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t>2.建设地点--指项目所在地详细地址，公路、铁路应填写起止地点。</w:t>
      </w:r>
    </w:p>
    <w:p w14:paraId="40E00942">
      <w:pPr>
        <w:widowControl/>
        <w:spacing w:line="360" w:lineRule="auto"/>
        <w:ind w:firstLine="560" w:firstLineChars="200"/>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t>3.行业类别--按国标填写。</w:t>
      </w:r>
    </w:p>
    <w:p w14:paraId="2ECCC436">
      <w:pPr>
        <w:widowControl/>
        <w:spacing w:line="360" w:lineRule="auto"/>
        <w:ind w:firstLine="560" w:firstLineChars="200"/>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t>4.总投资--指项目投资总额。</w:t>
      </w:r>
    </w:p>
    <w:p w14:paraId="1073E0BE">
      <w:pPr>
        <w:widowControl/>
        <w:spacing w:line="360" w:lineRule="auto"/>
        <w:ind w:firstLine="560" w:firstLineChars="200"/>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t>5.主要环境保护目标--指项目区周围一定范围内集中居民住宅区、学校、医院、保护文物、风景名胜区、水源地和生态敏感点等，应尽可能给出保护目标、性质、规模和距厂界距离等。</w:t>
      </w:r>
    </w:p>
    <w:p w14:paraId="5A192C09">
      <w:pPr>
        <w:widowControl/>
        <w:spacing w:line="360" w:lineRule="auto"/>
        <w:ind w:firstLine="560" w:firstLineChars="200"/>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t>6.结论与建议--给出本项目清洁生产、达标排放和总量控制的分析结论，确定污染防治措施的有效性，说明本项目对环境造成的影响，给出建设项目环境可行性的明确结论。同时提出减少环境影响的其他建议。</w:t>
      </w:r>
    </w:p>
    <w:p w14:paraId="1E04FF36">
      <w:pPr>
        <w:widowControl/>
        <w:spacing w:line="360" w:lineRule="auto"/>
        <w:ind w:firstLine="560" w:firstLineChars="200"/>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t>7.预审意见--由行业主管部门填写答复意见，无主管部门项目，可不填。</w:t>
      </w:r>
    </w:p>
    <w:p w14:paraId="2DD39284">
      <w:pPr>
        <w:widowControl/>
        <w:spacing w:line="360" w:lineRule="auto"/>
        <w:ind w:firstLine="560" w:firstLineChars="200"/>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t>8.审批意见--由负责审批该项目的环境保护行政主管部门批复。</w:t>
      </w:r>
    </w:p>
    <w:p w14:paraId="10DEE96E">
      <w:pPr>
        <w:widowControl/>
        <w:jc w:val="left"/>
        <w:rPr>
          <w:rFonts w:ascii="Times New Roman" w:hAnsi="Times New Roman" w:eastAsia="宋体" w:cs="Times New Roman"/>
          <w:bCs/>
          <w:color w:val="000000" w:themeColor="text1"/>
          <w:kern w:val="44"/>
          <w:sz w:val="28"/>
          <w:szCs w:val="28"/>
          <w:lang w:val="zh-CN"/>
          <w14:textFill>
            <w14:solidFill>
              <w14:schemeClr w14:val="tx1"/>
            </w14:solidFill>
          </w14:textFill>
        </w:rPr>
      </w:pPr>
      <w:r>
        <w:rPr>
          <w:rFonts w:ascii="Times New Roman" w:hAnsi="Times New Roman" w:eastAsia="宋体" w:cs="Times New Roman"/>
          <w:bCs/>
          <w:color w:val="000000" w:themeColor="text1"/>
          <w:kern w:val="44"/>
          <w:sz w:val="28"/>
          <w:szCs w:val="28"/>
          <w:lang w:val="zh-CN"/>
          <w14:textFill>
            <w14:solidFill>
              <w14:schemeClr w14:val="tx1"/>
            </w14:solidFill>
          </w14:textFill>
        </w:rPr>
        <w:br w:type="page"/>
      </w:r>
      <w:r>
        <w:rPr>
          <w:rFonts w:ascii="Times New Roman" w:hAnsi="Times New Roman" w:eastAsia="宋体" w:cs="Times New Roman"/>
          <w:bCs/>
          <w:color w:val="000000" w:themeColor="text1"/>
          <w:kern w:val="44"/>
          <w:sz w:val="28"/>
          <w:szCs w:val="28"/>
          <w:lang w:val="zh-CN"/>
          <w14:textFill>
            <w14:solidFill>
              <w14:schemeClr w14:val="tx1"/>
            </w14:solidFill>
          </w14:textFill>
        </w:rPr>
        <w:br w:type="page"/>
      </w:r>
    </w:p>
    <w:p w14:paraId="215DEA6A">
      <w:pPr>
        <w:widowControl/>
        <w:jc w:val="left"/>
        <w:rPr>
          <w:rFonts w:ascii="Times New Roman" w:hAnsi="Times New Roman" w:eastAsia="宋体" w:cs="Times New Roman"/>
          <w:bCs/>
          <w:color w:val="000000" w:themeColor="text1"/>
          <w:kern w:val="44"/>
          <w:sz w:val="28"/>
          <w:szCs w:val="28"/>
          <w:lang w:val="zh-CN"/>
          <w14:textFill>
            <w14:solidFill>
              <w14:schemeClr w14:val="tx1"/>
            </w14:solidFill>
          </w14:textFill>
        </w:rPr>
      </w:pPr>
    </w:p>
    <w:p w14:paraId="27B89705">
      <w:pPr>
        <w:pStyle w:val="24"/>
        <w:tabs>
          <w:tab w:val="right" w:leader="dot" w:pos="8296"/>
        </w:tabs>
        <w:jc w:val="center"/>
        <w:rPr>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目 录</w:t>
      </w:r>
    </w:p>
    <w:p w14:paraId="5A4F0C20">
      <w:pPr>
        <w:pStyle w:val="24"/>
        <w:tabs>
          <w:tab w:val="right" w:leader="dot" w:pos="8296"/>
        </w:tabs>
        <w:spacing w:line="360" w:lineRule="auto"/>
        <w:rPr>
          <w:color w:val="000000" w:themeColor="text1"/>
          <w:sz w:val="24"/>
          <w14:textFill>
            <w14:solidFill>
              <w14:schemeClr w14:val="tx1"/>
            </w14:solidFill>
          </w14:textFill>
        </w:rPr>
      </w:pPr>
      <w:r>
        <w:rPr>
          <w:b/>
          <w:color w:val="000000" w:themeColor="text1"/>
          <w:sz w:val="24"/>
          <w14:textFill>
            <w14:solidFill>
              <w14:schemeClr w14:val="tx1"/>
            </w14:solidFill>
          </w14:textFill>
        </w:rPr>
        <w:fldChar w:fldCharType="begin"/>
      </w:r>
      <w:r>
        <w:rPr>
          <w:b/>
          <w:color w:val="000000" w:themeColor="text1"/>
          <w:sz w:val="24"/>
          <w14:textFill>
            <w14:solidFill>
              <w14:schemeClr w14:val="tx1"/>
            </w14:solidFill>
          </w14:textFill>
        </w:rPr>
        <w:instrText xml:space="preserve"> TOC \o "1-1" \h \z \u </w:instrText>
      </w:r>
      <w:r>
        <w:rPr>
          <w:b/>
          <w:color w:val="000000" w:themeColor="text1"/>
          <w:sz w:val="24"/>
          <w14:textFill>
            <w14:solidFill>
              <w14:schemeClr w14:val="tx1"/>
            </w14:solidFill>
          </w14:textFill>
        </w:rPr>
        <w:fldChar w:fldCharType="separate"/>
      </w:r>
      <w:r>
        <w:fldChar w:fldCharType="begin"/>
      </w:r>
      <w:r>
        <w:instrText xml:space="preserve"> HYPERLINK \l "_Toc47258237" </w:instrText>
      </w:r>
      <w:r>
        <w:fldChar w:fldCharType="separate"/>
      </w:r>
      <w:r>
        <w:rPr>
          <w:rStyle w:val="46"/>
          <w:bCs/>
          <w:color w:val="000000" w:themeColor="text1"/>
          <w:kern w:val="44"/>
          <w:sz w:val="24"/>
          <w:lang w:val="zh-CN"/>
          <w14:textFill>
            <w14:solidFill>
              <w14:schemeClr w14:val="tx1"/>
            </w14:solidFill>
          </w14:textFill>
        </w:rPr>
        <w:t>表一、建设项目基本情况</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_Toc47258237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5</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6E416EF">
      <w:pPr>
        <w:pStyle w:val="24"/>
        <w:tabs>
          <w:tab w:val="right" w:leader="dot" w:pos="8296"/>
        </w:tabs>
        <w:spacing w:line="360" w:lineRule="auto"/>
        <w:rPr>
          <w:color w:val="000000" w:themeColor="text1"/>
          <w:sz w:val="24"/>
          <w14:textFill>
            <w14:solidFill>
              <w14:schemeClr w14:val="tx1"/>
            </w14:solidFill>
          </w14:textFill>
        </w:rPr>
      </w:pPr>
      <w:r>
        <w:fldChar w:fldCharType="begin"/>
      </w:r>
      <w:r>
        <w:instrText xml:space="preserve"> HYPERLINK \l "_Toc47258238" </w:instrText>
      </w:r>
      <w:r>
        <w:fldChar w:fldCharType="separate"/>
      </w:r>
      <w:r>
        <w:rPr>
          <w:rStyle w:val="46"/>
          <w:bCs/>
          <w:color w:val="000000" w:themeColor="text1"/>
          <w:kern w:val="44"/>
          <w:sz w:val="24"/>
          <w:lang w:val="zh-CN"/>
          <w14:textFill>
            <w14:solidFill>
              <w14:schemeClr w14:val="tx1"/>
            </w14:solidFill>
          </w14:textFill>
        </w:rPr>
        <w:t>表二、建设项目所在地自然环境社会环境简况</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_Toc47258238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0DDEBDB">
      <w:pPr>
        <w:pStyle w:val="24"/>
        <w:tabs>
          <w:tab w:val="right" w:leader="dot" w:pos="8296"/>
        </w:tabs>
        <w:spacing w:line="360" w:lineRule="auto"/>
        <w:rPr>
          <w:color w:val="000000" w:themeColor="text1"/>
          <w:sz w:val="24"/>
          <w14:textFill>
            <w14:solidFill>
              <w14:schemeClr w14:val="tx1"/>
            </w14:solidFill>
          </w14:textFill>
        </w:rPr>
      </w:pPr>
      <w:r>
        <w:fldChar w:fldCharType="begin"/>
      </w:r>
      <w:r>
        <w:instrText xml:space="preserve"> HYPERLINK \l "_Toc47258239" </w:instrText>
      </w:r>
      <w:r>
        <w:fldChar w:fldCharType="separate"/>
      </w:r>
      <w:r>
        <w:rPr>
          <w:rStyle w:val="46"/>
          <w:bCs/>
          <w:color w:val="000000" w:themeColor="text1"/>
          <w:kern w:val="44"/>
          <w:sz w:val="24"/>
          <w:lang w:val="zh-CN"/>
          <w14:textFill>
            <w14:solidFill>
              <w14:schemeClr w14:val="tx1"/>
            </w14:solidFill>
          </w14:textFill>
        </w:rPr>
        <w:t>表三、环境质量状况</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_Toc47258239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15</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E7E0C09">
      <w:pPr>
        <w:pStyle w:val="24"/>
        <w:tabs>
          <w:tab w:val="right" w:leader="dot" w:pos="8296"/>
        </w:tabs>
        <w:spacing w:line="360" w:lineRule="auto"/>
        <w:rPr>
          <w:color w:val="000000" w:themeColor="text1"/>
          <w:sz w:val="24"/>
          <w14:textFill>
            <w14:solidFill>
              <w14:schemeClr w14:val="tx1"/>
            </w14:solidFill>
          </w14:textFill>
        </w:rPr>
      </w:pPr>
      <w:r>
        <w:fldChar w:fldCharType="begin"/>
      </w:r>
      <w:r>
        <w:instrText xml:space="preserve"> HYPERLINK \l "_Toc47258240" </w:instrText>
      </w:r>
      <w:r>
        <w:fldChar w:fldCharType="separate"/>
      </w:r>
      <w:r>
        <w:rPr>
          <w:rStyle w:val="46"/>
          <w:bCs/>
          <w:color w:val="000000" w:themeColor="text1"/>
          <w:kern w:val="44"/>
          <w:sz w:val="24"/>
          <w:lang w:val="zh-CN"/>
          <w14:textFill>
            <w14:solidFill>
              <w14:schemeClr w14:val="tx1"/>
            </w14:solidFill>
          </w14:textFill>
        </w:rPr>
        <w:t>表四、评价适用标准</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_Toc47258240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18</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3C7D71BD">
      <w:pPr>
        <w:pStyle w:val="24"/>
        <w:tabs>
          <w:tab w:val="right" w:leader="dot" w:pos="8296"/>
        </w:tabs>
        <w:spacing w:line="360" w:lineRule="auto"/>
        <w:rPr>
          <w:color w:val="000000" w:themeColor="text1"/>
          <w:sz w:val="24"/>
          <w14:textFill>
            <w14:solidFill>
              <w14:schemeClr w14:val="tx1"/>
            </w14:solidFill>
          </w14:textFill>
        </w:rPr>
      </w:pPr>
      <w:r>
        <w:fldChar w:fldCharType="begin"/>
      </w:r>
      <w:r>
        <w:instrText xml:space="preserve"> HYPERLINK \l "_Toc47258241" </w:instrText>
      </w:r>
      <w:r>
        <w:fldChar w:fldCharType="separate"/>
      </w:r>
      <w:r>
        <w:rPr>
          <w:rStyle w:val="46"/>
          <w:color w:val="000000" w:themeColor="text1"/>
          <w:sz w:val="24"/>
          <w14:textFill>
            <w14:solidFill>
              <w14:schemeClr w14:val="tx1"/>
            </w14:solidFill>
          </w14:textFill>
        </w:rPr>
        <w:t>表五、建设项目工程分析及工艺流程简述</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_Toc47258241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066EC894">
      <w:pPr>
        <w:pStyle w:val="24"/>
        <w:tabs>
          <w:tab w:val="right" w:leader="dot" w:pos="8296"/>
        </w:tabs>
        <w:spacing w:line="360" w:lineRule="auto"/>
        <w:rPr>
          <w:color w:val="000000" w:themeColor="text1"/>
          <w:sz w:val="24"/>
          <w14:textFill>
            <w14:solidFill>
              <w14:schemeClr w14:val="tx1"/>
            </w14:solidFill>
          </w14:textFill>
        </w:rPr>
      </w:pPr>
      <w:r>
        <w:fldChar w:fldCharType="begin"/>
      </w:r>
      <w:r>
        <w:instrText xml:space="preserve"> HYPERLINK \l "_Toc47258243" </w:instrText>
      </w:r>
      <w:r>
        <w:fldChar w:fldCharType="separate"/>
      </w:r>
      <w:r>
        <w:rPr>
          <w:rStyle w:val="46"/>
          <w:bCs/>
          <w:color w:val="000000" w:themeColor="text1"/>
          <w:kern w:val="44"/>
          <w:sz w:val="24"/>
          <w:lang w:val="zh-CN"/>
          <w14:textFill>
            <w14:solidFill>
              <w14:schemeClr w14:val="tx1"/>
            </w14:solidFill>
          </w14:textFill>
        </w:rPr>
        <w:t>表六、项目主要污染物产生及预计排放情况</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_Toc47258243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34</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237FFA1E">
      <w:pPr>
        <w:pStyle w:val="24"/>
        <w:tabs>
          <w:tab w:val="right" w:leader="dot" w:pos="8296"/>
        </w:tabs>
        <w:spacing w:line="360" w:lineRule="auto"/>
        <w:rPr>
          <w:color w:val="000000" w:themeColor="text1"/>
          <w:sz w:val="24"/>
          <w14:textFill>
            <w14:solidFill>
              <w14:schemeClr w14:val="tx1"/>
            </w14:solidFill>
          </w14:textFill>
        </w:rPr>
      </w:pPr>
      <w:r>
        <w:fldChar w:fldCharType="begin"/>
      </w:r>
      <w:r>
        <w:instrText xml:space="preserve"> HYPERLINK \l "_Toc47258244" </w:instrText>
      </w:r>
      <w:r>
        <w:fldChar w:fldCharType="separate"/>
      </w:r>
      <w:r>
        <w:rPr>
          <w:rStyle w:val="46"/>
          <w:bCs/>
          <w:color w:val="000000" w:themeColor="text1"/>
          <w:kern w:val="44"/>
          <w:sz w:val="24"/>
          <w:lang w:val="zh-CN"/>
          <w14:textFill>
            <w14:solidFill>
              <w14:schemeClr w14:val="tx1"/>
            </w14:solidFill>
          </w14:textFill>
        </w:rPr>
        <w:t>表七、环境影响分析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_Toc47258244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35</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06EC0623">
      <w:pPr>
        <w:pStyle w:val="24"/>
        <w:tabs>
          <w:tab w:val="right" w:leader="dot" w:pos="8296"/>
        </w:tabs>
        <w:spacing w:line="360" w:lineRule="auto"/>
        <w:rPr>
          <w:color w:val="000000" w:themeColor="text1"/>
          <w:sz w:val="24"/>
          <w14:textFill>
            <w14:solidFill>
              <w14:schemeClr w14:val="tx1"/>
            </w14:solidFill>
          </w14:textFill>
        </w:rPr>
      </w:pPr>
      <w:r>
        <w:fldChar w:fldCharType="begin"/>
      </w:r>
      <w:r>
        <w:instrText xml:space="preserve"> HYPERLINK \l "_Toc47258301" </w:instrText>
      </w:r>
      <w:r>
        <w:fldChar w:fldCharType="separate"/>
      </w:r>
      <w:r>
        <w:rPr>
          <w:rStyle w:val="46"/>
          <w:bCs/>
          <w:color w:val="000000" w:themeColor="text1"/>
          <w:kern w:val="44"/>
          <w:sz w:val="24"/>
          <w14:textFill>
            <w14:solidFill>
              <w14:schemeClr w14:val="tx1"/>
            </w14:solidFill>
          </w14:textFill>
        </w:rPr>
        <w:t>表八、建设项目拟采取的防治措施及预期治理效果</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_Toc47258301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56</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2ADC44ED">
      <w:pPr>
        <w:pStyle w:val="24"/>
        <w:tabs>
          <w:tab w:val="right" w:leader="dot" w:pos="8296"/>
        </w:tabs>
        <w:spacing w:line="360" w:lineRule="auto"/>
        <w:rPr>
          <w:b/>
          <w:color w:val="000000" w:themeColor="text1"/>
          <w:sz w:val="24"/>
          <w14:textFill>
            <w14:solidFill>
              <w14:schemeClr w14:val="tx1"/>
            </w14:solidFill>
          </w14:textFill>
        </w:rPr>
      </w:pPr>
      <w:r>
        <w:fldChar w:fldCharType="begin"/>
      </w:r>
      <w:r>
        <w:instrText xml:space="preserve"> HYPERLINK \l "_Toc47258302" </w:instrText>
      </w:r>
      <w:r>
        <w:fldChar w:fldCharType="separate"/>
      </w:r>
      <w:r>
        <w:rPr>
          <w:rStyle w:val="46"/>
          <w:bCs/>
          <w:color w:val="000000" w:themeColor="text1"/>
          <w:kern w:val="44"/>
          <w:sz w:val="24"/>
          <w14:textFill>
            <w14:solidFill>
              <w14:schemeClr w14:val="tx1"/>
            </w14:solidFill>
          </w14:textFill>
        </w:rPr>
        <w:t>表九、结论与建议</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_Toc47258302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58</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5B8FBABD">
      <w:pPr>
        <w:widowControl/>
        <w:spacing w:line="360" w:lineRule="auto"/>
        <w:ind w:firstLine="482" w:firstLineChars="200"/>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fldChar w:fldCharType="end"/>
      </w:r>
    </w:p>
    <w:p w14:paraId="28146B2A">
      <w:pPr>
        <w:widowControl/>
        <w:jc w:val="left"/>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14:textFill>
            <w14:solidFill>
              <w14:schemeClr w14:val="tx1"/>
            </w14:solidFill>
          </w14:textFill>
        </w:rPr>
        <w:br w:type="page"/>
      </w:r>
    </w:p>
    <w:p w14:paraId="0FD59CA4">
      <w:pPr>
        <w:pStyle w:val="180"/>
        <w:ind w:firstLine="482"/>
        <w:rPr>
          <w:b/>
          <w:color w:val="000000" w:themeColor="text1"/>
          <w14:textFill>
            <w14:solidFill>
              <w14:schemeClr w14:val="tx1"/>
            </w14:solidFill>
          </w14:textFill>
        </w:rPr>
      </w:pPr>
      <w:r>
        <w:rPr>
          <w:b/>
          <w:color w:val="000000" w:themeColor="text1"/>
          <w14:textFill>
            <w14:solidFill>
              <w14:schemeClr w14:val="tx1"/>
            </w14:solidFill>
          </w14:textFill>
        </w:rPr>
        <w:t>附表：</w:t>
      </w:r>
    </w:p>
    <w:p w14:paraId="55DCA3C8">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附表1  建设项目环评审批基础信息表</w:t>
      </w:r>
    </w:p>
    <w:p w14:paraId="66EBF61C">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附表2  大气环境影响评价自查表</w:t>
      </w:r>
    </w:p>
    <w:p w14:paraId="79296D91">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附表3  地表水环境影响评价自查表</w:t>
      </w:r>
    </w:p>
    <w:p w14:paraId="2D1821DC">
      <w:pPr>
        <w:spacing w:line="360" w:lineRule="auto"/>
        <w:ind w:firstLine="482"/>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附图：</w:t>
      </w:r>
    </w:p>
    <w:p w14:paraId="21D03E1C">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附图1  项目地理位置图</w:t>
      </w:r>
    </w:p>
    <w:p w14:paraId="1A160F84">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附图2  项目基本信息底图</w:t>
      </w:r>
    </w:p>
    <w:p w14:paraId="6DDD1178">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附图3  项目基本信息图</w:t>
      </w:r>
    </w:p>
    <w:p w14:paraId="50600482">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附图4  项目水系图</w:t>
      </w:r>
    </w:p>
    <w:p w14:paraId="53AFCE96">
      <w:pPr>
        <w:pStyle w:val="210"/>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w:t>
      </w:r>
    </w:p>
    <w:p w14:paraId="22934B52">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附件1  委托书</w:t>
      </w:r>
    </w:p>
    <w:p w14:paraId="298D0865">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附件2  投资备案证</w:t>
      </w:r>
    </w:p>
    <w:p w14:paraId="662155C9">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附件3  厂房租赁协议</w:t>
      </w:r>
    </w:p>
    <w:p w14:paraId="65320475">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附件4  营业执照</w:t>
      </w:r>
    </w:p>
    <w:p w14:paraId="3A922416">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附件5  技术合同书</w:t>
      </w:r>
    </w:p>
    <w:p w14:paraId="741E0014">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附件6  云南百源众环进度、审核表</w:t>
      </w:r>
    </w:p>
    <w:p w14:paraId="1783ED06">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附件7  会议纪要</w:t>
      </w:r>
    </w:p>
    <w:p w14:paraId="048C78AC">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附件8  修改清单</w:t>
      </w:r>
    </w:p>
    <w:p w14:paraId="0F6F07CF">
      <w:pPr>
        <w:keepNext/>
        <w:keepLines/>
        <w:pageBreakBefore/>
        <w:jc w:val="left"/>
        <w:outlineLvl w:val="0"/>
        <w:rPr>
          <w:rFonts w:ascii="Times New Roman" w:hAnsi="Times New Roman" w:eastAsia="宋体" w:cs="Times New Roman"/>
          <w:b/>
          <w:bCs/>
          <w:color w:val="000000" w:themeColor="text1"/>
          <w:kern w:val="44"/>
          <w:sz w:val="30"/>
          <w:szCs w:val="44"/>
          <w:lang w:val="zh-CN"/>
          <w14:textFill>
            <w14:solidFill>
              <w14:schemeClr w14:val="tx1"/>
            </w14:solidFill>
          </w14:textFill>
        </w:rPr>
      </w:pPr>
      <w:bookmarkStart w:id="0" w:name="_Toc47258237"/>
      <w:r>
        <w:rPr>
          <w:rFonts w:ascii="Times New Roman" w:hAnsi="Times New Roman" w:eastAsia="宋体" w:cs="Times New Roman"/>
          <w:b/>
          <w:bCs/>
          <w:color w:val="000000" w:themeColor="text1"/>
          <w:kern w:val="44"/>
          <w:sz w:val="30"/>
          <w:szCs w:val="44"/>
          <w:lang w:val="zh-CN"/>
          <w14:textFill>
            <w14:solidFill>
              <w14:schemeClr w14:val="tx1"/>
            </w14:solidFill>
          </w14:textFill>
        </w:rPr>
        <w:t>表一、建设项目基本情况</w:t>
      </w:r>
      <w:bookmarkEnd w:id="0"/>
    </w:p>
    <w:tbl>
      <w:tblPr>
        <w:tblStyle w:val="39"/>
        <w:tblW w:w="99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618"/>
        <w:gridCol w:w="1706"/>
        <w:gridCol w:w="1592"/>
        <w:gridCol w:w="1796"/>
        <w:gridCol w:w="1811"/>
        <w:gridCol w:w="1417"/>
      </w:tblGrid>
      <w:tr w14:paraId="5EE41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vAlign w:val="center"/>
          </w:tcPr>
          <w:p w14:paraId="63EF4AC0">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项目名称</w:t>
            </w:r>
          </w:p>
        </w:tc>
        <w:tc>
          <w:tcPr>
            <w:tcW w:w="8322" w:type="dxa"/>
            <w:gridSpan w:val="5"/>
            <w:tcBorders>
              <w:top w:val="single" w:color="auto" w:sz="6" w:space="0"/>
              <w:left w:val="single" w:color="auto" w:sz="6" w:space="0"/>
              <w:bottom w:val="single" w:color="auto" w:sz="6" w:space="0"/>
              <w:right w:val="single" w:color="auto" w:sz="6" w:space="0"/>
            </w:tcBorders>
            <w:vAlign w:val="center"/>
          </w:tcPr>
          <w:p w14:paraId="4F7471CA">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德宏葛鑫葛根综合开发与利用建设项目</w:t>
            </w:r>
          </w:p>
        </w:tc>
      </w:tr>
      <w:tr w14:paraId="2BBBB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vAlign w:val="center"/>
          </w:tcPr>
          <w:p w14:paraId="4C424B69">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建设单位</w:t>
            </w:r>
          </w:p>
        </w:tc>
        <w:tc>
          <w:tcPr>
            <w:tcW w:w="8322" w:type="dxa"/>
            <w:gridSpan w:val="5"/>
            <w:tcBorders>
              <w:top w:val="single" w:color="auto" w:sz="6" w:space="0"/>
              <w:left w:val="single" w:color="auto" w:sz="6" w:space="0"/>
              <w:bottom w:val="single" w:color="auto" w:sz="6" w:space="0"/>
              <w:right w:val="single" w:color="auto" w:sz="6" w:space="0"/>
            </w:tcBorders>
            <w:vAlign w:val="center"/>
          </w:tcPr>
          <w:p w14:paraId="3B5B77D0">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德宏葛鑫农业发展有限公司</w:t>
            </w:r>
          </w:p>
        </w:tc>
      </w:tr>
      <w:tr w14:paraId="24120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tcPr>
          <w:p w14:paraId="3822807F">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法人代表</w:t>
            </w:r>
          </w:p>
        </w:tc>
        <w:tc>
          <w:tcPr>
            <w:tcW w:w="3298" w:type="dxa"/>
            <w:gridSpan w:val="2"/>
            <w:tcBorders>
              <w:top w:val="single" w:color="auto" w:sz="6" w:space="0"/>
              <w:left w:val="single" w:color="auto" w:sz="6" w:space="0"/>
              <w:bottom w:val="single" w:color="auto" w:sz="6" w:space="0"/>
              <w:right w:val="single" w:color="auto" w:sz="6" w:space="0"/>
            </w:tcBorders>
          </w:tcPr>
          <w:p w14:paraId="714D8254">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赖金美</w:t>
            </w:r>
          </w:p>
        </w:tc>
        <w:tc>
          <w:tcPr>
            <w:tcW w:w="1796" w:type="dxa"/>
            <w:tcBorders>
              <w:top w:val="single" w:color="auto" w:sz="6" w:space="0"/>
              <w:left w:val="single" w:color="auto" w:sz="6" w:space="0"/>
              <w:bottom w:val="single" w:color="auto" w:sz="6" w:space="0"/>
              <w:right w:val="single" w:color="auto" w:sz="6" w:space="0"/>
            </w:tcBorders>
          </w:tcPr>
          <w:p w14:paraId="2338902B">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联系人</w:t>
            </w:r>
          </w:p>
        </w:tc>
        <w:tc>
          <w:tcPr>
            <w:tcW w:w="3228" w:type="dxa"/>
            <w:gridSpan w:val="2"/>
            <w:tcBorders>
              <w:top w:val="single" w:color="auto" w:sz="6" w:space="0"/>
              <w:left w:val="single" w:color="auto" w:sz="6" w:space="0"/>
              <w:bottom w:val="single" w:color="auto" w:sz="6" w:space="0"/>
              <w:right w:val="single" w:color="auto" w:sz="6" w:space="0"/>
            </w:tcBorders>
          </w:tcPr>
          <w:p w14:paraId="40077A6E">
            <w:pPr>
              <w:jc w:val="center"/>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赖金美</w:t>
            </w:r>
          </w:p>
        </w:tc>
      </w:tr>
      <w:tr w14:paraId="08096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vAlign w:val="center"/>
          </w:tcPr>
          <w:p w14:paraId="01BC3FBB">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通讯地址</w:t>
            </w:r>
          </w:p>
        </w:tc>
        <w:tc>
          <w:tcPr>
            <w:tcW w:w="8322" w:type="dxa"/>
            <w:gridSpan w:val="5"/>
            <w:tcBorders>
              <w:top w:val="single" w:color="auto" w:sz="6" w:space="0"/>
              <w:left w:val="single" w:color="auto" w:sz="6" w:space="0"/>
              <w:bottom w:val="single" w:color="auto" w:sz="6" w:space="0"/>
              <w:right w:val="single" w:color="auto" w:sz="6" w:space="0"/>
            </w:tcBorders>
            <w:vAlign w:val="center"/>
          </w:tcPr>
          <w:p w14:paraId="7935E666">
            <w:pPr>
              <w:jc w:val="center"/>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云南省德宏州芒市风情街6号附4号</w:t>
            </w:r>
          </w:p>
        </w:tc>
      </w:tr>
      <w:tr w14:paraId="36AAD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tcPr>
          <w:p w14:paraId="351BBC91">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联系电话</w:t>
            </w:r>
          </w:p>
        </w:tc>
        <w:tc>
          <w:tcPr>
            <w:tcW w:w="1706" w:type="dxa"/>
            <w:tcBorders>
              <w:top w:val="single" w:color="auto" w:sz="6" w:space="0"/>
              <w:left w:val="single" w:color="auto" w:sz="6" w:space="0"/>
              <w:bottom w:val="single" w:color="auto" w:sz="6" w:space="0"/>
              <w:right w:val="single" w:color="auto" w:sz="6" w:space="0"/>
            </w:tcBorders>
          </w:tcPr>
          <w:p w14:paraId="3DAB7DA6">
            <w:pPr>
              <w:jc w:val="center"/>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147</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96</w:t>
            </w:r>
          </w:p>
        </w:tc>
        <w:tc>
          <w:tcPr>
            <w:tcW w:w="1592" w:type="dxa"/>
            <w:tcBorders>
              <w:top w:val="single" w:color="auto" w:sz="6" w:space="0"/>
              <w:left w:val="single" w:color="auto" w:sz="6" w:space="0"/>
              <w:bottom w:val="single" w:color="auto" w:sz="6" w:space="0"/>
              <w:right w:val="single" w:color="auto" w:sz="6" w:space="0"/>
            </w:tcBorders>
          </w:tcPr>
          <w:p w14:paraId="31B2DDA0">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传真</w:t>
            </w:r>
          </w:p>
        </w:tc>
        <w:tc>
          <w:tcPr>
            <w:tcW w:w="1796" w:type="dxa"/>
            <w:tcBorders>
              <w:top w:val="single" w:color="auto" w:sz="6" w:space="0"/>
              <w:left w:val="single" w:color="auto" w:sz="6" w:space="0"/>
              <w:bottom w:val="single" w:color="auto" w:sz="6" w:space="0"/>
              <w:right w:val="single" w:color="auto" w:sz="6" w:space="0"/>
            </w:tcBorders>
          </w:tcPr>
          <w:p w14:paraId="4AA55F61">
            <w:pPr>
              <w:jc w:val="center"/>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w:t>
            </w:r>
          </w:p>
        </w:tc>
        <w:tc>
          <w:tcPr>
            <w:tcW w:w="1811" w:type="dxa"/>
            <w:tcBorders>
              <w:top w:val="single" w:color="auto" w:sz="6" w:space="0"/>
              <w:left w:val="single" w:color="auto" w:sz="6" w:space="0"/>
              <w:bottom w:val="single" w:color="auto" w:sz="6" w:space="0"/>
              <w:right w:val="single" w:color="auto" w:sz="6" w:space="0"/>
            </w:tcBorders>
          </w:tcPr>
          <w:p w14:paraId="7541D398">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邮编</w:t>
            </w:r>
          </w:p>
        </w:tc>
        <w:tc>
          <w:tcPr>
            <w:tcW w:w="1417" w:type="dxa"/>
            <w:tcBorders>
              <w:top w:val="single" w:color="auto" w:sz="6" w:space="0"/>
              <w:left w:val="single" w:color="auto" w:sz="6" w:space="0"/>
              <w:bottom w:val="single" w:color="auto" w:sz="6" w:space="0"/>
              <w:right w:val="single" w:color="auto" w:sz="6" w:space="0"/>
            </w:tcBorders>
          </w:tcPr>
          <w:p w14:paraId="4802C016">
            <w:pPr>
              <w:jc w:val="center"/>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678407</w:t>
            </w:r>
          </w:p>
        </w:tc>
      </w:tr>
      <w:tr w14:paraId="4B762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tcPr>
          <w:p w14:paraId="260F50AD">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建设地点</w:t>
            </w:r>
          </w:p>
        </w:tc>
        <w:tc>
          <w:tcPr>
            <w:tcW w:w="8322" w:type="dxa"/>
            <w:gridSpan w:val="5"/>
            <w:tcBorders>
              <w:top w:val="single" w:color="auto" w:sz="6" w:space="0"/>
              <w:left w:val="single" w:color="auto" w:sz="6" w:space="0"/>
              <w:bottom w:val="single" w:color="auto" w:sz="6" w:space="0"/>
              <w:right w:val="single" w:color="auto" w:sz="6" w:space="0"/>
            </w:tcBorders>
            <w:vAlign w:val="center"/>
          </w:tcPr>
          <w:p w14:paraId="592AA3CF">
            <w:pPr>
              <w:jc w:val="center"/>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云南省德宏州芒市风平镇帕底村委会帕底村民小组</w:t>
            </w:r>
          </w:p>
        </w:tc>
      </w:tr>
      <w:tr w14:paraId="59EC3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vAlign w:val="center"/>
          </w:tcPr>
          <w:p w14:paraId="140CA84F">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立项审批部门</w:t>
            </w:r>
          </w:p>
        </w:tc>
        <w:tc>
          <w:tcPr>
            <w:tcW w:w="3298" w:type="dxa"/>
            <w:gridSpan w:val="2"/>
            <w:tcBorders>
              <w:top w:val="single" w:color="auto" w:sz="6" w:space="0"/>
              <w:left w:val="single" w:color="auto" w:sz="6" w:space="0"/>
              <w:bottom w:val="single" w:color="auto" w:sz="6" w:space="0"/>
              <w:right w:val="single" w:color="auto" w:sz="6" w:space="0"/>
            </w:tcBorders>
            <w:vAlign w:val="center"/>
          </w:tcPr>
          <w:p w14:paraId="79E91E79">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芒市发展和改革局</w:t>
            </w:r>
          </w:p>
        </w:tc>
        <w:tc>
          <w:tcPr>
            <w:tcW w:w="1796" w:type="dxa"/>
            <w:tcBorders>
              <w:top w:val="single" w:color="auto" w:sz="6" w:space="0"/>
              <w:left w:val="single" w:color="auto" w:sz="6" w:space="0"/>
              <w:bottom w:val="single" w:color="auto" w:sz="6" w:space="0"/>
              <w:right w:val="single" w:color="auto" w:sz="6" w:space="0"/>
            </w:tcBorders>
            <w:vAlign w:val="center"/>
          </w:tcPr>
          <w:p w14:paraId="127A76A4">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备案项目编号</w:t>
            </w:r>
          </w:p>
        </w:tc>
        <w:tc>
          <w:tcPr>
            <w:tcW w:w="3228" w:type="dxa"/>
            <w:gridSpan w:val="2"/>
            <w:tcBorders>
              <w:top w:val="single" w:color="auto" w:sz="6" w:space="0"/>
              <w:left w:val="single" w:color="auto" w:sz="6" w:space="0"/>
              <w:bottom w:val="single" w:color="auto" w:sz="6" w:space="0"/>
              <w:right w:val="single" w:color="auto" w:sz="6" w:space="0"/>
            </w:tcBorders>
            <w:vAlign w:val="center"/>
          </w:tcPr>
          <w:p w14:paraId="06CF716F">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备案号：芒发改备案</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2018</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116号</w:t>
            </w:r>
          </w:p>
          <w:p w14:paraId="19AD26A6">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项目代码：2018-533103-05-03-050550</w:t>
            </w:r>
          </w:p>
        </w:tc>
      </w:tr>
      <w:tr w14:paraId="3820F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vAlign w:val="center"/>
          </w:tcPr>
          <w:p w14:paraId="2A70EBD1">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建设性质</w:t>
            </w:r>
          </w:p>
        </w:tc>
        <w:tc>
          <w:tcPr>
            <w:tcW w:w="3298" w:type="dxa"/>
            <w:gridSpan w:val="2"/>
            <w:tcBorders>
              <w:top w:val="single" w:color="auto" w:sz="6" w:space="0"/>
              <w:left w:val="single" w:color="auto" w:sz="6" w:space="0"/>
              <w:bottom w:val="single" w:color="auto" w:sz="6" w:space="0"/>
              <w:right w:val="single" w:color="auto" w:sz="6" w:space="0"/>
            </w:tcBorders>
            <w:vAlign w:val="center"/>
          </w:tcPr>
          <w:p w14:paraId="3B275073">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新建√  改扩建口  技改口</w:t>
            </w:r>
          </w:p>
        </w:tc>
        <w:tc>
          <w:tcPr>
            <w:tcW w:w="1796" w:type="dxa"/>
            <w:tcBorders>
              <w:top w:val="single" w:color="auto" w:sz="6" w:space="0"/>
              <w:left w:val="single" w:color="auto" w:sz="6" w:space="0"/>
              <w:bottom w:val="single" w:color="auto" w:sz="6" w:space="0"/>
              <w:right w:val="single" w:color="auto" w:sz="6" w:space="0"/>
            </w:tcBorders>
            <w:vAlign w:val="center"/>
          </w:tcPr>
          <w:p w14:paraId="35E4F281">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行业类别及代码</w:t>
            </w:r>
          </w:p>
        </w:tc>
        <w:tc>
          <w:tcPr>
            <w:tcW w:w="3228" w:type="dxa"/>
            <w:gridSpan w:val="2"/>
            <w:tcBorders>
              <w:top w:val="single" w:color="auto" w:sz="6" w:space="0"/>
              <w:left w:val="single" w:color="auto" w:sz="6" w:space="0"/>
              <w:bottom w:val="single" w:color="auto" w:sz="6" w:space="0"/>
              <w:right w:val="single" w:color="auto" w:sz="6" w:space="0"/>
            </w:tcBorders>
            <w:vAlign w:val="center"/>
          </w:tcPr>
          <w:p w14:paraId="3FE39B7E">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C1499 其他未列明</w:t>
            </w:r>
            <w:r>
              <w:rPr>
                <w:rFonts w:hint="eastAsia" w:ascii="Times New Roman" w:hAnsi="Times New Roman" w:eastAsia="宋体" w:cs="Times New Roman"/>
                <w:color w:val="000000" w:themeColor="text1"/>
                <w:sz w:val="24"/>
                <w14:textFill>
                  <w14:solidFill>
                    <w14:schemeClr w14:val="tx1"/>
                  </w14:solidFill>
                </w14:textFill>
              </w:rPr>
              <w:t>食品制造</w:t>
            </w:r>
          </w:p>
        </w:tc>
      </w:tr>
      <w:tr w14:paraId="4D5E9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tcPr>
          <w:p w14:paraId="256814E4">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占地面积</w:t>
            </w:r>
          </w:p>
          <w:p w14:paraId="2F077A21">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(平方米)</w:t>
            </w:r>
          </w:p>
        </w:tc>
        <w:tc>
          <w:tcPr>
            <w:tcW w:w="3298" w:type="dxa"/>
            <w:gridSpan w:val="2"/>
            <w:tcBorders>
              <w:top w:val="single" w:color="auto" w:sz="6" w:space="0"/>
              <w:left w:val="single" w:color="auto" w:sz="6" w:space="0"/>
              <w:bottom w:val="single" w:color="auto" w:sz="6" w:space="0"/>
              <w:right w:val="single" w:color="auto" w:sz="6" w:space="0"/>
            </w:tcBorders>
            <w:vAlign w:val="center"/>
          </w:tcPr>
          <w:p w14:paraId="6990EE45">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3200</w:t>
            </w:r>
          </w:p>
        </w:tc>
        <w:tc>
          <w:tcPr>
            <w:tcW w:w="1796" w:type="dxa"/>
            <w:tcBorders>
              <w:top w:val="single" w:color="auto" w:sz="6" w:space="0"/>
              <w:left w:val="single" w:color="auto" w:sz="6" w:space="0"/>
              <w:bottom w:val="single" w:color="auto" w:sz="6" w:space="0"/>
              <w:right w:val="single" w:color="auto" w:sz="6" w:space="0"/>
            </w:tcBorders>
            <w:vAlign w:val="center"/>
          </w:tcPr>
          <w:p w14:paraId="498BE66F">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绿化面积</w:t>
            </w:r>
          </w:p>
          <w:p w14:paraId="079213D7">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(平方米)</w:t>
            </w:r>
          </w:p>
        </w:tc>
        <w:tc>
          <w:tcPr>
            <w:tcW w:w="3228" w:type="dxa"/>
            <w:gridSpan w:val="2"/>
            <w:tcBorders>
              <w:top w:val="single" w:color="auto" w:sz="6" w:space="0"/>
              <w:left w:val="single" w:color="auto" w:sz="6" w:space="0"/>
              <w:bottom w:val="single" w:color="auto" w:sz="6" w:space="0"/>
              <w:right w:val="single" w:color="auto" w:sz="6" w:space="0"/>
            </w:tcBorders>
            <w:vAlign w:val="center"/>
          </w:tcPr>
          <w:p w14:paraId="3763EE88">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p>
        </w:tc>
      </w:tr>
      <w:tr w14:paraId="3977E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vAlign w:val="center"/>
          </w:tcPr>
          <w:p w14:paraId="1B65E51F">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总投资</w:t>
            </w:r>
          </w:p>
          <w:p w14:paraId="0F280152">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(万元)</w:t>
            </w:r>
          </w:p>
        </w:tc>
        <w:tc>
          <w:tcPr>
            <w:tcW w:w="1706" w:type="dxa"/>
            <w:tcBorders>
              <w:top w:val="single" w:color="auto" w:sz="6" w:space="0"/>
              <w:left w:val="single" w:color="auto" w:sz="6" w:space="0"/>
              <w:bottom w:val="single" w:color="auto" w:sz="6" w:space="0"/>
              <w:right w:val="single" w:color="auto" w:sz="6" w:space="0"/>
            </w:tcBorders>
            <w:vAlign w:val="center"/>
          </w:tcPr>
          <w:p w14:paraId="5C2C7C7B">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200</w:t>
            </w:r>
          </w:p>
        </w:tc>
        <w:tc>
          <w:tcPr>
            <w:tcW w:w="1592" w:type="dxa"/>
            <w:tcBorders>
              <w:top w:val="single" w:color="auto" w:sz="6" w:space="0"/>
              <w:left w:val="single" w:color="auto" w:sz="6" w:space="0"/>
              <w:bottom w:val="single" w:color="auto" w:sz="6" w:space="0"/>
              <w:right w:val="single" w:color="auto" w:sz="6" w:space="0"/>
            </w:tcBorders>
            <w:vAlign w:val="center"/>
          </w:tcPr>
          <w:p w14:paraId="083841CC">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其中：环保投资(万元)</w:t>
            </w:r>
          </w:p>
        </w:tc>
        <w:tc>
          <w:tcPr>
            <w:tcW w:w="1796" w:type="dxa"/>
            <w:tcBorders>
              <w:top w:val="single" w:color="auto" w:sz="6" w:space="0"/>
              <w:left w:val="single" w:color="auto" w:sz="6" w:space="0"/>
              <w:bottom w:val="single" w:color="auto" w:sz="6" w:space="0"/>
              <w:right w:val="single" w:color="auto" w:sz="6" w:space="0"/>
            </w:tcBorders>
            <w:vAlign w:val="center"/>
          </w:tcPr>
          <w:p w14:paraId="15454E7F">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22.5</w:t>
            </w:r>
          </w:p>
        </w:tc>
        <w:tc>
          <w:tcPr>
            <w:tcW w:w="1811" w:type="dxa"/>
            <w:tcBorders>
              <w:top w:val="single" w:color="auto" w:sz="6" w:space="0"/>
              <w:left w:val="single" w:color="auto" w:sz="6" w:space="0"/>
              <w:bottom w:val="single" w:color="auto" w:sz="6" w:space="0"/>
              <w:right w:val="single" w:color="auto" w:sz="6" w:space="0"/>
            </w:tcBorders>
            <w:vAlign w:val="center"/>
          </w:tcPr>
          <w:p w14:paraId="20082E3F">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环保投资占总投资比例%</w:t>
            </w:r>
          </w:p>
        </w:tc>
        <w:tc>
          <w:tcPr>
            <w:tcW w:w="1417" w:type="dxa"/>
            <w:tcBorders>
              <w:top w:val="single" w:color="auto" w:sz="6" w:space="0"/>
              <w:left w:val="single" w:color="auto" w:sz="6" w:space="0"/>
              <w:bottom w:val="single" w:color="auto" w:sz="6" w:space="0"/>
              <w:right w:val="single" w:color="auto" w:sz="6" w:space="0"/>
            </w:tcBorders>
            <w:vAlign w:val="center"/>
          </w:tcPr>
          <w:p w14:paraId="675A92AF">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0.69</w:t>
            </w:r>
          </w:p>
        </w:tc>
      </w:tr>
      <w:tr w14:paraId="7B497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618" w:type="dxa"/>
            <w:tcBorders>
              <w:top w:val="single" w:color="auto" w:sz="6" w:space="0"/>
              <w:left w:val="single" w:color="auto" w:sz="6" w:space="0"/>
              <w:bottom w:val="single" w:color="auto" w:sz="6" w:space="0"/>
              <w:right w:val="single" w:color="auto" w:sz="6" w:space="0"/>
            </w:tcBorders>
          </w:tcPr>
          <w:p w14:paraId="2D171626">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评价经费</w:t>
            </w:r>
          </w:p>
          <w:p w14:paraId="51EDE31D">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(万元)</w:t>
            </w:r>
          </w:p>
        </w:tc>
        <w:tc>
          <w:tcPr>
            <w:tcW w:w="1706" w:type="dxa"/>
            <w:tcBorders>
              <w:top w:val="single" w:color="auto" w:sz="6" w:space="0"/>
              <w:left w:val="single" w:color="auto" w:sz="6" w:space="0"/>
              <w:bottom w:val="single" w:color="auto" w:sz="6" w:space="0"/>
              <w:right w:val="single" w:color="auto" w:sz="6" w:space="0"/>
            </w:tcBorders>
            <w:vAlign w:val="center"/>
          </w:tcPr>
          <w:p w14:paraId="22E413FF">
            <w:pPr>
              <w:jc w:val="center"/>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w:t>
            </w:r>
          </w:p>
        </w:tc>
        <w:tc>
          <w:tcPr>
            <w:tcW w:w="1592" w:type="dxa"/>
            <w:tcBorders>
              <w:top w:val="single" w:color="auto" w:sz="6" w:space="0"/>
              <w:left w:val="single" w:color="auto" w:sz="6" w:space="0"/>
              <w:bottom w:val="single" w:color="auto" w:sz="6" w:space="0"/>
              <w:right w:val="single" w:color="auto" w:sz="6" w:space="0"/>
            </w:tcBorders>
            <w:vAlign w:val="center"/>
          </w:tcPr>
          <w:p w14:paraId="03B9B6DF">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预期投</w:t>
            </w:r>
          </w:p>
          <w:p w14:paraId="63774C09">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产日期</w:t>
            </w:r>
          </w:p>
        </w:tc>
        <w:tc>
          <w:tcPr>
            <w:tcW w:w="5024" w:type="dxa"/>
            <w:gridSpan w:val="3"/>
            <w:tcBorders>
              <w:top w:val="single" w:color="auto" w:sz="6" w:space="0"/>
              <w:left w:val="single" w:color="auto" w:sz="6" w:space="0"/>
              <w:bottom w:val="single" w:color="auto" w:sz="6" w:space="0"/>
              <w:right w:val="single" w:color="auto" w:sz="6" w:space="0"/>
            </w:tcBorders>
            <w:vAlign w:val="center"/>
          </w:tcPr>
          <w:p w14:paraId="60F013AA">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2021年3月</w:t>
            </w:r>
          </w:p>
        </w:tc>
      </w:tr>
      <w:tr w14:paraId="3334E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2" w:hRule="atLeast"/>
          <w:jc w:val="center"/>
        </w:trPr>
        <w:tc>
          <w:tcPr>
            <w:tcW w:w="9940" w:type="dxa"/>
            <w:gridSpan w:val="6"/>
            <w:tcBorders>
              <w:top w:val="single" w:color="auto" w:sz="6" w:space="0"/>
              <w:left w:val="single" w:color="auto" w:sz="6" w:space="0"/>
              <w:bottom w:val="single" w:color="auto" w:sz="6" w:space="0"/>
              <w:right w:val="single" w:color="auto" w:sz="6" w:space="0"/>
            </w:tcBorders>
          </w:tcPr>
          <w:p w14:paraId="20BEA827">
            <w:pPr>
              <w:pStyle w:val="78"/>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1、项目概况</w:t>
            </w:r>
          </w:p>
          <w:p w14:paraId="57AC63B4">
            <w:pPr>
              <w:spacing w:line="360" w:lineRule="auto"/>
              <w:ind w:firstLine="482"/>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（1）项目背景</w:t>
            </w:r>
          </w:p>
          <w:p w14:paraId="66DE2C82">
            <w:pPr>
              <w:pStyle w:val="78"/>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近年来，葛根食品和保健食品开发来势迅猛，葛根黄酮提取物、葛根淀粉、葛根全粉、葛根饮料、葛根复方口服液、葛根果晶、葛根挂面、以葛根为原料开发的葛粉、葛凉茶、葛粉丝、葛果冻、葛糕点、葛饮料等系列产品倍受消费者的青睐。其中小部分用于制作中药材</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基本上为野生葛</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及保健食品、淀粉加工(基本为葛粉)，还有相当部分的资源没有被开发、利用。</w:t>
            </w:r>
          </w:p>
          <w:p w14:paraId="66D199E0">
            <w:pPr>
              <w:pStyle w:val="78"/>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为了充分开发芒市生态农业资源，将资源优势转化为经济优势，促进芒市经济协调发展，德宏葛鑫农业发展有限公司租赁芒市鸿宇木材加工厂场地，在芒市风平镇帕底村委会帕底村民小组新建德宏葛鑫葛根综合开发与利用建设项目。</w:t>
            </w:r>
          </w:p>
          <w:p w14:paraId="4826F950">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（2）项目</w:t>
            </w:r>
            <w:r>
              <w:rPr>
                <w:rFonts w:hint="eastAsia" w:ascii="Times New Roman" w:hAnsi="Times New Roman" w:eastAsia="宋体" w:cs="Times New Roman"/>
                <w:b/>
                <w:color w:val="000000" w:themeColor="text1"/>
                <w:sz w:val="24"/>
                <w14:textFill>
                  <w14:solidFill>
                    <w14:schemeClr w14:val="tx1"/>
                  </w14:solidFill>
                </w14:textFill>
              </w:rPr>
              <w:t>简介</w:t>
            </w:r>
          </w:p>
          <w:p w14:paraId="612ED10A">
            <w:pPr>
              <w:pStyle w:val="78"/>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德宏葛鑫农业发展有限公司（以下简称“建设方”）</w:t>
            </w:r>
            <w:r>
              <w:rPr>
                <w:color w:val="000000" w:themeColor="text1"/>
                <w:sz w:val="24"/>
                <w14:textFill>
                  <w14:solidFill>
                    <w14:schemeClr w14:val="tx1"/>
                  </w14:solidFill>
                </w14:textFill>
              </w:rPr>
              <w:t>是一家农副产品生产厂家，建设项目位于</w:t>
            </w:r>
            <w:r>
              <w:rPr>
                <w:bCs/>
                <w:color w:val="000000" w:themeColor="text1"/>
                <w:sz w:val="24"/>
                <w14:textFill>
                  <w14:solidFill>
                    <w14:schemeClr w14:val="tx1"/>
                  </w14:solidFill>
                </w14:textFill>
              </w:rPr>
              <w:t>云南省德宏州芒市风平镇帕底村委会帕底村民小组</w:t>
            </w:r>
            <w:r>
              <w:rPr>
                <w:color w:val="000000" w:themeColor="text1"/>
                <w:sz w:val="24"/>
                <w14:textFill>
                  <w14:solidFill>
                    <w14:schemeClr w14:val="tx1"/>
                  </w14:solidFill>
                </w14:textFill>
              </w:rPr>
              <w:t>。本项目租赁</w:t>
            </w:r>
            <w:r>
              <w:rPr>
                <w:bCs/>
                <w:color w:val="000000" w:themeColor="text1"/>
                <w:sz w:val="24"/>
                <w14:textFill>
                  <w14:solidFill>
                    <w14:schemeClr w14:val="tx1"/>
                  </w14:solidFill>
                </w14:textFill>
              </w:rPr>
              <w:t>芒市鸿宇木材加工厂场地，该木材加工厂原用于木材加工，属于工业用地，现已闲置多年。</w:t>
            </w:r>
          </w:p>
          <w:p w14:paraId="03A51596">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根据投资备案证（详见附件2），项目总投资3280万元。其中，子种化肥及种植土地的投资、流动资金占比3080万元，种植面积约2万亩，厂房投资200万元。（</w:t>
            </w:r>
            <w:r>
              <w:rPr>
                <w:rFonts w:ascii="Times New Roman" w:hAnsi="Times New Roman" w:eastAsia="宋体" w:cs="Times New Roman"/>
                <w:color w:val="000000" w:themeColor="text1"/>
                <w:sz w:val="24"/>
                <w:u w:val="single"/>
                <w14:textFill>
                  <w14:solidFill>
                    <w14:schemeClr w14:val="tx1"/>
                  </w14:solidFill>
                </w14:textFill>
              </w:rPr>
              <w:t>其中，葛根种植</w:t>
            </w:r>
            <w:r>
              <w:rPr>
                <w:rFonts w:hint="eastAsia" w:ascii="Times New Roman" w:hAnsi="Times New Roman" w:eastAsia="宋体" w:cs="Times New Roman"/>
                <w:color w:val="000000" w:themeColor="text1"/>
                <w:sz w:val="24"/>
                <w:u w:val="single"/>
                <w14:textFill>
                  <w14:solidFill>
                    <w14:schemeClr w14:val="tx1"/>
                  </w14:solidFill>
                </w14:textFill>
              </w:rPr>
              <w:t>是与周围农户以流动合作的方式进行，不在本次评价范围内</w:t>
            </w:r>
            <w:r>
              <w:rPr>
                <w:rFonts w:ascii="Times New Roman" w:hAnsi="Times New Roman" w:eastAsia="宋体" w:cs="Times New Roman"/>
                <w:color w:val="000000" w:themeColor="text1"/>
                <w:sz w:val="24"/>
                <w:u w:val="single"/>
                <w14:textFill>
                  <w14:solidFill>
                    <w14:schemeClr w14:val="tx1"/>
                  </w14:solidFill>
                </w14:textFill>
              </w:rPr>
              <w:t>。本</w:t>
            </w:r>
            <w:r>
              <w:rPr>
                <w:rFonts w:hint="eastAsia" w:ascii="Times New Roman" w:hAnsi="Times New Roman" w:eastAsia="宋体" w:cs="Times New Roman"/>
                <w:color w:val="000000" w:themeColor="text1"/>
                <w:sz w:val="24"/>
                <w:u w:val="single"/>
                <w14:textFill>
                  <w14:solidFill>
                    <w14:schemeClr w14:val="tx1"/>
                  </w14:solidFill>
                </w14:textFill>
              </w:rPr>
              <w:t>次</w:t>
            </w:r>
            <w:r>
              <w:rPr>
                <w:rFonts w:ascii="Times New Roman" w:hAnsi="Times New Roman" w:eastAsia="宋体" w:cs="Times New Roman"/>
                <w:color w:val="000000" w:themeColor="text1"/>
                <w:sz w:val="24"/>
                <w:u w:val="single"/>
                <w14:textFill>
                  <w14:solidFill>
                    <w14:schemeClr w14:val="tx1"/>
                  </w14:solidFill>
                </w14:textFill>
              </w:rPr>
              <w:t>只对生产厂房进行评价。</w:t>
            </w:r>
            <w:r>
              <w:rPr>
                <w:rFonts w:ascii="Times New Roman" w:hAnsi="Times New Roman" w:eastAsia="宋体" w:cs="Times New Roman"/>
                <w:color w:val="000000" w:themeColor="text1"/>
                <w:sz w:val="24"/>
                <w14:textFill>
                  <w14:solidFill>
                    <w14:schemeClr w14:val="tx1"/>
                  </w14:solidFill>
                </w14:textFill>
              </w:rPr>
              <w:t>）</w:t>
            </w:r>
          </w:p>
          <w:p w14:paraId="29FC9A34">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生产</w:t>
            </w:r>
            <w:r>
              <w:rPr>
                <w:rFonts w:ascii="Times New Roman" w:hAnsi="Times New Roman" w:eastAsia="宋体" w:cs="Times New Roman"/>
                <w:color w:val="000000" w:themeColor="text1"/>
                <w:sz w:val="24"/>
                <w14:textFill>
                  <w14:solidFill>
                    <w14:schemeClr w14:val="tx1"/>
                  </w14:solidFill>
                </w14:textFill>
              </w:rPr>
              <w:t>厂房占地面积约3200m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（4.8亩），建筑面积约837.56m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，主要建筑为单层式工业厂房，包括生产区、仓库、办公生活区、食堂等。</w:t>
            </w:r>
          </w:p>
          <w:p w14:paraId="4E1DD7AB">
            <w:pPr>
              <w:pStyle w:val="78"/>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本项目新建1条生产线，主要原料为新鲜葛根和葛根嫩芽，通过清洗、去皮、打粉、烘干等工序得到葛根产品，年生产葛根粉996t、葛根片996t、葛根茶996t。</w:t>
            </w:r>
          </w:p>
          <w:p w14:paraId="707F2889">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Cs/>
                <w:color w:val="000000" w:themeColor="text1"/>
                <w:sz w:val="24"/>
                <w:szCs w:val="28"/>
                <w14:textFill>
                  <w14:solidFill>
                    <w14:schemeClr w14:val="tx1"/>
                  </w14:solidFill>
                </w14:textFill>
              </w:rPr>
              <w:t>根据2020年6、7月现 场多次勘察，本项目尚未建设，为新建项目。</w:t>
            </w:r>
          </w:p>
          <w:p w14:paraId="1F923ACC">
            <w:pPr>
              <w:spacing w:line="360" w:lineRule="auto"/>
              <w:ind w:firstLine="482" w:firstLineChars="200"/>
              <w:jc w:val="left"/>
              <w:rPr>
                <w:rFonts w:ascii="Times New Roman" w:hAnsi="Times New Roman" w:eastAsia="宋体" w:cs="Times New Roman"/>
                <w:b/>
                <w:bCs/>
                <w:color w:val="000000" w:themeColor="text1"/>
                <w:sz w:val="24"/>
                <w:szCs w:val="28"/>
                <w14:textFill>
                  <w14:solidFill>
                    <w14:schemeClr w14:val="tx1"/>
                  </w14:solidFill>
                </w14:textFill>
              </w:rPr>
            </w:pPr>
            <w:r>
              <w:rPr>
                <w:rFonts w:hint="eastAsia" w:ascii="Times New Roman" w:hAnsi="Times New Roman" w:eastAsia="宋体" w:cs="Times New Roman"/>
                <w:b/>
                <w:bCs/>
                <w:color w:val="000000" w:themeColor="text1"/>
                <w:sz w:val="24"/>
                <w:szCs w:val="28"/>
                <w14:textFill>
                  <w14:solidFill>
                    <w14:schemeClr w14:val="tx1"/>
                  </w14:solidFill>
                </w14:textFill>
              </w:rPr>
              <w:t>（</w:t>
            </w:r>
            <w:r>
              <w:rPr>
                <w:rFonts w:ascii="Times New Roman" w:hAnsi="Times New Roman" w:eastAsia="宋体" w:cs="Times New Roman"/>
                <w:b/>
                <w:bCs/>
                <w:color w:val="000000" w:themeColor="text1"/>
                <w:sz w:val="24"/>
                <w:szCs w:val="28"/>
                <w14:textFill>
                  <w14:solidFill>
                    <w14:schemeClr w14:val="tx1"/>
                  </w14:solidFill>
                </w14:textFill>
              </w:rPr>
              <w:t>3</w:t>
            </w:r>
            <w:r>
              <w:rPr>
                <w:rFonts w:hint="eastAsia" w:ascii="Times New Roman" w:hAnsi="Times New Roman" w:eastAsia="宋体" w:cs="Times New Roman"/>
                <w:b/>
                <w:bCs/>
                <w:color w:val="000000" w:themeColor="text1"/>
                <w:sz w:val="24"/>
                <w:szCs w:val="28"/>
                <w14:textFill>
                  <w14:solidFill>
                    <w14:schemeClr w14:val="tx1"/>
                  </w14:solidFill>
                </w14:textFill>
              </w:rPr>
              <w:t>）项目手续办理情况</w:t>
            </w:r>
          </w:p>
          <w:p w14:paraId="54CC3F5E">
            <w:pPr>
              <w:spacing w:line="360" w:lineRule="auto"/>
              <w:ind w:firstLine="480" w:firstLineChars="200"/>
              <w:jc w:val="left"/>
              <w:rPr>
                <w:rFonts w:ascii="Times New Roman" w:hAnsi="Times New Roman" w:eastAsia="宋体" w:cs="Times New Roman"/>
                <w:bCs/>
                <w:color w:val="000000" w:themeColor="text1"/>
                <w:sz w:val="24"/>
                <w:szCs w:val="28"/>
                <w14:textFill>
                  <w14:solidFill>
                    <w14:schemeClr w14:val="tx1"/>
                  </w14:solidFill>
                </w14:textFill>
              </w:rPr>
            </w:pPr>
            <w:r>
              <w:rPr>
                <w:rFonts w:hint="eastAsia" w:ascii="Times New Roman" w:hAnsi="Times New Roman" w:eastAsia="宋体" w:cs="Times New Roman"/>
                <w:bCs/>
                <w:color w:val="000000" w:themeColor="text1"/>
                <w:sz w:val="24"/>
                <w:szCs w:val="28"/>
                <w14:textFill>
                  <w14:solidFill>
                    <w14:schemeClr w14:val="tx1"/>
                  </w14:solidFill>
                </w14:textFill>
              </w:rPr>
              <w:t>德宏葛鑫农业发展有限公司于2</w:t>
            </w:r>
            <w:r>
              <w:rPr>
                <w:rFonts w:ascii="Times New Roman" w:hAnsi="Times New Roman" w:eastAsia="宋体" w:cs="Times New Roman"/>
                <w:bCs/>
                <w:color w:val="000000" w:themeColor="text1"/>
                <w:sz w:val="24"/>
                <w:szCs w:val="28"/>
                <w14:textFill>
                  <w14:solidFill>
                    <w14:schemeClr w14:val="tx1"/>
                  </w14:solidFill>
                </w14:textFill>
              </w:rPr>
              <w:t>018</w:t>
            </w:r>
            <w:r>
              <w:rPr>
                <w:rFonts w:hint="eastAsia" w:ascii="Times New Roman" w:hAnsi="Times New Roman" w:eastAsia="宋体" w:cs="Times New Roman"/>
                <w:bCs/>
                <w:color w:val="000000" w:themeColor="text1"/>
                <w:sz w:val="24"/>
                <w:szCs w:val="28"/>
                <w14:textFill>
                  <w14:solidFill>
                    <w14:schemeClr w14:val="tx1"/>
                  </w14:solidFill>
                </w14:textFill>
              </w:rPr>
              <w:t>年9月1</w:t>
            </w:r>
            <w:r>
              <w:rPr>
                <w:rFonts w:ascii="Times New Roman" w:hAnsi="Times New Roman" w:eastAsia="宋体" w:cs="Times New Roman"/>
                <w:bCs/>
                <w:color w:val="000000" w:themeColor="text1"/>
                <w:sz w:val="24"/>
                <w:szCs w:val="28"/>
                <w14:textFill>
                  <w14:solidFill>
                    <w14:schemeClr w14:val="tx1"/>
                  </w14:solidFill>
                </w14:textFill>
              </w:rPr>
              <w:t>6</w:t>
            </w:r>
            <w:r>
              <w:rPr>
                <w:rFonts w:hint="eastAsia" w:ascii="Times New Roman" w:hAnsi="Times New Roman" w:eastAsia="宋体" w:cs="Times New Roman"/>
                <w:bCs/>
                <w:color w:val="000000" w:themeColor="text1"/>
                <w:sz w:val="24"/>
                <w:szCs w:val="28"/>
                <w14:textFill>
                  <w14:solidFill>
                    <w14:schemeClr w14:val="tx1"/>
                  </w14:solidFill>
                </w14:textFill>
              </w:rPr>
              <w:t>日取得芒市发展和改革局文件（芒发改备案[</w:t>
            </w:r>
            <w:r>
              <w:rPr>
                <w:rFonts w:ascii="Times New Roman" w:hAnsi="Times New Roman" w:eastAsia="宋体" w:cs="Times New Roman"/>
                <w:bCs/>
                <w:color w:val="000000" w:themeColor="text1"/>
                <w:sz w:val="24"/>
                <w:szCs w:val="28"/>
                <w14:textFill>
                  <w14:solidFill>
                    <w14:schemeClr w14:val="tx1"/>
                  </w14:solidFill>
                </w14:textFill>
              </w:rPr>
              <w:t>2018]116</w:t>
            </w:r>
            <w:r>
              <w:rPr>
                <w:rFonts w:hint="eastAsia" w:ascii="Times New Roman" w:hAnsi="Times New Roman" w:eastAsia="宋体" w:cs="Times New Roman"/>
                <w:bCs/>
                <w:color w:val="000000" w:themeColor="text1"/>
                <w:sz w:val="24"/>
                <w:szCs w:val="28"/>
                <w14:textFill>
                  <w14:solidFill>
                    <w14:schemeClr w14:val="tx1"/>
                  </w14:solidFill>
                </w14:textFill>
              </w:rPr>
              <w:t>号），备案项目编码：185331030513116，（见附件2）；</w:t>
            </w:r>
          </w:p>
          <w:p w14:paraId="3AB67C69">
            <w:pPr>
              <w:spacing w:line="360" w:lineRule="auto"/>
              <w:ind w:firstLine="480" w:firstLineChars="200"/>
              <w:jc w:val="left"/>
              <w:rPr>
                <w:rFonts w:ascii="Times New Roman" w:hAnsi="Times New Roman" w:eastAsia="宋体" w:cs="Times New Roman"/>
                <w:bCs/>
                <w:color w:val="000000" w:themeColor="text1"/>
                <w:sz w:val="24"/>
                <w:szCs w:val="28"/>
                <w14:textFill>
                  <w14:solidFill>
                    <w14:schemeClr w14:val="tx1"/>
                  </w14:solidFill>
                </w14:textFill>
              </w:rPr>
            </w:pPr>
            <w:r>
              <w:rPr>
                <w:rFonts w:hint="eastAsia" w:ascii="Times New Roman" w:hAnsi="Times New Roman" w:eastAsia="宋体" w:cs="Times New Roman"/>
                <w:bCs/>
                <w:color w:val="000000" w:themeColor="text1"/>
                <w:sz w:val="24"/>
                <w:szCs w:val="28"/>
                <w14:textFill>
                  <w14:solidFill>
                    <w14:schemeClr w14:val="tx1"/>
                  </w14:solidFill>
                </w14:textFill>
              </w:rPr>
              <w:t>于2</w:t>
            </w:r>
            <w:r>
              <w:rPr>
                <w:rFonts w:ascii="Times New Roman" w:hAnsi="Times New Roman" w:eastAsia="宋体" w:cs="Times New Roman"/>
                <w:bCs/>
                <w:color w:val="000000" w:themeColor="text1"/>
                <w:sz w:val="24"/>
                <w:szCs w:val="28"/>
                <w14:textFill>
                  <w14:solidFill>
                    <w14:schemeClr w14:val="tx1"/>
                  </w14:solidFill>
                </w14:textFill>
              </w:rPr>
              <w:t>019</w:t>
            </w:r>
            <w:r>
              <w:rPr>
                <w:rFonts w:hint="eastAsia" w:ascii="Times New Roman" w:hAnsi="Times New Roman" w:eastAsia="宋体" w:cs="Times New Roman"/>
                <w:bCs/>
                <w:color w:val="000000" w:themeColor="text1"/>
                <w:sz w:val="24"/>
                <w:szCs w:val="28"/>
                <w14:textFill>
                  <w14:solidFill>
                    <w14:schemeClr w14:val="tx1"/>
                  </w14:solidFill>
                </w14:textFill>
              </w:rPr>
              <w:t>年9月6日与</w:t>
            </w:r>
            <w:r>
              <w:rPr>
                <w:bCs/>
                <w:color w:val="000000" w:themeColor="text1"/>
                <w:sz w:val="24"/>
                <w14:textFill>
                  <w14:solidFill>
                    <w14:schemeClr w14:val="tx1"/>
                  </w14:solidFill>
                </w14:textFill>
              </w:rPr>
              <w:t>芒市鸿宇木材加工厂</w:t>
            </w:r>
            <w:r>
              <w:rPr>
                <w:rFonts w:hint="eastAsia"/>
                <w:bCs/>
                <w:color w:val="000000" w:themeColor="text1"/>
                <w:sz w:val="24"/>
                <w14:textFill>
                  <w14:solidFill>
                    <w14:schemeClr w14:val="tx1"/>
                  </w14:solidFill>
                </w14:textFill>
              </w:rPr>
              <w:t>达成租赁协议（见附件3）。</w:t>
            </w:r>
          </w:p>
          <w:p w14:paraId="7C9E9EB8">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szCs w:val="28"/>
                <w14:textFill>
                  <w14:solidFill>
                    <w14:schemeClr w14:val="tx1"/>
                  </w14:solidFill>
                </w14:textFill>
              </w:rPr>
              <w:t>（4）环评程序</w:t>
            </w:r>
          </w:p>
          <w:p w14:paraId="5FE99705">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中华人民共和国环境保护法》、《中华人民共和国环境影响评价法》和《建设项目环境保护管理条例》（国务院令第682号）的规定，本项目应进行环境影响评价；根据《建设项目环境影响评价分类管理名录》，本项目属于“三、食品制造业，16、营养食品、保健食品、冷冻饮品、食用冰制造及其他食品制造，其他（手工制作和单纯分装除外）”，本项目应编制环境影响报告表。</w:t>
            </w:r>
          </w:p>
          <w:p w14:paraId="1A6C66B6">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环评类别见表1-1。</w:t>
            </w:r>
          </w:p>
          <w:p w14:paraId="2592766E">
            <w:pPr>
              <w:tabs>
                <w:tab w:val="left" w:pos="2395"/>
              </w:tabs>
              <w:ind w:firstLine="482"/>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表1-1  环评类别一览表</w:t>
            </w:r>
          </w:p>
          <w:tbl>
            <w:tblPr>
              <w:tblStyle w:val="39"/>
              <w:tblW w:w="9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316"/>
              <w:gridCol w:w="2226"/>
              <w:gridCol w:w="2168"/>
              <w:gridCol w:w="1997"/>
            </w:tblGrid>
            <w:tr w14:paraId="4E53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83" w:type="dxa"/>
                  <w:gridSpan w:val="2"/>
                  <w:tcBorders>
                    <w:top w:val="single" w:color="auto" w:sz="4" w:space="0"/>
                    <w:left w:val="single" w:color="auto" w:sz="4" w:space="0"/>
                    <w:bottom w:val="single" w:color="auto" w:sz="4" w:space="0"/>
                    <w:right w:val="single" w:color="auto" w:sz="4" w:space="0"/>
                    <w:tl2br w:val="single" w:color="auto" w:sz="4" w:space="0"/>
                  </w:tcBorders>
                  <w:vAlign w:val="center"/>
                </w:tcPr>
                <w:p w14:paraId="347A5385">
                  <w:pPr>
                    <w:tabs>
                      <w:tab w:val="left" w:pos="2395"/>
                    </w:tabs>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 xml:space="preserve">            环评类别</w:t>
                  </w:r>
                </w:p>
                <w:p w14:paraId="3BF0546F">
                  <w:pPr>
                    <w:tabs>
                      <w:tab w:val="left" w:pos="2395"/>
                    </w:tabs>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项目类别</w:t>
                  </w:r>
                </w:p>
              </w:tc>
              <w:tc>
                <w:tcPr>
                  <w:tcW w:w="2226" w:type="dxa"/>
                  <w:tcBorders>
                    <w:top w:val="single" w:color="auto" w:sz="4" w:space="0"/>
                    <w:left w:val="single" w:color="auto" w:sz="4" w:space="0"/>
                    <w:bottom w:val="single" w:color="auto" w:sz="4" w:space="0"/>
                    <w:right w:val="single" w:color="auto" w:sz="4" w:space="0"/>
                  </w:tcBorders>
                  <w:vAlign w:val="center"/>
                </w:tcPr>
                <w:p w14:paraId="6552ADF9">
                  <w:pPr>
                    <w:tabs>
                      <w:tab w:val="left" w:pos="2395"/>
                    </w:tabs>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报告书</w:t>
                  </w:r>
                </w:p>
              </w:tc>
              <w:tc>
                <w:tcPr>
                  <w:tcW w:w="2168" w:type="dxa"/>
                  <w:tcBorders>
                    <w:top w:val="single" w:color="auto" w:sz="4" w:space="0"/>
                    <w:left w:val="single" w:color="auto" w:sz="4" w:space="0"/>
                    <w:bottom w:val="single" w:color="auto" w:sz="4" w:space="0"/>
                    <w:right w:val="single" w:color="auto" w:sz="4" w:space="0"/>
                  </w:tcBorders>
                  <w:vAlign w:val="center"/>
                </w:tcPr>
                <w:p w14:paraId="26568827">
                  <w:pPr>
                    <w:tabs>
                      <w:tab w:val="left" w:pos="2395"/>
                    </w:tabs>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报告表</w:t>
                  </w:r>
                </w:p>
              </w:tc>
              <w:tc>
                <w:tcPr>
                  <w:tcW w:w="1997" w:type="dxa"/>
                  <w:tcBorders>
                    <w:top w:val="single" w:color="auto" w:sz="4" w:space="0"/>
                    <w:left w:val="single" w:color="auto" w:sz="4" w:space="0"/>
                    <w:bottom w:val="single" w:color="auto" w:sz="4" w:space="0"/>
                    <w:right w:val="single" w:color="auto" w:sz="4" w:space="0"/>
                  </w:tcBorders>
                  <w:vAlign w:val="center"/>
                </w:tcPr>
                <w:p w14:paraId="5AC1394F">
                  <w:pPr>
                    <w:tabs>
                      <w:tab w:val="left" w:pos="2395"/>
                    </w:tabs>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登记表</w:t>
                  </w:r>
                </w:p>
              </w:tc>
            </w:tr>
            <w:tr w14:paraId="0670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74" w:type="dxa"/>
                  <w:gridSpan w:val="5"/>
                  <w:tcBorders>
                    <w:top w:val="single" w:color="auto" w:sz="4" w:space="0"/>
                    <w:left w:val="single" w:color="auto" w:sz="4" w:space="0"/>
                    <w:bottom w:val="single" w:color="auto" w:sz="4" w:space="0"/>
                    <w:right w:val="single" w:color="auto" w:sz="4" w:space="0"/>
                  </w:tcBorders>
                  <w:vAlign w:val="center"/>
                </w:tcPr>
                <w:p w14:paraId="0D00A0D7">
                  <w:pPr>
                    <w:tabs>
                      <w:tab w:val="left" w:pos="2395"/>
                    </w:tabs>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三、食品制造业</w:t>
                  </w:r>
                </w:p>
              </w:tc>
            </w:tr>
            <w:tr w14:paraId="435B6BA9">
              <w:tblPrEx>
                <w:tblCellMar>
                  <w:top w:w="0" w:type="dxa"/>
                  <w:left w:w="108" w:type="dxa"/>
                  <w:bottom w:w="0" w:type="dxa"/>
                  <w:right w:w="108" w:type="dxa"/>
                </w:tblCellMar>
              </w:tblPrEx>
              <w:trPr>
                <w:trHeight w:val="20" w:hRule="atLeast"/>
                <w:jc w:val="center"/>
              </w:trPr>
              <w:tc>
                <w:tcPr>
                  <w:tcW w:w="1167" w:type="dxa"/>
                  <w:tcBorders>
                    <w:top w:val="single" w:color="auto" w:sz="4" w:space="0"/>
                    <w:left w:val="single" w:color="auto" w:sz="4" w:space="0"/>
                    <w:bottom w:val="single" w:color="auto" w:sz="4" w:space="0"/>
                    <w:right w:val="single" w:color="auto" w:sz="4" w:space="0"/>
                  </w:tcBorders>
                  <w:vAlign w:val="center"/>
                </w:tcPr>
                <w:p w14:paraId="715CFEA5">
                  <w:pPr>
                    <w:tabs>
                      <w:tab w:val="left" w:pos="2395"/>
                    </w:tabs>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16</w:t>
                  </w:r>
                </w:p>
              </w:tc>
              <w:tc>
                <w:tcPr>
                  <w:tcW w:w="2316" w:type="dxa"/>
                  <w:tcBorders>
                    <w:top w:val="single" w:color="auto" w:sz="4" w:space="0"/>
                    <w:left w:val="single" w:color="auto" w:sz="4" w:space="0"/>
                    <w:bottom w:val="single" w:color="auto" w:sz="4" w:space="0"/>
                    <w:right w:val="single" w:color="auto" w:sz="4" w:space="0"/>
                  </w:tcBorders>
                  <w:vAlign w:val="center"/>
                </w:tcPr>
                <w:p w14:paraId="2C17E845">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营养食品、保健食品、冷冻饮品、食用冰制造及其他食品制造</w:t>
                  </w:r>
                </w:p>
              </w:tc>
              <w:tc>
                <w:tcPr>
                  <w:tcW w:w="2226" w:type="dxa"/>
                  <w:tcBorders>
                    <w:top w:val="single" w:color="auto" w:sz="4" w:space="0"/>
                    <w:left w:val="single" w:color="auto" w:sz="4" w:space="0"/>
                    <w:bottom w:val="single" w:color="auto" w:sz="4" w:space="0"/>
                    <w:right w:val="single" w:color="auto" w:sz="4" w:space="0"/>
                  </w:tcBorders>
                  <w:vAlign w:val="center"/>
                </w:tcPr>
                <w:p w14:paraId="3FA02E2D">
                  <w:pPr>
                    <w:tabs>
                      <w:tab w:val="left" w:pos="2395"/>
                    </w:tabs>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 xml:space="preserve">有提炼工艺的 </w:t>
                  </w:r>
                </w:p>
              </w:tc>
              <w:tc>
                <w:tcPr>
                  <w:tcW w:w="2168" w:type="dxa"/>
                  <w:tcBorders>
                    <w:top w:val="single" w:color="auto" w:sz="4" w:space="0"/>
                    <w:left w:val="single" w:color="auto" w:sz="4" w:space="0"/>
                    <w:bottom w:val="single" w:color="auto" w:sz="4" w:space="0"/>
                    <w:right w:val="single" w:color="auto" w:sz="4" w:space="0"/>
                  </w:tcBorders>
                  <w:vAlign w:val="center"/>
                </w:tcPr>
                <w:p w14:paraId="7D5E4D0D">
                  <w:pPr>
                    <w:tabs>
                      <w:tab w:val="left" w:pos="2395"/>
                    </w:tabs>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其他（手工制作和单纯分装除外）</w:t>
                  </w:r>
                </w:p>
              </w:tc>
              <w:tc>
                <w:tcPr>
                  <w:tcW w:w="1997" w:type="dxa"/>
                  <w:tcBorders>
                    <w:top w:val="single" w:color="auto" w:sz="4" w:space="0"/>
                    <w:left w:val="single" w:color="auto" w:sz="4" w:space="0"/>
                    <w:bottom w:val="single" w:color="auto" w:sz="4" w:space="0"/>
                    <w:right w:val="single" w:color="auto" w:sz="4" w:space="0"/>
                  </w:tcBorders>
                  <w:vAlign w:val="center"/>
                </w:tcPr>
                <w:p w14:paraId="5E3A6B22">
                  <w:pPr>
                    <w:tabs>
                      <w:tab w:val="left" w:pos="2395"/>
                    </w:tabs>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手工制作或单纯分装的</w:t>
                  </w:r>
                </w:p>
              </w:tc>
            </w:tr>
          </w:tbl>
          <w:p w14:paraId="0D6FB4D7">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为此，受建设方委托</w:t>
            </w:r>
            <w:r>
              <w:rPr>
                <w:rFonts w:hint="eastAsia" w:ascii="Times New Roman" w:hAnsi="Times New Roman" w:eastAsia="宋体" w:cs="Times New Roman"/>
                <w:color w:val="000000" w:themeColor="text1"/>
                <w:sz w:val="24"/>
                <w14:textFill>
                  <w14:solidFill>
                    <w14:schemeClr w14:val="tx1"/>
                  </w14:solidFill>
                </w14:textFill>
              </w:rPr>
              <w:t>（见附件5 技术咨询合同书）</w:t>
            </w:r>
            <w:r>
              <w:rPr>
                <w:rFonts w:ascii="Times New Roman" w:hAnsi="Times New Roman" w:eastAsia="宋体" w:cs="Times New Roman"/>
                <w:color w:val="000000" w:themeColor="text1"/>
                <w:sz w:val="24"/>
                <w14:textFill>
                  <w14:solidFill>
                    <w14:schemeClr w14:val="tx1"/>
                  </w14:solidFill>
                </w14:textFill>
              </w:rPr>
              <w:t>，云南百源众环环保科技有限公司（以下简称“我单位”）承担了该项目环境影响报告表的编制工作。我单位接到委托后，在现场踏勘和收集相关资料的基础上，编制完成了《德宏葛鑫葛根综合开发与利用建设项目环境影响报告表》，供建设单位上报环境主管部门审批，作为该项目环境管理的依据。</w:t>
            </w:r>
          </w:p>
          <w:p w14:paraId="08F86903">
            <w:pPr>
              <w:pStyle w:val="78"/>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2、建设规模及内容</w:t>
            </w:r>
          </w:p>
          <w:p w14:paraId="57420075">
            <w:pPr>
              <w:tabs>
                <w:tab w:val="left" w:pos="2395"/>
              </w:tabs>
              <w:spacing w:line="360" w:lineRule="auto"/>
              <w:ind w:firstLine="482"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项目名称：</w:t>
            </w:r>
            <w:r>
              <w:rPr>
                <w:rFonts w:ascii="Times New Roman" w:hAnsi="Times New Roman" w:eastAsia="宋体" w:cs="Times New Roman"/>
                <w:bCs/>
                <w:color w:val="000000" w:themeColor="text1"/>
                <w:sz w:val="24"/>
                <w14:textFill>
                  <w14:solidFill>
                    <w14:schemeClr w14:val="tx1"/>
                  </w14:solidFill>
                </w14:textFill>
              </w:rPr>
              <w:t>德宏葛鑫葛根综合开发与利用建设项目</w:t>
            </w:r>
          </w:p>
          <w:p w14:paraId="261966E4">
            <w:pPr>
              <w:tabs>
                <w:tab w:val="left" w:pos="2395"/>
              </w:tabs>
              <w:spacing w:line="360" w:lineRule="auto"/>
              <w:ind w:firstLine="482"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建设单位：</w:t>
            </w:r>
            <w:r>
              <w:rPr>
                <w:rFonts w:ascii="Times New Roman" w:hAnsi="Times New Roman" w:eastAsia="宋体" w:cs="Times New Roman"/>
                <w:bCs/>
                <w:color w:val="000000" w:themeColor="text1"/>
                <w:sz w:val="24"/>
                <w14:textFill>
                  <w14:solidFill>
                    <w14:schemeClr w14:val="tx1"/>
                  </w14:solidFill>
                </w14:textFill>
              </w:rPr>
              <w:t>德宏葛鑫农业发展有限公司</w:t>
            </w:r>
          </w:p>
          <w:p w14:paraId="46D1FA49">
            <w:pPr>
              <w:tabs>
                <w:tab w:val="left" w:pos="2395"/>
              </w:tabs>
              <w:spacing w:line="360" w:lineRule="auto"/>
              <w:ind w:firstLine="482" w:firstLineChars="200"/>
              <w:jc w:val="left"/>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建设地点：</w:t>
            </w:r>
            <w:r>
              <w:rPr>
                <w:rFonts w:ascii="Times New Roman" w:hAnsi="Times New Roman" w:eastAsia="宋体" w:cs="Times New Roman"/>
                <w:bCs/>
                <w:color w:val="000000" w:themeColor="text1"/>
                <w:sz w:val="24"/>
                <w14:textFill>
                  <w14:solidFill>
                    <w14:schemeClr w14:val="tx1"/>
                  </w14:solidFill>
                </w14:textFill>
              </w:rPr>
              <w:t>云南省德宏州芒市风平镇帕底村委会帕底村民小组</w:t>
            </w:r>
          </w:p>
          <w:p w14:paraId="4B865DFE">
            <w:pPr>
              <w:tabs>
                <w:tab w:val="left" w:pos="2395"/>
              </w:tabs>
              <w:spacing w:line="360" w:lineRule="auto"/>
              <w:ind w:firstLine="482"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建设性质：</w:t>
            </w:r>
            <w:r>
              <w:rPr>
                <w:rFonts w:ascii="Times New Roman" w:hAnsi="Times New Roman" w:eastAsia="宋体" w:cs="Times New Roman"/>
                <w:color w:val="000000" w:themeColor="text1"/>
                <w:sz w:val="24"/>
                <w14:textFill>
                  <w14:solidFill>
                    <w14:schemeClr w14:val="tx1"/>
                  </w14:solidFill>
                </w14:textFill>
              </w:rPr>
              <w:t>新建</w:t>
            </w:r>
          </w:p>
          <w:p w14:paraId="7204664D">
            <w:pPr>
              <w:tabs>
                <w:tab w:val="left" w:pos="2395"/>
              </w:tabs>
              <w:spacing w:line="360" w:lineRule="auto"/>
              <w:ind w:firstLine="482"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投资总额：</w:t>
            </w:r>
            <w:r>
              <w:rPr>
                <w:rFonts w:ascii="Times New Roman" w:hAnsi="Times New Roman" w:eastAsia="宋体" w:cs="Times New Roman"/>
                <w:color w:val="000000" w:themeColor="text1"/>
                <w:sz w:val="24"/>
                <w14:textFill>
                  <w14:solidFill>
                    <w14:schemeClr w14:val="tx1"/>
                  </w14:solidFill>
                </w14:textFill>
              </w:rPr>
              <w:t>3280万元</w:t>
            </w:r>
            <w:r>
              <w:rPr>
                <w:rFonts w:hint="eastAsia"/>
                <w:color w:val="000000" w:themeColor="text1"/>
                <w:sz w:val="24"/>
                <w14:textFill>
                  <w14:solidFill>
                    <w14:schemeClr w14:val="tx1"/>
                  </w14:solidFill>
                </w14:textFill>
              </w:rPr>
              <w:t>（其中：厂房投资200万元，种植投资及流动资金3080万元）</w:t>
            </w:r>
          </w:p>
          <w:p w14:paraId="304A257C">
            <w:pPr>
              <w:spacing w:line="360" w:lineRule="auto"/>
              <w:ind w:firstLine="482"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生产规模：</w:t>
            </w:r>
            <w:r>
              <w:rPr>
                <w:rFonts w:ascii="Times New Roman" w:hAnsi="Times New Roman" w:eastAsia="宋体" w:cs="Times New Roman"/>
                <w:color w:val="000000" w:themeColor="text1"/>
                <w:sz w:val="24"/>
                <w14:textFill>
                  <w14:solidFill>
                    <w14:schemeClr w14:val="tx1"/>
                  </w14:solidFill>
                </w14:textFill>
              </w:rPr>
              <w:t>新建1条生产线，年生产葛根片996</w:t>
            </w:r>
            <w:r>
              <w:rPr>
                <w:rFonts w:hint="eastAsia" w:ascii="Times New Roman" w:hAnsi="Times New Roman" w:eastAsia="宋体" w:cs="Times New Roman"/>
                <w:color w:val="000000" w:themeColor="text1"/>
                <w:sz w:val="24"/>
                <w14:textFill>
                  <w14:solidFill>
                    <w14:schemeClr w14:val="tx1"/>
                  </w14:solidFill>
                </w14:textFill>
              </w:rPr>
              <w:t>t</w:t>
            </w:r>
            <w:r>
              <w:rPr>
                <w:rFonts w:ascii="Times New Roman" w:hAnsi="Times New Roman" w:eastAsia="宋体" w:cs="Times New Roman"/>
                <w:color w:val="000000" w:themeColor="text1"/>
                <w:sz w:val="24"/>
                <w14:textFill>
                  <w14:solidFill>
                    <w14:schemeClr w14:val="tx1"/>
                  </w14:solidFill>
                </w14:textFill>
              </w:rPr>
              <w:t>、葛根粉</w:t>
            </w:r>
            <w:r>
              <w:rPr>
                <w:rFonts w:hint="eastAsia" w:ascii="Times New Roman" w:hAnsi="Times New Roman" w:eastAsia="宋体" w:cs="Times New Roman"/>
                <w:color w:val="000000" w:themeColor="text1"/>
                <w:sz w:val="24"/>
                <w14:textFill>
                  <w14:solidFill>
                    <w14:schemeClr w14:val="tx1"/>
                  </w14:solidFill>
                </w14:textFill>
              </w:rPr>
              <w:t>9</w:t>
            </w:r>
            <w:r>
              <w:rPr>
                <w:rFonts w:ascii="Times New Roman" w:hAnsi="Times New Roman" w:eastAsia="宋体" w:cs="Times New Roman"/>
                <w:color w:val="000000" w:themeColor="text1"/>
                <w:sz w:val="24"/>
                <w14:textFill>
                  <w14:solidFill>
                    <w14:schemeClr w14:val="tx1"/>
                  </w14:solidFill>
                </w14:textFill>
              </w:rPr>
              <w:t>96t、葛根茶996t。</w:t>
            </w:r>
          </w:p>
          <w:p w14:paraId="3CFD6ECA">
            <w:pPr>
              <w:tabs>
                <w:tab w:val="left" w:pos="2395"/>
              </w:tabs>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表1-2  项目建设内容一览表</w:t>
            </w:r>
          </w:p>
          <w:tbl>
            <w:tblPr>
              <w:tblStyle w:val="40"/>
              <w:tblW w:w="9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569"/>
              <w:gridCol w:w="849"/>
              <w:gridCol w:w="6531"/>
              <w:gridCol w:w="1276"/>
            </w:tblGrid>
            <w:tr w14:paraId="76A7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9" w:type="dxa"/>
                  <w:vAlign w:val="center"/>
                </w:tcPr>
                <w:p w14:paraId="5CC424FF">
                  <w:pPr>
                    <w:pStyle w:val="78"/>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w:t>
                  </w:r>
                  <w:r>
                    <w:rPr>
                      <w:b/>
                      <w:color w:val="000000" w:themeColor="text1"/>
                      <w:szCs w:val="21"/>
                      <w14:textFill>
                        <w14:solidFill>
                          <w14:schemeClr w14:val="tx1"/>
                        </w14:solidFill>
                      </w14:textFill>
                    </w:rPr>
                    <w:t>类别</w:t>
                  </w:r>
                </w:p>
              </w:tc>
              <w:tc>
                <w:tcPr>
                  <w:tcW w:w="7949" w:type="dxa"/>
                  <w:gridSpan w:val="3"/>
                  <w:vAlign w:val="center"/>
                </w:tcPr>
                <w:p w14:paraId="4AACDB4A">
                  <w:pPr>
                    <w:pStyle w:val="78"/>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建设内容</w:t>
                  </w:r>
                  <w:r>
                    <w:rPr>
                      <w:rFonts w:hint="eastAsia"/>
                      <w:b/>
                      <w:color w:val="000000" w:themeColor="text1"/>
                      <w:szCs w:val="21"/>
                      <w14:textFill>
                        <w14:solidFill>
                          <w14:schemeClr w14:val="tx1"/>
                        </w14:solidFill>
                      </w14:textFill>
                    </w:rPr>
                    <w:t>及规模</w:t>
                  </w:r>
                </w:p>
              </w:tc>
              <w:tc>
                <w:tcPr>
                  <w:tcW w:w="1276" w:type="dxa"/>
                  <w:vAlign w:val="center"/>
                </w:tcPr>
                <w:p w14:paraId="39288150">
                  <w:pPr>
                    <w:pStyle w:val="78"/>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备注</w:t>
                  </w:r>
                </w:p>
              </w:tc>
            </w:tr>
            <w:tr w14:paraId="397D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restart"/>
                  <w:vAlign w:val="center"/>
                </w:tcPr>
                <w:p w14:paraId="73576A43">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1418" w:type="dxa"/>
                  <w:gridSpan w:val="2"/>
                  <w:vAlign w:val="center"/>
                </w:tcPr>
                <w:p w14:paraId="0084F1CC">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生产区</w:t>
                  </w:r>
                </w:p>
              </w:tc>
              <w:tc>
                <w:tcPr>
                  <w:tcW w:w="6531" w:type="dxa"/>
                  <w:vAlign w:val="center"/>
                </w:tcPr>
                <w:p w14:paraId="17364950">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建筑面积</w:t>
                  </w:r>
                  <w:r>
                    <w:rPr>
                      <w:color w:val="000000" w:themeColor="text1"/>
                      <w:kern w:val="0"/>
                      <w:szCs w:val="21"/>
                      <w14:textFill>
                        <w14:solidFill>
                          <w14:schemeClr w14:val="tx1"/>
                        </w14:solidFill>
                      </w14:textFill>
                    </w:rPr>
                    <w:t xml:space="preserve">162.72 </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，1F ，主要用于葛根制品生产，层高约7m，分为3个功能区，清洗车间、加工车间、晾晒区。</w:t>
                  </w:r>
                </w:p>
              </w:tc>
              <w:tc>
                <w:tcPr>
                  <w:tcW w:w="1276" w:type="dxa"/>
                  <w:vAlign w:val="center"/>
                </w:tcPr>
                <w:p w14:paraId="70D03E27">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1CD6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continue"/>
                  <w:vAlign w:val="center"/>
                </w:tcPr>
                <w:p w14:paraId="5FB7AD8D">
                  <w:pPr>
                    <w:pStyle w:val="78"/>
                    <w:jc w:val="center"/>
                    <w:rPr>
                      <w:color w:val="000000" w:themeColor="text1"/>
                      <w:szCs w:val="21"/>
                      <w14:textFill>
                        <w14:solidFill>
                          <w14:schemeClr w14:val="tx1"/>
                        </w14:solidFill>
                      </w14:textFill>
                    </w:rPr>
                  </w:pPr>
                </w:p>
              </w:tc>
              <w:tc>
                <w:tcPr>
                  <w:tcW w:w="569" w:type="dxa"/>
                  <w:vMerge w:val="restart"/>
                  <w:vAlign w:val="center"/>
                </w:tcPr>
                <w:p w14:paraId="7B831162">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其中</w:t>
                  </w:r>
                </w:p>
              </w:tc>
              <w:tc>
                <w:tcPr>
                  <w:tcW w:w="849" w:type="dxa"/>
                  <w:vAlign w:val="center"/>
                </w:tcPr>
                <w:p w14:paraId="5686182F">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w:t>
                  </w:r>
                </w:p>
                <w:p w14:paraId="02F579DD">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车间</w:t>
                  </w:r>
                </w:p>
              </w:tc>
              <w:tc>
                <w:tcPr>
                  <w:tcW w:w="6531" w:type="dxa"/>
                  <w:vAlign w:val="center"/>
                </w:tcPr>
                <w:p w14:paraId="7A63BD82">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位于项目区西侧，建筑面积</w:t>
                  </w:r>
                  <w:r>
                    <w:rPr>
                      <w:color w:val="000000" w:themeColor="text1"/>
                      <w:kern w:val="0"/>
                      <w:szCs w:val="21"/>
                      <w14:textFill>
                        <w14:solidFill>
                          <w14:schemeClr w14:val="tx1"/>
                        </w14:solidFill>
                      </w14:textFill>
                    </w:rPr>
                    <w:t>70.72</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，由北向南依次设置1台清洗机、1台切片机；</w:t>
                  </w:r>
                </w:p>
                <w:p w14:paraId="0232AC3B">
                  <w:pPr>
                    <w:pStyle w:val="78"/>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年清洗鲜葛根8000t、葛根嫩芽4000t。</w:t>
                  </w:r>
                </w:p>
              </w:tc>
              <w:tc>
                <w:tcPr>
                  <w:tcW w:w="1276" w:type="dxa"/>
                  <w:vAlign w:val="center"/>
                </w:tcPr>
                <w:p w14:paraId="35944B6F">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782F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continue"/>
                  <w:vAlign w:val="center"/>
                </w:tcPr>
                <w:p w14:paraId="1C01DCFF">
                  <w:pPr>
                    <w:pStyle w:val="78"/>
                    <w:jc w:val="center"/>
                    <w:rPr>
                      <w:color w:val="000000" w:themeColor="text1"/>
                      <w:szCs w:val="21"/>
                      <w14:textFill>
                        <w14:solidFill>
                          <w14:schemeClr w14:val="tx1"/>
                        </w14:solidFill>
                      </w14:textFill>
                    </w:rPr>
                  </w:pPr>
                </w:p>
              </w:tc>
              <w:tc>
                <w:tcPr>
                  <w:tcW w:w="569" w:type="dxa"/>
                  <w:vMerge w:val="continue"/>
                  <w:vAlign w:val="center"/>
                </w:tcPr>
                <w:p w14:paraId="6E179EBB">
                  <w:pPr>
                    <w:pStyle w:val="78"/>
                    <w:jc w:val="center"/>
                    <w:rPr>
                      <w:color w:val="000000" w:themeColor="text1"/>
                      <w:szCs w:val="21"/>
                      <w14:textFill>
                        <w14:solidFill>
                          <w14:schemeClr w14:val="tx1"/>
                        </w14:solidFill>
                      </w14:textFill>
                    </w:rPr>
                  </w:pPr>
                </w:p>
              </w:tc>
              <w:tc>
                <w:tcPr>
                  <w:tcW w:w="849" w:type="dxa"/>
                  <w:vAlign w:val="center"/>
                </w:tcPr>
                <w:p w14:paraId="5A3931D8">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加工</w:t>
                  </w:r>
                </w:p>
                <w:p w14:paraId="4D561D12">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车间</w:t>
                  </w:r>
                </w:p>
              </w:tc>
              <w:tc>
                <w:tcPr>
                  <w:tcW w:w="6531" w:type="dxa"/>
                  <w:vAlign w:val="center"/>
                </w:tcPr>
                <w:p w14:paraId="32C5BBFB">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位于项目区西侧，建筑面积</w:t>
                  </w:r>
                  <w:r>
                    <w:rPr>
                      <w:color w:val="000000" w:themeColor="text1"/>
                      <w:kern w:val="0"/>
                      <w:szCs w:val="21"/>
                      <w14:textFill>
                        <w14:solidFill>
                          <w14:schemeClr w14:val="tx1"/>
                        </w14:solidFill>
                      </w14:textFill>
                    </w:rPr>
                    <w:t>92</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，由北向南依次设置1台烘干机、1台打粉机；</w:t>
                  </w:r>
                </w:p>
                <w:p w14:paraId="21CDA2F3">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年生产葛根粉996</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、葛根片996t、葛根茶996t。</w:t>
                  </w:r>
                </w:p>
              </w:tc>
              <w:tc>
                <w:tcPr>
                  <w:tcW w:w="1276" w:type="dxa"/>
                  <w:vAlign w:val="center"/>
                </w:tcPr>
                <w:p w14:paraId="4E7D3AB5">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36DD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restart"/>
                  <w:vAlign w:val="center"/>
                </w:tcPr>
                <w:p w14:paraId="5274FB47">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配套工程</w:t>
                  </w:r>
                </w:p>
              </w:tc>
              <w:tc>
                <w:tcPr>
                  <w:tcW w:w="1418" w:type="dxa"/>
                  <w:gridSpan w:val="2"/>
                  <w:vAlign w:val="center"/>
                </w:tcPr>
                <w:p w14:paraId="1DF50176">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更衣室</w:t>
                  </w:r>
                </w:p>
              </w:tc>
              <w:tc>
                <w:tcPr>
                  <w:tcW w:w="6531" w:type="dxa"/>
                  <w:vAlign w:val="center"/>
                </w:tcPr>
                <w:p w14:paraId="496D80C0">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位于项目区深加工车间南侧偏东，建筑面积约21.5m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，为员工更换工作服。</w:t>
                  </w:r>
                </w:p>
              </w:tc>
              <w:tc>
                <w:tcPr>
                  <w:tcW w:w="1276" w:type="dxa"/>
                  <w:vAlign w:val="center"/>
                </w:tcPr>
                <w:p w14:paraId="4F132B5C">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0539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continue"/>
                  <w:vAlign w:val="center"/>
                </w:tcPr>
                <w:p w14:paraId="6FE46213">
                  <w:pPr>
                    <w:pStyle w:val="78"/>
                    <w:jc w:val="center"/>
                    <w:rPr>
                      <w:color w:val="000000" w:themeColor="text1"/>
                      <w:szCs w:val="21"/>
                      <w14:textFill>
                        <w14:solidFill>
                          <w14:schemeClr w14:val="tx1"/>
                        </w14:solidFill>
                      </w14:textFill>
                    </w:rPr>
                  </w:pPr>
                </w:p>
              </w:tc>
              <w:tc>
                <w:tcPr>
                  <w:tcW w:w="1418" w:type="dxa"/>
                  <w:gridSpan w:val="2"/>
                  <w:vAlign w:val="center"/>
                </w:tcPr>
                <w:p w14:paraId="663CA5CC">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包装间</w:t>
                  </w:r>
                </w:p>
              </w:tc>
              <w:tc>
                <w:tcPr>
                  <w:tcW w:w="6531" w:type="dxa"/>
                  <w:vAlign w:val="center"/>
                </w:tcPr>
                <w:p w14:paraId="602746F4">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位于项目区更衣室南侧偏东，建筑面积约42m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，设置1台包装机，分别为葛根粉包装机、葛根片包装机、葛根茶包装机。</w:t>
                  </w:r>
                </w:p>
              </w:tc>
              <w:tc>
                <w:tcPr>
                  <w:tcW w:w="1276" w:type="dxa"/>
                  <w:vAlign w:val="center"/>
                </w:tcPr>
                <w:p w14:paraId="1591A3D8">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2715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continue"/>
                  <w:vAlign w:val="center"/>
                </w:tcPr>
                <w:p w14:paraId="78F6BD9A">
                  <w:pPr>
                    <w:pStyle w:val="78"/>
                    <w:jc w:val="center"/>
                    <w:rPr>
                      <w:color w:val="000000" w:themeColor="text1"/>
                      <w:szCs w:val="21"/>
                      <w14:textFill>
                        <w14:solidFill>
                          <w14:schemeClr w14:val="tx1"/>
                        </w14:solidFill>
                      </w14:textFill>
                    </w:rPr>
                  </w:pPr>
                </w:p>
              </w:tc>
              <w:tc>
                <w:tcPr>
                  <w:tcW w:w="1418" w:type="dxa"/>
                  <w:gridSpan w:val="2"/>
                  <w:vAlign w:val="center"/>
                </w:tcPr>
                <w:p w14:paraId="553C67C8">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检验</w:t>
                  </w:r>
                  <w:r>
                    <w:rPr>
                      <w:color w:val="000000" w:themeColor="text1"/>
                      <w:szCs w:val="21"/>
                      <w14:textFill>
                        <w14:solidFill>
                          <w14:schemeClr w14:val="tx1"/>
                        </w14:solidFill>
                      </w14:textFill>
                    </w:rPr>
                    <w:t>室</w:t>
                  </w:r>
                </w:p>
              </w:tc>
              <w:tc>
                <w:tcPr>
                  <w:tcW w:w="6531" w:type="dxa"/>
                  <w:vAlign w:val="center"/>
                </w:tcPr>
                <w:p w14:paraId="04DDA661">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位于项目区包装间南侧偏东，建筑面积约24.5m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，用于产品质量检验</w:t>
                  </w:r>
                  <w:r>
                    <w:rPr>
                      <w:rFonts w:hint="eastAsia"/>
                      <w:color w:val="000000" w:themeColor="text1"/>
                      <w:szCs w:val="21"/>
                      <w14:textFill>
                        <w14:solidFill>
                          <w14:schemeClr w14:val="tx1"/>
                        </w14:solidFill>
                      </w14:textFill>
                    </w:rPr>
                    <w:t>，不设置检验设备</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只对产品进行色香味的感官感知。</w:t>
                  </w:r>
                </w:p>
              </w:tc>
              <w:tc>
                <w:tcPr>
                  <w:tcW w:w="1276" w:type="dxa"/>
                  <w:vAlign w:val="center"/>
                </w:tcPr>
                <w:p w14:paraId="25C2DC1D">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1E38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continue"/>
                  <w:vAlign w:val="center"/>
                </w:tcPr>
                <w:p w14:paraId="1EA6A95E">
                  <w:pPr>
                    <w:pStyle w:val="78"/>
                    <w:jc w:val="center"/>
                    <w:rPr>
                      <w:color w:val="000000" w:themeColor="text1"/>
                      <w:szCs w:val="21"/>
                      <w14:textFill>
                        <w14:solidFill>
                          <w14:schemeClr w14:val="tx1"/>
                        </w14:solidFill>
                      </w14:textFill>
                    </w:rPr>
                  </w:pPr>
                </w:p>
              </w:tc>
              <w:tc>
                <w:tcPr>
                  <w:tcW w:w="1418" w:type="dxa"/>
                  <w:gridSpan w:val="2"/>
                  <w:vAlign w:val="center"/>
                </w:tcPr>
                <w:p w14:paraId="4D781AD6">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办公生活区</w:t>
                  </w:r>
                </w:p>
              </w:tc>
              <w:tc>
                <w:tcPr>
                  <w:tcW w:w="6531" w:type="dxa"/>
                  <w:vAlign w:val="center"/>
                </w:tcPr>
                <w:p w14:paraId="39E50AC5">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位于项目区东南侧，建筑面积280m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，用于办公及员工住宿。</w:t>
                  </w:r>
                </w:p>
              </w:tc>
              <w:tc>
                <w:tcPr>
                  <w:tcW w:w="1276" w:type="dxa"/>
                  <w:vAlign w:val="center"/>
                </w:tcPr>
                <w:p w14:paraId="36149DC2">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3B1F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continue"/>
                  <w:vAlign w:val="center"/>
                </w:tcPr>
                <w:p w14:paraId="2127BF4B">
                  <w:pPr>
                    <w:pStyle w:val="78"/>
                    <w:jc w:val="center"/>
                    <w:rPr>
                      <w:color w:val="000000" w:themeColor="text1"/>
                      <w:szCs w:val="21"/>
                      <w14:textFill>
                        <w14:solidFill>
                          <w14:schemeClr w14:val="tx1"/>
                        </w14:solidFill>
                      </w14:textFill>
                    </w:rPr>
                  </w:pPr>
                </w:p>
              </w:tc>
              <w:tc>
                <w:tcPr>
                  <w:tcW w:w="1418" w:type="dxa"/>
                  <w:gridSpan w:val="2"/>
                  <w:vAlign w:val="center"/>
                </w:tcPr>
                <w:p w14:paraId="1BBDBC32">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仓库</w:t>
                  </w:r>
                </w:p>
              </w:tc>
              <w:tc>
                <w:tcPr>
                  <w:tcW w:w="6531" w:type="dxa"/>
                  <w:vAlign w:val="center"/>
                </w:tcPr>
                <w:p w14:paraId="15CAC11D">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位于项目区烘干房南侧，建筑面积267.84m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，用于储存成品及其他物资。</w:t>
                  </w:r>
                </w:p>
              </w:tc>
              <w:tc>
                <w:tcPr>
                  <w:tcW w:w="1276" w:type="dxa"/>
                  <w:vAlign w:val="center"/>
                </w:tcPr>
                <w:p w14:paraId="617C7F85">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4354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continue"/>
                  <w:vAlign w:val="center"/>
                </w:tcPr>
                <w:p w14:paraId="627802B9">
                  <w:pPr>
                    <w:pStyle w:val="78"/>
                    <w:jc w:val="center"/>
                    <w:rPr>
                      <w:color w:val="000000" w:themeColor="text1"/>
                      <w:szCs w:val="21"/>
                      <w14:textFill>
                        <w14:solidFill>
                          <w14:schemeClr w14:val="tx1"/>
                        </w14:solidFill>
                      </w14:textFill>
                    </w:rPr>
                  </w:pPr>
                </w:p>
              </w:tc>
              <w:tc>
                <w:tcPr>
                  <w:tcW w:w="1418" w:type="dxa"/>
                  <w:gridSpan w:val="2"/>
                  <w:vAlign w:val="center"/>
                </w:tcPr>
                <w:p w14:paraId="4B3579B6">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食堂</w:t>
                  </w:r>
                </w:p>
              </w:tc>
              <w:tc>
                <w:tcPr>
                  <w:tcW w:w="6531" w:type="dxa"/>
                  <w:vAlign w:val="center"/>
                </w:tcPr>
                <w:p w14:paraId="37E76AC3">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位于项目区仓库北侧，建筑面积约42m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，主要为员工提供就餐。</w:t>
                  </w:r>
                </w:p>
              </w:tc>
              <w:tc>
                <w:tcPr>
                  <w:tcW w:w="1276" w:type="dxa"/>
                  <w:vAlign w:val="center"/>
                </w:tcPr>
                <w:p w14:paraId="0AD05665">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新增</w:t>
                  </w:r>
                </w:p>
              </w:tc>
            </w:tr>
            <w:tr w14:paraId="0006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restart"/>
                  <w:vAlign w:val="center"/>
                </w:tcPr>
                <w:p w14:paraId="78AF35FE">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辅助工程</w:t>
                  </w:r>
                </w:p>
              </w:tc>
              <w:tc>
                <w:tcPr>
                  <w:tcW w:w="1418" w:type="dxa"/>
                  <w:gridSpan w:val="2"/>
                  <w:vAlign w:val="center"/>
                </w:tcPr>
                <w:p w14:paraId="2BDB8091">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w:t>
                  </w:r>
                </w:p>
              </w:tc>
              <w:tc>
                <w:tcPr>
                  <w:tcW w:w="6531" w:type="dxa"/>
                  <w:vAlign w:val="center"/>
                </w:tcPr>
                <w:p w14:paraId="067196A8">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由</w:t>
                  </w:r>
                  <w:r>
                    <w:rPr>
                      <w:rFonts w:hint="eastAsia"/>
                      <w:color w:val="000000" w:themeColor="text1"/>
                      <w:szCs w:val="21"/>
                      <w14:textFill>
                        <w14:solidFill>
                          <w14:schemeClr w14:val="tx1"/>
                        </w14:solidFill>
                      </w14:textFill>
                    </w:rPr>
                    <w:t>市政</w:t>
                  </w:r>
                  <w:r>
                    <w:rPr>
                      <w:color w:val="000000" w:themeColor="text1"/>
                      <w:szCs w:val="21"/>
                      <w14:textFill>
                        <w14:solidFill>
                          <w14:schemeClr w14:val="tx1"/>
                        </w14:solidFill>
                      </w14:textFill>
                    </w:rPr>
                    <w:t>自来水管网供给。</w:t>
                  </w:r>
                </w:p>
              </w:tc>
              <w:tc>
                <w:tcPr>
                  <w:tcW w:w="1276" w:type="dxa"/>
                  <w:vAlign w:val="center"/>
                </w:tcPr>
                <w:p w14:paraId="73AFB1D6">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5CC5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continue"/>
                  <w:vAlign w:val="center"/>
                </w:tcPr>
                <w:p w14:paraId="3808D0F7">
                  <w:pPr>
                    <w:pStyle w:val="78"/>
                    <w:jc w:val="center"/>
                    <w:rPr>
                      <w:color w:val="000000" w:themeColor="text1"/>
                      <w:szCs w:val="21"/>
                      <w14:textFill>
                        <w14:solidFill>
                          <w14:schemeClr w14:val="tx1"/>
                        </w14:solidFill>
                      </w14:textFill>
                    </w:rPr>
                  </w:pPr>
                </w:p>
              </w:tc>
              <w:tc>
                <w:tcPr>
                  <w:tcW w:w="1418" w:type="dxa"/>
                  <w:gridSpan w:val="2"/>
                  <w:vAlign w:val="center"/>
                </w:tcPr>
                <w:p w14:paraId="11FC5B59">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w:t>
                  </w:r>
                </w:p>
              </w:tc>
              <w:tc>
                <w:tcPr>
                  <w:tcW w:w="6531" w:type="dxa"/>
                  <w:vAlign w:val="center"/>
                </w:tcPr>
                <w:p w14:paraId="1F72C053">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项目区实行雨污分流</w:t>
                  </w:r>
                  <w:r>
                    <w:rPr>
                      <w:rFonts w:hint="eastAsia"/>
                      <w:color w:val="000000" w:themeColor="text1"/>
                      <w:szCs w:val="21"/>
                      <w14:textFill>
                        <w14:solidFill>
                          <w14:schemeClr w14:val="tx1"/>
                        </w14:solidFill>
                      </w14:textFill>
                    </w:rPr>
                    <w:t>，</w:t>
                  </w:r>
                  <w:r>
                    <w:rPr>
                      <w:rFonts w:hint="eastAsia"/>
                      <w:color w:val="FF0000"/>
                      <w:szCs w:val="21"/>
                    </w:rPr>
                    <w:t>场地硬化，</w:t>
                  </w:r>
                  <w:r>
                    <w:rPr>
                      <w:color w:val="FF0000"/>
                    </w:rPr>
                    <w:t>雨水经项目区雨水沟外排至周边雨水管网</w:t>
                  </w:r>
                  <w:r>
                    <w:rPr>
                      <w:color w:val="000000" w:themeColor="text1"/>
                      <w:szCs w:val="21"/>
                      <w14:textFill>
                        <w14:solidFill>
                          <w14:schemeClr w14:val="tx1"/>
                        </w14:solidFill>
                      </w14:textFill>
                    </w:rPr>
                    <w:t>；</w:t>
                  </w:r>
                </w:p>
                <w:p w14:paraId="0069B4DF">
                  <w:pPr>
                    <w:pStyle w:val="78"/>
                    <w:ind w:firstLine="422" w:firstLineChars="200"/>
                    <w:jc w:val="left"/>
                    <w:rPr>
                      <w:color w:val="000000" w:themeColor="text1"/>
                      <w:szCs w:val="21"/>
                      <w14:textFill>
                        <w14:solidFill>
                          <w14:schemeClr w14:val="tx1"/>
                        </w14:solidFill>
                      </w14:textFill>
                    </w:rPr>
                  </w:pPr>
                  <w:r>
                    <w:rPr>
                      <w:b/>
                      <w:color w:val="000000" w:themeColor="text1"/>
                      <w:szCs w:val="21"/>
                      <w14:textFill>
                        <w14:solidFill>
                          <w14:schemeClr w14:val="tx1"/>
                        </w14:solidFill>
                      </w14:textFill>
                    </w:rPr>
                    <w:t>（1）生产废水：</w:t>
                  </w:r>
                  <w:r>
                    <w:rPr>
                      <w:rFonts w:hint="eastAsia"/>
                      <w:color w:val="000000" w:themeColor="text1"/>
                      <w:szCs w:val="21"/>
                      <w14:textFill>
                        <w14:solidFill>
                          <w14:schemeClr w14:val="tx1"/>
                        </w14:solidFill>
                      </w14:textFill>
                    </w:rPr>
                    <w:t>清洗废水</w:t>
                  </w:r>
                  <w:r>
                    <w:rPr>
                      <w:color w:val="000000" w:themeColor="text1"/>
                      <w:szCs w:val="21"/>
                      <w14:textFill>
                        <w14:solidFill>
                          <w14:schemeClr w14:val="tx1"/>
                        </w14:solidFill>
                      </w14:textFill>
                    </w:rPr>
                    <w:t>经</w:t>
                  </w:r>
                  <w:r>
                    <w:rPr>
                      <w:rFonts w:hint="eastAsia"/>
                      <w:color w:val="000000" w:themeColor="text1"/>
                      <w:szCs w:val="21"/>
                      <w14:textFill>
                        <w14:solidFill>
                          <w14:schemeClr w14:val="tx1"/>
                        </w14:solidFill>
                      </w14:textFill>
                    </w:rPr>
                    <w:t>项目区西北侧的</w:t>
                  </w:r>
                  <w:r>
                    <w:rPr>
                      <w:color w:val="000000" w:themeColor="text1"/>
                      <w:szCs w:val="21"/>
                      <w14:textFill>
                        <w14:solidFill>
                          <w14:schemeClr w14:val="tx1"/>
                        </w14:solidFill>
                      </w14:textFill>
                    </w:rPr>
                    <w:t>三级沉淀池</w:t>
                  </w:r>
                  <w:r>
                    <w:rPr>
                      <w:rFonts w:hint="eastAsia"/>
                      <w:color w:val="000000" w:themeColor="text1"/>
                      <w:szCs w:val="21"/>
                      <w14:textFill>
                        <w14:solidFill>
                          <w14:schemeClr w14:val="tx1"/>
                        </w14:solidFill>
                      </w14:textFill>
                    </w:rPr>
                    <w:t>（1个，</w:t>
                  </w:r>
                  <w:r>
                    <w:rPr>
                      <w:color w:val="000000" w:themeColor="text1"/>
                      <w:szCs w:val="21"/>
                      <w14:textFill>
                        <w14:solidFill>
                          <w14:schemeClr w14:val="tx1"/>
                        </w14:solidFill>
                      </w14:textFill>
                    </w:rPr>
                    <w:t>208.98</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处理后</w:t>
                  </w:r>
                  <w:r>
                    <w:rPr>
                      <w:rFonts w:hint="eastAsia"/>
                      <w:color w:val="000000" w:themeColor="text1"/>
                      <w:szCs w:val="21"/>
                      <w14:textFill>
                        <w14:solidFill>
                          <w14:schemeClr w14:val="tx1"/>
                        </w14:solidFill>
                      </w14:textFill>
                    </w:rPr>
                    <w:t>达到《污水综合排放标准》（GB8978-1996）中一级标准后外排周边农灌沟渠，最终汇入芒市大河</w:t>
                  </w:r>
                  <w:r>
                    <w:rPr>
                      <w:color w:val="000000" w:themeColor="text1"/>
                      <w:szCs w:val="21"/>
                      <w14:textFill>
                        <w14:solidFill>
                          <w14:schemeClr w14:val="tx1"/>
                        </w14:solidFill>
                      </w14:textFill>
                    </w:rPr>
                    <w:t>；</w:t>
                  </w:r>
                </w:p>
                <w:p w14:paraId="7FB6A6B7">
                  <w:pPr>
                    <w:pStyle w:val="78"/>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设备清水废水及地面清洁废水直接排入项目区西南侧化粪池与生活废水混合，委托周边农户挑走用作农肥，不外排；</w:t>
                  </w:r>
                </w:p>
                <w:p w14:paraId="7CED3E39">
                  <w:pPr>
                    <w:pStyle w:val="78"/>
                    <w:ind w:firstLine="422" w:firstLineChars="200"/>
                    <w:jc w:val="left"/>
                    <w:rPr>
                      <w:b/>
                      <w:color w:val="000000" w:themeColor="text1"/>
                      <w:szCs w:val="21"/>
                      <w14:textFill>
                        <w14:solidFill>
                          <w14:schemeClr w14:val="tx1"/>
                        </w14:solidFill>
                      </w14:textFill>
                    </w:rPr>
                  </w:pPr>
                  <w:r>
                    <w:rPr>
                      <w:b/>
                      <w:color w:val="000000" w:themeColor="text1"/>
                      <w:szCs w:val="21"/>
                      <w14:textFill>
                        <w14:solidFill>
                          <w14:schemeClr w14:val="tx1"/>
                        </w14:solidFill>
                      </w14:textFill>
                    </w:rPr>
                    <w:t>（2）生活污水：</w:t>
                  </w:r>
                  <w:r>
                    <w:rPr>
                      <w:color w:val="000000" w:themeColor="text1"/>
                      <w:szCs w:val="21"/>
                      <w14:textFill>
                        <w14:solidFill>
                          <w14:schemeClr w14:val="tx1"/>
                        </w14:solidFill>
                      </w14:textFill>
                    </w:rPr>
                    <w:t>经</w:t>
                  </w:r>
                  <w:r>
                    <w:rPr>
                      <w:rFonts w:hint="eastAsia"/>
                      <w:color w:val="000000" w:themeColor="text1"/>
                      <w:szCs w:val="21"/>
                      <w14:textFill>
                        <w14:solidFill>
                          <w14:schemeClr w14:val="tx1"/>
                        </w14:solidFill>
                      </w14:textFill>
                    </w:rPr>
                    <w:t>项目区西南侧</w:t>
                  </w:r>
                  <w:r>
                    <w:rPr>
                      <w:color w:val="000000" w:themeColor="text1"/>
                      <w:szCs w:val="21"/>
                      <w14:textFill>
                        <w14:solidFill>
                          <w14:schemeClr w14:val="tx1"/>
                        </w14:solidFill>
                      </w14:textFill>
                    </w:rPr>
                    <w:t>化粪池</w:t>
                  </w:r>
                  <w:r>
                    <w:rPr>
                      <w:rFonts w:hint="eastAsia"/>
                      <w:color w:val="000000" w:themeColor="text1"/>
                      <w:szCs w:val="21"/>
                      <w14:textFill>
                        <w14:solidFill>
                          <w14:schemeClr w14:val="tx1"/>
                        </w14:solidFill>
                      </w14:textFill>
                    </w:rPr>
                    <w:t>（1个，</w:t>
                  </w:r>
                  <w:r>
                    <w:rPr>
                      <w:color w:val="000000" w:themeColor="text1"/>
                      <w:szCs w:val="21"/>
                      <w14:textFill>
                        <w14:solidFill>
                          <w14:schemeClr w14:val="tx1"/>
                        </w14:solidFill>
                      </w14:textFill>
                    </w:rPr>
                    <w:t>32.4</w:t>
                  </w:r>
                  <w:r>
                    <w:rPr>
                      <w:rFonts w:hint="eastAsia"/>
                      <w:color w:val="000000" w:themeColor="text1"/>
                      <w:szCs w:val="21"/>
                      <w14:textFill>
                        <w14:solidFill>
                          <w14:schemeClr w14:val="tx1"/>
                        </w14:solidFill>
                      </w14:textFill>
                    </w:rPr>
                    <w:t xml:space="preserve"> 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处理后（其中食堂废水经</w:t>
                  </w:r>
                  <w:r>
                    <w:rPr>
                      <w:rFonts w:hint="eastAsia"/>
                      <w:color w:val="000000" w:themeColor="text1"/>
                      <w:szCs w:val="21"/>
                      <w14:textFill>
                        <w14:solidFill>
                          <w14:schemeClr w14:val="tx1"/>
                        </w14:solidFill>
                      </w14:textFill>
                    </w:rPr>
                    <w:t>食堂北侧</w:t>
                  </w:r>
                  <w:r>
                    <w:rPr>
                      <w:color w:val="000000" w:themeColor="text1"/>
                      <w:szCs w:val="21"/>
                      <w14:textFill>
                        <w14:solidFill>
                          <w14:schemeClr w14:val="tx1"/>
                        </w14:solidFill>
                      </w14:textFill>
                    </w:rPr>
                    <w:t>隔油池</w:t>
                  </w:r>
                  <w:r>
                    <w:rPr>
                      <w:rFonts w:hint="eastAsia"/>
                      <w:color w:val="000000" w:themeColor="text1"/>
                      <w:szCs w:val="21"/>
                      <w14:textFill>
                        <w14:solidFill>
                          <w14:schemeClr w14:val="tx1"/>
                        </w14:solidFill>
                      </w14:textFill>
                    </w:rPr>
                    <w:t>（1个，0</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处理再排入化粪池），委托周边农户挑走用作农肥，不外排。</w:t>
                  </w:r>
                </w:p>
              </w:tc>
              <w:tc>
                <w:tcPr>
                  <w:tcW w:w="1276" w:type="dxa"/>
                  <w:vAlign w:val="center"/>
                </w:tcPr>
                <w:p w14:paraId="2B14A9EE">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原有改造</w:t>
                  </w:r>
                </w:p>
              </w:tc>
            </w:tr>
            <w:tr w14:paraId="3C5F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continue"/>
                  <w:vAlign w:val="center"/>
                </w:tcPr>
                <w:p w14:paraId="61091C04">
                  <w:pPr>
                    <w:pStyle w:val="78"/>
                    <w:jc w:val="center"/>
                    <w:rPr>
                      <w:color w:val="000000" w:themeColor="text1"/>
                      <w:szCs w:val="21"/>
                      <w14:textFill>
                        <w14:solidFill>
                          <w14:schemeClr w14:val="tx1"/>
                        </w14:solidFill>
                      </w14:textFill>
                    </w:rPr>
                  </w:pPr>
                </w:p>
              </w:tc>
              <w:tc>
                <w:tcPr>
                  <w:tcW w:w="1418" w:type="dxa"/>
                  <w:gridSpan w:val="2"/>
                  <w:vAlign w:val="center"/>
                </w:tcPr>
                <w:p w14:paraId="08455B3C">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6531" w:type="dxa"/>
                  <w:vAlign w:val="center"/>
                </w:tcPr>
                <w:p w14:paraId="6755D926">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市政电网供</w:t>
                  </w:r>
                  <w:r>
                    <w:rPr>
                      <w:rFonts w:hint="eastAsia"/>
                      <w:color w:val="000000" w:themeColor="text1"/>
                      <w:szCs w:val="21"/>
                      <w14:textFill>
                        <w14:solidFill>
                          <w14:schemeClr w14:val="tx1"/>
                        </w14:solidFill>
                      </w14:textFill>
                    </w:rPr>
                    <w:t>给</w:t>
                  </w:r>
                  <w:r>
                    <w:rPr>
                      <w:color w:val="000000" w:themeColor="text1"/>
                      <w:szCs w:val="21"/>
                      <w14:textFill>
                        <w14:solidFill>
                          <w14:schemeClr w14:val="tx1"/>
                        </w14:solidFill>
                      </w14:textFill>
                    </w:rPr>
                    <w:t>。</w:t>
                  </w:r>
                </w:p>
              </w:tc>
              <w:tc>
                <w:tcPr>
                  <w:tcW w:w="1276" w:type="dxa"/>
                  <w:vAlign w:val="center"/>
                </w:tcPr>
                <w:p w14:paraId="1CE8D8AD">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383A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9" w:type="dxa"/>
                  <w:vMerge w:val="restart"/>
                  <w:vAlign w:val="center"/>
                </w:tcPr>
                <w:p w14:paraId="76B3D236">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1418" w:type="dxa"/>
                  <w:gridSpan w:val="2"/>
                  <w:vAlign w:val="center"/>
                </w:tcPr>
                <w:p w14:paraId="6032582C">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6531" w:type="dxa"/>
                  <w:vAlign w:val="center"/>
                </w:tcPr>
                <w:p w14:paraId="0A666CFC">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项目区实行雨污分流</w:t>
                  </w:r>
                  <w:r>
                    <w:rPr>
                      <w:rFonts w:hint="eastAsia"/>
                      <w:color w:val="000000" w:themeColor="text1"/>
                      <w:szCs w:val="21"/>
                      <w14:textFill>
                        <w14:solidFill>
                          <w14:schemeClr w14:val="tx1"/>
                        </w14:solidFill>
                      </w14:textFill>
                    </w:rPr>
                    <w:t>，</w:t>
                  </w:r>
                  <w:r>
                    <w:rPr>
                      <w:rFonts w:hint="eastAsia"/>
                      <w:color w:val="FF0000"/>
                      <w:szCs w:val="21"/>
                    </w:rPr>
                    <w:t>场地硬化，雨水经项目区雨水沟外排至周边雨水管网</w:t>
                  </w:r>
                  <w:r>
                    <w:rPr>
                      <w:color w:val="000000" w:themeColor="text1"/>
                      <w:szCs w:val="21"/>
                      <w14:textFill>
                        <w14:solidFill>
                          <w14:schemeClr w14:val="tx1"/>
                        </w14:solidFill>
                      </w14:textFill>
                    </w:rPr>
                    <w:t>；</w:t>
                  </w:r>
                </w:p>
                <w:p w14:paraId="5F7DD570">
                  <w:pPr>
                    <w:pStyle w:val="78"/>
                    <w:ind w:firstLine="422" w:firstLineChars="200"/>
                    <w:jc w:val="left"/>
                    <w:rPr>
                      <w:color w:val="000000" w:themeColor="text1"/>
                      <w:szCs w:val="21"/>
                      <w14:textFill>
                        <w14:solidFill>
                          <w14:schemeClr w14:val="tx1"/>
                        </w14:solidFill>
                      </w14:textFill>
                    </w:rPr>
                  </w:pPr>
                  <w:r>
                    <w:rPr>
                      <w:b/>
                      <w:color w:val="000000" w:themeColor="text1"/>
                      <w:szCs w:val="21"/>
                      <w14:textFill>
                        <w14:solidFill>
                          <w14:schemeClr w14:val="tx1"/>
                        </w14:solidFill>
                      </w14:textFill>
                    </w:rPr>
                    <w:t>（1）生产废水：</w:t>
                  </w:r>
                  <w:r>
                    <w:rPr>
                      <w:rFonts w:hint="eastAsia"/>
                      <w:color w:val="000000" w:themeColor="text1"/>
                      <w:szCs w:val="21"/>
                      <w14:textFill>
                        <w14:solidFill>
                          <w14:schemeClr w14:val="tx1"/>
                        </w14:solidFill>
                      </w14:textFill>
                    </w:rPr>
                    <w:t>清洗废水</w:t>
                  </w:r>
                  <w:r>
                    <w:rPr>
                      <w:color w:val="000000" w:themeColor="text1"/>
                      <w:szCs w:val="21"/>
                      <w14:textFill>
                        <w14:solidFill>
                          <w14:schemeClr w14:val="tx1"/>
                        </w14:solidFill>
                      </w14:textFill>
                    </w:rPr>
                    <w:t>经</w:t>
                  </w:r>
                  <w:r>
                    <w:rPr>
                      <w:rFonts w:hint="eastAsia"/>
                      <w:color w:val="000000" w:themeColor="text1"/>
                      <w:szCs w:val="21"/>
                      <w14:textFill>
                        <w14:solidFill>
                          <w14:schemeClr w14:val="tx1"/>
                        </w14:solidFill>
                      </w14:textFill>
                    </w:rPr>
                    <w:t>项目区西北侧的</w:t>
                  </w:r>
                  <w:r>
                    <w:rPr>
                      <w:color w:val="000000" w:themeColor="text1"/>
                      <w:szCs w:val="21"/>
                      <w14:textFill>
                        <w14:solidFill>
                          <w14:schemeClr w14:val="tx1"/>
                        </w14:solidFill>
                      </w14:textFill>
                    </w:rPr>
                    <w:t>三级沉淀池</w:t>
                  </w:r>
                  <w:r>
                    <w:rPr>
                      <w:rFonts w:hint="eastAsia"/>
                      <w:color w:val="000000" w:themeColor="text1"/>
                      <w:szCs w:val="21"/>
                      <w14:textFill>
                        <w14:solidFill>
                          <w14:schemeClr w14:val="tx1"/>
                        </w14:solidFill>
                      </w14:textFill>
                    </w:rPr>
                    <w:t>（1个，</w:t>
                  </w:r>
                  <w:r>
                    <w:rPr>
                      <w:color w:val="000000" w:themeColor="text1"/>
                      <w:szCs w:val="21"/>
                      <w14:textFill>
                        <w14:solidFill>
                          <w14:schemeClr w14:val="tx1"/>
                        </w14:solidFill>
                      </w14:textFill>
                    </w:rPr>
                    <w:t>208.98</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处理后</w:t>
                  </w:r>
                  <w:r>
                    <w:rPr>
                      <w:rFonts w:hint="eastAsia"/>
                      <w:color w:val="000000" w:themeColor="text1"/>
                      <w:szCs w:val="21"/>
                      <w14:textFill>
                        <w14:solidFill>
                          <w14:schemeClr w14:val="tx1"/>
                        </w14:solidFill>
                      </w14:textFill>
                    </w:rPr>
                    <w:t>达到《污水综合排放标准》（GB8978-1996）中一级标准后外排周边农灌沟渠，最终汇入芒市大河</w:t>
                  </w:r>
                  <w:r>
                    <w:rPr>
                      <w:color w:val="000000" w:themeColor="text1"/>
                      <w:szCs w:val="21"/>
                      <w14:textFill>
                        <w14:solidFill>
                          <w14:schemeClr w14:val="tx1"/>
                        </w14:solidFill>
                      </w14:textFill>
                    </w:rPr>
                    <w:t>；</w:t>
                  </w:r>
                </w:p>
                <w:p w14:paraId="7A71455C">
                  <w:pPr>
                    <w:pStyle w:val="78"/>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设备清水废水及地面清洁废水直接排入项目区西南侧化粪池与生活废水混合，委托周边农户挑走用作农肥，不外排；</w:t>
                  </w:r>
                </w:p>
                <w:p w14:paraId="41DBFCC2">
                  <w:pPr>
                    <w:pStyle w:val="78"/>
                    <w:ind w:firstLine="422" w:firstLineChars="200"/>
                    <w:jc w:val="left"/>
                    <w:rPr>
                      <w:color w:val="000000" w:themeColor="text1"/>
                      <w:szCs w:val="21"/>
                      <w14:textFill>
                        <w14:solidFill>
                          <w14:schemeClr w14:val="tx1"/>
                        </w14:solidFill>
                      </w14:textFill>
                    </w:rPr>
                  </w:pPr>
                  <w:r>
                    <w:rPr>
                      <w:b/>
                      <w:color w:val="000000" w:themeColor="text1"/>
                      <w:szCs w:val="21"/>
                      <w14:textFill>
                        <w14:solidFill>
                          <w14:schemeClr w14:val="tx1"/>
                        </w14:solidFill>
                      </w14:textFill>
                    </w:rPr>
                    <w:t>（2）生活污水：</w:t>
                  </w:r>
                  <w:r>
                    <w:rPr>
                      <w:color w:val="000000" w:themeColor="text1"/>
                      <w:szCs w:val="21"/>
                      <w14:textFill>
                        <w14:solidFill>
                          <w14:schemeClr w14:val="tx1"/>
                        </w14:solidFill>
                      </w14:textFill>
                    </w:rPr>
                    <w:t>经</w:t>
                  </w:r>
                  <w:r>
                    <w:rPr>
                      <w:rFonts w:hint="eastAsia"/>
                      <w:color w:val="000000" w:themeColor="text1"/>
                      <w:szCs w:val="21"/>
                      <w14:textFill>
                        <w14:solidFill>
                          <w14:schemeClr w14:val="tx1"/>
                        </w14:solidFill>
                      </w14:textFill>
                    </w:rPr>
                    <w:t>项目区西南侧</w:t>
                  </w:r>
                  <w:r>
                    <w:rPr>
                      <w:color w:val="000000" w:themeColor="text1"/>
                      <w:szCs w:val="21"/>
                      <w14:textFill>
                        <w14:solidFill>
                          <w14:schemeClr w14:val="tx1"/>
                        </w14:solidFill>
                      </w14:textFill>
                    </w:rPr>
                    <w:t>化粪池</w:t>
                  </w:r>
                  <w:r>
                    <w:rPr>
                      <w:rFonts w:hint="eastAsia"/>
                      <w:color w:val="000000" w:themeColor="text1"/>
                      <w:szCs w:val="21"/>
                      <w14:textFill>
                        <w14:solidFill>
                          <w14:schemeClr w14:val="tx1"/>
                        </w14:solidFill>
                      </w14:textFill>
                    </w:rPr>
                    <w:t>（1个，</w:t>
                  </w:r>
                  <w:r>
                    <w:rPr>
                      <w:color w:val="000000" w:themeColor="text1"/>
                      <w:szCs w:val="21"/>
                      <w14:textFill>
                        <w14:solidFill>
                          <w14:schemeClr w14:val="tx1"/>
                        </w14:solidFill>
                      </w14:textFill>
                    </w:rPr>
                    <w:t>32.4</w:t>
                  </w:r>
                  <w:r>
                    <w:rPr>
                      <w:rFonts w:hint="eastAsia"/>
                      <w:color w:val="000000" w:themeColor="text1"/>
                      <w:szCs w:val="21"/>
                      <w14:textFill>
                        <w14:solidFill>
                          <w14:schemeClr w14:val="tx1"/>
                        </w14:solidFill>
                      </w14:textFill>
                    </w:rPr>
                    <w:t xml:space="preserve"> 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处理后（其中食堂废水经</w:t>
                  </w:r>
                  <w:r>
                    <w:rPr>
                      <w:rFonts w:hint="eastAsia"/>
                      <w:color w:val="000000" w:themeColor="text1"/>
                      <w:szCs w:val="21"/>
                      <w14:textFill>
                        <w14:solidFill>
                          <w14:schemeClr w14:val="tx1"/>
                        </w14:solidFill>
                      </w14:textFill>
                    </w:rPr>
                    <w:t>食堂北侧</w:t>
                  </w:r>
                  <w:r>
                    <w:rPr>
                      <w:color w:val="000000" w:themeColor="text1"/>
                      <w:szCs w:val="21"/>
                      <w14:textFill>
                        <w14:solidFill>
                          <w14:schemeClr w14:val="tx1"/>
                        </w14:solidFill>
                      </w14:textFill>
                    </w:rPr>
                    <w:t>隔油池</w:t>
                  </w:r>
                  <w:r>
                    <w:rPr>
                      <w:rFonts w:hint="eastAsia"/>
                      <w:color w:val="000000" w:themeColor="text1"/>
                      <w:szCs w:val="21"/>
                      <w14:textFill>
                        <w14:solidFill>
                          <w14:schemeClr w14:val="tx1"/>
                        </w14:solidFill>
                      </w14:textFill>
                    </w:rPr>
                    <w:t>（1个，0</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处理再排入化粪池），委托周边农户挑走用作农肥，不外排。</w:t>
                  </w:r>
                </w:p>
              </w:tc>
              <w:tc>
                <w:tcPr>
                  <w:tcW w:w="1276" w:type="dxa"/>
                  <w:vAlign w:val="center"/>
                </w:tcPr>
                <w:p w14:paraId="3265A5C3">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原有改造</w:t>
                  </w:r>
                </w:p>
              </w:tc>
            </w:tr>
            <w:tr w14:paraId="26DA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9" w:type="dxa"/>
                  <w:vMerge w:val="continue"/>
                  <w:vAlign w:val="center"/>
                </w:tcPr>
                <w:p w14:paraId="78B053D9">
                  <w:pPr>
                    <w:pStyle w:val="78"/>
                    <w:jc w:val="center"/>
                    <w:rPr>
                      <w:color w:val="000000" w:themeColor="text1"/>
                      <w:szCs w:val="21"/>
                      <w14:textFill>
                        <w14:solidFill>
                          <w14:schemeClr w14:val="tx1"/>
                        </w14:solidFill>
                      </w14:textFill>
                    </w:rPr>
                  </w:pPr>
                </w:p>
              </w:tc>
              <w:tc>
                <w:tcPr>
                  <w:tcW w:w="1418" w:type="dxa"/>
                  <w:gridSpan w:val="2"/>
                  <w:vAlign w:val="center"/>
                </w:tcPr>
                <w:p w14:paraId="7AFA2599">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6531" w:type="dxa"/>
                  <w:vAlign w:val="center"/>
                </w:tcPr>
                <w:p w14:paraId="499F20CA">
                  <w:pPr>
                    <w:pStyle w:val="78"/>
                    <w:ind w:firstLine="422" w:firstLineChars="200"/>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（1）生产废气</w:t>
                  </w:r>
                </w:p>
                <w:p w14:paraId="3A0B3F69">
                  <w:pPr>
                    <w:pStyle w:val="78"/>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本项目在打粉机上方设置1个集气罩（风机风量为8000m³/h，集气效率90%），将颗粒物引至布袋除尘器（设计除尘效率99%）处理后通过15m排气筒</w:t>
                  </w:r>
                  <w:r>
                    <w:rPr>
                      <w:rFonts w:hint="eastAsia"/>
                      <w:bCs/>
                      <w:color w:val="000000" w:themeColor="text1"/>
                      <w:szCs w:val="21"/>
                      <w14:textFill>
                        <w14:solidFill>
                          <w14:schemeClr w14:val="tx1"/>
                        </w14:solidFill>
                      </w14:textFill>
                    </w:rPr>
                    <w:t>（项目区西侧）</w:t>
                  </w:r>
                  <w:r>
                    <w:rPr>
                      <w:bCs/>
                      <w:color w:val="000000" w:themeColor="text1"/>
                      <w:szCs w:val="21"/>
                      <w14:textFill>
                        <w14:solidFill>
                          <w14:schemeClr w14:val="tx1"/>
                        </w14:solidFill>
                      </w14:textFill>
                    </w:rPr>
                    <w:t>排放；</w:t>
                  </w:r>
                </w:p>
                <w:p w14:paraId="444E9672">
                  <w:pPr>
                    <w:pStyle w:val="78"/>
                    <w:ind w:firstLine="422" w:firstLineChars="200"/>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（2）生活废气</w:t>
                  </w:r>
                </w:p>
                <w:p w14:paraId="1BF04A8E">
                  <w:pPr>
                    <w:pStyle w:val="78"/>
                    <w:ind w:firstLine="420" w:firstLineChars="20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食堂油烟设置1台</w:t>
                  </w:r>
                  <w:r>
                    <w:rPr>
                      <w:color w:val="000000" w:themeColor="text1"/>
                      <w:szCs w:val="21"/>
                      <w14:textFill>
                        <w14:solidFill>
                          <w14:schemeClr w14:val="tx1"/>
                        </w14:solidFill>
                      </w14:textFill>
                    </w:rPr>
                    <w:t>风量为4000m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r>
                    <w:rPr>
                      <w:bCs/>
                      <w:color w:val="000000" w:themeColor="text1"/>
                      <w:szCs w:val="21"/>
                      <w14:textFill>
                        <w14:solidFill>
                          <w14:schemeClr w14:val="tx1"/>
                        </w14:solidFill>
                      </w14:textFill>
                    </w:rPr>
                    <w:t>小型油烟净化器（</w:t>
                  </w:r>
                  <w:r>
                    <w:rPr>
                      <w:color w:val="000000" w:themeColor="text1"/>
                      <w:szCs w:val="21"/>
                      <w14:textFill>
                        <w14:solidFill>
                          <w14:schemeClr w14:val="tx1"/>
                        </w14:solidFill>
                      </w14:textFill>
                    </w:rPr>
                    <w:t>净化效率60%</w:t>
                  </w:r>
                  <w:r>
                    <w:rPr>
                      <w:bCs/>
                      <w:color w:val="000000" w:themeColor="text1"/>
                      <w:szCs w:val="21"/>
                      <w14:textFill>
                        <w14:solidFill>
                          <w14:schemeClr w14:val="tx1"/>
                        </w14:solidFill>
                      </w14:textFill>
                    </w:rPr>
                    <w:t>）处理后</w:t>
                  </w:r>
                  <w:r>
                    <w:rPr>
                      <w:rFonts w:hint="eastAsia"/>
                      <w:bCs/>
                      <w:color w:val="000000" w:themeColor="text1"/>
                      <w:szCs w:val="21"/>
                      <w14:textFill>
                        <w14:solidFill>
                          <w14:schemeClr w14:val="tx1"/>
                        </w14:solidFill>
                      </w14:textFill>
                    </w:rPr>
                    <w:t>经</w:t>
                  </w:r>
                  <w:r>
                    <w:rPr>
                      <w:rFonts w:hint="eastAsia"/>
                      <w:color w:val="000000" w:themeColor="text1"/>
                      <w14:textFill>
                        <w14:solidFill>
                          <w14:schemeClr w14:val="tx1"/>
                        </w14:solidFill>
                      </w14:textFill>
                    </w:rPr>
                    <w:t>高于</w:t>
                  </w:r>
                  <w:r>
                    <w:rPr>
                      <w:color w:val="000000" w:themeColor="text1"/>
                      <w14:textFill>
                        <w14:solidFill>
                          <w14:schemeClr w14:val="tx1"/>
                        </w14:solidFill>
                      </w14:textFill>
                    </w:rPr>
                    <w:t>屋顶的排气筒排放</w:t>
                  </w:r>
                  <w:r>
                    <w:rPr>
                      <w:bCs/>
                      <w:color w:val="000000" w:themeColor="text1"/>
                      <w:szCs w:val="21"/>
                      <w14:textFill>
                        <w14:solidFill>
                          <w14:schemeClr w14:val="tx1"/>
                        </w14:solidFill>
                      </w14:textFill>
                    </w:rPr>
                    <w:t>。</w:t>
                  </w:r>
                </w:p>
              </w:tc>
              <w:tc>
                <w:tcPr>
                  <w:tcW w:w="1276" w:type="dxa"/>
                  <w:vAlign w:val="center"/>
                </w:tcPr>
                <w:p w14:paraId="5F9AE09C">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新增</w:t>
                  </w:r>
                </w:p>
              </w:tc>
            </w:tr>
            <w:tr w14:paraId="07E4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9" w:type="dxa"/>
                  <w:vMerge w:val="continue"/>
                  <w:vAlign w:val="center"/>
                </w:tcPr>
                <w:p w14:paraId="795AE378">
                  <w:pPr>
                    <w:pStyle w:val="78"/>
                    <w:jc w:val="center"/>
                    <w:rPr>
                      <w:color w:val="000000" w:themeColor="text1"/>
                      <w:szCs w:val="21"/>
                      <w14:textFill>
                        <w14:solidFill>
                          <w14:schemeClr w14:val="tx1"/>
                        </w14:solidFill>
                      </w14:textFill>
                    </w:rPr>
                  </w:pPr>
                </w:p>
              </w:tc>
              <w:tc>
                <w:tcPr>
                  <w:tcW w:w="1418" w:type="dxa"/>
                  <w:gridSpan w:val="2"/>
                  <w:vAlign w:val="center"/>
                </w:tcPr>
                <w:p w14:paraId="68D4B62C">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6531" w:type="dxa"/>
                  <w:vAlign w:val="center"/>
                </w:tcPr>
                <w:p w14:paraId="54BBCFD4">
                  <w:pPr>
                    <w:pStyle w:val="78"/>
                    <w:ind w:firstLine="422" w:firstLineChars="200"/>
                    <w:jc w:val="left"/>
                    <w:rPr>
                      <w:color w:val="000000" w:themeColor="text1"/>
                      <w:szCs w:val="21"/>
                      <w14:textFill>
                        <w14:solidFill>
                          <w14:schemeClr w14:val="tx1"/>
                        </w14:solidFill>
                      </w14:textFill>
                    </w:rPr>
                  </w:pPr>
                  <w:r>
                    <w:rPr>
                      <w:b/>
                      <w:color w:val="000000" w:themeColor="text1"/>
                      <w:szCs w:val="21"/>
                      <w14:textFill>
                        <w14:solidFill>
                          <w14:schemeClr w14:val="tx1"/>
                        </w14:solidFill>
                      </w14:textFill>
                    </w:rPr>
                    <w:t>（1）一般工业固废</w:t>
                  </w:r>
                </w:p>
                <w:p w14:paraId="5C52E357">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项目区仓库</w:t>
                  </w:r>
                  <w:r>
                    <w:rPr>
                      <w:rFonts w:hint="eastAsia"/>
                      <w:color w:val="000000" w:themeColor="text1"/>
                      <w:szCs w:val="21"/>
                      <w14:textFill>
                        <w14:solidFill>
                          <w14:schemeClr w14:val="tx1"/>
                        </w14:solidFill>
                      </w14:textFill>
                    </w:rPr>
                    <w:t>西北侧</w:t>
                  </w:r>
                  <w:r>
                    <w:rPr>
                      <w:color w:val="000000" w:themeColor="text1"/>
                      <w:szCs w:val="21"/>
                      <w14:textFill>
                        <w14:solidFill>
                          <w14:schemeClr w14:val="tx1"/>
                        </w14:solidFill>
                      </w14:textFill>
                    </w:rPr>
                    <w:t>设置1个一般固废堆放区（10m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，用于葛根类固体废物堆放</w:t>
                  </w:r>
                  <w:r>
                    <w:rPr>
                      <w:color w:val="000000" w:themeColor="text1"/>
                      <w:szCs w:val="21"/>
                      <w14:textFill>
                        <w14:solidFill>
                          <w14:schemeClr w14:val="tx1"/>
                        </w14:solidFill>
                      </w14:textFill>
                    </w:rPr>
                    <w:t>；</w:t>
                  </w:r>
                </w:p>
                <w:p w14:paraId="385F681F">
                  <w:pPr>
                    <w:pStyle w:val="78"/>
                    <w:ind w:firstLine="422" w:firstLineChars="200"/>
                    <w:jc w:val="left"/>
                    <w:rPr>
                      <w:b/>
                      <w:color w:val="000000" w:themeColor="text1"/>
                      <w:szCs w:val="21"/>
                      <w14:textFill>
                        <w14:solidFill>
                          <w14:schemeClr w14:val="tx1"/>
                        </w14:solidFill>
                      </w14:textFill>
                    </w:rPr>
                  </w:pPr>
                  <w:r>
                    <w:rPr>
                      <w:b/>
                      <w:color w:val="000000" w:themeColor="text1"/>
                      <w:szCs w:val="21"/>
                      <w14:textFill>
                        <w14:solidFill>
                          <w14:schemeClr w14:val="tx1"/>
                        </w14:solidFill>
                      </w14:textFill>
                    </w:rPr>
                    <w:t>（2）生活垃圾</w:t>
                  </w:r>
                </w:p>
                <w:p w14:paraId="743C8EF9">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设置若干生活垃圾桶，运至就近垃圾收集点处置；</w:t>
                  </w:r>
                </w:p>
              </w:tc>
              <w:tc>
                <w:tcPr>
                  <w:tcW w:w="1276" w:type="dxa"/>
                  <w:vAlign w:val="center"/>
                </w:tcPr>
                <w:p w14:paraId="1A81B851">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依托原有</w:t>
                  </w:r>
                </w:p>
              </w:tc>
            </w:tr>
            <w:tr w14:paraId="58C8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9" w:type="dxa"/>
                  <w:vMerge w:val="continue"/>
                  <w:vAlign w:val="center"/>
                </w:tcPr>
                <w:p w14:paraId="15D0D41E">
                  <w:pPr>
                    <w:pStyle w:val="78"/>
                    <w:jc w:val="center"/>
                    <w:rPr>
                      <w:color w:val="000000" w:themeColor="text1"/>
                      <w:szCs w:val="21"/>
                      <w14:textFill>
                        <w14:solidFill>
                          <w14:schemeClr w14:val="tx1"/>
                        </w14:solidFill>
                      </w14:textFill>
                    </w:rPr>
                  </w:pPr>
                </w:p>
              </w:tc>
              <w:tc>
                <w:tcPr>
                  <w:tcW w:w="1418" w:type="dxa"/>
                  <w:gridSpan w:val="2"/>
                  <w:vAlign w:val="center"/>
                </w:tcPr>
                <w:p w14:paraId="7B283E2C">
                  <w:pPr>
                    <w:pStyle w:val="7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6531" w:type="dxa"/>
                  <w:vAlign w:val="center"/>
                </w:tcPr>
                <w:p w14:paraId="3E84A01E">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（1）生产车间采用封闭式厂房；</w:t>
                  </w:r>
                </w:p>
                <w:p w14:paraId="5204DDD1">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（2）产噪设备加装减震设施；</w:t>
                  </w:r>
                </w:p>
                <w:p w14:paraId="15DD56A9">
                  <w:pPr>
                    <w:pStyle w:val="78"/>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（3）选用低噪声设备。</w:t>
                  </w:r>
                </w:p>
              </w:tc>
              <w:tc>
                <w:tcPr>
                  <w:tcW w:w="1276" w:type="dxa"/>
                  <w:vAlign w:val="center"/>
                </w:tcPr>
                <w:p w14:paraId="080C6A0E">
                  <w:pPr>
                    <w:pStyle w:val="7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新增</w:t>
                  </w:r>
                </w:p>
              </w:tc>
            </w:tr>
          </w:tbl>
          <w:p w14:paraId="069C164D">
            <w:pPr>
              <w:spacing w:line="360" w:lineRule="auto"/>
              <w:ind w:firstLine="48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项目的主要建筑指标见下表。</w:t>
            </w:r>
          </w:p>
          <w:p w14:paraId="1D0A13B5">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表1-3  项目主要建筑指标一览表</w:t>
            </w:r>
          </w:p>
          <w:tbl>
            <w:tblPr>
              <w:tblStyle w:val="39"/>
              <w:tblW w:w="9864" w:type="dxa"/>
              <w:tblInd w:w="0" w:type="dxa"/>
              <w:tblLayout w:type="fixed"/>
              <w:tblCellMar>
                <w:top w:w="0" w:type="dxa"/>
                <w:left w:w="108" w:type="dxa"/>
                <w:bottom w:w="0" w:type="dxa"/>
                <w:right w:w="108" w:type="dxa"/>
              </w:tblCellMar>
            </w:tblPr>
            <w:tblGrid>
              <w:gridCol w:w="1027"/>
              <w:gridCol w:w="858"/>
              <w:gridCol w:w="2722"/>
              <w:gridCol w:w="2000"/>
              <w:gridCol w:w="3257"/>
            </w:tblGrid>
            <w:tr w14:paraId="60801D1C">
              <w:tblPrEx>
                <w:tblCellMar>
                  <w:top w:w="0" w:type="dxa"/>
                  <w:left w:w="108" w:type="dxa"/>
                  <w:bottom w:w="0" w:type="dxa"/>
                  <w:right w:w="108" w:type="dxa"/>
                </w:tblCellMar>
              </w:tblPrEx>
              <w:trPr>
                <w:trHeight w:val="20" w:hRule="atLeast"/>
              </w:trPr>
              <w:tc>
                <w:tcPr>
                  <w:tcW w:w="4607" w:type="dxa"/>
                  <w:gridSpan w:val="3"/>
                  <w:tcBorders>
                    <w:top w:val="single" w:color="auto" w:sz="8" w:space="0"/>
                    <w:left w:val="single" w:color="auto" w:sz="8" w:space="0"/>
                    <w:bottom w:val="single" w:color="auto" w:sz="8" w:space="0"/>
                    <w:right w:val="single" w:color="000000" w:sz="8" w:space="0"/>
                  </w:tcBorders>
                  <w:shd w:val="clear" w:color="auto" w:fill="auto"/>
                  <w:vAlign w:val="center"/>
                </w:tcPr>
                <w:p w14:paraId="02F52697">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项目</w:t>
                  </w:r>
                </w:p>
              </w:tc>
              <w:tc>
                <w:tcPr>
                  <w:tcW w:w="2000" w:type="dxa"/>
                  <w:tcBorders>
                    <w:top w:val="single" w:color="auto" w:sz="8" w:space="0"/>
                    <w:left w:val="nil"/>
                    <w:bottom w:val="single" w:color="auto" w:sz="8" w:space="0"/>
                    <w:right w:val="single" w:color="auto" w:sz="8" w:space="0"/>
                  </w:tcBorders>
                  <w:shd w:val="clear" w:color="auto" w:fill="auto"/>
                  <w:vAlign w:val="center"/>
                </w:tcPr>
                <w:p w14:paraId="20FD33DF">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单位</w:t>
                  </w:r>
                </w:p>
              </w:tc>
              <w:tc>
                <w:tcPr>
                  <w:tcW w:w="3257" w:type="dxa"/>
                  <w:tcBorders>
                    <w:top w:val="single" w:color="auto" w:sz="8" w:space="0"/>
                    <w:left w:val="nil"/>
                    <w:bottom w:val="single" w:color="auto" w:sz="8" w:space="0"/>
                    <w:right w:val="single" w:color="auto" w:sz="8" w:space="0"/>
                  </w:tcBorders>
                  <w:shd w:val="clear" w:color="auto" w:fill="auto"/>
                  <w:vAlign w:val="center"/>
                </w:tcPr>
                <w:p w14:paraId="082178FD">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指标</w:t>
                  </w:r>
                </w:p>
              </w:tc>
            </w:tr>
            <w:tr w14:paraId="77B02362">
              <w:tblPrEx>
                <w:tblCellMar>
                  <w:top w:w="0" w:type="dxa"/>
                  <w:left w:w="108" w:type="dxa"/>
                  <w:bottom w:w="0" w:type="dxa"/>
                  <w:right w:w="108" w:type="dxa"/>
                </w:tblCellMar>
              </w:tblPrEx>
              <w:trPr>
                <w:trHeight w:val="20" w:hRule="atLeast"/>
              </w:trPr>
              <w:tc>
                <w:tcPr>
                  <w:tcW w:w="4607" w:type="dxa"/>
                  <w:gridSpan w:val="3"/>
                  <w:tcBorders>
                    <w:top w:val="single" w:color="auto" w:sz="8" w:space="0"/>
                    <w:left w:val="single" w:color="auto" w:sz="8" w:space="0"/>
                    <w:bottom w:val="single" w:color="auto" w:sz="8" w:space="0"/>
                    <w:right w:val="single" w:color="000000" w:sz="8" w:space="0"/>
                  </w:tcBorders>
                  <w:shd w:val="clear" w:color="auto" w:fill="auto"/>
                  <w:vAlign w:val="center"/>
                </w:tcPr>
                <w:p w14:paraId="603E615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总占地面积</w:t>
                  </w:r>
                </w:p>
              </w:tc>
              <w:tc>
                <w:tcPr>
                  <w:tcW w:w="2000" w:type="dxa"/>
                  <w:tcBorders>
                    <w:top w:val="nil"/>
                    <w:left w:val="nil"/>
                    <w:bottom w:val="single" w:color="auto" w:sz="8" w:space="0"/>
                    <w:right w:val="single" w:color="auto" w:sz="8" w:space="0"/>
                  </w:tcBorders>
                  <w:shd w:val="clear" w:color="auto" w:fill="auto"/>
                  <w:vAlign w:val="center"/>
                </w:tcPr>
                <w:p w14:paraId="2D02152B">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677F731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3200</w:t>
                  </w:r>
                </w:p>
              </w:tc>
            </w:tr>
            <w:tr w14:paraId="1F926FC6">
              <w:tblPrEx>
                <w:tblCellMar>
                  <w:top w:w="0" w:type="dxa"/>
                  <w:left w:w="108" w:type="dxa"/>
                  <w:bottom w:w="0" w:type="dxa"/>
                  <w:right w:w="108" w:type="dxa"/>
                </w:tblCellMar>
              </w:tblPrEx>
              <w:trPr>
                <w:trHeight w:val="20" w:hRule="atLeast"/>
              </w:trPr>
              <w:tc>
                <w:tcPr>
                  <w:tcW w:w="4607" w:type="dxa"/>
                  <w:gridSpan w:val="3"/>
                  <w:tcBorders>
                    <w:top w:val="single" w:color="auto" w:sz="8" w:space="0"/>
                    <w:left w:val="single" w:color="auto" w:sz="8" w:space="0"/>
                    <w:bottom w:val="single" w:color="auto" w:sz="8" w:space="0"/>
                    <w:right w:val="single" w:color="000000" w:sz="8" w:space="0"/>
                  </w:tcBorders>
                  <w:shd w:val="clear" w:color="auto" w:fill="auto"/>
                  <w:vAlign w:val="center"/>
                </w:tcPr>
                <w:p w14:paraId="41A98EB0">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建筑面积</w:t>
                  </w:r>
                </w:p>
              </w:tc>
              <w:tc>
                <w:tcPr>
                  <w:tcW w:w="2000" w:type="dxa"/>
                  <w:tcBorders>
                    <w:top w:val="nil"/>
                    <w:left w:val="nil"/>
                    <w:bottom w:val="single" w:color="auto" w:sz="8" w:space="0"/>
                    <w:right w:val="single" w:color="auto" w:sz="8" w:space="0"/>
                  </w:tcBorders>
                  <w:shd w:val="clear" w:color="auto" w:fill="auto"/>
                  <w:vAlign w:val="center"/>
                </w:tcPr>
                <w:p w14:paraId="61E1EB60">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158DB76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837.56</w:t>
                  </w:r>
                </w:p>
              </w:tc>
            </w:tr>
            <w:tr w14:paraId="1DAB714C">
              <w:tblPrEx>
                <w:tblCellMar>
                  <w:top w:w="0" w:type="dxa"/>
                  <w:left w:w="108" w:type="dxa"/>
                  <w:bottom w:w="0" w:type="dxa"/>
                  <w:right w:w="108" w:type="dxa"/>
                </w:tblCellMar>
              </w:tblPrEx>
              <w:trPr>
                <w:trHeight w:val="20" w:hRule="atLeast"/>
              </w:trPr>
              <w:tc>
                <w:tcPr>
                  <w:tcW w:w="1027" w:type="dxa"/>
                  <w:vMerge w:val="restart"/>
                  <w:tcBorders>
                    <w:top w:val="nil"/>
                    <w:left w:val="single" w:color="auto" w:sz="8" w:space="0"/>
                    <w:right w:val="single" w:color="auto" w:sz="8" w:space="0"/>
                  </w:tcBorders>
                  <w:shd w:val="clear" w:color="auto" w:fill="auto"/>
                  <w:vAlign w:val="center"/>
                </w:tcPr>
                <w:p w14:paraId="0EA44C73">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其中</w:t>
                  </w:r>
                </w:p>
              </w:tc>
              <w:tc>
                <w:tcPr>
                  <w:tcW w:w="3580" w:type="dxa"/>
                  <w:gridSpan w:val="2"/>
                  <w:tcBorders>
                    <w:top w:val="single" w:color="auto" w:sz="8" w:space="0"/>
                    <w:left w:val="nil"/>
                    <w:bottom w:val="single" w:color="auto" w:sz="8" w:space="0"/>
                    <w:right w:val="single" w:color="000000" w:sz="8" w:space="0"/>
                  </w:tcBorders>
                  <w:shd w:val="clear" w:color="auto" w:fill="auto"/>
                  <w:vAlign w:val="center"/>
                </w:tcPr>
                <w:p w14:paraId="28E0973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生产区</w:t>
                  </w:r>
                </w:p>
              </w:tc>
              <w:tc>
                <w:tcPr>
                  <w:tcW w:w="2000" w:type="dxa"/>
                  <w:tcBorders>
                    <w:top w:val="nil"/>
                    <w:left w:val="nil"/>
                    <w:bottom w:val="single" w:color="auto" w:sz="8" w:space="0"/>
                    <w:right w:val="single" w:color="auto" w:sz="8" w:space="0"/>
                  </w:tcBorders>
                  <w:shd w:val="clear" w:color="auto" w:fill="auto"/>
                  <w:vAlign w:val="center"/>
                </w:tcPr>
                <w:p w14:paraId="69F594FB">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690A58A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162.72</w:t>
                  </w:r>
                </w:p>
              </w:tc>
            </w:tr>
            <w:tr w14:paraId="7608FD30">
              <w:tblPrEx>
                <w:tblCellMar>
                  <w:top w:w="0" w:type="dxa"/>
                  <w:left w:w="108" w:type="dxa"/>
                  <w:bottom w:w="0" w:type="dxa"/>
                  <w:right w:w="108" w:type="dxa"/>
                </w:tblCellMar>
              </w:tblPrEx>
              <w:trPr>
                <w:trHeight w:val="20" w:hRule="atLeast"/>
              </w:trPr>
              <w:tc>
                <w:tcPr>
                  <w:tcW w:w="1027" w:type="dxa"/>
                  <w:vMerge w:val="continue"/>
                  <w:tcBorders>
                    <w:left w:val="single" w:color="auto" w:sz="8" w:space="0"/>
                    <w:right w:val="single" w:color="auto" w:sz="8" w:space="0"/>
                  </w:tcBorders>
                  <w:vAlign w:val="center"/>
                </w:tcPr>
                <w:p w14:paraId="279E9092">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858" w:type="dxa"/>
                  <w:vMerge w:val="restart"/>
                  <w:tcBorders>
                    <w:top w:val="nil"/>
                    <w:left w:val="single" w:color="auto" w:sz="8" w:space="0"/>
                    <w:right w:val="single" w:color="auto" w:sz="8" w:space="0"/>
                  </w:tcBorders>
                  <w:shd w:val="clear" w:color="auto" w:fill="auto"/>
                  <w:vAlign w:val="center"/>
                </w:tcPr>
                <w:p w14:paraId="7DBE02E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其中</w:t>
                  </w:r>
                </w:p>
              </w:tc>
              <w:tc>
                <w:tcPr>
                  <w:tcW w:w="2722" w:type="dxa"/>
                  <w:tcBorders>
                    <w:top w:val="nil"/>
                    <w:left w:val="nil"/>
                    <w:bottom w:val="single" w:color="auto" w:sz="8" w:space="0"/>
                    <w:right w:val="single" w:color="auto" w:sz="8" w:space="0"/>
                  </w:tcBorders>
                  <w:shd w:val="clear" w:color="auto" w:fill="auto"/>
                  <w:vAlign w:val="center"/>
                </w:tcPr>
                <w:p w14:paraId="4901EC7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清洗车间</w:t>
                  </w:r>
                </w:p>
              </w:tc>
              <w:tc>
                <w:tcPr>
                  <w:tcW w:w="2000" w:type="dxa"/>
                  <w:tcBorders>
                    <w:top w:val="nil"/>
                    <w:left w:val="nil"/>
                    <w:bottom w:val="single" w:color="auto" w:sz="8" w:space="0"/>
                    <w:right w:val="single" w:color="auto" w:sz="8" w:space="0"/>
                  </w:tcBorders>
                  <w:shd w:val="clear" w:color="auto" w:fill="auto"/>
                  <w:vAlign w:val="center"/>
                </w:tcPr>
                <w:p w14:paraId="1BCF80D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7AFE6220">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70.72</w:t>
                  </w:r>
                </w:p>
              </w:tc>
            </w:tr>
            <w:tr w14:paraId="45119A4E">
              <w:tblPrEx>
                <w:tblCellMar>
                  <w:top w:w="0" w:type="dxa"/>
                  <w:left w:w="108" w:type="dxa"/>
                  <w:bottom w:w="0" w:type="dxa"/>
                  <w:right w:w="108" w:type="dxa"/>
                </w:tblCellMar>
              </w:tblPrEx>
              <w:trPr>
                <w:trHeight w:val="20" w:hRule="atLeast"/>
              </w:trPr>
              <w:tc>
                <w:tcPr>
                  <w:tcW w:w="1027" w:type="dxa"/>
                  <w:vMerge w:val="continue"/>
                  <w:tcBorders>
                    <w:left w:val="single" w:color="auto" w:sz="8" w:space="0"/>
                    <w:right w:val="single" w:color="auto" w:sz="8" w:space="0"/>
                  </w:tcBorders>
                  <w:vAlign w:val="center"/>
                </w:tcPr>
                <w:p w14:paraId="17FA39FF">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858" w:type="dxa"/>
                  <w:vMerge w:val="continue"/>
                  <w:tcBorders>
                    <w:left w:val="single" w:color="auto" w:sz="8" w:space="0"/>
                    <w:right w:val="single" w:color="auto" w:sz="8" w:space="0"/>
                  </w:tcBorders>
                  <w:vAlign w:val="center"/>
                </w:tcPr>
                <w:p w14:paraId="52A3CA10">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2722" w:type="dxa"/>
                  <w:tcBorders>
                    <w:top w:val="nil"/>
                    <w:left w:val="nil"/>
                    <w:bottom w:val="single" w:color="auto" w:sz="8" w:space="0"/>
                    <w:right w:val="single" w:color="auto" w:sz="8" w:space="0"/>
                  </w:tcBorders>
                  <w:shd w:val="clear" w:color="auto" w:fill="auto"/>
                  <w:vAlign w:val="center"/>
                </w:tcPr>
                <w:p w14:paraId="35E9858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加工车间</w:t>
                  </w:r>
                </w:p>
              </w:tc>
              <w:tc>
                <w:tcPr>
                  <w:tcW w:w="2000" w:type="dxa"/>
                  <w:tcBorders>
                    <w:top w:val="nil"/>
                    <w:left w:val="nil"/>
                    <w:bottom w:val="single" w:color="auto" w:sz="8" w:space="0"/>
                    <w:right w:val="single" w:color="auto" w:sz="8" w:space="0"/>
                  </w:tcBorders>
                  <w:shd w:val="clear" w:color="auto" w:fill="auto"/>
                  <w:vAlign w:val="center"/>
                </w:tcPr>
                <w:p w14:paraId="7537818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5EE5BE6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92</w:t>
                  </w:r>
                </w:p>
              </w:tc>
            </w:tr>
            <w:tr w14:paraId="02013F03">
              <w:tblPrEx>
                <w:tblCellMar>
                  <w:top w:w="0" w:type="dxa"/>
                  <w:left w:w="108" w:type="dxa"/>
                  <w:bottom w:w="0" w:type="dxa"/>
                  <w:right w:w="108" w:type="dxa"/>
                </w:tblCellMar>
              </w:tblPrEx>
              <w:trPr>
                <w:trHeight w:val="20" w:hRule="atLeast"/>
              </w:trPr>
              <w:tc>
                <w:tcPr>
                  <w:tcW w:w="1027" w:type="dxa"/>
                  <w:vMerge w:val="continue"/>
                  <w:tcBorders>
                    <w:left w:val="single" w:color="auto" w:sz="8" w:space="0"/>
                    <w:right w:val="single" w:color="auto" w:sz="8" w:space="0"/>
                  </w:tcBorders>
                  <w:vAlign w:val="center"/>
                </w:tcPr>
                <w:p w14:paraId="6E7EA159">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3580" w:type="dxa"/>
                  <w:gridSpan w:val="2"/>
                  <w:tcBorders>
                    <w:top w:val="single" w:color="auto" w:sz="8" w:space="0"/>
                    <w:left w:val="nil"/>
                    <w:bottom w:val="single" w:color="auto" w:sz="8" w:space="0"/>
                    <w:right w:val="single" w:color="000000" w:sz="8" w:space="0"/>
                  </w:tcBorders>
                  <w:shd w:val="clear" w:color="auto" w:fill="auto"/>
                  <w:vAlign w:val="center"/>
                </w:tcPr>
                <w:p w14:paraId="762254C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更衣室</w:t>
                  </w:r>
                </w:p>
              </w:tc>
              <w:tc>
                <w:tcPr>
                  <w:tcW w:w="2000" w:type="dxa"/>
                  <w:tcBorders>
                    <w:top w:val="nil"/>
                    <w:left w:val="nil"/>
                    <w:bottom w:val="single" w:color="auto" w:sz="8" w:space="0"/>
                    <w:right w:val="single" w:color="auto" w:sz="8" w:space="0"/>
                  </w:tcBorders>
                  <w:shd w:val="clear" w:color="auto" w:fill="auto"/>
                  <w:vAlign w:val="center"/>
                </w:tcPr>
                <w:p w14:paraId="68EA570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4B514FD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21.5</w:t>
                  </w:r>
                </w:p>
              </w:tc>
            </w:tr>
            <w:tr w14:paraId="499B64E5">
              <w:tblPrEx>
                <w:tblCellMar>
                  <w:top w:w="0" w:type="dxa"/>
                  <w:left w:w="108" w:type="dxa"/>
                  <w:bottom w:w="0" w:type="dxa"/>
                  <w:right w:w="108" w:type="dxa"/>
                </w:tblCellMar>
              </w:tblPrEx>
              <w:trPr>
                <w:trHeight w:val="20" w:hRule="atLeast"/>
              </w:trPr>
              <w:tc>
                <w:tcPr>
                  <w:tcW w:w="1027" w:type="dxa"/>
                  <w:vMerge w:val="continue"/>
                  <w:tcBorders>
                    <w:left w:val="single" w:color="auto" w:sz="8" w:space="0"/>
                    <w:right w:val="single" w:color="auto" w:sz="8" w:space="0"/>
                  </w:tcBorders>
                  <w:vAlign w:val="center"/>
                </w:tcPr>
                <w:p w14:paraId="0DBF8181">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3580" w:type="dxa"/>
                  <w:gridSpan w:val="2"/>
                  <w:tcBorders>
                    <w:top w:val="single" w:color="auto" w:sz="8" w:space="0"/>
                    <w:left w:val="nil"/>
                    <w:bottom w:val="single" w:color="auto" w:sz="8" w:space="0"/>
                    <w:right w:val="single" w:color="000000" w:sz="8" w:space="0"/>
                  </w:tcBorders>
                  <w:shd w:val="clear" w:color="auto" w:fill="auto"/>
                  <w:vAlign w:val="center"/>
                </w:tcPr>
                <w:p w14:paraId="7FF4D07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包装间</w:t>
                  </w:r>
                </w:p>
              </w:tc>
              <w:tc>
                <w:tcPr>
                  <w:tcW w:w="2000" w:type="dxa"/>
                  <w:tcBorders>
                    <w:top w:val="nil"/>
                    <w:left w:val="nil"/>
                    <w:bottom w:val="single" w:color="auto" w:sz="8" w:space="0"/>
                    <w:right w:val="single" w:color="auto" w:sz="8" w:space="0"/>
                  </w:tcBorders>
                  <w:shd w:val="clear" w:color="auto" w:fill="auto"/>
                  <w:vAlign w:val="center"/>
                </w:tcPr>
                <w:p w14:paraId="2636BE8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577F0A0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42</w:t>
                  </w:r>
                </w:p>
              </w:tc>
            </w:tr>
            <w:tr w14:paraId="0C443E38">
              <w:tblPrEx>
                <w:tblCellMar>
                  <w:top w:w="0" w:type="dxa"/>
                  <w:left w:w="108" w:type="dxa"/>
                  <w:bottom w:w="0" w:type="dxa"/>
                  <w:right w:w="108" w:type="dxa"/>
                </w:tblCellMar>
              </w:tblPrEx>
              <w:trPr>
                <w:trHeight w:val="20" w:hRule="atLeast"/>
              </w:trPr>
              <w:tc>
                <w:tcPr>
                  <w:tcW w:w="1027" w:type="dxa"/>
                  <w:vMerge w:val="continue"/>
                  <w:tcBorders>
                    <w:left w:val="single" w:color="auto" w:sz="8" w:space="0"/>
                    <w:right w:val="single" w:color="auto" w:sz="8" w:space="0"/>
                  </w:tcBorders>
                  <w:vAlign w:val="center"/>
                </w:tcPr>
                <w:p w14:paraId="107976AF">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3580" w:type="dxa"/>
                  <w:gridSpan w:val="2"/>
                  <w:tcBorders>
                    <w:top w:val="single" w:color="auto" w:sz="8" w:space="0"/>
                    <w:left w:val="nil"/>
                    <w:bottom w:val="single" w:color="auto" w:sz="8" w:space="0"/>
                    <w:right w:val="single" w:color="000000" w:sz="8" w:space="0"/>
                  </w:tcBorders>
                  <w:shd w:val="clear" w:color="auto" w:fill="auto"/>
                  <w:vAlign w:val="center"/>
                </w:tcPr>
                <w:p w14:paraId="68E2CB6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检验</w:t>
                  </w:r>
                  <w:r>
                    <w:rPr>
                      <w:rFonts w:ascii="Times New Roman" w:hAnsi="Times New Roman" w:eastAsia="宋体" w:cs="Times New Roman"/>
                      <w:color w:val="000000" w:themeColor="text1"/>
                      <w:kern w:val="0"/>
                      <w:szCs w:val="21"/>
                      <w14:textFill>
                        <w14:solidFill>
                          <w14:schemeClr w14:val="tx1"/>
                        </w14:solidFill>
                      </w14:textFill>
                    </w:rPr>
                    <w:t>室</w:t>
                  </w:r>
                </w:p>
              </w:tc>
              <w:tc>
                <w:tcPr>
                  <w:tcW w:w="2000" w:type="dxa"/>
                  <w:tcBorders>
                    <w:top w:val="nil"/>
                    <w:left w:val="nil"/>
                    <w:bottom w:val="single" w:color="auto" w:sz="8" w:space="0"/>
                    <w:right w:val="single" w:color="auto" w:sz="8" w:space="0"/>
                  </w:tcBorders>
                  <w:shd w:val="clear" w:color="auto" w:fill="auto"/>
                  <w:vAlign w:val="center"/>
                </w:tcPr>
                <w:p w14:paraId="3B8D427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7326FEA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21.5</w:t>
                  </w:r>
                </w:p>
              </w:tc>
            </w:tr>
            <w:tr w14:paraId="2352AED2">
              <w:tblPrEx>
                <w:tblCellMar>
                  <w:top w:w="0" w:type="dxa"/>
                  <w:left w:w="108" w:type="dxa"/>
                  <w:bottom w:w="0" w:type="dxa"/>
                  <w:right w:w="108" w:type="dxa"/>
                </w:tblCellMar>
              </w:tblPrEx>
              <w:trPr>
                <w:trHeight w:val="20" w:hRule="atLeast"/>
              </w:trPr>
              <w:tc>
                <w:tcPr>
                  <w:tcW w:w="1027" w:type="dxa"/>
                  <w:vMerge w:val="continue"/>
                  <w:tcBorders>
                    <w:left w:val="single" w:color="auto" w:sz="8" w:space="0"/>
                    <w:right w:val="single" w:color="auto" w:sz="8" w:space="0"/>
                  </w:tcBorders>
                  <w:vAlign w:val="center"/>
                </w:tcPr>
                <w:p w14:paraId="1C24DD17">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3580" w:type="dxa"/>
                  <w:gridSpan w:val="2"/>
                  <w:tcBorders>
                    <w:top w:val="single" w:color="auto" w:sz="8" w:space="0"/>
                    <w:left w:val="nil"/>
                    <w:bottom w:val="single" w:color="auto" w:sz="8" w:space="0"/>
                    <w:right w:val="single" w:color="000000" w:sz="8" w:space="0"/>
                  </w:tcBorders>
                  <w:shd w:val="clear" w:color="auto" w:fill="auto"/>
                  <w:vAlign w:val="center"/>
                </w:tcPr>
                <w:p w14:paraId="2CD0FEE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办公生活区</w:t>
                  </w:r>
                </w:p>
              </w:tc>
              <w:tc>
                <w:tcPr>
                  <w:tcW w:w="2000" w:type="dxa"/>
                  <w:tcBorders>
                    <w:top w:val="nil"/>
                    <w:left w:val="nil"/>
                    <w:bottom w:val="single" w:color="auto" w:sz="8" w:space="0"/>
                    <w:right w:val="single" w:color="auto" w:sz="8" w:space="0"/>
                  </w:tcBorders>
                  <w:shd w:val="clear" w:color="auto" w:fill="auto"/>
                  <w:vAlign w:val="center"/>
                </w:tcPr>
                <w:p w14:paraId="4679882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2314A683">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280</w:t>
                  </w:r>
                </w:p>
              </w:tc>
            </w:tr>
            <w:tr w14:paraId="7A5E6CFC">
              <w:tblPrEx>
                <w:tblCellMar>
                  <w:top w:w="0" w:type="dxa"/>
                  <w:left w:w="108" w:type="dxa"/>
                  <w:bottom w:w="0" w:type="dxa"/>
                  <w:right w:w="108" w:type="dxa"/>
                </w:tblCellMar>
              </w:tblPrEx>
              <w:trPr>
                <w:trHeight w:val="20" w:hRule="atLeast"/>
              </w:trPr>
              <w:tc>
                <w:tcPr>
                  <w:tcW w:w="1027" w:type="dxa"/>
                  <w:vMerge w:val="continue"/>
                  <w:tcBorders>
                    <w:left w:val="single" w:color="auto" w:sz="8" w:space="0"/>
                    <w:right w:val="single" w:color="auto" w:sz="8" w:space="0"/>
                  </w:tcBorders>
                  <w:vAlign w:val="center"/>
                </w:tcPr>
                <w:p w14:paraId="5FE84D4F">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3580" w:type="dxa"/>
                  <w:gridSpan w:val="2"/>
                  <w:tcBorders>
                    <w:top w:val="single" w:color="auto" w:sz="8" w:space="0"/>
                    <w:left w:val="nil"/>
                    <w:bottom w:val="single" w:color="auto" w:sz="8" w:space="0"/>
                    <w:right w:val="single" w:color="000000" w:sz="8" w:space="0"/>
                  </w:tcBorders>
                  <w:shd w:val="clear" w:color="auto" w:fill="auto"/>
                  <w:vAlign w:val="center"/>
                </w:tcPr>
                <w:p w14:paraId="7AD27BB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仓库</w:t>
                  </w:r>
                </w:p>
              </w:tc>
              <w:tc>
                <w:tcPr>
                  <w:tcW w:w="2000" w:type="dxa"/>
                  <w:tcBorders>
                    <w:top w:val="nil"/>
                    <w:left w:val="nil"/>
                    <w:bottom w:val="single" w:color="auto" w:sz="8" w:space="0"/>
                    <w:right w:val="single" w:color="auto" w:sz="8" w:space="0"/>
                  </w:tcBorders>
                  <w:shd w:val="clear" w:color="auto" w:fill="auto"/>
                  <w:vAlign w:val="center"/>
                </w:tcPr>
                <w:p w14:paraId="2F3B674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158DAD5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267.84</w:t>
                  </w:r>
                </w:p>
              </w:tc>
            </w:tr>
            <w:tr w14:paraId="1823AD68">
              <w:tblPrEx>
                <w:tblCellMar>
                  <w:top w:w="0" w:type="dxa"/>
                  <w:left w:w="108" w:type="dxa"/>
                  <w:bottom w:w="0" w:type="dxa"/>
                  <w:right w:w="108" w:type="dxa"/>
                </w:tblCellMar>
              </w:tblPrEx>
              <w:trPr>
                <w:trHeight w:val="20" w:hRule="atLeast"/>
              </w:trPr>
              <w:tc>
                <w:tcPr>
                  <w:tcW w:w="1027" w:type="dxa"/>
                  <w:vMerge w:val="continue"/>
                  <w:tcBorders>
                    <w:left w:val="single" w:color="auto" w:sz="8" w:space="0"/>
                    <w:right w:val="single" w:color="auto" w:sz="8" w:space="0"/>
                  </w:tcBorders>
                  <w:vAlign w:val="center"/>
                </w:tcPr>
                <w:p w14:paraId="79775991">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3580" w:type="dxa"/>
                  <w:gridSpan w:val="2"/>
                  <w:tcBorders>
                    <w:top w:val="single" w:color="auto" w:sz="8" w:space="0"/>
                    <w:left w:val="nil"/>
                    <w:bottom w:val="single" w:color="auto" w:sz="8" w:space="0"/>
                    <w:right w:val="single" w:color="000000" w:sz="8" w:space="0"/>
                  </w:tcBorders>
                  <w:shd w:val="clear" w:color="auto" w:fill="auto"/>
                  <w:vAlign w:val="center"/>
                </w:tcPr>
                <w:p w14:paraId="72F8AE33">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食堂</w:t>
                  </w:r>
                </w:p>
              </w:tc>
              <w:tc>
                <w:tcPr>
                  <w:tcW w:w="2000" w:type="dxa"/>
                  <w:tcBorders>
                    <w:top w:val="nil"/>
                    <w:left w:val="nil"/>
                    <w:bottom w:val="single" w:color="auto" w:sz="8" w:space="0"/>
                    <w:right w:val="single" w:color="auto" w:sz="8" w:space="0"/>
                  </w:tcBorders>
                  <w:shd w:val="clear" w:color="auto" w:fill="auto"/>
                  <w:vAlign w:val="center"/>
                </w:tcPr>
                <w:p w14:paraId="37CAFA0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5863C12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42</w:t>
                  </w:r>
                </w:p>
              </w:tc>
            </w:tr>
            <w:tr w14:paraId="1EF1CCA3">
              <w:tblPrEx>
                <w:tblCellMar>
                  <w:top w:w="0" w:type="dxa"/>
                  <w:left w:w="108" w:type="dxa"/>
                  <w:bottom w:w="0" w:type="dxa"/>
                  <w:right w:w="108" w:type="dxa"/>
                </w:tblCellMar>
              </w:tblPrEx>
              <w:trPr>
                <w:trHeight w:val="20" w:hRule="atLeast"/>
              </w:trPr>
              <w:tc>
                <w:tcPr>
                  <w:tcW w:w="4607" w:type="dxa"/>
                  <w:gridSpan w:val="3"/>
                  <w:tcBorders>
                    <w:top w:val="single" w:color="auto" w:sz="8" w:space="0"/>
                    <w:left w:val="single" w:color="auto" w:sz="8" w:space="0"/>
                    <w:bottom w:val="single" w:color="auto" w:sz="8" w:space="0"/>
                    <w:right w:val="single" w:color="000000" w:sz="8" w:space="0"/>
                  </w:tcBorders>
                  <w:shd w:val="clear" w:color="auto" w:fill="auto"/>
                  <w:vAlign w:val="center"/>
                </w:tcPr>
                <w:p w14:paraId="25CF7283">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其它（过道、硬地等）</w:t>
                  </w:r>
                </w:p>
              </w:tc>
              <w:tc>
                <w:tcPr>
                  <w:tcW w:w="2000" w:type="dxa"/>
                  <w:tcBorders>
                    <w:top w:val="nil"/>
                    <w:left w:val="nil"/>
                    <w:bottom w:val="single" w:color="auto" w:sz="8" w:space="0"/>
                    <w:right w:val="single" w:color="auto" w:sz="8" w:space="0"/>
                  </w:tcBorders>
                  <w:shd w:val="clear" w:color="auto" w:fill="auto"/>
                  <w:vAlign w:val="center"/>
                </w:tcPr>
                <w:p w14:paraId="09EAC15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257" w:type="dxa"/>
                  <w:tcBorders>
                    <w:top w:val="nil"/>
                    <w:left w:val="nil"/>
                    <w:bottom w:val="single" w:color="auto" w:sz="8" w:space="0"/>
                    <w:right w:val="single" w:color="auto" w:sz="8" w:space="0"/>
                  </w:tcBorders>
                  <w:shd w:val="clear" w:color="auto" w:fill="auto"/>
                  <w:vAlign w:val="center"/>
                </w:tcPr>
                <w:p w14:paraId="3E63DB7D">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2362.44</w:t>
                  </w:r>
                </w:p>
              </w:tc>
            </w:tr>
          </w:tbl>
          <w:p w14:paraId="79AC779A">
            <w:pPr>
              <w:tabs>
                <w:tab w:val="left" w:pos="2395"/>
              </w:tabs>
              <w:spacing w:line="360" w:lineRule="auto"/>
              <w:ind w:firstLine="495"/>
              <w:rPr>
                <w:rFonts w:ascii="Times New Roman" w:hAnsi="Times New Roman" w:eastAsia="宋体" w:cs="Times New Roman"/>
                <w:b/>
                <w:color w:val="000000" w:themeColor="text1"/>
                <w:sz w:val="24"/>
                <w14:textFill>
                  <w14:solidFill>
                    <w14:schemeClr w14:val="tx1"/>
                  </w14:solidFill>
                </w14:textFill>
              </w:rPr>
            </w:pPr>
          </w:p>
          <w:p w14:paraId="15E928B0">
            <w:pPr>
              <w:tabs>
                <w:tab w:val="left" w:pos="2395"/>
              </w:tabs>
              <w:spacing w:line="360" w:lineRule="auto"/>
              <w:ind w:firstLine="495"/>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3、产品方案</w:t>
            </w:r>
          </w:p>
          <w:p w14:paraId="37AAB2DF">
            <w:pPr>
              <w:jc w:val="center"/>
              <w:rPr>
                <w:rFonts w:ascii="Times New Roman" w:hAnsi="Times New Roman" w:eastAsia="宋体" w:cs="Times New Roman"/>
                <w:b/>
                <w:bCs/>
                <w:color w:val="000000" w:themeColor="text1"/>
                <w:sz w:val="24"/>
                <w:szCs w:val="28"/>
                <w14:textFill>
                  <w14:solidFill>
                    <w14:schemeClr w14:val="tx1"/>
                  </w14:solidFill>
                </w14:textFill>
              </w:rPr>
            </w:pPr>
            <w:r>
              <w:rPr>
                <w:rFonts w:ascii="Times New Roman" w:hAnsi="Times New Roman" w:eastAsia="宋体" w:cs="Times New Roman"/>
                <w:b/>
                <w:bCs/>
                <w:color w:val="000000" w:themeColor="text1"/>
                <w:sz w:val="24"/>
                <w:szCs w:val="28"/>
                <w14:textFill>
                  <w14:solidFill>
                    <w14:schemeClr w14:val="tx1"/>
                  </w14:solidFill>
                </w14:textFill>
              </w:rPr>
              <w:t>表1-4  产品方案</w:t>
            </w:r>
          </w:p>
          <w:tbl>
            <w:tblPr>
              <w:tblStyle w:val="40"/>
              <w:tblW w:w="9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2314"/>
              <w:gridCol w:w="1746"/>
              <w:gridCol w:w="2322"/>
              <w:gridCol w:w="1746"/>
            </w:tblGrid>
            <w:tr w14:paraId="6F0D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372E34F8">
                  <w:pPr>
                    <w:tabs>
                      <w:tab w:val="left" w:pos="239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序号</w:t>
                  </w:r>
                </w:p>
              </w:tc>
              <w:tc>
                <w:tcPr>
                  <w:tcW w:w="2314" w:type="dxa"/>
                  <w:vAlign w:val="center"/>
                </w:tcPr>
                <w:p w14:paraId="004A1420">
                  <w:pPr>
                    <w:tabs>
                      <w:tab w:val="left" w:pos="239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产品</w:t>
                  </w:r>
                </w:p>
              </w:tc>
              <w:tc>
                <w:tcPr>
                  <w:tcW w:w="1746" w:type="dxa"/>
                </w:tcPr>
                <w:p w14:paraId="7380E571">
                  <w:pPr>
                    <w:tabs>
                      <w:tab w:val="left" w:pos="239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单位</w:t>
                  </w:r>
                </w:p>
              </w:tc>
              <w:tc>
                <w:tcPr>
                  <w:tcW w:w="2322" w:type="dxa"/>
                  <w:vAlign w:val="center"/>
                </w:tcPr>
                <w:p w14:paraId="19A6E3B0">
                  <w:pPr>
                    <w:tabs>
                      <w:tab w:val="left" w:pos="239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年产量</w:t>
                  </w:r>
                </w:p>
              </w:tc>
              <w:tc>
                <w:tcPr>
                  <w:tcW w:w="1746" w:type="dxa"/>
                </w:tcPr>
                <w:p w14:paraId="41AE8016">
                  <w:pPr>
                    <w:tabs>
                      <w:tab w:val="left" w:pos="239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规格</w:t>
                  </w:r>
                </w:p>
              </w:tc>
            </w:tr>
            <w:tr w14:paraId="18A3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4040C322">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2314" w:type="dxa"/>
                  <w:vAlign w:val="center"/>
                </w:tcPr>
                <w:p w14:paraId="6179CB9C">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葛根粉</w:t>
                  </w:r>
                </w:p>
              </w:tc>
              <w:tc>
                <w:tcPr>
                  <w:tcW w:w="1746" w:type="dxa"/>
                </w:tcPr>
                <w:p w14:paraId="0568E2F3">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t/a</w:t>
                  </w:r>
                </w:p>
              </w:tc>
              <w:tc>
                <w:tcPr>
                  <w:tcW w:w="2322" w:type="dxa"/>
                  <w:vAlign w:val="center"/>
                </w:tcPr>
                <w:p w14:paraId="6232F86C">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996</w:t>
                  </w:r>
                </w:p>
              </w:tc>
              <w:tc>
                <w:tcPr>
                  <w:tcW w:w="1746" w:type="dxa"/>
                </w:tcPr>
                <w:p w14:paraId="66B21D39">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袋装</w:t>
                  </w:r>
                </w:p>
              </w:tc>
            </w:tr>
            <w:tr w14:paraId="1477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5FA7EFBC">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2314" w:type="dxa"/>
                  <w:vAlign w:val="center"/>
                </w:tcPr>
                <w:p w14:paraId="4081485C">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葛根片</w:t>
                  </w:r>
                </w:p>
              </w:tc>
              <w:tc>
                <w:tcPr>
                  <w:tcW w:w="1746" w:type="dxa"/>
                </w:tcPr>
                <w:p w14:paraId="3AD6C69F">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t/a</w:t>
                  </w:r>
                </w:p>
              </w:tc>
              <w:tc>
                <w:tcPr>
                  <w:tcW w:w="2322" w:type="dxa"/>
                  <w:vAlign w:val="center"/>
                </w:tcPr>
                <w:p w14:paraId="2D849317">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996</w:t>
                  </w:r>
                </w:p>
              </w:tc>
              <w:tc>
                <w:tcPr>
                  <w:tcW w:w="1746" w:type="dxa"/>
                </w:tcPr>
                <w:p w14:paraId="2807D2F1">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袋装</w:t>
                  </w:r>
                </w:p>
              </w:tc>
            </w:tr>
            <w:tr w14:paraId="08EF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5F3A7582">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2314" w:type="dxa"/>
                  <w:vAlign w:val="center"/>
                </w:tcPr>
                <w:p w14:paraId="794C96CD">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葛根茶</w:t>
                  </w:r>
                </w:p>
              </w:tc>
              <w:tc>
                <w:tcPr>
                  <w:tcW w:w="1746" w:type="dxa"/>
                </w:tcPr>
                <w:p w14:paraId="68E2A63F">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t/a</w:t>
                  </w:r>
                </w:p>
              </w:tc>
              <w:tc>
                <w:tcPr>
                  <w:tcW w:w="2322" w:type="dxa"/>
                  <w:vAlign w:val="center"/>
                </w:tcPr>
                <w:p w14:paraId="513AA459">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996</w:t>
                  </w:r>
                </w:p>
              </w:tc>
              <w:tc>
                <w:tcPr>
                  <w:tcW w:w="1746" w:type="dxa"/>
                </w:tcPr>
                <w:p w14:paraId="323284C8">
                  <w:pPr>
                    <w:tabs>
                      <w:tab w:val="left" w:pos="239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袋装</w:t>
                  </w:r>
                </w:p>
              </w:tc>
            </w:tr>
          </w:tbl>
          <w:p w14:paraId="594EB3E7">
            <w:pPr>
              <w:tabs>
                <w:tab w:val="left" w:pos="2395"/>
              </w:tabs>
              <w:spacing w:line="360" w:lineRule="auto"/>
              <w:ind w:firstLine="495"/>
              <w:rPr>
                <w:rFonts w:ascii="Times New Roman" w:hAnsi="Times New Roman" w:eastAsia="宋体" w:cs="Times New Roman"/>
                <w:b/>
                <w:color w:val="000000" w:themeColor="text1"/>
                <w:sz w:val="24"/>
                <w14:textFill>
                  <w14:solidFill>
                    <w14:schemeClr w14:val="tx1"/>
                  </w14:solidFill>
                </w14:textFill>
              </w:rPr>
            </w:pPr>
          </w:p>
          <w:p w14:paraId="198EAF49">
            <w:pPr>
              <w:tabs>
                <w:tab w:val="left" w:pos="2395"/>
              </w:tabs>
              <w:spacing w:line="360" w:lineRule="auto"/>
              <w:ind w:firstLine="495"/>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4、主要原辅料能耗</w:t>
            </w:r>
          </w:p>
          <w:p w14:paraId="0AC0148F">
            <w:pPr>
              <w:tabs>
                <w:tab w:val="left" w:pos="2395"/>
              </w:tabs>
              <w:spacing w:line="360" w:lineRule="auto"/>
              <w:ind w:firstLine="495"/>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项目生产过程中不涉及油类物质，主要原辅材料如下表所示。</w:t>
            </w:r>
          </w:p>
          <w:p w14:paraId="6EAA67DE">
            <w:pPr>
              <w:jc w:val="center"/>
              <w:rPr>
                <w:rFonts w:ascii="Times New Roman" w:hAnsi="Times New Roman" w:eastAsia="宋体" w:cs="Times New Roman"/>
                <w:b/>
                <w:bCs/>
                <w:color w:val="000000" w:themeColor="text1"/>
                <w:sz w:val="24"/>
                <w:szCs w:val="28"/>
                <w14:textFill>
                  <w14:solidFill>
                    <w14:schemeClr w14:val="tx1"/>
                  </w14:solidFill>
                </w14:textFill>
              </w:rPr>
            </w:pPr>
            <w:r>
              <w:rPr>
                <w:rFonts w:ascii="Times New Roman" w:hAnsi="Times New Roman" w:eastAsia="宋体" w:cs="Times New Roman"/>
                <w:b/>
                <w:bCs/>
                <w:color w:val="000000" w:themeColor="text1"/>
                <w:sz w:val="24"/>
                <w:szCs w:val="28"/>
                <w14:textFill>
                  <w14:solidFill>
                    <w14:schemeClr w14:val="tx1"/>
                  </w14:solidFill>
                </w14:textFill>
              </w:rPr>
              <w:t>表1-5  原辅料用量及能耗表</w:t>
            </w:r>
          </w:p>
          <w:tbl>
            <w:tblPr>
              <w:tblStyle w:val="39"/>
              <w:tblW w:w="9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673"/>
              <w:gridCol w:w="1128"/>
              <w:gridCol w:w="1870"/>
              <w:gridCol w:w="2409"/>
              <w:gridCol w:w="2131"/>
            </w:tblGrid>
            <w:tr w14:paraId="407C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3" w:type="dxa"/>
                  <w:shd w:val="clear" w:color="auto" w:fill="auto"/>
                  <w:vAlign w:val="center"/>
                </w:tcPr>
                <w:p w14:paraId="4595725B">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序号</w:t>
                  </w:r>
                </w:p>
              </w:tc>
              <w:tc>
                <w:tcPr>
                  <w:tcW w:w="1673" w:type="dxa"/>
                  <w:shd w:val="clear" w:color="auto" w:fill="auto"/>
                  <w:vAlign w:val="center"/>
                </w:tcPr>
                <w:p w14:paraId="53F262C5">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名称</w:t>
                  </w:r>
                </w:p>
              </w:tc>
              <w:tc>
                <w:tcPr>
                  <w:tcW w:w="1128" w:type="dxa"/>
                </w:tcPr>
                <w:p w14:paraId="6F7F9BDC">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单位</w:t>
                  </w:r>
                </w:p>
              </w:tc>
              <w:tc>
                <w:tcPr>
                  <w:tcW w:w="1870" w:type="dxa"/>
                  <w:shd w:val="clear" w:color="auto" w:fill="auto"/>
                  <w:vAlign w:val="center"/>
                </w:tcPr>
                <w:p w14:paraId="63E4D090">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 xml:space="preserve">年用量 </w:t>
                  </w:r>
                </w:p>
              </w:tc>
              <w:tc>
                <w:tcPr>
                  <w:tcW w:w="2409" w:type="dxa"/>
                  <w:shd w:val="clear" w:color="auto" w:fill="auto"/>
                  <w:vAlign w:val="center"/>
                </w:tcPr>
                <w:p w14:paraId="5F1FE7B5">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来源</w:t>
                  </w:r>
                </w:p>
              </w:tc>
              <w:tc>
                <w:tcPr>
                  <w:tcW w:w="2131" w:type="dxa"/>
                  <w:shd w:val="clear" w:color="auto" w:fill="auto"/>
                  <w:vAlign w:val="center"/>
                </w:tcPr>
                <w:p w14:paraId="1027989B">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备注</w:t>
                  </w:r>
                </w:p>
              </w:tc>
            </w:tr>
            <w:tr w14:paraId="3E86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3" w:type="dxa"/>
                  <w:shd w:val="clear" w:color="auto" w:fill="auto"/>
                  <w:vAlign w:val="center"/>
                </w:tcPr>
                <w:p w14:paraId="54BE846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673" w:type="dxa"/>
                  <w:shd w:val="clear" w:color="auto" w:fill="auto"/>
                  <w:vAlign w:val="center"/>
                </w:tcPr>
                <w:p w14:paraId="123B2F2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鲜葛根</w:t>
                  </w:r>
                </w:p>
              </w:tc>
              <w:tc>
                <w:tcPr>
                  <w:tcW w:w="1128" w:type="dxa"/>
                </w:tcPr>
                <w:p w14:paraId="18A3FDC0">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t/a</w:t>
                  </w:r>
                </w:p>
              </w:tc>
              <w:tc>
                <w:tcPr>
                  <w:tcW w:w="1870" w:type="dxa"/>
                  <w:shd w:val="clear" w:color="auto" w:fill="auto"/>
                  <w:vAlign w:val="center"/>
                </w:tcPr>
                <w:p w14:paraId="7071404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8000</w:t>
                  </w:r>
                </w:p>
              </w:tc>
              <w:tc>
                <w:tcPr>
                  <w:tcW w:w="2409" w:type="dxa"/>
                  <w:shd w:val="clear" w:color="auto" w:fill="auto"/>
                  <w:vAlign w:val="center"/>
                </w:tcPr>
                <w:p w14:paraId="647D358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公司基地</w:t>
                  </w:r>
                </w:p>
              </w:tc>
              <w:tc>
                <w:tcPr>
                  <w:tcW w:w="2131" w:type="dxa"/>
                  <w:shd w:val="clear" w:color="auto" w:fill="auto"/>
                  <w:vAlign w:val="center"/>
                </w:tcPr>
                <w:p w14:paraId="60C36C1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r w14:paraId="6F85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3" w:type="dxa"/>
                  <w:shd w:val="clear" w:color="auto" w:fill="auto"/>
                  <w:vAlign w:val="center"/>
                </w:tcPr>
                <w:p w14:paraId="26BF92E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1673" w:type="dxa"/>
                  <w:shd w:val="clear" w:color="auto" w:fill="auto"/>
                  <w:vAlign w:val="center"/>
                </w:tcPr>
                <w:p w14:paraId="61BEDA5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葛根嫩芽</w:t>
                  </w:r>
                </w:p>
              </w:tc>
              <w:tc>
                <w:tcPr>
                  <w:tcW w:w="1128" w:type="dxa"/>
                </w:tcPr>
                <w:p w14:paraId="0C422F2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t/a</w:t>
                  </w:r>
                </w:p>
              </w:tc>
              <w:tc>
                <w:tcPr>
                  <w:tcW w:w="1870" w:type="dxa"/>
                  <w:shd w:val="clear" w:color="auto" w:fill="auto"/>
                  <w:vAlign w:val="center"/>
                </w:tcPr>
                <w:p w14:paraId="21705F9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4000</w:t>
                  </w:r>
                </w:p>
              </w:tc>
              <w:tc>
                <w:tcPr>
                  <w:tcW w:w="2409" w:type="dxa"/>
                  <w:shd w:val="clear" w:color="auto" w:fill="auto"/>
                  <w:vAlign w:val="center"/>
                </w:tcPr>
                <w:p w14:paraId="30CDFA3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公司基地</w:t>
                  </w:r>
                </w:p>
              </w:tc>
              <w:tc>
                <w:tcPr>
                  <w:tcW w:w="2131" w:type="dxa"/>
                  <w:shd w:val="clear" w:color="auto" w:fill="auto"/>
                  <w:vAlign w:val="center"/>
                </w:tcPr>
                <w:p w14:paraId="48F2C51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r w14:paraId="52A6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3" w:type="dxa"/>
                  <w:shd w:val="clear" w:color="auto" w:fill="auto"/>
                  <w:vAlign w:val="center"/>
                </w:tcPr>
                <w:p w14:paraId="40DA4A3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w:t>
                  </w:r>
                </w:p>
              </w:tc>
              <w:tc>
                <w:tcPr>
                  <w:tcW w:w="1673" w:type="dxa"/>
                  <w:shd w:val="clear" w:color="auto" w:fill="auto"/>
                  <w:vAlign w:val="center"/>
                </w:tcPr>
                <w:p w14:paraId="0A1D5C20">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包装材料</w:t>
                  </w:r>
                </w:p>
              </w:tc>
              <w:tc>
                <w:tcPr>
                  <w:tcW w:w="1128" w:type="dxa"/>
                </w:tcPr>
                <w:p w14:paraId="60C420F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万个/a</w:t>
                  </w:r>
                </w:p>
              </w:tc>
              <w:tc>
                <w:tcPr>
                  <w:tcW w:w="1870" w:type="dxa"/>
                  <w:shd w:val="clear" w:color="auto" w:fill="auto"/>
                  <w:vAlign w:val="center"/>
                </w:tcPr>
                <w:p w14:paraId="0DBA838B">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7</w:t>
                  </w:r>
                  <w:r>
                    <w:rPr>
                      <w:rFonts w:ascii="Times New Roman" w:hAnsi="Times New Roman" w:eastAsia="宋体" w:cs="Times New Roman"/>
                      <w:color w:val="000000" w:themeColor="text1"/>
                      <w:kern w:val="0"/>
                      <w:szCs w:val="21"/>
                      <w14:textFill>
                        <w14:solidFill>
                          <w14:schemeClr w14:val="tx1"/>
                        </w14:solidFill>
                      </w14:textFill>
                    </w:rPr>
                    <w:t>68</w:t>
                  </w:r>
                </w:p>
              </w:tc>
              <w:tc>
                <w:tcPr>
                  <w:tcW w:w="2409" w:type="dxa"/>
                  <w:shd w:val="clear" w:color="auto" w:fill="auto"/>
                  <w:vAlign w:val="center"/>
                </w:tcPr>
                <w:p w14:paraId="1B4ECA6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外购</w:t>
                  </w:r>
                </w:p>
              </w:tc>
              <w:tc>
                <w:tcPr>
                  <w:tcW w:w="2131" w:type="dxa"/>
                  <w:shd w:val="clear" w:color="auto" w:fill="auto"/>
                  <w:vAlign w:val="center"/>
                </w:tcPr>
                <w:p w14:paraId="770627A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r w14:paraId="270D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3" w:type="dxa"/>
                  <w:shd w:val="clear" w:color="auto" w:fill="auto"/>
                  <w:vAlign w:val="center"/>
                </w:tcPr>
                <w:p w14:paraId="1CCFDB3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w:t>
                  </w:r>
                </w:p>
              </w:tc>
              <w:tc>
                <w:tcPr>
                  <w:tcW w:w="1673" w:type="dxa"/>
                  <w:shd w:val="clear" w:color="auto" w:fill="auto"/>
                  <w:vAlign w:val="center"/>
                </w:tcPr>
                <w:p w14:paraId="3CF75D8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水</w:t>
                  </w:r>
                </w:p>
              </w:tc>
              <w:tc>
                <w:tcPr>
                  <w:tcW w:w="1128" w:type="dxa"/>
                </w:tcPr>
                <w:p w14:paraId="6C89DFB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t/a</w:t>
                  </w:r>
                </w:p>
              </w:tc>
              <w:tc>
                <w:tcPr>
                  <w:tcW w:w="1870" w:type="dxa"/>
                  <w:shd w:val="clear" w:color="auto" w:fill="auto"/>
                  <w:vAlign w:val="center"/>
                </w:tcPr>
                <w:p w14:paraId="655038F3">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13980</w:t>
                  </w:r>
                </w:p>
              </w:tc>
              <w:tc>
                <w:tcPr>
                  <w:tcW w:w="2409" w:type="dxa"/>
                  <w:shd w:val="clear" w:color="auto" w:fill="auto"/>
                  <w:vAlign w:val="center"/>
                </w:tcPr>
                <w:p w14:paraId="6F5FF1B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市政电网供给</w:t>
                  </w:r>
                </w:p>
              </w:tc>
              <w:tc>
                <w:tcPr>
                  <w:tcW w:w="2131" w:type="dxa"/>
                  <w:shd w:val="clear" w:color="auto" w:fill="auto"/>
                  <w:vAlign w:val="center"/>
                </w:tcPr>
                <w:p w14:paraId="2089EB3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利用原厂区管网</w:t>
                  </w:r>
                </w:p>
              </w:tc>
            </w:tr>
            <w:tr w14:paraId="756B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3" w:type="dxa"/>
                  <w:shd w:val="clear" w:color="auto" w:fill="auto"/>
                  <w:vAlign w:val="center"/>
                </w:tcPr>
                <w:p w14:paraId="62F2063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5</w:t>
                  </w:r>
                </w:p>
              </w:tc>
              <w:tc>
                <w:tcPr>
                  <w:tcW w:w="1673" w:type="dxa"/>
                  <w:shd w:val="clear" w:color="auto" w:fill="auto"/>
                  <w:vAlign w:val="center"/>
                </w:tcPr>
                <w:p w14:paraId="0D60878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电</w:t>
                  </w:r>
                </w:p>
              </w:tc>
              <w:tc>
                <w:tcPr>
                  <w:tcW w:w="1128" w:type="dxa"/>
                </w:tcPr>
                <w:p w14:paraId="49A5777B">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万Kw·h</w:t>
                  </w:r>
                </w:p>
              </w:tc>
              <w:tc>
                <w:tcPr>
                  <w:tcW w:w="1870" w:type="dxa"/>
                  <w:shd w:val="clear" w:color="auto" w:fill="auto"/>
                  <w:vAlign w:val="center"/>
                </w:tcPr>
                <w:p w14:paraId="2B38DDC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c>
                <w:tcPr>
                  <w:tcW w:w="2409" w:type="dxa"/>
                  <w:shd w:val="clear" w:color="auto" w:fill="auto"/>
                  <w:vAlign w:val="center"/>
                </w:tcPr>
                <w:p w14:paraId="65CA15D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市政</w:t>
                  </w:r>
                  <w:r>
                    <w:rPr>
                      <w:rFonts w:ascii="Times New Roman" w:hAnsi="Times New Roman" w:eastAsia="宋体" w:cs="Times New Roman"/>
                      <w:color w:val="000000" w:themeColor="text1"/>
                      <w14:textFill>
                        <w14:solidFill>
                          <w14:schemeClr w14:val="tx1"/>
                        </w14:solidFill>
                      </w14:textFill>
                    </w:rPr>
                    <w:t>自来水管网供给</w:t>
                  </w:r>
                </w:p>
              </w:tc>
              <w:tc>
                <w:tcPr>
                  <w:tcW w:w="2131" w:type="dxa"/>
                  <w:shd w:val="clear" w:color="auto" w:fill="auto"/>
                  <w:vAlign w:val="center"/>
                </w:tcPr>
                <w:p w14:paraId="0D06E58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利用原厂区电网</w:t>
                  </w:r>
                </w:p>
              </w:tc>
            </w:tr>
          </w:tbl>
          <w:p w14:paraId="28EC201E">
            <w:pPr>
              <w:jc w:val="center"/>
              <w:rPr>
                <w:rFonts w:ascii="Times New Roman" w:hAnsi="Times New Roman" w:eastAsia="宋体" w:cs="Times New Roman"/>
                <w:b/>
                <w:bCs/>
                <w:color w:val="000000" w:themeColor="text1"/>
                <w:sz w:val="24"/>
                <w:szCs w:val="28"/>
                <w14:textFill>
                  <w14:solidFill>
                    <w14:schemeClr w14:val="tx1"/>
                  </w14:solidFill>
                </w14:textFill>
              </w:rPr>
            </w:pPr>
          </w:p>
          <w:p w14:paraId="6DF93A11">
            <w:pPr>
              <w:jc w:val="center"/>
              <w:rPr>
                <w:rFonts w:ascii="Times New Roman" w:hAnsi="Times New Roman" w:eastAsia="宋体" w:cs="Times New Roman"/>
                <w:b/>
                <w:bCs/>
                <w:color w:val="000000" w:themeColor="text1"/>
                <w:sz w:val="24"/>
                <w:szCs w:val="28"/>
                <w14:textFill>
                  <w14:solidFill>
                    <w14:schemeClr w14:val="tx1"/>
                  </w14:solidFill>
                </w14:textFill>
              </w:rPr>
            </w:pPr>
            <w:r>
              <w:rPr>
                <w:rFonts w:ascii="Times New Roman" w:hAnsi="Times New Roman" w:eastAsia="宋体" w:cs="Times New Roman"/>
                <w:b/>
                <w:bCs/>
                <w:color w:val="000000" w:themeColor="text1"/>
                <w:sz w:val="24"/>
                <w:szCs w:val="28"/>
                <w14:textFill>
                  <w14:solidFill>
                    <w14:schemeClr w14:val="tx1"/>
                  </w14:solidFill>
                </w14:textFill>
              </w:rPr>
              <w:t>表1-6  物料平衡一览表</w:t>
            </w:r>
          </w:p>
          <w:tbl>
            <w:tblPr>
              <w:tblStyle w:val="39"/>
              <w:tblW w:w="9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432"/>
              <w:gridCol w:w="1560"/>
              <w:gridCol w:w="2976"/>
              <w:gridCol w:w="1418"/>
              <w:gridCol w:w="1422"/>
            </w:tblGrid>
            <w:tr w14:paraId="59CB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58" w:type="dxa"/>
                  <w:gridSpan w:val="3"/>
                  <w:tcBorders>
                    <w:top w:val="single" w:color="auto" w:sz="4" w:space="0"/>
                    <w:left w:val="single" w:color="auto" w:sz="4" w:space="0"/>
                    <w:bottom w:val="single" w:color="auto" w:sz="4" w:space="0"/>
                    <w:right w:val="single" w:color="auto" w:sz="4" w:space="0"/>
                  </w:tcBorders>
                  <w:vAlign w:val="center"/>
                </w:tcPr>
                <w:p w14:paraId="44AF402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进项</w:t>
                  </w:r>
                </w:p>
              </w:tc>
              <w:tc>
                <w:tcPr>
                  <w:tcW w:w="5816" w:type="dxa"/>
                  <w:gridSpan w:val="3"/>
                  <w:tcBorders>
                    <w:top w:val="single" w:color="auto" w:sz="4" w:space="0"/>
                    <w:left w:val="single" w:color="auto" w:sz="4" w:space="0"/>
                    <w:bottom w:val="single" w:color="auto" w:sz="4" w:space="0"/>
                    <w:right w:val="single" w:color="auto" w:sz="4" w:space="0"/>
                  </w:tcBorders>
                  <w:vAlign w:val="center"/>
                </w:tcPr>
                <w:p w14:paraId="2689A1B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出项</w:t>
                  </w:r>
                </w:p>
              </w:tc>
            </w:tr>
            <w:tr w14:paraId="4160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5B7C9F0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名称</w:t>
                  </w:r>
                </w:p>
              </w:tc>
              <w:tc>
                <w:tcPr>
                  <w:tcW w:w="1432" w:type="dxa"/>
                  <w:tcBorders>
                    <w:top w:val="single" w:color="auto" w:sz="4" w:space="0"/>
                    <w:left w:val="single" w:color="auto" w:sz="4" w:space="0"/>
                    <w:bottom w:val="single" w:color="auto" w:sz="4" w:space="0"/>
                    <w:right w:val="single" w:color="auto" w:sz="4" w:space="0"/>
                  </w:tcBorders>
                  <w:vAlign w:val="center"/>
                </w:tcPr>
                <w:p w14:paraId="08682AA0">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年用量（t/a）</w:t>
                  </w:r>
                </w:p>
              </w:tc>
              <w:tc>
                <w:tcPr>
                  <w:tcW w:w="1560" w:type="dxa"/>
                  <w:tcBorders>
                    <w:top w:val="single" w:color="auto" w:sz="4" w:space="0"/>
                    <w:left w:val="single" w:color="auto" w:sz="4" w:space="0"/>
                    <w:bottom w:val="single" w:color="auto" w:sz="4" w:space="0"/>
                    <w:right w:val="single" w:color="auto" w:sz="4" w:space="0"/>
                  </w:tcBorders>
                  <w:vAlign w:val="center"/>
                </w:tcPr>
                <w:p w14:paraId="39B803FD">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百分比（%）</w:t>
                  </w:r>
                </w:p>
              </w:tc>
              <w:tc>
                <w:tcPr>
                  <w:tcW w:w="2976" w:type="dxa"/>
                  <w:tcBorders>
                    <w:top w:val="single" w:color="auto" w:sz="4" w:space="0"/>
                    <w:left w:val="single" w:color="auto" w:sz="4" w:space="0"/>
                    <w:bottom w:val="single" w:color="auto" w:sz="4" w:space="0"/>
                    <w:right w:val="single" w:color="auto" w:sz="4" w:space="0"/>
                  </w:tcBorders>
                  <w:vAlign w:val="center"/>
                </w:tcPr>
                <w:p w14:paraId="4BB7BB7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1418" w:type="dxa"/>
                  <w:tcBorders>
                    <w:top w:val="single" w:color="auto" w:sz="4" w:space="0"/>
                    <w:left w:val="single" w:color="auto" w:sz="4" w:space="0"/>
                    <w:bottom w:val="single" w:color="auto" w:sz="4" w:space="0"/>
                    <w:right w:val="single" w:color="auto" w:sz="4" w:space="0"/>
                  </w:tcBorders>
                  <w:vAlign w:val="center"/>
                </w:tcPr>
                <w:p w14:paraId="14BB346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年产量（t/a）</w:t>
                  </w:r>
                </w:p>
              </w:tc>
              <w:tc>
                <w:tcPr>
                  <w:tcW w:w="1422" w:type="dxa"/>
                  <w:tcBorders>
                    <w:top w:val="single" w:color="auto" w:sz="4" w:space="0"/>
                    <w:left w:val="single" w:color="auto" w:sz="4" w:space="0"/>
                    <w:bottom w:val="single" w:color="auto" w:sz="4" w:space="0"/>
                    <w:right w:val="single" w:color="auto" w:sz="4" w:space="0"/>
                  </w:tcBorders>
                  <w:vAlign w:val="center"/>
                </w:tcPr>
                <w:p w14:paraId="3332C457">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百分比（%）</w:t>
                  </w:r>
                </w:p>
              </w:tc>
            </w:tr>
            <w:tr w14:paraId="6657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74" w:type="dxa"/>
                  <w:gridSpan w:val="6"/>
                  <w:tcBorders>
                    <w:top w:val="single" w:color="auto" w:sz="4" w:space="0"/>
                    <w:left w:val="single" w:color="auto" w:sz="4" w:space="0"/>
                    <w:bottom w:val="single" w:color="auto" w:sz="4" w:space="0"/>
                    <w:right w:val="single" w:color="auto" w:sz="4" w:space="0"/>
                  </w:tcBorders>
                  <w:vAlign w:val="center"/>
                </w:tcPr>
                <w:p w14:paraId="45E0752D">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葛根粉</w:t>
                  </w:r>
                </w:p>
              </w:tc>
            </w:tr>
            <w:tr w14:paraId="6BDD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77F8350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鲜葛根</w:t>
                  </w:r>
                </w:p>
              </w:tc>
              <w:tc>
                <w:tcPr>
                  <w:tcW w:w="1432" w:type="dxa"/>
                  <w:tcBorders>
                    <w:top w:val="single" w:color="auto" w:sz="4" w:space="0"/>
                    <w:left w:val="single" w:color="auto" w:sz="4" w:space="0"/>
                    <w:bottom w:val="single" w:color="auto" w:sz="4" w:space="0"/>
                    <w:right w:val="single" w:color="auto" w:sz="4" w:space="0"/>
                  </w:tcBorders>
                  <w:vAlign w:val="center"/>
                </w:tcPr>
                <w:p w14:paraId="72C6DA9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1560" w:type="dxa"/>
                  <w:tcBorders>
                    <w:top w:val="single" w:color="auto" w:sz="4" w:space="0"/>
                    <w:left w:val="single" w:color="auto" w:sz="4" w:space="0"/>
                    <w:bottom w:val="single" w:color="auto" w:sz="4" w:space="0"/>
                    <w:right w:val="single" w:color="auto" w:sz="4" w:space="0"/>
                  </w:tcBorders>
                  <w:vAlign w:val="center"/>
                </w:tcPr>
                <w:p w14:paraId="45FBB86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c>
                <w:tcPr>
                  <w:tcW w:w="2976" w:type="dxa"/>
                  <w:tcBorders>
                    <w:top w:val="single" w:color="auto" w:sz="4" w:space="0"/>
                    <w:left w:val="single" w:color="auto" w:sz="4" w:space="0"/>
                    <w:bottom w:val="single" w:color="auto" w:sz="4" w:space="0"/>
                    <w:right w:val="single" w:color="auto" w:sz="4" w:space="0"/>
                  </w:tcBorders>
                  <w:vAlign w:val="center"/>
                </w:tcPr>
                <w:p w14:paraId="23FF7A7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葛根粉</w:t>
                  </w:r>
                </w:p>
              </w:tc>
              <w:tc>
                <w:tcPr>
                  <w:tcW w:w="1418" w:type="dxa"/>
                  <w:tcBorders>
                    <w:top w:val="single" w:color="auto" w:sz="4" w:space="0"/>
                    <w:left w:val="single" w:color="auto" w:sz="4" w:space="0"/>
                    <w:bottom w:val="single" w:color="auto" w:sz="4" w:space="0"/>
                    <w:right w:val="single" w:color="auto" w:sz="4" w:space="0"/>
                  </w:tcBorders>
                  <w:vAlign w:val="center"/>
                </w:tcPr>
                <w:p w14:paraId="0A8B0D8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996</w:t>
                  </w:r>
                </w:p>
              </w:tc>
              <w:tc>
                <w:tcPr>
                  <w:tcW w:w="1422" w:type="dxa"/>
                  <w:tcBorders>
                    <w:top w:val="single" w:color="auto" w:sz="4" w:space="0"/>
                    <w:left w:val="single" w:color="auto" w:sz="4" w:space="0"/>
                    <w:bottom w:val="single" w:color="auto" w:sz="4" w:space="0"/>
                    <w:right w:val="single" w:color="auto" w:sz="4" w:space="0"/>
                  </w:tcBorders>
                  <w:vAlign w:val="center"/>
                </w:tcPr>
                <w:p w14:paraId="6712DEF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24.9</w:t>
                  </w:r>
                </w:p>
              </w:tc>
            </w:tr>
            <w:tr w14:paraId="0C0D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39B136C0">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1CBAC16B">
                  <w:pPr>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596BCF53">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0AA211E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粉尘</w:t>
                  </w:r>
                </w:p>
              </w:tc>
              <w:tc>
                <w:tcPr>
                  <w:tcW w:w="1418" w:type="dxa"/>
                  <w:tcBorders>
                    <w:top w:val="single" w:color="auto" w:sz="4" w:space="0"/>
                    <w:left w:val="single" w:color="auto" w:sz="4" w:space="0"/>
                    <w:bottom w:val="single" w:color="auto" w:sz="4" w:space="0"/>
                    <w:right w:val="single" w:color="auto" w:sz="4" w:space="0"/>
                  </w:tcBorders>
                  <w:vAlign w:val="center"/>
                </w:tcPr>
                <w:p w14:paraId="027EE9C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422" w:type="dxa"/>
                  <w:tcBorders>
                    <w:top w:val="single" w:color="auto" w:sz="4" w:space="0"/>
                    <w:left w:val="single" w:color="auto" w:sz="4" w:space="0"/>
                    <w:bottom w:val="single" w:color="auto" w:sz="4" w:space="0"/>
                    <w:right w:val="single" w:color="auto" w:sz="4" w:space="0"/>
                  </w:tcBorders>
                  <w:vAlign w:val="center"/>
                </w:tcPr>
                <w:p w14:paraId="064645D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w:t>
                  </w:r>
                </w:p>
              </w:tc>
            </w:tr>
            <w:tr w14:paraId="4337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019910F2">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67C4D954">
                  <w:pPr>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2826C4B0">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750C546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葛根皮</w:t>
                  </w:r>
                </w:p>
              </w:tc>
              <w:tc>
                <w:tcPr>
                  <w:tcW w:w="1418" w:type="dxa"/>
                  <w:tcBorders>
                    <w:top w:val="single" w:color="auto" w:sz="4" w:space="0"/>
                    <w:left w:val="single" w:color="auto" w:sz="4" w:space="0"/>
                    <w:bottom w:val="single" w:color="auto" w:sz="4" w:space="0"/>
                    <w:right w:val="single" w:color="auto" w:sz="4" w:space="0"/>
                  </w:tcBorders>
                  <w:vAlign w:val="center"/>
                </w:tcPr>
                <w:p w14:paraId="26F23DC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w:t>
                  </w:r>
                </w:p>
              </w:tc>
              <w:tc>
                <w:tcPr>
                  <w:tcW w:w="1422" w:type="dxa"/>
                  <w:tcBorders>
                    <w:top w:val="single" w:color="auto" w:sz="4" w:space="0"/>
                    <w:left w:val="single" w:color="auto" w:sz="4" w:space="0"/>
                    <w:bottom w:val="single" w:color="auto" w:sz="4" w:space="0"/>
                    <w:right w:val="single" w:color="auto" w:sz="4" w:space="0"/>
                  </w:tcBorders>
                  <w:vAlign w:val="center"/>
                </w:tcPr>
                <w:p w14:paraId="4E1CFD5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r>
            <w:tr w14:paraId="3EE7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702D5A0E">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0857F50E">
                  <w:pPr>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63F5791A">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5C78AEF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泥沙</w:t>
                  </w:r>
                  <w:r>
                    <w:rPr>
                      <w:rFonts w:hint="eastAsia" w:ascii="Times New Roman" w:hAnsi="Times New Roman" w:eastAsia="宋体" w:cs="Times New Roman"/>
                      <w:color w:val="000000" w:themeColor="text1"/>
                      <w:szCs w:val="21"/>
                      <w14:textFill>
                        <w14:solidFill>
                          <w14:schemeClr w14:val="tx1"/>
                        </w14:solidFill>
                      </w14:textFill>
                    </w:rPr>
                    <w:t>S</w:t>
                  </w:r>
                  <w:r>
                    <w:rPr>
                      <w:rFonts w:ascii="Times New Roman" w:hAnsi="Times New Roman" w:eastAsia="宋体" w:cs="Times New Roman"/>
                      <w:color w:val="000000" w:themeColor="text1"/>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14:paraId="3330B4E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w:t>
                  </w:r>
                </w:p>
              </w:tc>
              <w:tc>
                <w:tcPr>
                  <w:tcW w:w="1422" w:type="dxa"/>
                  <w:tcBorders>
                    <w:top w:val="single" w:color="auto" w:sz="4" w:space="0"/>
                    <w:left w:val="single" w:color="auto" w:sz="4" w:space="0"/>
                    <w:bottom w:val="single" w:color="auto" w:sz="4" w:space="0"/>
                    <w:right w:val="single" w:color="auto" w:sz="4" w:space="0"/>
                  </w:tcBorders>
                  <w:vAlign w:val="center"/>
                </w:tcPr>
                <w:p w14:paraId="3DDC0C6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r>
            <w:tr w14:paraId="0ABC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0735EA7D">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472D75C3">
                  <w:pPr>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75F775BC">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6CBBC97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水分</w:t>
                  </w:r>
                </w:p>
              </w:tc>
              <w:tc>
                <w:tcPr>
                  <w:tcW w:w="1418" w:type="dxa"/>
                  <w:tcBorders>
                    <w:top w:val="single" w:color="auto" w:sz="4" w:space="0"/>
                    <w:left w:val="single" w:color="auto" w:sz="4" w:space="0"/>
                    <w:bottom w:val="single" w:color="auto" w:sz="4" w:space="0"/>
                    <w:right w:val="single" w:color="auto" w:sz="4" w:space="0"/>
                  </w:tcBorders>
                  <w:vAlign w:val="center"/>
                </w:tcPr>
                <w:p w14:paraId="62971EC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2920</w:t>
                  </w:r>
                </w:p>
              </w:tc>
              <w:tc>
                <w:tcPr>
                  <w:tcW w:w="1422" w:type="dxa"/>
                  <w:tcBorders>
                    <w:top w:val="single" w:color="auto" w:sz="4" w:space="0"/>
                    <w:left w:val="single" w:color="auto" w:sz="4" w:space="0"/>
                    <w:bottom w:val="single" w:color="auto" w:sz="4" w:space="0"/>
                    <w:right w:val="single" w:color="auto" w:sz="4" w:space="0"/>
                  </w:tcBorders>
                  <w:vAlign w:val="center"/>
                </w:tcPr>
                <w:p w14:paraId="2C2B025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73</w:t>
                  </w:r>
                </w:p>
              </w:tc>
            </w:tr>
            <w:tr w14:paraId="4F05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5E21B34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合计</w:t>
                  </w:r>
                </w:p>
              </w:tc>
              <w:tc>
                <w:tcPr>
                  <w:tcW w:w="1432" w:type="dxa"/>
                  <w:tcBorders>
                    <w:top w:val="single" w:color="auto" w:sz="4" w:space="0"/>
                    <w:left w:val="single" w:color="auto" w:sz="4" w:space="0"/>
                    <w:bottom w:val="single" w:color="auto" w:sz="4" w:space="0"/>
                    <w:right w:val="single" w:color="auto" w:sz="4" w:space="0"/>
                  </w:tcBorders>
                  <w:vAlign w:val="center"/>
                </w:tcPr>
                <w:p w14:paraId="6CEA95B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1560" w:type="dxa"/>
                  <w:tcBorders>
                    <w:top w:val="single" w:color="auto" w:sz="4" w:space="0"/>
                    <w:left w:val="single" w:color="auto" w:sz="4" w:space="0"/>
                    <w:bottom w:val="single" w:color="auto" w:sz="4" w:space="0"/>
                    <w:right w:val="single" w:color="auto" w:sz="4" w:space="0"/>
                  </w:tcBorders>
                  <w:vAlign w:val="center"/>
                </w:tcPr>
                <w:p w14:paraId="34B04C9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c>
                <w:tcPr>
                  <w:tcW w:w="2976" w:type="dxa"/>
                  <w:tcBorders>
                    <w:top w:val="single" w:color="auto" w:sz="4" w:space="0"/>
                    <w:left w:val="single" w:color="auto" w:sz="4" w:space="0"/>
                    <w:bottom w:val="single" w:color="auto" w:sz="4" w:space="0"/>
                    <w:right w:val="single" w:color="auto" w:sz="4" w:space="0"/>
                  </w:tcBorders>
                  <w:vAlign w:val="center"/>
                </w:tcPr>
                <w:p w14:paraId="5451219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合计</w:t>
                  </w:r>
                </w:p>
              </w:tc>
              <w:tc>
                <w:tcPr>
                  <w:tcW w:w="1418" w:type="dxa"/>
                  <w:tcBorders>
                    <w:top w:val="single" w:color="auto" w:sz="4" w:space="0"/>
                    <w:left w:val="single" w:color="auto" w:sz="4" w:space="0"/>
                    <w:bottom w:val="single" w:color="auto" w:sz="4" w:space="0"/>
                    <w:right w:val="single" w:color="auto" w:sz="4" w:space="0"/>
                  </w:tcBorders>
                  <w:vAlign w:val="center"/>
                </w:tcPr>
                <w:p w14:paraId="7497293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1422" w:type="dxa"/>
                  <w:tcBorders>
                    <w:top w:val="single" w:color="auto" w:sz="4" w:space="0"/>
                    <w:left w:val="single" w:color="auto" w:sz="4" w:space="0"/>
                    <w:bottom w:val="single" w:color="auto" w:sz="4" w:space="0"/>
                    <w:right w:val="single" w:color="auto" w:sz="4" w:space="0"/>
                  </w:tcBorders>
                  <w:vAlign w:val="center"/>
                </w:tcPr>
                <w:p w14:paraId="0CE2FFE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r>
            <w:tr w14:paraId="7BF0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74" w:type="dxa"/>
                  <w:gridSpan w:val="6"/>
                  <w:tcBorders>
                    <w:top w:val="single" w:color="auto" w:sz="4" w:space="0"/>
                    <w:left w:val="single" w:color="auto" w:sz="4" w:space="0"/>
                    <w:bottom w:val="single" w:color="auto" w:sz="4" w:space="0"/>
                    <w:right w:val="single" w:color="auto" w:sz="4" w:space="0"/>
                  </w:tcBorders>
                  <w:vAlign w:val="center"/>
                </w:tcPr>
                <w:p w14:paraId="2900504D">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葛根片</w:t>
                  </w:r>
                </w:p>
              </w:tc>
            </w:tr>
            <w:tr w14:paraId="022D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495C0F6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鲜葛根</w:t>
                  </w:r>
                </w:p>
              </w:tc>
              <w:tc>
                <w:tcPr>
                  <w:tcW w:w="1432" w:type="dxa"/>
                  <w:tcBorders>
                    <w:top w:val="single" w:color="auto" w:sz="4" w:space="0"/>
                    <w:left w:val="single" w:color="auto" w:sz="4" w:space="0"/>
                    <w:bottom w:val="single" w:color="auto" w:sz="4" w:space="0"/>
                    <w:right w:val="single" w:color="auto" w:sz="4" w:space="0"/>
                  </w:tcBorders>
                  <w:vAlign w:val="center"/>
                </w:tcPr>
                <w:p w14:paraId="3038CAFC">
                  <w:pPr>
                    <w:ind w:left="50" w:right="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1560" w:type="dxa"/>
                  <w:tcBorders>
                    <w:top w:val="single" w:color="auto" w:sz="4" w:space="0"/>
                    <w:left w:val="single" w:color="auto" w:sz="4" w:space="0"/>
                    <w:bottom w:val="single" w:color="auto" w:sz="4" w:space="0"/>
                    <w:right w:val="single" w:color="auto" w:sz="4" w:space="0"/>
                  </w:tcBorders>
                  <w:vAlign w:val="center"/>
                </w:tcPr>
                <w:p w14:paraId="39A59AD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c>
                <w:tcPr>
                  <w:tcW w:w="2976" w:type="dxa"/>
                  <w:tcBorders>
                    <w:top w:val="single" w:color="auto" w:sz="4" w:space="0"/>
                    <w:left w:val="single" w:color="auto" w:sz="4" w:space="0"/>
                    <w:bottom w:val="single" w:color="auto" w:sz="4" w:space="0"/>
                    <w:right w:val="single" w:color="auto" w:sz="4" w:space="0"/>
                  </w:tcBorders>
                  <w:vAlign w:val="center"/>
                </w:tcPr>
                <w:p w14:paraId="616A974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葛根片</w:t>
                  </w:r>
                </w:p>
              </w:tc>
              <w:tc>
                <w:tcPr>
                  <w:tcW w:w="1418" w:type="dxa"/>
                  <w:tcBorders>
                    <w:top w:val="single" w:color="auto" w:sz="4" w:space="0"/>
                    <w:left w:val="single" w:color="auto" w:sz="4" w:space="0"/>
                    <w:bottom w:val="single" w:color="auto" w:sz="4" w:space="0"/>
                    <w:right w:val="single" w:color="auto" w:sz="4" w:space="0"/>
                  </w:tcBorders>
                  <w:vAlign w:val="center"/>
                </w:tcPr>
                <w:p w14:paraId="3570CF9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996</w:t>
                  </w:r>
                </w:p>
              </w:tc>
              <w:tc>
                <w:tcPr>
                  <w:tcW w:w="1422" w:type="dxa"/>
                  <w:tcBorders>
                    <w:top w:val="single" w:color="auto" w:sz="4" w:space="0"/>
                    <w:left w:val="single" w:color="auto" w:sz="4" w:space="0"/>
                    <w:bottom w:val="single" w:color="auto" w:sz="4" w:space="0"/>
                    <w:right w:val="single" w:color="auto" w:sz="4" w:space="0"/>
                  </w:tcBorders>
                  <w:vAlign w:val="center"/>
                </w:tcPr>
                <w:p w14:paraId="48ED716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24.9</w:t>
                  </w:r>
                </w:p>
              </w:tc>
            </w:tr>
            <w:tr w14:paraId="6212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1CA90407">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7F1AA103">
                  <w:pPr>
                    <w:ind w:left="50" w:right="50"/>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6A257791">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18D4457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泥沙</w:t>
                  </w:r>
                  <w:r>
                    <w:rPr>
                      <w:rFonts w:hint="eastAsia" w:ascii="Times New Roman" w:hAnsi="Times New Roman" w:eastAsia="宋体" w:cs="Times New Roman"/>
                      <w:color w:val="000000" w:themeColor="text1"/>
                      <w:szCs w:val="21"/>
                      <w14:textFill>
                        <w14:solidFill>
                          <w14:schemeClr w14:val="tx1"/>
                        </w14:solidFill>
                      </w14:textFill>
                    </w:rPr>
                    <w:t>S</w:t>
                  </w:r>
                  <w:r>
                    <w:rPr>
                      <w:rFonts w:ascii="Times New Roman" w:hAnsi="Times New Roman" w:eastAsia="宋体" w:cs="Times New Roman"/>
                      <w:color w:val="000000" w:themeColor="text1"/>
                      <w:szCs w:val="2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14:paraId="66C349B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w:t>
                  </w:r>
                </w:p>
              </w:tc>
              <w:tc>
                <w:tcPr>
                  <w:tcW w:w="1422" w:type="dxa"/>
                  <w:tcBorders>
                    <w:top w:val="single" w:color="auto" w:sz="4" w:space="0"/>
                    <w:left w:val="single" w:color="auto" w:sz="4" w:space="0"/>
                    <w:bottom w:val="single" w:color="auto" w:sz="4" w:space="0"/>
                    <w:right w:val="single" w:color="auto" w:sz="4" w:space="0"/>
                  </w:tcBorders>
                  <w:vAlign w:val="center"/>
                </w:tcPr>
                <w:p w14:paraId="749401F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r>
            <w:tr w14:paraId="4E5E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2A36A6B9">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4D20E0C7">
                  <w:pPr>
                    <w:ind w:left="50" w:right="50"/>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373D280C">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7DCAA60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葛根皮</w:t>
                  </w:r>
                  <w:r>
                    <w:rPr>
                      <w:rFonts w:hint="eastAsia" w:ascii="Times New Roman" w:hAnsi="Times New Roman" w:eastAsia="宋体" w:cs="Times New Roman"/>
                      <w:color w:val="000000" w:themeColor="text1"/>
                      <w:szCs w:val="21"/>
                      <w14:textFill>
                        <w14:solidFill>
                          <w14:schemeClr w14:val="tx1"/>
                        </w14:solidFill>
                      </w14:textFill>
                    </w:rPr>
                    <w:t>S</w:t>
                  </w:r>
                  <w:r>
                    <w:rPr>
                      <w:rFonts w:ascii="Times New Roman" w:hAnsi="Times New Roman" w:eastAsia="宋体" w:cs="Times New Roman"/>
                      <w:color w:val="000000" w:themeColor="text1"/>
                      <w:szCs w:val="2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14:paraId="7C8D7A8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w:t>
                  </w:r>
                </w:p>
              </w:tc>
              <w:tc>
                <w:tcPr>
                  <w:tcW w:w="1422" w:type="dxa"/>
                  <w:tcBorders>
                    <w:top w:val="single" w:color="auto" w:sz="4" w:space="0"/>
                    <w:left w:val="single" w:color="auto" w:sz="4" w:space="0"/>
                    <w:bottom w:val="single" w:color="auto" w:sz="4" w:space="0"/>
                    <w:right w:val="single" w:color="auto" w:sz="4" w:space="0"/>
                  </w:tcBorders>
                  <w:vAlign w:val="center"/>
                </w:tcPr>
                <w:p w14:paraId="61D87AE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r>
            <w:tr w14:paraId="6984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58643DDB">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05839D20">
                  <w:pPr>
                    <w:ind w:left="50" w:right="50"/>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24A855CC">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07A62ED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水分</w:t>
                  </w:r>
                </w:p>
              </w:tc>
              <w:tc>
                <w:tcPr>
                  <w:tcW w:w="1418" w:type="dxa"/>
                  <w:tcBorders>
                    <w:top w:val="single" w:color="auto" w:sz="4" w:space="0"/>
                    <w:left w:val="single" w:color="auto" w:sz="4" w:space="0"/>
                    <w:bottom w:val="single" w:color="auto" w:sz="4" w:space="0"/>
                    <w:right w:val="single" w:color="auto" w:sz="4" w:space="0"/>
                  </w:tcBorders>
                  <w:vAlign w:val="center"/>
                </w:tcPr>
                <w:p w14:paraId="2093D0A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2920</w:t>
                  </w:r>
                </w:p>
              </w:tc>
              <w:tc>
                <w:tcPr>
                  <w:tcW w:w="1422" w:type="dxa"/>
                  <w:tcBorders>
                    <w:top w:val="single" w:color="auto" w:sz="4" w:space="0"/>
                    <w:left w:val="single" w:color="auto" w:sz="4" w:space="0"/>
                    <w:bottom w:val="single" w:color="auto" w:sz="4" w:space="0"/>
                    <w:right w:val="single" w:color="auto" w:sz="4" w:space="0"/>
                  </w:tcBorders>
                  <w:vAlign w:val="center"/>
                </w:tcPr>
                <w:p w14:paraId="2191EA6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73</w:t>
                  </w:r>
                </w:p>
              </w:tc>
            </w:tr>
            <w:tr w14:paraId="75A7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2C04011B">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32D88201">
                  <w:pPr>
                    <w:ind w:left="50" w:right="50"/>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7A35D805">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651CD8C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w:t>
                  </w:r>
                  <w:r>
                    <w:rPr>
                      <w:rFonts w:hint="eastAsia" w:ascii="Times New Roman" w:hAnsi="Times New Roman" w:eastAsia="宋体" w:cs="Times New Roman"/>
                      <w:color w:val="000000" w:themeColor="text1"/>
                      <w:szCs w:val="21"/>
                      <w14:textFill>
                        <w14:solidFill>
                          <w14:schemeClr w14:val="tx1"/>
                        </w14:solidFill>
                      </w14:textFill>
                    </w:rPr>
                    <w:t>葛根片</w:t>
                  </w:r>
                  <w:r>
                    <w:rPr>
                      <w:rFonts w:ascii="Times New Roman" w:hAnsi="Times New Roman" w:eastAsia="宋体" w:cs="Times New Roman"/>
                      <w:color w:val="000000" w:themeColor="text1"/>
                      <w:szCs w:val="21"/>
                      <w14:textFill>
                        <w14:solidFill>
                          <w14:schemeClr w14:val="tx1"/>
                        </w14:solidFill>
                      </w14:textFill>
                    </w:rPr>
                    <w:t>S3</w:t>
                  </w:r>
                </w:p>
              </w:tc>
              <w:tc>
                <w:tcPr>
                  <w:tcW w:w="1418" w:type="dxa"/>
                  <w:tcBorders>
                    <w:top w:val="single" w:color="auto" w:sz="4" w:space="0"/>
                    <w:left w:val="single" w:color="auto" w:sz="4" w:space="0"/>
                    <w:bottom w:val="single" w:color="auto" w:sz="4" w:space="0"/>
                    <w:right w:val="single" w:color="auto" w:sz="4" w:space="0"/>
                  </w:tcBorders>
                  <w:vAlign w:val="center"/>
                </w:tcPr>
                <w:p w14:paraId="79B78DA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422" w:type="dxa"/>
                  <w:tcBorders>
                    <w:top w:val="single" w:color="auto" w:sz="4" w:space="0"/>
                    <w:left w:val="single" w:color="auto" w:sz="4" w:space="0"/>
                    <w:bottom w:val="single" w:color="auto" w:sz="4" w:space="0"/>
                    <w:right w:val="single" w:color="auto" w:sz="4" w:space="0"/>
                  </w:tcBorders>
                  <w:vAlign w:val="center"/>
                </w:tcPr>
                <w:p w14:paraId="0465136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w:t>
                  </w:r>
                </w:p>
              </w:tc>
            </w:tr>
            <w:tr w14:paraId="05FC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6EB0C57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合计</w:t>
                  </w:r>
                </w:p>
              </w:tc>
              <w:tc>
                <w:tcPr>
                  <w:tcW w:w="1432" w:type="dxa"/>
                  <w:tcBorders>
                    <w:top w:val="single" w:color="auto" w:sz="4" w:space="0"/>
                    <w:left w:val="single" w:color="auto" w:sz="4" w:space="0"/>
                    <w:bottom w:val="single" w:color="auto" w:sz="4" w:space="0"/>
                    <w:right w:val="single" w:color="auto" w:sz="4" w:space="0"/>
                  </w:tcBorders>
                  <w:vAlign w:val="center"/>
                </w:tcPr>
                <w:p w14:paraId="6A1E0FC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1560" w:type="dxa"/>
                  <w:tcBorders>
                    <w:top w:val="single" w:color="auto" w:sz="4" w:space="0"/>
                    <w:left w:val="single" w:color="auto" w:sz="4" w:space="0"/>
                    <w:bottom w:val="single" w:color="auto" w:sz="4" w:space="0"/>
                    <w:right w:val="single" w:color="auto" w:sz="4" w:space="0"/>
                  </w:tcBorders>
                  <w:vAlign w:val="center"/>
                </w:tcPr>
                <w:p w14:paraId="6029231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c>
                <w:tcPr>
                  <w:tcW w:w="2976" w:type="dxa"/>
                  <w:tcBorders>
                    <w:top w:val="single" w:color="auto" w:sz="4" w:space="0"/>
                    <w:left w:val="single" w:color="auto" w:sz="4" w:space="0"/>
                    <w:bottom w:val="single" w:color="auto" w:sz="4" w:space="0"/>
                    <w:right w:val="single" w:color="auto" w:sz="4" w:space="0"/>
                  </w:tcBorders>
                  <w:vAlign w:val="center"/>
                </w:tcPr>
                <w:p w14:paraId="039CD9C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合计</w:t>
                  </w:r>
                </w:p>
              </w:tc>
              <w:tc>
                <w:tcPr>
                  <w:tcW w:w="1418" w:type="dxa"/>
                  <w:tcBorders>
                    <w:top w:val="single" w:color="auto" w:sz="4" w:space="0"/>
                    <w:left w:val="single" w:color="auto" w:sz="4" w:space="0"/>
                    <w:bottom w:val="single" w:color="auto" w:sz="4" w:space="0"/>
                    <w:right w:val="single" w:color="auto" w:sz="4" w:space="0"/>
                  </w:tcBorders>
                  <w:vAlign w:val="center"/>
                </w:tcPr>
                <w:p w14:paraId="638AF48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1422" w:type="dxa"/>
                  <w:tcBorders>
                    <w:top w:val="single" w:color="auto" w:sz="4" w:space="0"/>
                    <w:left w:val="single" w:color="auto" w:sz="4" w:space="0"/>
                    <w:bottom w:val="single" w:color="auto" w:sz="4" w:space="0"/>
                    <w:right w:val="single" w:color="auto" w:sz="4" w:space="0"/>
                  </w:tcBorders>
                  <w:vAlign w:val="center"/>
                </w:tcPr>
                <w:p w14:paraId="796B212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r>
            <w:tr w14:paraId="129B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74" w:type="dxa"/>
                  <w:gridSpan w:val="6"/>
                  <w:tcBorders>
                    <w:top w:val="single" w:color="auto" w:sz="4" w:space="0"/>
                    <w:left w:val="single" w:color="auto" w:sz="4" w:space="0"/>
                    <w:bottom w:val="single" w:color="auto" w:sz="4" w:space="0"/>
                    <w:right w:val="single" w:color="auto" w:sz="4" w:space="0"/>
                  </w:tcBorders>
                  <w:vAlign w:val="center"/>
                </w:tcPr>
                <w:p w14:paraId="1C36FB5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葛根茶</w:t>
                  </w:r>
                </w:p>
              </w:tc>
            </w:tr>
            <w:tr w14:paraId="3566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20D1119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葛根嫩芽</w:t>
                  </w:r>
                </w:p>
              </w:tc>
              <w:tc>
                <w:tcPr>
                  <w:tcW w:w="1432" w:type="dxa"/>
                  <w:tcBorders>
                    <w:top w:val="single" w:color="auto" w:sz="4" w:space="0"/>
                    <w:left w:val="single" w:color="auto" w:sz="4" w:space="0"/>
                    <w:bottom w:val="single" w:color="auto" w:sz="4" w:space="0"/>
                    <w:right w:val="single" w:color="auto" w:sz="4" w:space="0"/>
                  </w:tcBorders>
                  <w:vAlign w:val="center"/>
                </w:tcPr>
                <w:p w14:paraId="46C55A0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1560" w:type="dxa"/>
                  <w:tcBorders>
                    <w:top w:val="single" w:color="auto" w:sz="4" w:space="0"/>
                    <w:left w:val="single" w:color="auto" w:sz="4" w:space="0"/>
                    <w:bottom w:val="single" w:color="auto" w:sz="4" w:space="0"/>
                    <w:right w:val="single" w:color="auto" w:sz="4" w:space="0"/>
                  </w:tcBorders>
                  <w:vAlign w:val="center"/>
                </w:tcPr>
                <w:p w14:paraId="578788B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c>
                <w:tcPr>
                  <w:tcW w:w="2976" w:type="dxa"/>
                  <w:tcBorders>
                    <w:top w:val="single" w:color="auto" w:sz="4" w:space="0"/>
                    <w:left w:val="single" w:color="auto" w:sz="4" w:space="0"/>
                    <w:bottom w:val="single" w:color="auto" w:sz="4" w:space="0"/>
                    <w:right w:val="single" w:color="auto" w:sz="4" w:space="0"/>
                  </w:tcBorders>
                  <w:vAlign w:val="center"/>
                </w:tcPr>
                <w:p w14:paraId="6B5B604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葛根茶</w:t>
                  </w:r>
                </w:p>
              </w:tc>
              <w:tc>
                <w:tcPr>
                  <w:tcW w:w="1418" w:type="dxa"/>
                  <w:tcBorders>
                    <w:top w:val="single" w:color="auto" w:sz="4" w:space="0"/>
                    <w:left w:val="single" w:color="auto" w:sz="4" w:space="0"/>
                    <w:bottom w:val="single" w:color="auto" w:sz="4" w:space="0"/>
                    <w:right w:val="single" w:color="auto" w:sz="4" w:space="0"/>
                  </w:tcBorders>
                  <w:vAlign w:val="center"/>
                </w:tcPr>
                <w:p w14:paraId="73BD403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996</w:t>
                  </w:r>
                </w:p>
              </w:tc>
              <w:tc>
                <w:tcPr>
                  <w:tcW w:w="1422" w:type="dxa"/>
                  <w:tcBorders>
                    <w:top w:val="single" w:color="auto" w:sz="4" w:space="0"/>
                    <w:left w:val="single" w:color="auto" w:sz="4" w:space="0"/>
                    <w:bottom w:val="single" w:color="auto" w:sz="4" w:space="0"/>
                    <w:right w:val="single" w:color="auto" w:sz="4" w:space="0"/>
                  </w:tcBorders>
                  <w:vAlign w:val="center"/>
                </w:tcPr>
                <w:p w14:paraId="3442B70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24.9</w:t>
                  </w:r>
                </w:p>
              </w:tc>
            </w:tr>
            <w:tr w14:paraId="2349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7569EE3A">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57313DFA">
                  <w:pPr>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6E7A851D">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2C28538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水分</w:t>
                  </w:r>
                </w:p>
              </w:tc>
              <w:tc>
                <w:tcPr>
                  <w:tcW w:w="1418" w:type="dxa"/>
                  <w:tcBorders>
                    <w:top w:val="single" w:color="auto" w:sz="4" w:space="0"/>
                    <w:left w:val="single" w:color="auto" w:sz="4" w:space="0"/>
                    <w:bottom w:val="single" w:color="auto" w:sz="4" w:space="0"/>
                    <w:right w:val="single" w:color="auto" w:sz="4" w:space="0"/>
                  </w:tcBorders>
                  <w:vAlign w:val="center"/>
                </w:tcPr>
                <w:p w14:paraId="3FDA1B6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3000</w:t>
                  </w:r>
                </w:p>
              </w:tc>
              <w:tc>
                <w:tcPr>
                  <w:tcW w:w="1422" w:type="dxa"/>
                  <w:tcBorders>
                    <w:top w:val="single" w:color="auto" w:sz="4" w:space="0"/>
                    <w:left w:val="single" w:color="auto" w:sz="4" w:space="0"/>
                    <w:bottom w:val="single" w:color="auto" w:sz="4" w:space="0"/>
                    <w:right w:val="single" w:color="auto" w:sz="4" w:space="0"/>
                  </w:tcBorders>
                  <w:vAlign w:val="center"/>
                </w:tcPr>
                <w:p w14:paraId="6290FDA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75</w:t>
                  </w:r>
                </w:p>
              </w:tc>
            </w:tr>
            <w:tr w14:paraId="6CEF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24AB21B1">
                  <w:pPr>
                    <w:jc w:val="center"/>
                    <w:rPr>
                      <w:rFonts w:ascii="Times New Roman" w:hAnsi="Times New Roman" w:eastAsia="宋体" w:cs="Times New Roman"/>
                      <w:color w:val="000000" w:themeColor="text1"/>
                      <w:szCs w:val="21"/>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vAlign w:val="center"/>
                </w:tcPr>
                <w:p w14:paraId="760A2090">
                  <w:pPr>
                    <w:jc w:val="center"/>
                    <w:rPr>
                      <w:rFonts w:ascii="Times New Roman" w:hAnsi="Times New Roman" w:eastAsia="宋体" w:cs="Times New Roman"/>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14:paraId="626670F5">
                  <w:pPr>
                    <w:jc w:val="center"/>
                    <w:rPr>
                      <w:rFonts w:ascii="Times New Roman" w:hAnsi="Times New Roman" w:eastAsia="宋体" w:cs="Times New Roman"/>
                      <w:color w:val="000000" w:themeColor="text1"/>
                      <w:szCs w:val="21"/>
                      <w14:textFill>
                        <w14:solidFill>
                          <w14:schemeClr w14:val="tx1"/>
                        </w14:solidFill>
                      </w14:textFill>
                    </w:rPr>
                  </w:pPr>
                </w:p>
              </w:tc>
              <w:tc>
                <w:tcPr>
                  <w:tcW w:w="2976" w:type="dxa"/>
                  <w:tcBorders>
                    <w:top w:val="single" w:color="auto" w:sz="4" w:space="0"/>
                    <w:left w:val="single" w:color="auto" w:sz="4" w:space="0"/>
                    <w:bottom w:val="single" w:color="auto" w:sz="4" w:space="0"/>
                    <w:right w:val="single" w:color="auto" w:sz="4" w:space="0"/>
                  </w:tcBorders>
                  <w:vAlign w:val="center"/>
                </w:tcPr>
                <w:p w14:paraId="695BE34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不合格废品S4</w:t>
                  </w:r>
                </w:p>
              </w:tc>
              <w:tc>
                <w:tcPr>
                  <w:tcW w:w="1418" w:type="dxa"/>
                  <w:tcBorders>
                    <w:top w:val="single" w:color="auto" w:sz="4" w:space="0"/>
                    <w:left w:val="single" w:color="auto" w:sz="4" w:space="0"/>
                    <w:bottom w:val="single" w:color="auto" w:sz="4" w:space="0"/>
                    <w:right w:val="single" w:color="auto" w:sz="4" w:space="0"/>
                  </w:tcBorders>
                  <w:vAlign w:val="center"/>
                </w:tcPr>
                <w:p w14:paraId="53876E3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422" w:type="dxa"/>
                  <w:tcBorders>
                    <w:top w:val="single" w:color="auto" w:sz="4" w:space="0"/>
                    <w:left w:val="single" w:color="auto" w:sz="4" w:space="0"/>
                    <w:bottom w:val="single" w:color="auto" w:sz="4" w:space="0"/>
                    <w:right w:val="single" w:color="auto" w:sz="4" w:space="0"/>
                  </w:tcBorders>
                  <w:vAlign w:val="center"/>
                </w:tcPr>
                <w:p w14:paraId="198FC17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w:t>
                  </w:r>
                </w:p>
              </w:tc>
            </w:tr>
            <w:tr w14:paraId="3BF6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6" w:type="dxa"/>
                  <w:tcBorders>
                    <w:top w:val="single" w:color="auto" w:sz="4" w:space="0"/>
                    <w:left w:val="single" w:color="auto" w:sz="4" w:space="0"/>
                    <w:bottom w:val="single" w:color="auto" w:sz="4" w:space="0"/>
                    <w:right w:val="single" w:color="auto" w:sz="4" w:space="0"/>
                  </w:tcBorders>
                  <w:vAlign w:val="center"/>
                </w:tcPr>
                <w:p w14:paraId="23402DD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合计</w:t>
                  </w:r>
                </w:p>
              </w:tc>
              <w:tc>
                <w:tcPr>
                  <w:tcW w:w="1432" w:type="dxa"/>
                  <w:tcBorders>
                    <w:top w:val="single" w:color="auto" w:sz="4" w:space="0"/>
                    <w:left w:val="single" w:color="auto" w:sz="4" w:space="0"/>
                    <w:bottom w:val="single" w:color="auto" w:sz="4" w:space="0"/>
                    <w:right w:val="single" w:color="auto" w:sz="4" w:space="0"/>
                  </w:tcBorders>
                  <w:vAlign w:val="center"/>
                </w:tcPr>
                <w:p w14:paraId="39CE746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1560" w:type="dxa"/>
                  <w:tcBorders>
                    <w:top w:val="single" w:color="auto" w:sz="4" w:space="0"/>
                    <w:left w:val="single" w:color="auto" w:sz="4" w:space="0"/>
                    <w:bottom w:val="single" w:color="auto" w:sz="4" w:space="0"/>
                    <w:right w:val="single" w:color="auto" w:sz="4" w:space="0"/>
                  </w:tcBorders>
                  <w:vAlign w:val="center"/>
                </w:tcPr>
                <w:p w14:paraId="42F775F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c>
                <w:tcPr>
                  <w:tcW w:w="2976" w:type="dxa"/>
                  <w:tcBorders>
                    <w:top w:val="single" w:color="auto" w:sz="4" w:space="0"/>
                    <w:left w:val="single" w:color="auto" w:sz="4" w:space="0"/>
                    <w:bottom w:val="single" w:color="auto" w:sz="4" w:space="0"/>
                    <w:right w:val="single" w:color="auto" w:sz="4" w:space="0"/>
                  </w:tcBorders>
                  <w:vAlign w:val="center"/>
                </w:tcPr>
                <w:p w14:paraId="3938B92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合计</w:t>
                  </w:r>
                </w:p>
              </w:tc>
              <w:tc>
                <w:tcPr>
                  <w:tcW w:w="1418" w:type="dxa"/>
                  <w:tcBorders>
                    <w:top w:val="single" w:color="auto" w:sz="4" w:space="0"/>
                    <w:left w:val="single" w:color="auto" w:sz="4" w:space="0"/>
                    <w:bottom w:val="single" w:color="auto" w:sz="4" w:space="0"/>
                    <w:right w:val="single" w:color="auto" w:sz="4" w:space="0"/>
                  </w:tcBorders>
                  <w:vAlign w:val="center"/>
                </w:tcPr>
                <w:p w14:paraId="079E96F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1422" w:type="dxa"/>
                  <w:tcBorders>
                    <w:top w:val="single" w:color="auto" w:sz="4" w:space="0"/>
                    <w:left w:val="single" w:color="auto" w:sz="4" w:space="0"/>
                    <w:bottom w:val="single" w:color="auto" w:sz="4" w:space="0"/>
                    <w:right w:val="single" w:color="auto" w:sz="4" w:space="0"/>
                  </w:tcBorders>
                  <w:vAlign w:val="center"/>
                </w:tcPr>
                <w:p w14:paraId="65255F6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r>
          </w:tbl>
          <w:p w14:paraId="55EB0931">
            <w:pPr>
              <w:jc w:val="center"/>
              <w:rPr>
                <w:rFonts w:ascii="Times New Roman" w:hAnsi="Times New Roman" w:eastAsia="宋体" w:cs="Times New Roman"/>
                <w:b/>
                <w:bCs/>
                <w:color w:val="000000" w:themeColor="text1"/>
                <w:sz w:val="24"/>
                <w:szCs w:val="28"/>
                <w14:textFill>
                  <w14:solidFill>
                    <w14:schemeClr w14:val="tx1"/>
                  </w14:solidFill>
                </w14:textFill>
              </w:rPr>
            </w:pPr>
          </w:p>
          <w:p w14:paraId="792E5F50">
            <w:pPr>
              <w:tabs>
                <w:tab w:val="left" w:pos="2395"/>
              </w:tabs>
              <w:spacing w:line="360" w:lineRule="auto"/>
              <w:ind w:firstLine="495"/>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5、主要生产设备</w:t>
            </w:r>
          </w:p>
          <w:p w14:paraId="5393F668">
            <w:pPr>
              <w:jc w:val="center"/>
              <w:rPr>
                <w:rFonts w:ascii="Times New Roman" w:hAnsi="Times New Roman" w:eastAsia="宋体" w:cs="Times New Roman"/>
                <w:b/>
                <w:bCs/>
                <w:color w:val="000000" w:themeColor="text1"/>
                <w:sz w:val="24"/>
                <w:szCs w:val="28"/>
                <w14:textFill>
                  <w14:solidFill>
                    <w14:schemeClr w14:val="tx1"/>
                  </w14:solidFill>
                </w14:textFill>
              </w:rPr>
            </w:pPr>
            <w:r>
              <w:rPr>
                <w:rFonts w:ascii="Times New Roman" w:hAnsi="Times New Roman" w:eastAsia="宋体" w:cs="Times New Roman"/>
                <w:b/>
                <w:bCs/>
                <w:color w:val="000000" w:themeColor="text1"/>
                <w:sz w:val="24"/>
                <w:szCs w:val="28"/>
                <w14:textFill>
                  <w14:solidFill>
                    <w14:schemeClr w14:val="tx1"/>
                  </w14:solidFill>
                </w14:textFill>
              </w:rPr>
              <w:t>表1-7  主要生产设备一览表</w:t>
            </w:r>
          </w:p>
          <w:tbl>
            <w:tblPr>
              <w:tblStyle w:val="39"/>
              <w:tblW w:w="9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560"/>
              <w:gridCol w:w="2694"/>
              <w:gridCol w:w="2267"/>
              <w:gridCol w:w="709"/>
              <w:gridCol w:w="1854"/>
            </w:tblGrid>
            <w:tr w14:paraId="7B41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0" w:type="dxa"/>
                  <w:shd w:val="clear" w:color="auto" w:fill="auto"/>
                  <w:vAlign w:val="center"/>
                </w:tcPr>
                <w:p w14:paraId="1C8AA033">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序号</w:t>
                  </w:r>
                </w:p>
              </w:tc>
              <w:tc>
                <w:tcPr>
                  <w:tcW w:w="1560" w:type="dxa"/>
                  <w:vAlign w:val="center"/>
                </w:tcPr>
                <w:p w14:paraId="22330768">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设备名称</w:t>
                  </w:r>
                </w:p>
              </w:tc>
              <w:tc>
                <w:tcPr>
                  <w:tcW w:w="2694" w:type="dxa"/>
                  <w:shd w:val="clear" w:color="auto" w:fill="auto"/>
                  <w:vAlign w:val="center"/>
                </w:tcPr>
                <w:p w14:paraId="33C09AE8">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规格型号</w:t>
                  </w:r>
                </w:p>
              </w:tc>
              <w:tc>
                <w:tcPr>
                  <w:tcW w:w="2267" w:type="dxa"/>
                  <w:shd w:val="clear" w:color="auto" w:fill="auto"/>
                  <w:vAlign w:val="center"/>
                </w:tcPr>
                <w:p w14:paraId="084735B1">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单位</w:t>
                  </w:r>
                </w:p>
              </w:tc>
              <w:tc>
                <w:tcPr>
                  <w:tcW w:w="709" w:type="dxa"/>
                  <w:shd w:val="clear" w:color="auto" w:fill="auto"/>
                  <w:vAlign w:val="center"/>
                </w:tcPr>
                <w:p w14:paraId="511220C7">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数量</w:t>
                  </w:r>
                </w:p>
              </w:tc>
              <w:tc>
                <w:tcPr>
                  <w:tcW w:w="1854" w:type="dxa"/>
                  <w:shd w:val="clear" w:color="auto" w:fill="auto"/>
                  <w:vAlign w:val="center"/>
                </w:tcPr>
                <w:p w14:paraId="6F99D004">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备注</w:t>
                  </w:r>
                </w:p>
              </w:tc>
            </w:tr>
            <w:tr w14:paraId="7B3A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74" w:type="dxa"/>
                  <w:gridSpan w:val="6"/>
                  <w:shd w:val="clear" w:color="auto" w:fill="auto"/>
                  <w:vAlign w:val="center"/>
                </w:tcPr>
                <w:p w14:paraId="141D6D8F">
                  <w:pPr>
                    <w:widowControl/>
                    <w:jc w:val="left"/>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一、原辅料处理设备</w:t>
                  </w:r>
                </w:p>
              </w:tc>
            </w:tr>
            <w:tr w14:paraId="5856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0" w:type="dxa"/>
                  <w:shd w:val="clear" w:color="auto" w:fill="auto"/>
                  <w:vAlign w:val="center"/>
                </w:tcPr>
                <w:p w14:paraId="70F039E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560" w:type="dxa"/>
                  <w:vAlign w:val="center"/>
                </w:tcPr>
                <w:p w14:paraId="3C265A7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清洗机</w:t>
                  </w:r>
                </w:p>
              </w:tc>
              <w:tc>
                <w:tcPr>
                  <w:tcW w:w="2694" w:type="dxa"/>
                  <w:shd w:val="clear" w:color="auto" w:fill="auto"/>
                  <w:vAlign w:val="center"/>
                </w:tcPr>
                <w:p w14:paraId="30645930">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c>
                <w:tcPr>
                  <w:tcW w:w="2267" w:type="dxa"/>
                  <w:shd w:val="clear" w:color="auto" w:fill="auto"/>
                  <w:vAlign w:val="center"/>
                </w:tcPr>
                <w:p w14:paraId="0758CB5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台</w:t>
                  </w:r>
                </w:p>
              </w:tc>
              <w:tc>
                <w:tcPr>
                  <w:tcW w:w="709" w:type="dxa"/>
                  <w:shd w:val="clear" w:color="auto" w:fill="auto"/>
                  <w:vAlign w:val="center"/>
                </w:tcPr>
                <w:p w14:paraId="1EF1661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854" w:type="dxa"/>
                  <w:shd w:val="clear" w:color="auto" w:fill="auto"/>
                  <w:vAlign w:val="center"/>
                </w:tcPr>
                <w:p w14:paraId="1B65C58B">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新增</w:t>
                  </w:r>
                </w:p>
              </w:tc>
            </w:tr>
            <w:tr w14:paraId="570A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0" w:type="dxa"/>
                  <w:shd w:val="clear" w:color="auto" w:fill="auto"/>
                  <w:vAlign w:val="center"/>
                </w:tcPr>
                <w:p w14:paraId="0D9513D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1560" w:type="dxa"/>
                  <w:vAlign w:val="center"/>
                </w:tcPr>
                <w:p w14:paraId="43E976D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去皮机</w:t>
                  </w:r>
                </w:p>
              </w:tc>
              <w:tc>
                <w:tcPr>
                  <w:tcW w:w="2694" w:type="dxa"/>
                  <w:shd w:val="clear" w:color="auto" w:fill="auto"/>
                  <w:vAlign w:val="center"/>
                </w:tcPr>
                <w:p w14:paraId="1659B42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MQ1500</w:t>
                  </w:r>
                </w:p>
              </w:tc>
              <w:tc>
                <w:tcPr>
                  <w:tcW w:w="2267" w:type="dxa"/>
                  <w:shd w:val="clear" w:color="auto" w:fill="auto"/>
                  <w:vAlign w:val="center"/>
                </w:tcPr>
                <w:p w14:paraId="5B84260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台</w:t>
                  </w:r>
                </w:p>
              </w:tc>
              <w:tc>
                <w:tcPr>
                  <w:tcW w:w="709" w:type="dxa"/>
                  <w:shd w:val="clear" w:color="auto" w:fill="auto"/>
                  <w:vAlign w:val="center"/>
                </w:tcPr>
                <w:p w14:paraId="1CE5ADE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p>
              </w:tc>
              <w:tc>
                <w:tcPr>
                  <w:tcW w:w="1854" w:type="dxa"/>
                  <w:shd w:val="clear" w:color="auto" w:fill="auto"/>
                  <w:vAlign w:val="center"/>
                </w:tcPr>
                <w:p w14:paraId="416B20E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新增</w:t>
                  </w:r>
                </w:p>
              </w:tc>
            </w:tr>
            <w:tr w14:paraId="10A1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74" w:type="dxa"/>
                  <w:gridSpan w:val="6"/>
                  <w:shd w:val="clear" w:color="auto" w:fill="auto"/>
                  <w:vAlign w:val="center"/>
                </w:tcPr>
                <w:p w14:paraId="3FE3429E">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二、加工设备</w:t>
                  </w:r>
                </w:p>
              </w:tc>
            </w:tr>
            <w:tr w14:paraId="0310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0" w:type="dxa"/>
                  <w:shd w:val="clear" w:color="auto" w:fill="auto"/>
                  <w:vAlign w:val="center"/>
                </w:tcPr>
                <w:p w14:paraId="5E13EBA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560" w:type="dxa"/>
                  <w:vAlign w:val="center"/>
                </w:tcPr>
                <w:p w14:paraId="7322B29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切片机</w:t>
                  </w:r>
                </w:p>
              </w:tc>
              <w:tc>
                <w:tcPr>
                  <w:tcW w:w="2694" w:type="dxa"/>
                  <w:shd w:val="clear" w:color="auto" w:fill="auto"/>
                  <w:vAlign w:val="center"/>
                </w:tcPr>
                <w:p w14:paraId="70175CE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QP1200</w:t>
                  </w:r>
                </w:p>
              </w:tc>
              <w:tc>
                <w:tcPr>
                  <w:tcW w:w="2267" w:type="dxa"/>
                  <w:shd w:val="clear" w:color="auto" w:fill="auto"/>
                  <w:vAlign w:val="center"/>
                </w:tcPr>
                <w:p w14:paraId="399E0C2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台</w:t>
                  </w:r>
                </w:p>
              </w:tc>
              <w:tc>
                <w:tcPr>
                  <w:tcW w:w="709" w:type="dxa"/>
                  <w:shd w:val="clear" w:color="auto" w:fill="auto"/>
                  <w:vAlign w:val="center"/>
                </w:tcPr>
                <w:p w14:paraId="3D9A008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854" w:type="dxa"/>
                  <w:shd w:val="clear" w:color="auto" w:fill="auto"/>
                  <w:vAlign w:val="center"/>
                </w:tcPr>
                <w:p w14:paraId="346AB05B">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新增</w:t>
                  </w:r>
                </w:p>
              </w:tc>
            </w:tr>
            <w:tr w14:paraId="2080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0" w:type="dxa"/>
                  <w:shd w:val="clear" w:color="auto" w:fill="auto"/>
                  <w:vAlign w:val="center"/>
                </w:tcPr>
                <w:p w14:paraId="12C07C3B">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1560" w:type="dxa"/>
                  <w:vAlign w:val="center"/>
                </w:tcPr>
                <w:p w14:paraId="19D5949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烘干机</w:t>
                  </w:r>
                </w:p>
              </w:tc>
              <w:tc>
                <w:tcPr>
                  <w:tcW w:w="2694" w:type="dxa"/>
                  <w:shd w:val="clear" w:color="auto" w:fill="auto"/>
                  <w:vAlign w:val="center"/>
                </w:tcPr>
                <w:p w14:paraId="059B0DA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c>
                <w:tcPr>
                  <w:tcW w:w="2267" w:type="dxa"/>
                  <w:shd w:val="clear" w:color="auto" w:fill="auto"/>
                  <w:vAlign w:val="center"/>
                </w:tcPr>
                <w:p w14:paraId="299AFD3D">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台</w:t>
                  </w:r>
                </w:p>
              </w:tc>
              <w:tc>
                <w:tcPr>
                  <w:tcW w:w="709" w:type="dxa"/>
                  <w:shd w:val="clear" w:color="auto" w:fill="auto"/>
                  <w:vAlign w:val="center"/>
                </w:tcPr>
                <w:p w14:paraId="6547691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854" w:type="dxa"/>
                  <w:shd w:val="clear" w:color="auto" w:fill="auto"/>
                  <w:vAlign w:val="center"/>
                </w:tcPr>
                <w:p w14:paraId="514CFA3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新增</w:t>
                  </w:r>
                </w:p>
              </w:tc>
            </w:tr>
            <w:tr w14:paraId="40A0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0" w:type="dxa"/>
                  <w:shd w:val="clear" w:color="auto" w:fill="auto"/>
                  <w:vAlign w:val="center"/>
                </w:tcPr>
                <w:p w14:paraId="0F6726B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w:t>
                  </w:r>
                </w:p>
              </w:tc>
              <w:tc>
                <w:tcPr>
                  <w:tcW w:w="1560" w:type="dxa"/>
                  <w:vAlign w:val="center"/>
                </w:tcPr>
                <w:p w14:paraId="28B68BA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打粉机</w:t>
                  </w:r>
                </w:p>
              </w:tc>
              <w:tc>
                <w:tcPr>
                  <w:tcW w:w="2694" w:type="dxa"/>
                  <w:shd w:val="clear" w:color="auto" w:fill="auto"/>
                  <w:vAlign w:val="center"/>
                </w:tcPr>
                <w:p w14:paraId="13B3B02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c>
                <w:tcPr>
                  <w:tcW w:w="2267" w:type="dxa"/>
                  <w:shd w:val="clear" w:color="auto" w:fill="auto"/>
                  <w:vAlign w:val="center"/>
                </w:tcPr>
                <w:p w14:paraId="7EA272F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台</w:t>
                  </w:r>
                </w:p>
              </w:tc>
              <w:tc>
                <w:tcPr>
                  <w:tcW w:w="709" w:type="dxa"/>
                  <w:shd w:val="clear" w:color="auto" w:fill="auto"/>
                  <w:vAlign w:val="center"/>
                </w:tcPr>
                <w:p w14:paraId="06FCBFC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854" w:type="dxa"/>
                  <w:shd w:val="clear" w:color="auto" w:fill="auto"/>
                  <w:vAlign w:val="center"/>
                </w:tcPr>
                <w:p w14:paraId="41C98F0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新增</w:t>
                  </w:r>
                </w:p>
              </w:tc>
            </w:tr>
            <w:tr w14:paraId="0DEA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74" w:type="dxa"/>
                  <w:gridSpan w:val="6"/>
                  <w:shd w:val="clear" w:color="auto" w:fill="auto"/>
                  <w:vAlign w:val="center"/>
                </w:tcPr>
                <w:p w14:paraId="3D92F606">
                  <w:pPr>
                    <w:widowControl/>
                    <w:jc w:val="left"/>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三、包装设备</w:t>
                  </w:r>
                </w:p>
              </w:tc>
            </w:tr>
            <w:tr w14:paraId="4CE2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0" w:type="dxa"/>
                  <w:shd w:val="clear" w:color="auto" w:fill="auto"/>
                  <w:vAlign w:val="center"/>
                </w:tcPr>
                <w:p w14:paraId="4741C4F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560" w:type="dxa"/>
                  <w:vAlign w:val="center"/>
                </w:tcPr>
                <w:p w14:paraId="16CFFA6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包装机</w:t>
                  </w:r>
                </w:p>
              </w:tc>
              <w:tc>
                <w:tcPr>
                  <w:tcW w:w="2694" w:type="dxa"/>
                  <w:shd w:val="clear" w:color="auto" w:fill="auto"/>
                  <w:vAlign w:val="center"/>
                </w:tcPr>
                <w:p w14:paraId="0A637E7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c>
                <w:tcPr>
                  <w:tcW w:w="2267" w:type="dxa"/>
                  <w:shd w:val="clear" w:color="auto" w:fill="auto"/>
                  <w:vAlign w:val="center"/>
                </w:tcPr>
                <w:p w14:paraId="223B6E9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台</w:t>
                  </w:r>
                </w:p>
              </w:tc>
              <w:tc>
                <w:tcPr>
                  <w:tcW w:w="709" w:type="dxa"/>
                  <w:shd w:val="clear" w:color="auto" w:fill="auto"/>
                  <w:vAlign w:val="center"/>
                </w:tcPr>
                <w:p w14:paraId="6CE9030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854" w:type="dxa"/>
                  <w:shd w:val="clear" w:color="auto" w:fill="auto"/>
                  <w:vAlign w:val="center"/>
                </w:tcPr>
                <w:p w14:paraId="37D22C9B">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新增</w:t>
                  </w:r>
                </w:p>
              </w:tc>
            </w:tr>
          </w:tbl>
          <w:p w14:paraId="56985F6C">
            <w:pPr>
              <w:tabs>
                <w:tab w:val="left" w:pos="2395"/>
              </w:tabs>
              <w:spacing w:line="360" w:lineRule="auto"/>
              <w:ind w:firstLine="495"/>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本项目运营过程中设备所涉及能源均为电能，不使用煤及生物质燃料。</w:t>
            </w:r>
          </w:p>
          <w:p w14:paraId="59DF64E4">
            <w:pPr>
              <w:tabs>
                <w:tab w:val="left" w:pos="2395"/>
              </w:tabs>
              <w:spacing w:line="360" w:lineRule="auto"/>
              <w:ind w:firstLine="495"/>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5、劳动定员及工作制度</w:t>
            </w:r>
          </w:p>
          <w:p w14:paraId="1A719403">
            <w:pPr>
              <w:tabs>
                <w:tab w:val="left" w:pos="2395"/>
              </w:tabs>
              <w:spacing w:line="360" w:lineRule="auto"/>
              <w:ind w:firstLine="493"/>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劳动定员：项目投产后全厂</w:t>
            </w:r>
            <w:r>
              <w:rPr>
                <w:rFonts w:ascii="Times New Roman" w:hAnsi="Times New Roman" w:eastAsia="宋体" w:cs="Times New Roman"/>
                <w:color w:val="000000" w:themeColor="text1"/>
                <w:sz w:val="24"/>
                <w14:textFill>
                  <w14:solidFill>
                    <w14:schemeClr w14:val="tx1"/>
                  </w14:solidFill>
                </w14:textFill>
              </w:rPr>
              <w:t>员工</w:t>
            </w:r>
            <w:r>
              <w:rPr>
                <w:rFonts w:hint="eastAsia" w:ascii="Times New Roman" w:hAnsi="Times New Roman" w:eastAsia="宋体" w:cs="Times New Roman"/>
                <w:color w:val="000000" w:themeColor="text1"/>
                <w:sz w:val="24"/>
                <w14:textFill>
                  <w14:solidFill>
                    <w14:schemeClr w14:val="tx1"/>
                  </w14:solidFill>
                </w14:textFill>
              </w:rPr>
              <w:t>有</w:t>
            </w:r>
            <w:r>
              <w:rPr>
                <w:rFonts w:ascii="Times New Roman" w:hAnsi="Times New Roman" w:eastAsia="宋体" w:cs="Times New Roman"/>
                <w:color w:val="000000" w:themeColor="text1"/>
                <w:sz w:val="24"/>
                <w14:textFill>
                  <w14:solidFill>
                    <w14:schemeClr w14:val="tx1"/>
                  </w14:solidFill>
                </w14:textFill>
              </w:rPr>
              <w:t>48人，</w:t>
            </w:r>
            <w:r>
              <w:rPr>
                <w:rFonts w:hint="eastAsia" w:ascii="Times New Roman" w:hAnsi="Times New Roman" w:eastAsia="宋体" w:cs="Times New Roman"/>
                <w:color w:val="000000" w:themeColor="text1"/>
                <w:sz w:val="24"/>
                <w14:textFill>
                  <w14:solidFill>
                    <w14:schemeClr w14:val="tx1"/>
                  </w14:solidFill>
                </w14:textFill>
              </w:rPr>
              <w:t>所有员工</w:t>
            </w:r>
            <w:r>
              <w:rPr>
                <w:rFonts w:ascii="Times New Roman" w:hAnsi="Times New Roman" w:eastAsia="宋体" w:cs="Times New Roman"/>
                <w:color w:val="000000" w:themeColor="text1"/>
                <w:sz w:val="24"/>
                <w14:textFill>
                  <w14:solidFill>
                    <w14:schemeClr w14:val="tx1"/>
                  </w14:solidFill>
                </w14:textFill>
              </w:rPr>
              <w:t>均在</w:t>
            </w:r>
            <w:r>
              <w:rPr>
                <w:rFonts w:ascii="Times New Roman" w:hAnsi="Times New Roman" w:eastAsia="宋体" w:cs="Times New Roman"/>
                <w:bCs/>
                <w:color w:val="000000" w:themeColor="text1"/>
                <w:sz w:val="24"/>
                <w14:textFill>
                  <w14:solidFill>
                    <w14:schemeClr w14:val="tx1"/>
                  </w14:solidFill>
                </w14:textFill>
              </w:rPr>
              <w:t>项目区住宿、饮食</w:t>
            </w:r>
            <w:r>
              <w:rPr>
                <w:rFonts w:ascii="Times New Roman" w:hAnsi="Times New Roman" w:eastAsia="宋体" w:cs="Times New Roman"/>
                <w:color w:val="000000" w:themeColor="text1"/>
                <w:sz w:val="24"/>
                <w14:textFill>
                  <w14:solidFill>
                    <w14:schemeClr w14:val="tx1"/>
                  </w14:solidFill>
                </w14:textFill>
              </w:rPr>
              <w:t>。</w:t>
            </w:r>
          </w:p>
          <w:p w14:paraId="63989E5D">
            <w:pPr>
              <w:tabs>
                <w:tab w:val="left" w:pos="2395"/>
              </w:tabs>
              <w:spacing w:line="360" w:lineRule="auto"/>
              <w:ind w:firstLine="493"/>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工作制度：</w:t>
            </w:r>
            <w:r>
              <w:rPr>
                <w:rFonts w:ascii="Times New Roman" w:hAnsi="Times New Roman" w:eastAsia="宋体" w:cs="Times New Roman"/>
                <w:color w:val="000000" w:themeColor="text1"/>
                <w:sz w:val="24"/>
                <w14:textFill>
                  <w14:solidFill>
                    <w14:schemeClr w14:val="tx1"/>
                  </w14:solidFill>
                </w14:textFill>
              </w:rPr>
              <w:t>年工作时间300d，每天8h，</w:t>
            </w:r>
            <w:r>
              <w:rPr>
                <w:rFonts w:hint="eastAsia" w:ascii="Times New Roman" w:hAnsi="Times New Roman" w:eastAsia="宋体" w:cs="Times New Roman"/>
                <w:color w:val="000000" w:themeColor="text1"/>
                <w:sz w:val="24"/>
                <w14:textFill>
                  <w14:solidFill>
                    <w14:schemeClr w14:val="tx1"/>
                  </w14:solidFill>
                </w14:textFill>
              </w:rPr>
              <w:t>单班制，中午、夜间不生产</w:t>
            </w:r>
          </w:p>
          <w:p w14:paraId="0F4C340A">
            <w:pPr>
              <w:tabs>
                <w:tab w:val="left" w:pos="2395"/>
              </w:tabs>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6、总平面布置</w:t>
            </w:r>
          </w:p>
          <w:p w14:paraId="256FFC87">
            <w:pPr>
              <w:tabs>
                <w:tab w:val="left" w:pos="2395"/>
              </w:tabs>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厂区近似倒梯形形状，</w:t>
            </w:r>
            <w:r>
              <w:rPr>
                <w:rFonts w:hint="eastAsia" w:ascii="Times New Roman" w:hAnsi="Times New Roman" w:eastAsia="宋体" w:cs="Times New Roman"/>
                <w:color w:val="000000" w:themeColor="text1"/>
                <w:sz w:val="24"/>
                <w14:textFill>
                  <w14:solidFill>
                    <w14:schemeClr w14:val="tx1"/>
                  </w14:solidFill>
                </w14:textFill>
              </w:rPr>
              <w:t>总体呈南北走向，项目平面布局根据便于生产运输和减少对周围环境影响的原则，设置一个出入口，位于项目区东南侧；</w:t>
            </w:r>
            <w:r>
              <w:rPr>
                <w:rFonts w:ascii="Times New Roman" w:hAnsi="Times New Roman" w:eastAsia="宋体" w:cs="Times New Roman"/>
                <w:color w:val="000000" w:themeColor="text1"/>
                <w:sz w:val="24"/>
                <w14:textFill>
                  <w14:solidFill>
                    <w14:schemeClr w14:val="tx1"/>
                  </w14:solidFill>
                </w14:textFill>
              </w:rPr>
              <w:t>生产区位于项目区西侧，生产区设置有清洗车间，加工车间、包装间、</w:t>
            </w:r>
            <w:r>
              <w:rPr>
                <w:rFonts w:hint="eastAsia" w:ascii="Times New Roman" w:hAnsi="Times New Roman" w:eastAsia="宋体" w:cs="Times New Roman"/>
                <w:color w:val="000000" w:themeColor="text1"/>
                <w:sz w:val="24"/>
                <w14:textFill>
                  <w14:solidFill>
                    <w14:schemeClr w14:val="tx1"/>
                  </w14:solidFill>
                </w14:textFill>
              </w:rPr>
              <w:t>检验</w:t>
            </w:r>
            <w:r>
              <w:rPr>
                <w:rFonts w:ascii="Times New Roman" w:hAnsi="Times New Roman" w:eastAsia="宋体" w:cs="Times New Roman"/>
                <w:color w:val="000000" w:themeColor="text1"/>
                <w:sz w:val="24"/>
                <w14:textFill>
                  <w14:solidFill>
                    <w14:schemeClr w14:val="tx1"/>
                  </w14:solidFill>
                </w14:textFill>
              </w:rPr>
              <w:t>室等功能区；南侧为办公生活区，东侧为仓库及食堂。</w:t>
            </w:r>
            <w:r>
              <w:rPr>
                <w:rFonts w:hint="eastAsia" w:ascii="Times New Roman" w:hAnsi="Times New Roman" w:eastAsia="宋体" w:cs="Times New Roman"/>
                <w:color w:val="000000" w:themeColor="text1"/>
                <w:sz w:val="24"/>
                <w14:textFill>
                  <w14:solidFill>
                    <w14:schemeClr w14:val="tx1"/>
                  </w14:solidFill>
                </w14:textFill>
              </w:rPr>
              <w:t>厂区平面布置详见</w:t>
            </w:r>
            <w:r>
              <w:rPr>
                <w:rFonts w:ascii="Times New Roman" w:hAnsi="Times New Roman" w:eastAsia="宋体" w:cs="Times New Roman"/>
                <w:color w:val="000000" w:themeColor="text1"/>
                <w:sz w:val="24"/>
                <w14:textFill>
                  <w14:solidFill>
                    <w14:schemeClr w14:val="tx1"/>
                  </w14:solidFill>
                </w14:textFill>
              </w:rPr>
              <w:t>附图3。</w:t>
            </w:r>
          </w:p>
          <w:p w14:paraId="610F62EB">
            <w:pPr>
              <w:tabs>
                <w:tab w:val="left" w:pos="2395"/>
              </w:tabs>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7、公用工程</w:t>
            </w:r>
          </w:p>
          <w:p w14:paraId="43D85AF5">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（1）供水</w:t>
            </w:r>
          </w:p>
          <w:p w14:paraId="730172EE">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由</w:t>
            </w:r>
            <w:r>
              <w:rPr>
                <w:rFonts w:ascii="Times New Roman" w:hAnsi="Times New Roman" w:eastAsia="宋体" w:cs="Times New Roman"/>
                <w:bCs/>
                <w:color w:val="000000" w:themeColor="text1"/>
                <w:sz w:val="24"/>
                <w14:textFill>
                  <w14:solidFill>
                    <w14:schemeClr w14:val="tx1"/>
                  </w14:solidFill>
                </w14:textFill>
              </w:rPr>
              <w:t>市政</w:t>
            </w:r>
            <w:r>
              <w:rPr>
                <w:rFonts w:ascii="Times New Roman" w:hAnsi="Times New Roman" w:eastAsia="宋体" w:cs="Times New Roman"/>
                <w:color w:val="000000" w:themeColor="text1"/>
                <w:sz w:val="24"/>
                <w14:textFill>
                  <w14:solidFill>
                    <w14:schemeClr w14:val="tx1"/>
                  </w14:solidFill>
                </w14:textFill>
              </w:rPr>
              <w:t>自来水管网供给。</w:t>
            </w:r>
          </w:p>
          <w:p w14:paraId="2109907E">
            <w:pPr>
              <w:spacing w:line="360" w:lineRule="auto"/>
              <w:ind w:firstLine="482" w:firstLineChars="200"/>
              <w:rPr>
                <w:rFonts w:ascii="Times New Roman" w:hAnsi="Times New Roman" w:eastAsia="宋体" w:cs="Times New Roman"/>
                <w:b/>
                <w:color w:val="000000" w:themeColor="text1"/>
                <w:sz w:val="24"/>
                <w:lang w:val="zh-CN"/>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（2）排水</w:t>
            </w:r>
          </w:p>
          <w:p w14:paraId="3A161DE2">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项目区实行雨污分流，</w:t>
            </w:r>
            <w:r>
              <w:rPr>
                <w:rFonts w:hint="eastAsia" w:ascii="Times New Roman" w:hAnsi="Times New Roman" w:eastAsia="宋体" w:cs="Times New Roman"/>
                <w:color w:val="FF0000"/>
                <w:sz w:val="24"/>
              </w:rPr>
              <w:t>场地硬化，雨水经项目区雨水沟外排至周边雨水管网</w:t>
            </w:r>
            <w:r>
              <w:rPr>
                <w:rFonts w:hint="eastAsia" w:ascii="Times New Roman" w:hAnsi="Times New Roman" w:eastAsia="宋体" w:cs="Times New Roman"/>
                <w:color w:val="000000" w:themeColor="text1"/>
                <w:sz w:val="24"/>
                <w14:textFill>
                  <w14:solidFill>
                    <w14:schemeClr w14:val="tx1"/>
                  </w14:solidFill>
                </w14:textFill>
              </w:rPr>
              <w:t>；</w:t>
            </w:r>
          </w:p>
          <w:p w14:paraId="09F86C47">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（1）生产废水：清洗废水经项目区西北侧的三级沉淀池（1个，208.98m</w:t>
            </w:r>
            <w:r>
              <w:rPr>
                <w:rFonts w:hint="eastAsia"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）处理后达到《污水综合排放标准》（GB8978-1996）中一级标准后外排周边农灌沟渠，最终汇入芒市大河；</w:t>
            </w:r>
          </w:p>
          <w:p w14:paraId="68531A8E">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设备清水废水及地面清洁废水直接排入项目区西南侧化粪池与生活废水混合，委托周边农户挑走用作农肥，不外排；</w:t>
            </w:r>
          </w:p>
          <w:p w14:paraId="1A03DE4E">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（2）生活污水：经项目区西南侧化粪池（1个，32.4 m</w:t>
            </w:r>
            <w:r>
              <w:rPr>
                <w:rFonts w:hint="eastAsia"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）处理后（其中食堂废水经食堂北侧隔油池（1个，0.3m</w:t>
            </w:r>
            <w:r>
              <w:rPr>
                <w:rFonts w:hint="eastAsia"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）处理再排入化粪池），委托周边农户挑走用作农肥，不外排。</w:t>
            </w:r>
          </w:p>
          <w:p w14:paraId="300E539F">
            <w:pPr>
              <w:spacing w:line="360" w:lineRule="auto"/>
              <w:ind w:firstLine="482"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（3）供电</w:t>
            </w:r>
          </w:p>
          <w:p w14:paraId="4D336087">
            <w:pPr>
              <w:spacing w:line="360" w:lineRule="auto"/>
              <w:ind w:firstLine="480" w:firstLineChars="200"/>
              <w:textAlignment w:val="baseline"/>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由</w:t>
            </w:r>
            <w:r>
              <w:rPr>
                <w:rFonts w:ascii="Times New Roman" w:hAnsi="Times New Roman" w:eastAsia="宋体" w:cs="Times New Roman"/>
                <w:bCs/>
                <w:color w:val="000000" w:themeColor="text1"/>
                <w:sz w:val="24"/>
                <w14:textFill>
                  <w14:solidFill>
                    <w14:schemeClr w14:val="tx1"/>
                  </w14:solidFill>
                </w14:textFill>
              </w:rPr>
              <w:t>市政电网供给</w:t>
            </w:r>
            <w:r>
              <w:rPr>
                <w:rFonts w:ascii="Times New Roman" w:hAnsi="Times New Roman" w:eastAsia="宋体" w:cs="Times New Roman"/>
                <w:color w:val="000000" w:themeColor="text1"/>
                <w:sz w:val="24"/>
                <w14:textFill>
                  <w14:solidFill>
                    <w14:schemeClr w14:val="tx1"/>
                  </w14:solidFill>
                </w14:textFill>
              </w:rPr>
              <w:t>。</w:t>
            </w:r>
          </w:p>
          <w:p w14:paraId="03B3242A">
            <w:pPr>
              <w:tabs>
                <w:tab w:val="left" w:pos="2395"/>
              </w:tabs>
              <w:spacing w:line="360" w:lineRule="auto"/>
              <w:ind w:firstLine="493"/>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8、施工进度</w:t>
            </w:r>
          </w:p>
          <w:p w14:paraId="55EE8D09">
            <w:pPr>
              <w:pStyle w:val="78"/>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施工时间：2020年12~2021年2月</w:t>
            </w:r>
          </w:p>
          <w:p w14:paraId="6725C27B">
            <w:pPr>
              <w:pStyle w:val="78"/>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根据2020年6、7月现场踏勘情况，项目区尚未动工。</w:t>
            </w:r>
          </w:p>
          <w:p w14:paraId="6DD3AB55">
            <w:pPr>
              <w:tabs>
                <w:tab w:val="left" w:pos="2395"/>
              </w:tabs>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10、环保投资情况</w:t>
            </w:r>
          </w:p>
          <w:p w14:paraId="52C18919">
            <w:pPr>
              <w:tabs>
                <w:tab w:val="left" w:pos="2395"/>
              </w:tabs>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项目总投资3280万</w:t>
            </w:r>
            <w:r>
              <w:rPr>
                <w:rFonts w:hint="eastAsia" w:ascii="Times New Roman" w:hAnsi="Times New Roman" w:eastAsia="宋体" w:cs="Times New Roman"/>
                <w:color w:val="000000" w:themeColor="text1"/>
                <w:sz w:val="24"/>
                <w14:textFill>
                  <w14:solidFill>
                    <w14:schemeClr w14:val="tx1"/>
                  </w14:solidFill>
                </w14:textFill>
              </w:rPr>
              <w:t>元（其中：厂房投资200</w:t>
            </w:r>
            <w:r>
              <w:rPr>
                <w:rFonts w:ascii="Times New Roman" w:hAnsi="Times New Roman" w:eastAsia="宋体" w:cs="Times New Roman"/>
                <w:color w:val="000000" w:themeColor="text1"/>
                <w:sz w:val="24"/>
                <w14:textFill>
                  <w14:solidFill>
                    <w14:schemeClr w14:val="tx1"/>
                  </w14:solidFill>
                </w14:textFill>
              </w:rPr>
              <w:t>万</w:t>
            </w:r>
            <w:r>
              <w:rPr>
                <w:rFonts w:hint="eastAsia" w:ascii="Times New Roman" w:hAnsi="Times New Roman" w:eastAsia="宋体" w:cs="Times New Roman"/>
                <w:color w:val="000000" w:themeColor="text1"/>
                <w:sz w:val="24"/>
                <w14:textFill>
                  <w14:solidFill>
                    <w14:schemeClr w14:val="tx1"/>
                  </w14:solidFill>
                </w14:textFill>
              </w:rPr>
              <w:t>元，种植投资及流动资金3080</w:t>
            </w:r>
            <w:r>
              <w:rPr>
                <w:rFonts w:ascii="Times New Roman" w:hAnsi="Times New Roman" w:eastAsia="宋体" w:cs="Times New Roman"/>
                <w:color w:val="000000" w:themeColor="text1"/>
                <w:sz w:val="24"/>
                <w14:textFill>
                  <w14:solidFill>
                    <w14:schemeClr w14:val="tx1"/>
                  </w14:solidFill>
                </w14:textFill>
              </w:rPr>
              <w:t>万</w:t>
            </w:r>
            <w:r>
              <w:rPr>
                <w:rFonts w:hint="eastAsia" w:ascii="Times New Roman" w:hAnsi="Times New Roman" w:eastAsia="宋体" w:cs="Times New Roman"/>
                <w:color w:val="000000" w:themeColor="text1"/>
                <w:sz w:val="24"/>
                <w14:textFill>
                  <w14:solidFill>
                    <w14:schemeClr w14:val="tx1"/>
                  </w14:solidFill>
                </w14:textFill>
              </w:rPr>
              <w:t>元）</w:t>
            </w:r>
            <w:r>
              <w:rPr>
                <w:rFonts w:ascii="Times New Roman" w:hAnsi="Times New Roman" w:eastAsia="宋体" w:cs="Times New Roman"/>
                <w:color w:val="000000" w:themeColor="text1"/>
                <w:sz w:val="24"/>
                <w14:textFill>
                  <w14:solidFill>
                    <w14:schemeClr w14:val="tx1"/>
                  </w14:solidFill>
                </w14:textFill>
              </w:rPr>
              <w:t>，其中环保投资22.5万元，占项目总投资的0.69%，环保投资一览表见下表。</w:t>
            </w:r>
          </w:p>
          <w:p w14:paraId="302787B9">
            <w:pPr>
              <w:tabs>
                <w:tab w:val="left" w:pos="2395"/>
              </w:tabs>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表1-8  环保投资一览表</w:t>
            </w:r>
          </w:p>
          <w:tbl>
            <w:tblPr>
              <w:tblStyle w:val="39"/>
              <w:tblW w:w="9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7644"/>
              <w:gridCol w:w="1151"/>
            </w:tblGrid>
            <w:tr w14:paraId="1ABC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9" w:type="dxa"/>
                  <w:shd w:val="clear" w:color="auto" w:fill="auto"/>
                  <w:vAlign w:val="center"/>
                </w:tcPr>
                <w:p w14:paraId="5ACB7DF6">
                  <w:pPr>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项目</w:t>
                  </w:r>
                </w:p>
              </w:tc>
              <w:tc>
                <w:tcPr>
                  <w:tcW w:w="7644" w:type="dxa"/>
                  <w:shd w:val="clear" w:color="auto" w:fill="auto"/>
                  <w:vAlign w:val="center"/>
                </w:tcPr>
                <w:p w14:paraId="5C1060BA">
                  <w:pPr>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环保措施</w:t>
                  </w:r>
                </w:p>
              </w:tc>
              <w:tc>
                <w:tcPr>
                  <w:tcW w:w="1151" w:type="dxa"/>
                  <w:shd w:val="clear" w:color="auto" w:fill="auto"/>
                  <w:vAlign w:val="center"/>
                </w:tcPr>
                <w:p w14:paraId="2F1D426A">
                  <w:pPr>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投资额</w:t>
                  </w:r>
                </w:p>
                <w:p w14:paraId="6E98A17C">
                  <w:pPr>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(万元)</w:t>
                  </w:r>
                </w:p>
              </w:tc>
            </w:tr>
            <w:tr w14:paraId="3199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9" w:type="dxa"/>
                  <w:shd w:val="clear" w:color="auto" w:fill="auto"/>
                  <w:vAlign w:val="center"/>
                </w:tcPr>
                <w:p w14:paraId="5887C803">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废水</w:t>
                  </w:r>
                </w:p>
              </w:tc>
              <w:tc>
                <w:tcPr>
                  <w:tcW w:w="7644" w:type="dxa"/>
                  <w:shd w:val="clear" w:color="auto" w:fill="auto"/>
                  <w:vAlign w:val="center"/>
                </w:tcPr>
                <w:p w14:paraId="3D4DC0E3">
                  <w:pPr>
                    <w:ind w:firstLine="420" w:firstLineChars="200"/>
                    <w:jc w:val="left"/>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雨污分流</w:t>
                  </w:r>
                  <w:r>
                    <w:rPr>
                      <w:rFonts w:hint="eastAsia" w:ascii="Times New Roman" w:hAnsi="Times New Roman" w:eastAsia="宋体" w:cs="Times New Roman"/>
                      <w:color w:val="000000" w:themeColor="text1"/>
                      <w:szCs w:val="21"/>
                      <w14:textFill>
                        <w14:solidFill>
                          <w14:schemeClr w14:val="tx1"/>
                        </w14:solidFill>
                      </w14:textFill>
                    </w:rPr>
                    <w:t>，场地硬化，设置雨水沟</w:t>
                  </w:r>
                  <w:r>
                    <w:rPr>
                      <w:rFonts w:ascii="Times New Roman" w:hAnsi="Times New Roman" w:eastAsia="宋体" w:cs="Times New Roman"/>
                      <w:color w:val="000000" w:themeColor="text1"/>
                      <w:szCs w:val="21"/>
                      <w14:textFill>
                        <w14:solidFill>
                          <w14:schemeClr w14:val="tx1"/>
                        </w14:solidFill>
                      </w14:textFill>
                    </w:rPr>
                    <w:t>；</w:t>
                  </w:r>
                </w:p>
                <w:p w14:paraId="33E422D5">
                  <w:pPr>
                    <w:ind w:firstLine="422"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生活污水：</w:t>
                  </w:r>
                  <w:r>
                    <w:rPr>
                      <w:rFonts w:ascii="Times New Roman" w:hAnsi="Times New Roman" w:eastAsia="宋体" w:cs="Times New Roman"/>
                      <w:color w:val="000000" w:themeColor="text1"/>
                      <w:szCs w:val="21"/>
                      <w14:textFill>
                        <w14:solidFill>
                          <w14:schemeClr w14:val="tx1"/>
                        </w14:solidFill>
                      </w14:textFill>
                    </w:rPr>
                    <w:t>1个隔油池（0.3m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）；化粪池（32.4m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p w14:paraId="72E8C9AE">
                  <w:pPr>
                    <w:ind w:firstLine="422" w:firstLineChars="200"/>
                    <w:jc w:val="left"/>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生产废水：</w:t>
                  </w:r>
                  <w:r>
                    <w:rPr>
                      <w:rFonts w:ascii="Times New Roman" w:hAnsi="Times New Roman" w:eastAsia="宋体" w:cs="Times New Roman"/>
                      <w:color w:val="000000" w:themeColor="text1"/>
                      <w:szCs w:val="21"/>
                      <w14:textFill>
                        <w14:solidFill>
                          <w14:schemeClr w14:val="tx1"/>
                        </w14:solidFill>
                      </w14:textFill>
                    </w:rPr>
                    <w:t>1个三级沉淀池（208.98m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b/>
                      <w:color w:val="000000" w:themeColor="text1"/>
                      <w14:textFill>
                        <w14:solidFill>
                          <w14:schemeClr w14:val="tx1"/>
                        </w14:solidFill>
                      </w14:textFill>
                    </w:rPr>
                    <w:t xml:space="preserve"> </w:t>
                  </w:r>
                </w:p>
              </w:tc>
              <w:tc>
                <w:tcPr>
                  <w:tcW w:w="1151" w:type="dxa"/>
                  <w:shd w:val="clear" w:color="auto" w:fill="auto"/>
                  <w:vAlign w:val="center"/>
                </w:tcPr>
                <w:p w14:paraId="5D8913D3">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7.5</w:t>
                  </w:r>
                </w:p>
              </w:tc>
            </w:tr>
            <w:tr w14:paraId="7868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9" w:type="dxa"/>
                  <w:shd w:val="clear" w:color="auto" w:fill="auto"/>
                  <w:vAlign w:val="center"/>
                </w:tcPr>
                <w:p w14:paraId="586D94EC">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废气</w:t>
                  </w:r>
                </w:p>
              </w:tc>
              <w:tc>
                <w:tcPr>
                  <w:tcW w:w="7644" w:type="dxa"/>
                  <w:shd w:val="clear" w:color="auto" w:fill="auto"/>
                  <w:vAlign w:val="center"/>
                </w:tcPr>
                <w:p w14:paraId="27D436BE">
                  <w:pPr>
                    <w:ind w:firstLine="422" w:firstLineChars="200"/>
                    <w:jc w:val="left"/>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生产废气：</w:t>
                  </w:r>
                  <w:r>
                    <w:rPr>
                      <w:rFonts w:ascii="Times New Roman" w:hAnsi="Times New Roman" w:eastAsia="宋体" w:cs="Times New Roman"/>
                      <w:bCs/>
                      <w:color w:val="000000" w:themeColor="text1"/>
                      <w:szCs w:val="21"/>
                      <w14:textFill>
                        <w14:solidFill>
                          <w14:schemeClr w14:val="tx1"/>
                        </w14:solidFill>
                      </w14:textFill>
                    </w:rPr>
                    <w:t>设置1个设置集气罩（风机风量为8000m³/h，集气效率90%），将颗粒物引至布袋除尘器（设计除尘效率99%）处理后通过15m排气筒排放；</w:t>
                  </w:r>
                </w:p>
                <w:p w14:paraId="661A2BD9">
                  <w:pPr>
                    <w:ind w:firstLine="422" w:firstLineChars="2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食堂油烟：</w:t>
                  </w:r>
                  <w:r>
                    <w:rPr>
                      <w:rFonts w:ascii="Times New Roman" w:hAnsi="Times New Roman" w:eastAsia="宋体" w:cs="Times New Roman"/>
                      <w:color w:val="000000" w:themeColor="text1"/>
                      <w:szCs w:val="21"/>
                      <w14:textFill>
                        <w14:solidFill>
                          <w14:schemeClr w14:val="tx1"/>
                        </w14:solidFill>
                      </w14:textFill>
                    </w:rPr>
                    <w:t>设置一套净化效率60%的油烟净化设施处理。</w:t>
                  </w:r>
                </w:p>
              </w:tc>
              <w:tc>
                <w:tcPr>
                  <w:tcW w:w="1151" w:type="dxa"/>
                  <w:shd w:val="clear" w:color="auto" w:fill="auto"/>
                  <w:vAlign w:val="center"/>
                </w:tcPr>
                <w:p w14:paraId="1131F8EA">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r>
            <w:tr w14:paraId="741C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9" w:type="dxa"/>
                  <w:shd w:val="clear" w:color="auto" w:fill="auto"/>
                  <w:vAlign w:val="center"/>
                </w:tcPr>
                <w:p w14:paraId="2CDCB849">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噪声</w:t>
                  </w:r>
                </w:p>
              </w:tc>
              <w:tc>
                <w:tcPr>
                  <w:tcW w:w="7644" w:type="dxa"/>
                  <w:shd w:val="clear" w:color="auto" w:fill="auto"/>
                  <w:vAlign w:val="center"/>
                </w:tcPr>
                <w:p w14:paraId="2A23EF00">
                  <w:pPr>
                    <w:ind w:firstLine="420" w:firstLineChars="2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低噪声设备，加装减震垫，厂房隔音；</w:t>
                  </w:r>
                </w:p>
              </w:tc>
              <w:tc>
                <w:tcPr>
                  <w:tcW w:w="1151" w:type="dxa"/>
                  <w:shd w:val="clear" w:color="auto" w:fill="auto"/>
                  <w:vAlign w:val="center"/>
                </w:tcPr>
                <w:p w14:paraId="3ACD6B14">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r>
            <w:tr w14:paraId="0535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9" w:type="dxa"/>
                  <w:shd w:val="clear" w:color="auto" w:fill="auto"/>
                  <w:vAlign w:val="center"/>
                </w:tcPr>
                <w:p w14:paraId="7327525F">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固废</w:t>
                  </w:r>
                </w:p>
              </w:tc>
              <w:tc>
                <w:tcPr>
                  <w:tcW w:w="7644" w:type="dxa"/>
                  <w:shd w:val="clear" w:color="auto" w:fill="auto"/>
                  <w:vAlign w:val="center"/>
                </w:tcPr>
                <w:p w14:paraId="05F601AB">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生活垃圾桶若干；</w:t>
                  </w:r>
                </w:p>
                <w:p w14:paraId="6F2ADC01">
                  <w:pPr>
                    <w:ind w:firstLine="420" w:firstLineChars="2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项目区清洗车间北侧设置1个一般固废堆放区（10m</w:t>
                  </w:r>
                  <w:r>
                    <w:rPr>
                      <w:rFonts w:ascii="Times New Roman" w:hAnsi="Times New Roman" w:eastAsia="宋体" w:cs="Times New Roman"/>
                      <w:color w:val="000000" w:themeColor="text1"/>
                      <w:szCs w:val="21"/>
                      <w:vertAlign w:val="super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w:t>
                  </w:r>
                </w:p>
              </w:tc>
              <w:tc>
                <w:tcPr>
                  <w:tcW w:w="1151" w:type="dxa"/>
                  <w:shd w:val="clear" w:color="auto" w:fill="auto"/>
                  <w:vAlign w:val="center"/>
                </w:tcPr>
                <w:p w14:paraId="5B985D6C">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w:t>
                  </w:r>
                </w:p>
              </w:tc>
            </w:tr>
            <w:tr w14:paraId="11B8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23" w:type="dxa"/>
                  <w:gridSpan w:val="2"/>
                  <w:shd w:val="clear" w:color="auto" w:fill="auto"/>
                  <w:vAlign w:val="center"/>
                </w:tcPr>
                <w:p w14:paraId="4FEE14DE">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共计</w:t>
                  </w:r>
                </w:p>
              </w:tc>
              <w:tc>
                <w:tcPr>
                  <w:tcW w:w="1151" w:type="dxa"/>
                  <w:shd w:val="clear" w:color="auto" w:fill="auto"/>
                  <w:vAlign w:val="center"/>
                </w:tcPr>
                <w:p w14:paraId="6FAE2D27">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22.5</w:t>
                  </w:r>
                </w:p>
              </w:tc>
            </w:tr>
          </w:tbl>
          <w:p w14:paraId="78B6916A">
            <w:pPr>
              <w:pStyle w:val="78"/>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与本项目有关的原有污染情况及主要环境问题：</w:t>
            </w:r>
          </w:p>
          <w:p w14:paraId="48D6F05E">
            <w:pPr>
              <w:snapToGrid w:val="0"/>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本项目为新建项目，</w:t>
            </w:r>
            <w:r>
              <w:rPr>
                <w:rFonts w:hint="eastAsia" w:ascii="Times New Roman" w:hAnsi="Times New Roman" w:eastAsia="宋体" w:cs="Times New Roman"/>
                <w:color w:val="000000" w:themeColor="text1"/>
                <w:sz w:val="24"/>
                <w14:textFill>
                  <w14:solidFill>
                    <w14:schemeClr w14:val="tx1"/>
                  </w14:solidFill>
                </w14:textFill>
              </w:rPr>
              <w:t>租赁木材加工厂场地，该场地原为木材加工，现已闲置多年，无原有污染物遗留</w:t>
            </w:r>
            <w:r>
              <w:rPr>
                <w:rFonts w:ascii="Times New Roman" w:hAnsi="Times New Roman" w:eastAsia="宋体" w:cs="Times New Roman"/>
                <w:color w:val="000000" w:themeColor="text1"/>
                <w:sz w:val="24"/>
                <w14:textFill>
                  <w14:solidFill>
                    <w14:schemeClr w14:val="tx1"/>
                  </w14:solidFill>
                </w14:textFill>
              </w:rPr>
              <w:t>。</w:t>
            </w:r>
          </w:p>
          <w:p w14:paraId="0F1FB59C">
            <w:pPr>
              <w:snapToGrid w:val="0"/>
              <w:spacing w:line="360" w:lineRule="auto"/>
              <w:ind w:firstLine="480"/>
              <w:rPr>
                <w:rFonts w:ascii="Times New Roman" w:hAnsi="Times New Roman" w:eastAsia="宋体" w:cs="Times New Roman"/>
                <w:color w:val="000000" w:themeColor="text1"/>
                <w:sz w:val="24"/>
                <w14:textFill>
                  <w14:solidFill>
                    <w14:schemeClr w14:val="tx1"/>
                  </w14:solidFill>
                </w14:textFill>
              </w:rPr>
            </w:pPr>
          </w:p>
          <w:p w14:paraId="31CDC6FC">
            <w:pPr>
              <w:snapToGrid w:val="0"/>
              <w:spacing w:line="360" w:lineRule="auto"/>
              <w:ind w:firstLine="480"/>
              <w:rPr>
                <w:rFonts w:ascii="Times New Roman" w:hAnsi="Times New Roman" w:eastAsia="宋体" w:cs="Times New Roman"/>
                <w:color w:val="000000" w:themeColor="text1"/>
                <w:sz w:val="24"/>
                <w14:textFill>
                  <w14:solidFill>
                    <w14:schemeClr w14:val="tx1"/>
                  </w14:solidFill>
                </w14:textFill>
              </w:rPr>
            </w:pPr>
          </w:p>
        </w:tc>
      </w:tr>
    </w:tbl>
    <w:p w14:paraId="11FE3FE4">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7F936254">
      <w:pPr>
        <w:keepNext/>
        <w:keepLines/>
        <w:pageBreakBefore/>
        <w:jc w:val="left"/>
        <w:outlineLvl w:val="0"/>
        <w:rPr>
          <w:rFonts w:ascii="Times New Roman" w:hAnsi="Times New Roman" w:eastAsia="宋体" w:cs="Times New Roman"/>
          <w:b/>
          <w:bCs/>
          <w:color w:val="000000" w:themeColor="text1"/>
          <w:kern w:val="44"/>
          <w:sz w:val="30"/>
          <w:szCs w:val="44"/>
          <w:lang w:val="zh-CN"/>
          <w14:textFill>
            <w14:solidFill>
              <w14:schemeClr w14:val="tx1"/>
            </w14:solidFill>
          </w14:textFill>
        </w:rPr>
      </w:pPr>
      <w:bookmarkStart w:id="1" w:name="_Toc47258238"/>
      <w:r>
        <w:rPr>
          <w:rFonts w:ascii="Times New Roman" w:hAnsi="Times New Roman" w:eastAsia="宋体" w:cs="Times New Roman"/>
          <w:b/>
          <w:bCs/>
          <w:color w:val="000000" w:themeColor="text1"/>
          <w:kern w:val="44"/>
          <w:sz w:val="30"/>
          <w:szCs w:val="44"/>
          <w:lang w:val="zh-CN"/>
          <w14:textFill>
            <w14:solidFill>
              <w14:schemeClr w14:val="tx1"/>
            </w14:solidFill>
          </w14:textFill>
        </w:rPr>
        <w:t>表二、建设项目所在地自然环境社会环境简况</w:t>
      </w:r>
      <w:bookmarkEnd w:id="1"/>
    </w:p>
    <w:tbl>
      <w:tblPr>
        <w:tblStyle w:val="39"/>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1"/>
      </w:tblGrid>
      <w:tr w14:paraId="340F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shd w:val="clear" w:color="auto" w:fill="auto"/>
          </w:tcPr>
          <w:p w14:paraId="4898927E">
            <w:pPr>
              <w:spacing w:before="156" w:beforeLines="50" w:line="360" w:lineRule="auto"/>
              <w:jc w:val="left"/>
              <w:rPr>
                <w:rFonts w:ascii="Times New Roman" w:hAnsi="Times New Roman" w:eastAsia="宋体" w:cs="Times New Roman"/>
                <w:b/>
                <w:color w:val="000000" w:themeColor="text1"/>
                <w:sz w:val="28"/>
                <w:lang w:val="zh-CN"/>
                <w14:textFill>
                  <w14:solidFill>
                    <w14:schemeClr w14:val="tx1"/>
                  </w14:solidFill>
                </w14:textFill>
              </w:rPr>
            </w:pPr>
            <w:r>
              <w:rPr>
                <w:rFonts w:ascii="Times New Roman" w:hAnsi="Times New Roman" w:eastAsia="宋体" w:cs="Times New Roman"/>
                <w:b/>
                <w:color w:val="000000" w:themeColor="text1"/>
                <w:sz w:val="28"/>
                <w:lang w:val="zh-CN"/>
                <w14:textFill>
                  <w14:solidFill>
                    <w14:schemeClr w14:val="tx1"/>
                  </w14:solidFill>
                </w14:textFill>
              </w:rPr>
              <w:t>自然环境简况（地形、地貌、地质、气候、水文、植被、生物多样性等）</w:t>
            </w:r>
          </w:p>
          <w:p w14:paraId="7A646960">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1、地理位置及周边情况</w:t>
            </w:r>
          </w:p>
          <w:p w14:paraId="76273A52">
            <w:pPr>
              <w:adjustRightInd w:val="0"/>
              <w:spacing w:line="360" w:lineRule="auto"/>
              <w:ind w:firstLine="480" w:firstLineChars="200"/>
              <w:jc w:val="left"/>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芒市为德宏州州府所在地，地处云南省西部，德宏州东南部，距昆明679km，位于东经98°01′~98°44′，北纬24°05′~24°39′区间。芒市是云南西边的窗口、中缅文化交流的窗口和中缅经济效益的门户，是通往瑞丽、陇川、盈江、梁河，直到缅甸的交通枢纽和商贸物资集散地及边境口岸，东侧及东北侧接保山市龙陵县，西南连瑞丽市、畹町经济开发区，西侧及西北侧与梁河县、陇川县隔陇川江相望，南与缅甸交界，国境线长68.3km。境内320国道贯穿南北，有芒市至象滚塘，芒市至回贤等乡村道路，交通网络发达。</w:t>
            </w:r>
          </w:p>
          <w:p w14:paraId="1E79F3B3">
            <w:pPr>
              <w:adjustRightInd w:val="0"/>
              <w:spacing w:line="360" w:lineRule="auto"/>
              <w:ind w:firstLine="480" w:firstLineChars="200"/>
              <w:jc w:val="left"/>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本项目位于云南省德宏州芒市风平镇帕底村委会帕底村民小组，中心地理坐标为北纬24°22'55.33"，东经98°27'31.55"。</w:t>
            </w:r>
          </w:p>
          <w:p w14:paraId="5021DCFF">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项目区周边关系列表见表2-1，项目区基本信息底图见附图2。</w:t>
            </w:r>
          </w:p>
          <w:p w14:paraId="3815BBCC">
            <w:pPr>
              <w:adjustRightInd w:val="0"/>
              <w:ind w:firstLine="482" w:firstLineChars="200"/>
              <w:jc w:val="center"/>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表2-1 项目区周边关系列表</w:t>
            </w:r>
          </w:p>
          <w:tbl>
            <w:tblPr>
              <w:tblStyle w:val="3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2916"/>
              <w:gridCol w:w="2903"/>
              <w:gridCol w:w="2437"/>
            </w:tblGrid>
            <w:tr w14:paraId="19B8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vAlign w:val="center"/>
                </w:tcPr>
                <w:p w14:paraId="757D3BA5">
                  <w:pPr>
                    <w:autoSpaceDE w:val="0"/>
                    <w:autoSpaceDN w:val="0"/>
                    <w:adjustRightInd w:val="0"/>
                    <w:jc w:val="center"/>
                    <w:rPr>
                      <w:rFonts w:ascii="Times New Roman" w:hAnsi="Times New Roman" w:eastAsia="宋体" w:cs="Times New Roman"/>
                      <w:b/>
                      <w:color w:val="000000" w:themeColor="text1"/>
                      <w:spacing w:val="-10"/>
                      <w:sz w:val="24"/>
                      <w14:textFill>
                        <w14:solidFill>
                          <w14:schemeClr w14:val="tx1"/>
                        </w14:solidFill>
                      </w14:textFill>
                    </w:rPr>
                  </w:pPr>
                  <w:r>
                    <w:rPr>
                      <w:rFonts w:ascii="Times New Roman" w:hAnsi="Times New Roman" w:eastAsia="宋体" w:cs="Times New Roman"/>
                      <w:b/>
                      <w:color w:val="000000" w:themeColor="text1"/>
                      <w:spacing w:val="-10"/>
                      <w:sz w:val="24"/>
                      <w14:textFill>
                        <w14:solidFill>
                          <w14:schemeClr w14:val="tx1"/>
                        </w14:solidFill>
                      </w14:textFill>
                    </w:rPr>
                    <w:t>序号</w:t>
                  </w:r>
                </w:p>
              </w:tc>
              <w:tc>
                <w:tcPr>
                  <w:tcW w:w="2916" w:type="dxa"/>
                  <w:vAlign w:val="center"/>
                </w:tcPr>
                <w:p w14:paraId="4A2E904E">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保护目标</w:t>
                  </w:r>
                </w:p>
              </w:tc>
              <w:tc>
                <w:tcPr>
                  <w:tcW w:w="2903" w:type="dxa"/>
                  <w:vAlign w:val="center"/>
                </w:tcPr>
                <w:p w14:paraId="30030282">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与项目的相对方位</w:t>
                  </w:r>
                </w:p>
              </w:tc>
              <w:tc>
                <w:tcPr>
                  <w:tcW w:w="2437" w:type="dxa"/>
                  <w:vAlign w:val="center"/>
                </w:tcPr>
                <w:p w14:paraId="0006738F">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距离</w:t>
                  </w:r>
                </w:p>
              </w:tc>
            </w:tr>
            <w:tr w14:paraId="7FFD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tcPr>
                <w:p w14:paraId="07BEB58D">
                  <w:pPr>
                    <w:jc w:val="center"/>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1</w:t>
                  </w:r>
                </w:p>
              </w:tc>
              <w:tc>
                <w:tcPr>
                  <w:tcW w:w="2916" w:type="dxa"/>
                  <w:vAlign w:val="center"/>
                </w:tcPr>
                <w:p w14:paraId="2343569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帕底村</w:t>
                  </w:r>
                </w:p>
              </w:tc>
              <w:tc>
                <w:tcPr>
                  <w:tcW w:w="2903" w:type="dxa"/>
                  <w:vAlign w:val="center"/>
                </w:tcPr>
                <w:p w14:paraId="690754A1">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东南侧</w:t>
                  </w:r>
                </w:p>
              </w:tc>
              <w:tc>
                <w:tcPr>
                  <w:tcW w:w="2437" w:type="dxa"/>
                  <w:vAlign w:val="center"/>
                </w:tcPr>
                <w:p w14:paraId="5176C29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75m</w:t>
                  </w:r>
                </w:p>
              </w:tc>
            </w:tr>
            <w:tr w14:paraId="7734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tcPr>
                <w:p w14:paraId="487115A9">
                  <w:pPr>
                    <w:jc w:val="center"/>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2</w:t>
                  </w:r>
                </w:p>
              </w:tc>
              <w:tc>
                <w:tcPr>
                  <w:tcW w:w="2916" w:type="dxa"/>
                  <w:vAlign w:val="center"/>
                </w:tcPr>
                <w:p w14:paraId="6A2228A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帕底工业园区</w:t>
                  </w:r>
                </w:p>
              </w:tc>
              <w:tc>
                <w:tcPr>
                  <w:tcW w:w="2903" w:type="dxa"/>
                  <w:vAlign w:val="center"/>
                </w:tcPr>
                <w:p w14:paraId="1937B69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东南侧</w:t>
                  </w:r>
                </w:p>
              </w:tc>
              <w:tc>
                <w:tcPr>
                  <w:tcW w:w="2437" w:type="dxa"/>
                  <w:vAlign w:val="center"/>
                </w:tcPr>
                <w:p w14:paraId="1C4EE10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1480m</w:t>
                  </w:r>
                </w:p>
              </w:tc>
            </w:tr>
            <w:tr w14:paraId="2702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tcPr>
                <w:p w14:paraId="4BCA0699">
                  <w:pPr>
                    <w:jc w:val="center"/>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3</w:t>
                  </w:r>
                </w:p>
              </w:tc>
              <w:tc>
                <w:tcPr>
                  <w:tcW w:w="2916" w:type="dxa"/>
                  <w:vAlign w:val="center"/>
                </w:tcPr>
                <w:p w14:paraId="1C25EE48">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弄转村</w:t>
                  </w:r>
                </w:p>
              </w:tc>
              <w:tc>
                <w:tcPr>
                  <w:tcW w:w="2903" w:type="dxa"/>
                  <w:vAlign w:val="center"/>
                </w:tcPr>
                <w:p w14:paraId="5B6F961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东南侧</w:t>
                  </w:r>
                </w:p>
              </w:tc>
              <w:tc>
                <w:tcPr>
                  <w:tcW w:w="2437" w:type="dxa"/>
                  <w:vAlign w:val="center"/>
                </w:tcPr>
                <w:p w14:paraId="5561FCB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3200m</w:t>
                  </w:r>
                </w:p>
              </w:tc>
            </w:tr>
            <w:tr w14:paraId="758D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tcPr>
                <w:p w14:paraId="1D2E4A0F">
                  <w:pPr>
                    <w:jc w:val="center"/>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4</w:t>
                  </w:r>
                </w:p>
              </w:tc>
              <w:tc>
                <w:tcPr>
                  <w:tcW w:w="2916" w:type="dxa"/>
                  <w:vAlign w:val="center"/>
                </w:tcPr>
                <w:p w14:paraId="3BD8343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帕底分厂五队</w:t>
                  </w:r>
                </w:p>
              </w:tc>
              <w:tc>
                <w:tcPr>
                  <w:tcW w:w="2903" w:type="dxa"/>
                  <w:vAlign w:val="center"/>
                </w:tcPr>
                <w:p w14:paraId="1F05A7D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南侧</w:t>
                  </w:r>
                </w:p>
              </w:tc>
              <w:tc>
                <w:tcPr>
                  <w:tcW w:w="2437" w:type="dxa"/>
                  <w:vAlign w:val="center"/>
                </w:tcPr>
                <w:p w14:paraId="28F9FF7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1880m</w:t>
                  </w:r>
                </w:p>
              </w:tc>
            </w:tr>
            <w:tr w14:paraId="3052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tcPr>
                <w:p w14:paraId="27FBEA36">
                  <w:pPr>
                    <w:jc w:val="center"/>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5</w:t>
                  </w:r>
                </w:p>
              </w:tc>
              <w:tc>
                <w:tcPr>
                  <w:tcW w:w="2916" w:type="dxa"/>
                  <w:vAlign w:val="center"/>
                </w:tcPr>
                <w:p w14:paraId="60AB6CE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帕底分厂七队</w:t>
                  </w:r>
                </w:p>
              </w:tc>
              <w:tc>
                <w:tcPr>
                  <w:tcW w:w="2903" w:type="dxa"/>
                  <w:vAlign w:val="center"/>
                </w:tcPr>
                <w:p w14:paraId="687C063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南侧</w:t>
                  </w:r>
                </w:p>
              </w:tc>
              <w:tc>
                <w:tcPr>
                  <w:tcW w:w="2437" w:type="dxa"/>
                  <w:vAlign w:val="center"/>
                </w:tcPr>
                <w:p w14:paraId="1AF1D06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820m</w:t>
                  </w:r>
                </w:p>
              </w:tc>
            </w:tr>
            <w:tr w14:paraId="25EE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tcPr>
                <w:p w14:paraId="4AAEF69F">
                  <w:pPr>
                    <w:jc w:val="center"/>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6</w:t>
                  </w:r>
                </w:p>
              </w:tc>
              <w:tc>
                <w:tcPr>
                  <w:tcW w:w="2916" w:type="dxa"/>
                  <w:vAlign w:val="center"/>
                </w:tcPr>
                <w:p w14:paraId="6DF96227">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户育村</w:t>
                  </w:r>
                </w:p>
              </w:tc>
              <w:tc>
                <w:tcPr>
                  <w:tcW w:w="2903" w:type="dxa"/>
                  <w:vAlign w:val="center"/>
                </w:tcPr>
                <w:p w14:paraId="5D59994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西南侧</w:t>
                  </w:r>
                </w:p>
              </w:tc>
              <w:tc>
                <w:tcPr>
                  <w:tcW w:w="2437" w:type="dxa"/>
                  <w:vAlign w:val="center"/>
                </w:tcPr>
                <w:p w14:paraId="2F3FC53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640m</w:t>
                  </w:r>
                </w:p>
              </w:tc>
            </w:tr>
            <w:tr w14:paraId="3352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tcPr>
                <w:p w14:paraId="4BDCAE72">
                  <w:pPr>
                    <w:jc w:val="center"/>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7</w:t>
                  </w:r>
                </w:p>
              </w:tc>
              <w:tc>
                <w:tcPr>
                  <w:tcW w:w="2916" w:type="dxa"/>
                  <w:vAlign w:val="center"/>
                </w:tcPr>
                <w:p w14:paraId="4782238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帕底分厂一队</w:t>
                  </w:r>
                </w:p>
              </w:tc>
              <w:tc>
                <w:tcPr>
                  <w:tcW w:w="2903" w:type="dxa"/>
                  <w:vAlign w:val="center"/>
                </w:tcPr>
                <w:p w14:paraId="3C7DA82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西南侧</w:t>
                  </w:r>
                </w:p>
              </w:tc>
              <w:tc>
                <w:tcPr>
                  <w:tcW w:w="2437" w:type="dxa"/>
                  <w:vAlign w:val="center"/>
                </w:tcPr>
                <w:p w14:paraId="413424C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2065m</w:t>
                  </w:r>
                </w:p>
              </w:tc>
            </w:tr>
            <w:tr w14:paraId="4104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tcPr>
                <w:p w14:paraId="60B3D3DC">
                  <w:pPr>
                    <w:jc w:val="center"/>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8</w:t>
                  </w:r>
                </w:p>
              </w:tc>
              <w:tc>
                <w:tcPr>
                  <w:tcW w:w="2916" w:type="dxa"/>
                  <w:vAlign w:val="center"/>
                </w:tcPr>
                <w:p w14:paraId="263AC1E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允门村</w:t>
                  </w:r>
                </w:p>
              </w:tc>
              <w:tc>
                <w:tcPr>
                  <w:tcW w:w="2903" w:type="dxa"/>
                  <w:vAlign w:val="center"/>
                </w:tcPr>
                <w:p w14:paraId="5768A29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东北侧</w:t>
                  </w:r>
                </w:p>
              </w:tc>
              <w:tc>
                <w:tcPr>
                  <w:tcW w:w="2437" w:type="dxa"/>
                  <w:vAlign w:val="center"/>
                </w:tcPr>
                <w:p w14:paraId="0638255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1610m</w:t>
                  </w:r>
                </w:p>
              </w:tc>
            </w:tr>
            <w:tr w14:paraId="2EF1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9" w:type="dxa"/>
                </w:tcPr>
                <w:p w14:paraId="0CB43F6B">
                  <w:pPr>
                    <w:jc w:val="center"/>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9</w:t>
                  </w:r>
                </w:p>
              </w:tc>
              <w:tc>
                <w:tcPr>
                  <w:tcW w:w="2916" w:type="dxa"/>
                  <w:vAlign w:val="center"/>
                </w:tcPr>
                <w:p w14:paraId="3489B3D7">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芒市大河</w:t>
                  </w:r>
                </w:p>
              </w:tc>
              <w:tc>
                <w:tcPr>
                  <w:tcW w:w="2903" w:type="dxa"/>
                  <w:vAlign w:val="center"/>
                </w:tcPr>
                <w:p w14:paraId="09D73D9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北侧</w:t>
                  </w:r>
                </w:p>
              </w:tc>
              <w:tc>
                <w:tcPr>
                  <w:tcW w:w="2437" w:type="dxa"/>
                  <w:vAlign w:val="center"/>
                </w:tcPr>
                <w:p w14:paraId="0E80F0E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1000m</w:t>
                  </w:r>
                </w:p>
              </w:tc>
            </w:tr>
          </w:tbl>
          <w:p w14:paraId="1B4FAFC9">
            <w:pPr>
              <w:adjustRightInd w:val="0"/>
              <w:ind w:firstLine="482" w:firstLineChars="200"/>
              <w:jc w:val="center"/>
              <w:rPr>
                <w:rFonts w:ascii="Times New Roman" w:hAnsi="Times New Roman" w:eastAsia="宋体" w:cs="Times New Roman"/>
                <w:b/>
                <w:snapToGrid w:val="0"/>
                <w:color w:val="000000" w:themeColor="text1"/>
                <w:kern w:val="0"/>
                <w:sz w:val="24"/>
                <w:szCs w:val="20"/>
                <w14:textFill>
                  <w14:solidFill>
                    <w14:schemeClr w14:val="tx1"/>
                  </w14:solidFill>
                </w14:textFill>
              </w:rPr>
            </w:pPr>
          </w:p>
          <w:p w14:paraId="49463D47">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2、地貌、地质</w:t>
            </w:r>
          </w:p>
          <w:p w14:paraId="64984809">
            <w:pPr>
              <w:adjustRightInd w:val="0"/>
              <w:spacing w:line="360" w:lineRule="auto"/>
              <w:ind w:firstLine="480" w:firstLineChars="200"/>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芒市全境是以中、低山山地为主的低纬山原地区，最高</w:t>
            </w:r>
            <w:r>
              <w:fldChar w:fldCharType="begin"/>
            </w:r>
            <w:r>
              <w:instrText xml:space="preserve"> HYPERLINK "http://baike.baidu.com/view/36833.htm" \t "_blank" </w:instrText>
            </w:r>
            <w:r>
              <w:fldChar w:fldCharType="separate"/>
            </w:r>
            <w:r>
              <w:rPr>
                <w:rFonts w:ascii="Times New Roman" w:hAnsi="Times New Roman" w:eastAsia="宋体" w:cs="Times New Roman"/>
                <w:snapToGrid w:val="0"/>
                <w:color w:val="000000" w:themeColor="text1"/>
                <w:kern w:val="0"/>
                <w:sz w:val="24"/>
                <w14:textFill>
                  <w14:solidFill>
                    <w14:schemeClr w14:val="tx1"/>
                  </w14:solidFill>
                </w14:textFill>
              </w:rPr>
              <w:t>海拔</w:t>
            </w:r>
            <w:r>
              <w:rPr>
                <w:rFonts w:ascii="Times New Roman" w:hAnsi="Times New Roman" w:eastAsia="宋体" w:cs="Times New Roman"/>
                <w:snapToGrid w:val="0"/>
                <w:color w:val="000000" w:themeColor="text1"/>
                <w:kern w:val="0"/>
                <w:sz w:val="24"/>
                <w14:textFill>
                  <w14:solidFill>
                    <w14:schemeClr w14:val="tx1"/>
                  </w14:solidFill>
                </w14:textFill>
              </w:rPr>
              <w:fldChar w:fldCharType="end"/>
            </w:r>
            <w:r>
              <w:rPr>
                <w:rFonts w:ascii="Times New Roman" w:hAnsi="Times New Roman" w:eastAsia="宋体" w:cs="Times New Roman"/>
                <w:snapToGrid w:val="0"/>
                <w:color w:val="000000" w:themeColor="text1"/>
                <w:kern w:val="0"/>
                <w:sz w:val="24"/>
                <w14:textFill>
                  <w14:solidFill>
                    <w14:schemeClr w14:val="tx1"/>
                  </w14:solidFill>
                </w14:textFill>
              </w:rPr>
              <w:t>2377米（</w:t>
            </w:r>
            <w:r>
              <w:fldChar w:fldCharType="begin"/>
            </w:r>
            <w:r>
              <w:instrText xml:space="preserve"> HYPERLINK "http://baike.baidu.com/view/4132547.htm" \t "_blank" </w:instrText>
            </w:r>
            <w:r>
              <w:fldChar w:fldCharType="separate"/>
            </w:r>
            <w:r>
              <w:rPr>
                <w:rFonts w:ascii="Times New Roman" w:hAnsi="Times New Roman" w:eastAsia="宋体" w:cs="Times New Roman"/>
                <w:snapToGrid w:val="0"/>
                <w:color w:val="000000" w:themeColor="text1"/>
                <w:kern w:val="0"/>
                <w:sz w:val="24"/>
                <w14:textFill>
                  <w14:solidFill>
                    <w14:schemeClr w14:val="tx1"/>
                  </w14:solidFill>
                </w14:textFill>
              </w:rPr>
              <w:t>背阴山</w:t>
            </w:r>
            <w:r>
              <w:rPr>
                <w:rFonts w:ascii="Times New Roman" w:hAnsi="Times New Roman" w:eastAsia="宋体" w:cs="Times New Roman"/>
                <w:snapToGrid w:val="0"/>
                <w:color w:val="000000" w:themeColor="text1"/>
                <w:kern w:val="0"/>
                <w:sz w:val="24"/>
                <w14:textFill>
                  <w14:solidFill>
                    <w14:schemeClr w14:val="tx1"/>
                  </w14:solidFill>
                </w14:textFill>
              </w:rPr>
              <w:fldChar w:fldCharType="end"/>
            </w:r>
            <w:r>
              <w:rPr>
                <w:rFonts w:ascii="Times New Roman" w:hAnsi="Times New Roman" w:eastAsia="宋体" w:cs="Times New Roman"/>
                <w:snapToGrid w:val="0"/>
                <w:color w:val="000000" w:themeColor="text1"/>
                <w:kern w:val="0"/>
                <w:sz w:val="24"/>
                <w14:textFill>
                  <w14:solidFill>
                    <w14:schemeClr w14:val="tx1"/>
                  </w14:solidFill>
                </w14:textFill>
              </w:rPr>
              <w:t>主峰），最低海拔807米（广母村）。山地面积占89%，盆坝平地河谷占11%，海拔210.0米至3404.6米，山脊线多在海拔2000米上下山体多为东北至西南走向，东北高而峻峭，西南低而宽缓，向西南倾斜展布，河谷与断裂带走向一致，甚至发育在断裂带上。</w:t>
            </w:r>
          </w:p>
          <w:p w14:paraId="5D8322B4">
            <w:pPr>
              <w:adjustRightInd w:val="0"/>
              <w:spacing w:line="360" w:lineRule="auto"/>
              <w:ind w:firstLine="480" w:firstLineChars="200"/>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芒市海拔高差悬殊很大，山谷、河流、盆谷走向一致，并呈相间平行排列势态，展现了两山夹一峡谷、一条河、一个盆坝的地貌特征。以溶蚀槽谷、溶蚀洼地、漏斗、溶洞、落水洞、溶牙、溶峰等地貌较为显著。</w:t>
            </w:r>
          </w:p>
          <w:p w14:paraId="51171ADE">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本项目位于</w:t>
            </w:r>
            <w:r>
              <w:rPr>
                <w:rFonts w:ascii="Times New Roman" w:hAnsi="Times New Roman" w:eastAsia="宋体" w:cs="Times New Roman"/>
                <w:bCs/>
                <w:color w:val="000000" w:themeColor="text1"/>
                <w:sz w:val="24"/>
                <w14:textFill>
                  <w14:solidFill>
                    <w14:schemeClr w14:val="tx1"/>
                  </w14:solidFill>
                </w14:textFill>
              </w:rPr>
              <w:t>云南省德宏州芒市风平镇帕底村委会帕底村民小组</w:t>
            </w:r>
            <w:r>
              <w:rPr>
                <w:rFonts w:ascii="Times New Roman" w:hAnsi="Times New Roman" w:eastAsia="宋体" w:cs="Times New Roman"/>
                <w:bCs/>
                <w:snapToGrid w:val="0"/>
                <w:color w:val="000000" w:themeColor="text1"/>
                <w:kern w:val="0"/>
                <w:sz w:val="24"/>
                <w:szCs w:val="20"/>
                <w14:textFill>
                  <w14:solidFill>
                    <w14:schemeClr w14:val="tx1"/>
                  </w14:solidFill>
                </w14:textFill>
              </w:rPr>
              <w:t>，所在地块地势较为平坦，地势起伏平缓。</w:t>
            </w:r>
          </w:p>
          <w:p w14:paraId="4839F3FE">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3、气候、气象</w:t>
            </w:r>
          </w:p>
          <w:p w14:paraId="7E054330">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芒市地处低纬高原，热量丰富，</w:t>
            </w:r>
            <w:r>
              <w:rPr>
                <w:rFonts w:hint="eastAsia" w:ascii="Times New Roman" w:hAnsi="Times New Roman" w:eastAsia="宋体" w:cs="Times New Roman"/>
                <w:snapToGrid w:val="0"/>
                <w:color w:val="000000" w:themeColor="text1"/>
                <w:kern w:val="0"/>
                <w:sz w:val="24"/>
                <w:szCs w:val="20"/>
                <w:lang w:eastAsia="zh-CN"/>
                <w14:textFill>
                  <w14:solidFill>
                    <w14:schemeClr w14:val="tx1"/>
                  </w14:solidFill>
                </w14:textFill>
              </w:rPr>
              <w:t>气候</w:t>
            </w:r>
            <w:r>
              <w:rPr>
                <w:rFonts w:ascii="Times New Roman" w:hAnsi="Times New Roman" w:eastAsia="宋体" w:cs="Times New Roman"/>
                <w:snapToGrid w:val="0"/>
                <w:color w:val="000000" w:themeColor="text1"/>
                <w:kern w:val="0"/>
                <w:sz w:val="24"/>
                <w:szCs w:val="20"/>
                <w14:textFill>
                  <w14:solidFill>
                    <w14:schemeClr w14:val="tx1"/>
                  </w14:solidFill>
                </w14:textFill>
              </w:rPr>
              <w:t>温和，属南亚热带季风气候，具有夏长冬短、干湿分明、冬无严寒、夏无酷暑，日照时间长、雨量充沛、冬季多雾等特点。年平均气温19.6℃，最热月（6月）平均气温24.1℃，最冷月（1月）平均气温12.3℃，极端最高气温36.2℃，极端最低气温-0.6℃（1963年1月5日），年积温7170℃。年平均降水量1654.6㎜，年最多降水量2294.4mm，年最少降水量1177.3mm（2006年），雨季（5～10月）降水量占全年降水量的89%，年平均降雨日数170天，一日最大降水量158.3mm。日照时数2252.9小时，蒸发量1723.6mm，无霜期315天，主导风向为西南风，年平均风速为0.9m/s。</w:t>
            </w:r>
          </w:p>
          <w:p w14:paraId="77B0A44D">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4、河流水系</w:t>
            </w:r>
          </w:p>
          <w:p w14:paraId="3E5817C2">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芒市水系主要有“三江四河”。三江：大盈江、瑞丽江（陇川江）、怒江；四河：芒市河、南畹河、户撒河、芒东河（萝卜坝河）。芒市年平均总产水量31.8亿立方米，其中地表水23.11亿立方米，地下水8.69亿立方米。</w:t>
            </w:r>
          </w:p>
          <w:p w14:paraId="3AD4F751">
            <w:pPr>
              <w:adjustRightInd w:val="0"/>
              <w:spacing w:line="360" w:lineRule="auto"/>
              <w:ind w:firstLine="480" w:firstLineChars="200"/>
              <w:rPr>
                <w:rFonts w:ascii="Times New Roman" w:hAnsi="Times New Roman" w:eastAsia="宋体" w:cs="Times New Roman"/>
                <w:snapToGrid w:val="0"/>
                <w:color w:val="000000" w:themeColor="text1"/>
                <w:kern w:val="0"/>
                <w:sz w:val="24"/>
                <w:lang w:val="zh-CN"/>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根据现场勘查，</w:t>
            </w:r>
            <w:r>
              <w:rPr>
                <w:rFonts w:ascii="Times New Roman" w:hAnsi="Times New Roman" w:eastAsia="宋体" w:cs="Times New Roman"/>
                <w:snapToGrid w:val="0"/>
                <w:color w:val="000000" w:themeColor="text1"/>
                <w:kern w:val="0"/>
                <w:sz w:val="24"/>
                <w:lang w:val="zh-CN"/>
                <w14:textFill>
                  <w14:solidFill>
                    <w14:schemeClr w14:val="tx1"/>
                  </w14:solidFill>
                </w14:textFill>
              </w:rPr>
              <w:t>本项目属于芒市大河汇水范围，根据现场勘查，距本项目最近的为项目区北侧1km的芒市大河。</w:t>
            </w:r>
          </w:p>
          <w:p w14:paraId="2F5769A3">
            <w:pPr>
              <w:adjustRightInd w:val="0"/>
              <w:spacing w:line="360" w:lineRule="auto"/>
              <w:ind w:firstLine="482"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芒市大河：</w:t>
            </w:r>
            <w:r>
              <w:rPr>
                <w:rFonts w:ascii="Times New Roman" w:hAnsi="Times New Roman" w:eastAsia="宋体" w:cs="Times New Roman"/>
                <w:snapToGrid w:val="0"/>
                <w:color w:val="000000" w:themeColor="text1"/>
                <w:kern w:val="0"/>
                <w:sz w:val="24"/>
                <w:szCs w:val="20"/>
                <w14:textFill>
                  <w14:solidFill>
                    <w14:schemeClr w14:val="tx1"/>
                  </w14:solidFill>
                </w14:textFill>
              </w:rPr>
              <w:t>为瑞丽江一支流，属伊洛瓦底江水系，发源于龙陵县金竹村北部诸山溪，从大山田进入潞西市境内，入境海拔1300米，之帕连进入芒市盆底首部，沿北东至南西流经遮告、芒黑、弄相、风平、芒波、帕底、允门，纵穿芒市坝，而后进入三台山峡谷，至遮放镇芒里寨出谷进入遮放盆底，纵贯盆地内的团结、户信、芒瓦、东相、至南蚌西注入龙江，汇口海拔783米。芒市河径流面积1830.5平方公里，主河长102.1千米，河道平均坡度11‰，多年平均径流量20.6亿立方米，水能理论蕴藏量35.34万千瓦。</w:t>
            </w:r>
          </w:p>
          <w:p w14:paraId="34CE8B16">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项目区水系详见附图4。</w:t>
            </w:r>
          </w:p>
          <w:p w14:paraId="0113A0A4">
            <w:pPr>
              <w:adjustRightInd w:val="0"/>
              <w:spacing w:line="360" w:lineRule="auto"/>
              <w:ind w:firstLine="482" w:firstLineChars="200"/>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5、土壤</w:t>
            </w:r>
          </w:p>
          <w:p w14:paraId="1462ECEB">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据芒市土壤普查资料分析，芒市从低到高依次呈地带性分布的土壤类型有赤红壤、红壤、黄壤。流域因降水丰富，因而土壤垂直带具有偏湿型特色，表现为红壤、黄色砖红壤性红壤亚类占优势。其意义是，土壤含水率较高，耐旱性较好，生物积蓄较强，有机质含量相对较高，但盐基淋溶作用也强，引起土壤偏酸。</w:t>
            </w:r>
          </w:p>
          <w:p w14:paraId="46E6C80D">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p>
          <w:p w14:paraId="0E77D5B3">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6、植被、生物多样性</w:t>
            </w:r>
          </w:p>
          <w:p w14:paraId="42470B69">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芒市植被类型为南亚热带雨林、季雨林植被类型，主要树种有高山榕、对叶榕、楹树、木乃果、酸枣、铁刀木、大叶藤黄、窄叶、红椿、羊蹄甲、攀枝花、木荷、桦木、椿木等。</w:t>
            </w:r>
          </w:p>
          <w:p w14:paraId="502138D3">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芒市野生动物主要为当地常见种，缺乏大型兽类及鸟类，以小型哺乳动物、常见鸟类为主，小型哺乳动物主要为啮齿类动物，如松鼠、家鼠、草兔等，鸟类主要有麻雀、乌鸦、燕子、斑鸠等。</w:t>
            </w:r>
          </w:p>
          <w:p w14:paraId="75AE5C21">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项目所在地受人类活动影响，原生植被已经不复存在，以人工植被为主，动物主要为家鼠等，项目区范围内未发现珍稀濒危保护动物和地方特有种。</w:t>
            </w:r>
          </w:p>
          <w:p w14:paraId="647941CF">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14:paraId="27971695">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14:paraId="5483F126">
            <w:pPr>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p>
        </w:tc>
      </w:tr>
    </w:tbl>
    <w:p w14:paraId="36909585">
      <w:pPr>
        <w:keepNext/>
        <w:keepLines/>
        <w:pageBreakBefore/>
        <w:jc w:val="left"/>
        <w:outlineLvl w:val="0"/>
        <w:rPr>
          <w:rFonts w:ascii="Times New Roman" w:hAnsi="Times New Roman" w:eastAsia="宋体" w:cs="Times New Roman"/>
          <w:b/>
          <w:bCs/>
          <w:color w:val="000000" w:themeColor="text1"/>
          <w:kern w:val="44"/>
          <w:sz w:val="30"/>
          <w:szCs w:val="44"/>
          <w:lang w:val="zh-CN"/>
          <w14:textFill>
            <w14:solidFill>
              <w14:schemeClr w14:val="tx1"/>
            </w14:solidFill>
          </w14:textFill>
        </w:rPr>
      </w:pPr>
      <w:bookmarkStart w:id="2" w:name="_Toc47258239"/>
      <w:r>
        <w:rPr>
          <w:rFonts w:ascii="Times New Roman" w:hAnsi="Times New Roman" w:eastAsia="宋体" w:cs="Times New Roman"/>
          <w:b/>
          <w:bCs/>
          <w:color w:val="000000" w:themeColor="text1"/>
          <w:kern w:val="44"/>
          <w:sz w:val="30"/>
          <w:szCs w:val="44"/>
          <w:lang w:val="zh-CN"/>
          <w14:textFill>
            <w14:solidFill>
              <w14:schemeClr w14:val="tx1"/>
            </w14:solidFill>
          </w14:textFill>
        </w:rPr>
        <w:t>表三、环境质量状况</w:t>
      </w:r>
      <w:bookmarkEnd w:id="2"/>
    </w:p>
    <w:tbl>
      <w:tblPr>
        <w:tblStyle w:val="39"/>
        <w:tblW w:w="9925" w:type="dxa"/>
        <w:tblInd w:w="-7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25"/>
      </w:tblGrid>
      <w:tr w14:paraId="1E1CD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1" w:hRule="atLeast"/>
        </w:trPr>
        <w:tc>
          <w:tcPr>
            <w:tcW w:w="9925" w:type="dxa"/>
            <w:tcBorders>
              <w:left w:val="single" w:color="000000" w:sz="4" w:space="0"/>
            </w:tcBorders>
          </w:tcPr>
          <w:p w14:paraId="508C0FEC">
            <w:pPr>
              <w:spacing w:before="156" w:beforeLines="50" w:line="276" w:lineRule="auto"/>
              <w:jc w:val="left"/>
              <w:rPr>
                <w:rFonts w:ascii="Times New Roman" w:hAnsi="Times New Roman" w:eastAsia="宋体" w:cs="Times New Roman"/>
                <w:b/>
                <w:color w:val="000000" w:themeColor="text1"/>
                <w:sz w:val="28"/>
                <w:lang w:val="zh-CN"/>
                <w14:textFill>
                  <w14:solidFill>
                    <w14:schemeClr w14:val="tx1"/>
                  </w14:solidFill>
                </w14:textFill>
              </w:rPr>
            </w:pPr>
            <w:r>
              <w:rPr>
                <w:rFonts w:ascii="Times New Roman" w:hAnsi="Times New Roman" w:eastAsia="宋体" w:cs="Times New Roman"/>
                <w:b/>
                <w:color w:val="000000" w:themeColor="text1"/>
                <w:sz w:val="28"/>
                <w:lang w:val="zh-CN"/>
                <w14:textFill>
                  <w14:solidFill>
                    <w14:schemeClr w14:val="tx1"/>
                  </w14:solidFill>
                </w14:textFill>
              </w:rPr>
              <w:t>建设项目所在区域环境质量现状及主要环境问题（环境空气、地表水、地下水、声环境、生态环境等）</w:t>
            </w:r>
          </w:p>
          <w:p w14:paraId="021FF9E6">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1、环境空气质量现状</w:t>
            </w:r>
          </w:p>
          <w:p w14:paraId="6CAEFF1B">
            <w:pPr>
              <w:keepNext/>
              <w:keepLines/>
              <w:spacing w:line="360" w:lineRule="auto"/>
              <w:ind w:firstLine="482" w:firstLineChars="200"/>
              <w:jc w:val="left"/>
              <w:rPr>
                <w:rFonts w:ascii="Times New Roman" w:hAnsi="Times New Roman" w:eastAsia="宋体" w:cs="Times New Roman"/>
                <w:b/>
                <w:bCs/>
                <w:color w:val="000000" w:themeColor="text1"/>
                <w:sz w:val="28"/>
                <w:szCs w:val="32"/>
                <w14:textFill>
                  <w14:solidFill>
                    <w14:schemeClr w14:val="tx1"/>
                  </w14:solidFill>
                </w14:textFill>
              </w:rPr>
            </w:pPr>
            <w:r>
              <w:rPr>
                <w:rFonts w:hint="eastAsia" w:ascii="Times New Roman" w:hAnsi="Times New Roman" w:eastAsia="宋体" w:cs="Times New Roman"/>
                <w:b/>
                <w:bCs/>
                <w:color w:val="000000" w:themeColor="text1"/>
                <w:sz w:val="24"/>
                <w:szCs w:val="32"/>
                <w14:textFill>
                  <w14:solidFill>
                    <w14:schemeClr w14:val="tx1"/>
                  </w14:solidFill>
                </w14:textFill>
              </w:rPr>
              <w:t>（1）空气质量达标区判定</w:t>
            </w:r>
          </w:p>
          <w:p w14:paraId="12BE2B8A">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本项目位于</w:t>
            </w:r>
            <w:r>
              <w:rPr>
                <w:rFonts w:ascii="Times New Roman" w:hAnsi="Times New Roman" w:eastAsia="宋体" w:cs="Times New Roman"/>
                <w:bCs/>
                <w:snapToGrid w:val="0"/>
                <w:color w:val="000000" w:themeColor="text1"/>
                <w:kern w:val="0"/>
                <w:sz w:val="24"/>
                <w:szCs w:val="20"/>
                <w:lang w:val="zh-CN"/>
                <w14:textFill>
                  <w14:solidFill>
                    <w14:schemeClr w14:val="tx1"/>
                  </w14:solidFill>
                </w14:textFill>
              </w:rPr>
              <w:t>云南省德宏州芒市风平镇帕底村委会帕底村民小组</w:t>
            </w:r>
            <w:r>
              <w:rPr>
                <w:rFonts w:ascii="Times New Roman" w:hAnsi="Times New Roman" w:eastAsia="宋体" w:cs="Times New Roman"/>
                <w:snapToGrid w:val="0"/>
                <w:color w:val="000000" w:themeColor="text1"/>
                <w:kern w:val="0"/>
                <w:sz w:val="24"/>
                <w:szCs w:val="20"/>
                <w14:textFill>
                  <w14:solidFill>
                    <w14:schemeClr w14:val="tx1"/>
                  </w14:solidFill>
                </w14:textFill>
              </w:rPr>
              <w:t>，环境空气质量功能区划为二类区，执行《环境空气质量标准》（GB3095-2012）二级标准。</w:t>
            </w:r>
          </w:p>
          <w:p w14:paraId="31CB176F">
            <w:pPr>
              <w:adjustRightInd w:val="0"/>
              <w:spacing w:line="360" w:lineRule="auto"/>
              <w:ind w:firstLine="480" w:firstLineChars="200"/>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根据《德宏州2019年环境质量状况公报》，</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有效监测天数361天，优216天，比2018年多37天；良145天，比2018年少14天；全年无超标天数。按空气质量指数（AQI）评价，优良率为100%，与2018年相比上升6.1%。首要污染物为可吸入颗粒物、细颗粒物和臭氧。年度综合评价，芒市环境空气质量达二级标准。</w:t>
            </w:r>
            <w:r>
              <w:rPr>
                <w:rFonts w:ascii="Times New Roman" w:hAnsi="Times New Roman" w:eastAsia="宋体" w:cs="Times New Roman"/>
                <w:snapToGrid w:val="0"/>
                <w:color w:val="000000" w:themeColor="text1"/>
                <w:kern w:val="0"/>
                <w:sz w:val="24"/>
                <w:szCs w:val="20"/>
                <w14:textFill>
                  <w14:solidFill>
                    <w14:schemeClr w14:val="tx1"/>
                  </w14:solidFill>
                </w14:textFill>
              </w:rPr>
              <w:t>各指标监测数据如下表所示。</w:t>
            </w:r>
          </w:p>
          <w:p w14:paraId="1094D9CF">
            <w:pPr>
              <w:widowControl/>
              <w:ind w:firstLine="482"/>
              <w:jc w:val="center"/>
              <w:rPr>
                <w:rFonts w:ascii="Times New Roman" w:hAnsi="Times New Roman" w:eastAsia="宋体" w:cs="Times New Roman"/>
                <w:b/>
                <w:bCs/>
                <w:snapToGrid w:val="0"/>
                <w:color w:val="000000" w:themeColor="text1"/>
                <w:kern w:val="0"/>
                <w:sz w:val="24"/>
                <w14:textFill>
                  <w14:solidFill>
                    <w14:schemeClr w14:val="tx1"/>
                  </w14:solidFill>
                </w14:textFill>
              </w:rPr>
            </w:pPr>
            <w:r>
              <w:rPr>
                <w:rFonts w:ascii="Times New Roman" w:hAnsi="Times New Roman" w:eastAsia="宋体" w:cs="Times New Roman"/>
                <w:b/>
                <w:bCs/>
                <w:snapToGrid w:val="0"/>
                <w:color w:val="000000" w:themeColor="text1"/>
                <w:kern w:val="0"/>
                <w:sz w:val="24"/>
                <w14:textFill>
                  <w14:solidFill>
                    <w14:schemeClr w14:val="tx1"/>
                  </w14:solidFill>
                </w14:textFill>
              </w:rPr>
              <w:t>表3-1  2019年芒市</w:t>
            </w:r>
            <w:r>
              <w:rPr>
                <w:rFonts w:ascii="Times New Roman" w:hAnsi="Times New Roman" w:eastAsia="宋体" w:cs="Times New Roman"/>
                <w:b/>
                <w:bCs/>
                <w:color w:val="000000" w:themeColor="text1"/>
                <w:sz w:val="24"/>
                <w14:textFill>
                  <w14:solidFill>
                    <w14:schemeClr w14:val="tx1"/>
                  </w14:solidFill>
                </w14:textFill>
              </w:rPr>
              <w:t>环境空气质量监测指标达标情况</w:t>
            </w:r>
          </w:p>
          <w:tbl>
            <w:tblPr>
              <w:tblStyle w:val="39"/>
              <w:tblW w:w="9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0"/>
              <w:gridCol w:w="2648"/>
              <w:gridCol w:w="2648"/>
              <w:gridCol w:w="1373"/>
            </w:tblGrid>
            <w:tr w14:paraId="4A52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Borders>
                    <w:top w:val="single" w:color="auto" w:sz="4" w:space="0"/>
                    <w:left w:val="single" w:color="auto" w:sz="4" w:space="0"/>
                    <w:bottom w:val="single" w:color="auto" w:sz="4" w:space="0"/>
                    <w:right w:val="single" w:color="auto" w:sz="4" w:space="0"/>
                  </w:tcBorders>
                  <w:vAlign w:val="center"/>
                </w:tcPr>
                <w:p w14:paraId="6A5967B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b/>
                      <w:bCs/>
                      <w:snapToGrid w:val="0"/>
                      <w:color w:val="000000" w:themeColor="text1"/>
                      <w:kern w:val="0"/>
                      <w:szCs w:val="21"/>
                      <w14:textFill>
                        <w14:solidFill>
                          <w14:schemeClr w14:val="tx1"/>
                        </w14:solidFill>
                      </w14:textFill>
                    </w:rPr>
                    <w:t>监测指标</w:t>
                  </w:r>
                </w:p>
              </w:tc>
              <w:tc>
                <w:tcPr>
                  <w:tcW w:w="2648" w:type="dxa"/>
                  <w:tcBorders>
                    <w:top w:val="single" w:color="auto" w:sz="4" w:space="0"/>
                    <w:left w:val="single" w:color="auto" w:sz="4" w:space="0"/>
                    <w:bottom w:val="single" w:color="auto" w:sz="4" w:space="0"/>
                    <w:right w:val="single" w:color="auto" w:sz="4" w:space="0"/>
                  </w:tcBorders>
                  <w:vAlign w:val="center"/>
                </w:tcPr>
                <w:p w14:paraId="1BA4A645">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b/>
                      <w:bCs/>
                      <w:snapToGrid w:val="0"/>
                      <w:color w:val="000000" w:themeColor="text1"/>
                      <w:kern w:val="0"/>
                      <w:szCs w:val="21"/>
                      <w14:textFill>
                        <w14:solidFill>
                          <w14:schemeClr w14:val="tx1"/>
                        </w14:solidFill>
                      </w14:textFill>
                    </w:rPr>
                    <w:t>年均浓度（μg/m³）</w:t>
                  </w:r>
                </w:p>
              </w:tc>
              <w:tc>
                <w:tcPr>
                  <w:tcW w:w="2648" w:type="dxa"/>
                  <w:tcBorders>
                    <w:top w:val="single" w:color="auto" w:sz="4" w:space="0"/>
                    <w:left w:val="single" w:color="auto" w:sz="4" w:space="0"/>
                    <w:bottom w:val="single" w:color="auto" w:sz="4" w:space="0"/>
                    <w:right w:val="single" w:color="auto" w:sz="4" w:space="0"/>
                  </w:tcBorders>
                  <w:vAlign w:val="center"/>
                </w:tcPr>
                <w:p w14:paraId="4F85F25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b/>
                      <w:bCs/>
                      <w:snapToGrid w:val="0"/>
                      <w:color w:val="000000" w:themeColor="text1"/>
                      <w:kern w:val="0"/>
                      <w:szCs w:val="21"/>
                      <w14:textFill>
                        <w14:solidFill>
                          <w14:schemeClr w14:val="tx1"/>
                        </w14:solidFill>
                      </w14:textFill>
                    </w:rPr>
                    <w:t>二级标准（μg/m³）</w:t>
                  </w:r>
                </w:p>
              </w:tc>
              <w:tc>
                <w:tcPr>
                  <w:tcW w:w="1373" w:type="dxa"/>
                  <w:tcBorders>
                    <w:top w:val="single" w:color="auto" w:sz="4" w:space="0"/>
                    <w:left w:val="single" w:color="auto" w:sz="4" w:space="0"/>
                    <w:bottom w:val="single" w:color="auto" w:sz="4" w:space="0"/>
                    <w:right w:val="single" w:color="auto" w:sz="4" w:space="0"/>
                  </w:tcBorders>
                  <w:vAlign w:val="center"/>
                </w:tcPr>
                <w:p w14:paraId="5CC0D9B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b/>
                      <w:bCs/>
                      <w:snapToGrid w:val="0"/>
                      <w:color w:val="000000" w:themeColor="text1"/>
                      <w:kern w:val="0"/>
                      <w:szCs w:val="21"/>
                      <w14:textFill>
                        <w14:solidFill>
                          <w14:schemeClr w14:val="tx1"/>
                        </w14:solidFill>
                      </w14:textFill>
                    </w:rPr>
                    <w:t>达标情况</w:t>
                  </w:r>
                </w:p>
              </w:tc>
            </w:tr>
            <w:tr w14:paraId="5AA1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Borders>
                    <w:top w:val="single" w:color="auto" w:sz="4" w:space="0"/>
                    <w:left w:val="single" w:color="auto" w:sz="4" w:space="0"/>
                    <w:bottom w:val="single" w:color="auto" w:sz="4" w:space="0"/>
                    <w:right w:val="single" w:color="auto" w:sz="4" w:space="0"/>
                  </w:tcBorders>
                  <w:vAlign w:val="center"/>
                </w:tcPr>
                <w:p w14:paraId="040AB43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二氧化硫（</w:t>
                  </w:r>
                  <w:r>
                    <w:rPr>
                      <w:rFonts w:ascii="Times New Roman" w:hAnsi="Times New Roman" w:eastAsia="宋体" w:cs="Times New Roman"/>
                      <w:color w:val="000000" w:themeColor="text1"/>
                      <w:szCs w:val="21"/>
                      <w14:textFill>
                        <w14:solidFill>
                          <w14:schemeClr w14:val="tx1"/>
                        </w14:solidFill>
                      </w14:textFill>
                    </w:rPr>
                    <w:t>SO</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w:t>
                  </w:r>
                </w:p>
              </w:tc>
              <w:tc>
                <w:tcPr>
                  <w:tcW w:w="2648" w:type="dxa"/>
                  <w:tcBorders>
                    <w:top w:val="single" w:color="auto" w:sz="4" w:space="0"/>
                    <w:left w:val="single" w:color="auto" w:sz="4" w:space="0"/>
                    <w:bottom w:val="single" w:color="auto" w:sz="4" w:space="0"/>
                    <w:right w:val="single" w:color="auto" w:sz="4" w:space="0"/>
                  </w:tcBorders>
                  <w:vAlign w:val="center"/>
                </w:tcPr>
                <w:p w14:paraId="0C30A3C2">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12</w:t>
                  </w:r>
                </w:p>
              </w:tc>
              <w:tc>
                <w:tcPr>
                  <w:tcW w:w="2648" w:type="dxa"/>
                  <w:tcBorders>
                    <w:top w:val="single" w:color="auto" w:sz="4" w:space="0"/>
                    <w:left w:val="single" w:color="auto" w:sz="4" w:space="0"/>
                    <w:bottom w:val="single" w:color="auto" w:sz="4" w:space="0"/>
                    <w:right w:val="single" w:color="auto" w:sz="4" w:space="0"/>
                  </w:tcBorders>
                  <w:vAlign w:val="center"/>
                </w:tcPr>
                <w:p w14:paraId="69F9D234">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60</w:t>
                  </w:r>
                </w:p>
              </w:tc>
              <w:tc>
                <w:tcPr>
                  <w:tcW w:w="1373" w:type="dxa"/>
                  <w:tcBorders>
                    <w:top w:val="single" w:color="auto" w:sz="4" w:space="0"/>
                    <w:left w:val="single" w:color="auto" w:sz="4" w:space="0"/>
                    <w:bottom w:val="single" w:color="auto" w:sz="4" w:space="0"/>
                    <w:right w:val="single" w:color="auto" w:sz="4" w:space="0"/>
                  </w:tcBorders>
                  <w:vAlign w:val="center"/>
                </w:tcPr>
                <w:p w14:paraId="74F6BD88">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7552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Borders>
                    <w:top w:val="single" w:color="auto" w:sz="4" w:space="0"/>
                    <w:left w:val="single" w:color="auto" w:sz="4" w:space="0"/>
                    <w:bottom w:val="single" w:color="auto" w:sz="4" w:space="0"/>
                    <w:right w:val="single" w:color="auto" w:sz="4" w:space="0"/>
                  </w:tcBorders>
                  <w:vAlign w:val="center"/>
                </w:tcPr>
                <w:p w14:paraId="25FEFA0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二氧化氮（</w:t>
                  </w:r>
                  <w:r>
                    <w:rPr>
                      <w:rFonts w:ascii="Times New Roman" w:hAnsi="Times New Roman" w:eastAsia="宋体" w:cs="Times New Roman"/>
                      <w:color w:val="000000" w:themeColor="text1"/>
                      <w:szCs w:val="21"/>
                      <w14:textFill>
                        <w14:solidFill>
                          <w14:schemeClr w14:val="tx1"/>
                        </w14:solidFill>
                      </w14:textFill>
                    </w:rPr>
                    <w:t>NO</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snapToGrid w:val="0"/>
                      <w:color w:val="000000" w:themeColor="text1"/>
                      <w:kern w:val="0"/>
                      <w:szCs w:val="21"/>
                      <w14:textFill>
                        <w14:solidFill>
                          <w14:schemeClr w14:val="tx1"/>
                        </w14:solidFill>
                      </w14:textFill>
                    </w:rPr>
                    <w:t>）</w:t>
                  </w:r>
                </w:p>
              </w:tc>
              <w:tc>
                <w:tcPr>
                  <w:tcW w:w="2648" w:type="dxa"/>
                  <w:tcBorders>
                    <w:top w:val="single" w:color="auto" w:sz="4" w:space="0"/>
                    <w:left w:val="single" w:color="auto" w:sz="4" w:space="0"/>
                    <w:bottom w:val="single" w:color="auto" w:sz="4" w:space="0"/>
                    <w:right w:val="single" w:color="auto" w:sz="4" w:space="0"/>
                  </w:tcBorders>
                  <w:vAlign w:val="center"/>
                </w:tcPr>
                <w:p w14:paraId="40E670E7">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18</w:t>
                  </w:r>
                </w:p>
              </w:tc>
              <w:tc>
                <w:tcPr>
                  <w:tcW w:w="2648" w:type="dxa"/>
                  <w:tcBorders>
                    <w:top w:val="single" w:color="auto" w:sz="4" w:space="0"/>
                    <w:left w:val="single" w:color="auto" w:sz="4" w:space="0"/>
                    <w:bottom w:val="single" w:color="auto" w:sz="4" w:space="0"/>
                    <w:right w:val="single" w:color="auto" w:sz="4" w:space="0"/>
                  </w:tcBorders>
                  <w:vAlign w:val="center"/>
                </w:tcPr>
                <w:p w14:paraId="3A948BC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40</w:t>
                  </w:r>
                </w:p>
              </w:tc>
              <w:tc>
                <w:tcPr>
                  <w:tcW w:w="1373" w:type="dxa"/>
                  <w:tcBorders>
                    <w:top w:val="single" w:color="auto" w:sz="4" w:space="0"/>
                    <w:left w:val="single" w:color="auto" w:sz="4" w:space="0"/>
                    <w:bottom w:val="single" w:color="auto" w:sz="4" w:space="0"/>
                    <w:right w:val="single" w:color="auto" w:sz="4" w:space="0"/>
                  </w:tcBorders>
                  <w:vAlign w:val="center"/>
                </w:tcPr>
                <w:p w14:paraId="0D3A861B">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50B0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Borders>
                    <w:top w:val="single" w:color="auto" w:sz="4" w:space="0"/>
                    <w:left w:val="single" w:color="auto" w:sz="4" w:space="0"/>
                    <w:bottom w:val="single" w:color="auto" w:sz="4" w:space="0"/>
                    <w:right w:val="single" w:color="auto" w:sz="4" w:space="0"/>
                  </w:tcBorders>
                  <w:vAlign w:val="center"/>
                </w:tcPr>
                <w:p w14:paraId="5088830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可吸入颗粒物（PM</w:t>
                  </w:r>
                  <w:r>
                    <w:rPr>
                      <w:rFonts w:ascii="Times New Roman" w:hAnsi="Times New Roman" w:eastAsia="宋体" w:cs="Times New Roman"/>
                      <w:snapToGrid w:val="0"/>
                      <w:color w:val="000000" w:themeColor="text1"/>
                      <w:kern w:val="0"/>
                      <w:szCs w:val="21"/>
                      <w:vertAlign w:val="subscript"/>
                      <w14:textFill>
                        <w14:solidFill>
                          <w14:schemeClr w14:val="tx1"/>
                        </w14:solidFill>
                      </w14:textFill>
                    </w:rPr>
                    <w:t>10</w:t>
                  </w:r>
                  <w:r>
                    <w:rPr>
                      <w:rFonts w:ascii="Times New Roman" w:hAnsi="Times New Roman" w:eastAsia="宋体" w:cs="Times New Roman"/>
                      <w:snapToGrid w:val="0"/>
                      <w:color w:val="000000" w:themeColor="text1"/>
                      <w:kern w:val="0"/>
                      <w:szCs w:val="21"/>
                      <w14:textFill>
                        <w14:solidFill>
                          <w14:schemeClr w14:val="tx1"/>
                        </w14:solidFill>
                      </w14:textFill>
                    </w:rPr>
                    <w:t>）</w:t>
                  </w:r>
                </w:p>
              </w:tc>
              <w:tc>
                <w:tcPr>
                  <w:tcW w:w="2648" w:type="dxa"/>
                  <w:tcBorders>
                    <w:top w:val="single" w:color="auto" w:sz="4" w:space="0"/>
                    <w:left w:val="single" w:color="auto" w:sz="4" w:space="0"/>
                    <w:bottom w:val="single" w:color="auto" w:sz="4" w:space="0"/>
                    <w:right w:val="single" w:color="auto" w:sz="4" w:space="0"/>
                  </w:tcBorders>
                  <w:vAlign w:val="center"/>
                </w:tcPr>
                <w:p w14:paraId="512BF18E">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44</w:t>
                  </w:r>
                </w:p>
              </w:tc>
              <w:tc>
                <w:tcPr>
                  <w:tcW w:w="2648" w:type="dxa"/>
                  <w:tcBorders>
                    <w:top w:val="single" w:color="auto" w:sz="4" w:space="0"/>
                    <w:left w:val="single" w:color="auto" w:sz="4" w:space="0"/>
                    <w:bottom w:val="single" w:color="auto" w:sz="4" w:space="0"/>
                    <w:right w:val="single" w:color="auto" w:sz="4" w:space="0"/>
                  </w:tcBorders>
                  <w:vAlign w:val="center"/>
                </w:tcPr>
                <w:p w14:paraId="487011C7">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70</w:t>
                  </w:r>
                </w:p>
              </w:tc>
              <w:tc>
                <w:tcPr>
                  <w:tcW w:w="1373" w:type="dxa"/>
                  <w:tcBorders>
                    <w:top w:val="single" w:color="auto" w:sz="4" w:space="0"/>
                    <w:left w:val="single" w:color="auto" w:sz="4" w:space="0"/>
                    <w:bottom w:val="single" w:color="auto" w:sz="4" w:space="0"/>
                    <w:right w:val="single" w:color="auto" w:sz="4" w:space="0"/>
                  </w:tcBorders>
                  <w:vAlign w:val="center"/>
                </w:tcPr>
                <w:p w14:paraId="243C724D">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3A35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Borders>
                    <w:top w:val="single" w:color="auto" w:sz="4" w:space="0"/>
                    <w:left w:val="single" w:color="auto" w:sz="4" w:space="0"/>
                    <w:bottom w:val="single" w:color="auto" w:sz="4" w:space="0"/>
                    <w:right w:val="single" w:color="auto" w:sz="4" w:space="0"/>
                  </w:tcBorders>
                  <w:vAlign w:val="center"/>
                </w:tcPr>
                <w:p w14:paraId="5F83004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细颗粒物（PM</w:t>
                  </w:r>
                  <w:r>
                    <w:rPr>
                      <w:rFonts w:ascii="Times New Roman" w:hAnsi="Times New Roman" w:eastAsia="宋体" w:cs="Times New Roman"/>
                      <w:snapToGrid w:val="0"/>
                      <w:color w:val="000000" w:themeColor="text1"/>
                      <w:kern w:val="0"/>
                      <w:szCs w:val="21"/>
                      <w:vertAlign w:val="subscript"/>
                      <w14:textFill>
                        <w14:solidFill>
                          <w14:schemeClr w14:val="tx1"/>
                        </w14:solidFill>
                      </w14:textFill>
                    </w:rPr>
                    <w:t>2.5</w:t>
                  </w:r>
                  <w:r>
                    <w:rPr>
                      <w:rFonts w:ascii="Times New Roman" w:hAnsi="Times New Roman" w:eastAsia="宋体" w:cs="Times New Roman"/>
                      <w:snapToGrid w:val="0"/>
                      <w:color w:val="000000" w:themeColor="text1"/>
                      <w:kern w:val="0"/>
                      <w:szCs w:val="21"/>
                      <w14:textFill>
                        <w14:solidFill>
                          <w14:schemeClr w14:val="tx1"/>
                        </w14:solidFill>
                      </w14:textFill>
                    </w:rPr>
                    <w:t>）</w:t>
                  </w:r>
                </w:p>
              </w:tc>
              <w:tc>
                <w:tcPr>
                  <w:tcW w:w="2648" w:type="dxa"/>
                  <w:tcBorders>
                    <w:top w:val="single" w:color="auto" w:sz="4" w:space="0"/>
                    <w:left w:val="single" w:color="auto" w:sz="4" w:space="0"/>
                    <w:bottom w:val="single" w:color="auto" w:sz="4" w:space="0"/>
                    <w:right w:val="single" w:color="auto" w:sz="4" w:space="0"/>
                  </w:tcBorders>
                  <w:vAlign w:val="center"/>
                </w:tcPr>
                <w:p w14:paraId="4E1CCE82">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23</w:t>
                  </w:r>
                </w:p>
              </w:tc>
              <w:tc>
                <w:tcPr>
                  <w:tcW w:w="2648" w:type="dxa"/>
                  <w:tcBorders>
                    <w:top w:val="single" w:color="auto" w:sz="4" w:space="0"/>
                    <w:left w:val="single" w:color="auto" w:sz="4" w:space="0"/>
                    <w:bottom w:val="single" w:color="auto" w:sz="4" w:space="0"/>
                    <w:right w:val="single" w:color="auto" w:sz="4" w:space="0"/>
                  </w:tcBorders>
                  <w:vAlign w:val="center"/>
                </w:tcPr>
                <w:p w14:paraId="71404D35">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35</w:t>
                  </w:r>
                </w:p>
              </w:tc>
              <w:tc>
                <w:tcPr>
                  <w:tcW w:w="1373" w:type="dxa"/>
                  <w:tcBorders>
                    <w:top w:val="single" w:color="auto" w:sz="4" w:space="0"/>
                    <w:left w:val="single" w:color="auto" w:sz="4" w:space="0"/>
                    <w:bottom w:val="single" w:color="auto" w:sz="4" w:space="0"/>
                    <w:right w:val="single" w:color="auto" w:sz="4" w:space="0"/>
                  </w:tcBorders>
                  <w:vAlign w:val="center"/>
                </w:tcPr>
                <w:p w14:paraId="2C552DE6">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0940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Borders>
                    <w:top w:val="single" w:color="auto" w:sz="4" w:space="0"/>
                    <w:left w:val="single" w:color="auto" w:sz="4" w:space="0"/>
                    <w:bottom w:val="single" w:color="auto" w:sz="4" w:space="0"/>
                    <w:right w:val="single" w:color="auto" w:sz="4" w:space="0"/>
                  </w:tcBorders>
                  <w:vAlign w:val="center"/>
                </w:tcPr>
                <w:p w14:paraId="39EB9D1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CO</w:t>
                  </w:r>
                </w:p>
              </w:tc>
              <w:tc>
                <w:tcPr>
                  <w:tcW w:w="2648" w:type="dxa"/>
                  <w:tcBorders>
                    <w:top w:val="single" w:color="auto" w:sz="4" w:space="0"/>
                    <w:left w:val="single" w:color="auto" w:sz="4" w:space="0"/>
                    <w:bottom w:val="single" w:color="auto" w:sz="4" w:space="0"/>
                    <w:right w:val="single" w:color="auto" w:sz="4" w:space="0"/>
                  </w:tcBorders>
                  <w:vAlign w:val="center"/>
                </w:tcPr>
                <w:p w14:paraId="7F53EFDD">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0.8mg/m³</w:t>
                  </w:r>
                </w:p>
              </w:tc>
              <w:tc>
                <w:tcPr>
                  <w:tcW w:w="2648" w:type="dxa"/>
                  <w:tcBorders>
                    <w:top w:val="single" w:color="auto" w:sz="4" w:space="0"/>
                    <w:left w:val="single" w:color="auto" w:sz="4" w:space="0"/>
                    <w:bottom w:val="single" w:color="auto" w:sz="4" w:space="0"/>
                    <w:right w:val="single" w:color="auto" w:sz="4" w:space="0"/>
                  </w:tcBorders>
                  <w:vAlign w:val="center"/>
                </w:tcPr>
                <w:p w14:paraId="2255E42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4mg/m³</w:t>
                  </w:r>
                </w:p>
              </w:tc>
              <w:tc>
                <w:tcPr>
                  <w:tcW w:w="1373" w:type="dxa"/>
                  <w:tcBorders>
                    <w:top w:val="single" w:color="auto" w:sz="4" w:space="0"/>
                    <w:left w:val="single" w:color="auto" w:sz="4" w:space="0"/>
                    <w:bottom w:val="single" w:color="auto" w:sz="4" w:space="0"/>
                    <w:right w:val="single" w:color="auto" w:sz="4" w:space="0"/>
                  </w:tcBorders>
                  <w:vAlign w:val="center"/>
                </w:tcPr>
                <w:p w14:paraId="02F825EC">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62C4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Borders>
                    <w:top w:val="single" w:color="auto" w:sz="4" w:space="0"/>
                    <w:left w:val="single" w:color="auto" w:sz="4" w:space="0"/>
                    <w:bottom w:val="single" w:color="auto" w:sz="4" w:space="0"/>
                    <w:right w:val="single" w:color="auto" w:sz="4" w:space="0"/>
                  </w:tcBorders>
                  <w:vAlign w:val="center"/>
                </w:tcPr>
                <w:p w14:paraId="5A5356A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O</w:t>
                  </w:r>
                  <w:r>
                    <w:rPr>
                      <w:rFonts w:ascii="Times New Roman" w:hAnsi="Times New Roman" w:eastAsia="宋体" w:cs="Times New Roman"/>
                      <w:snapToGrid w:val="0"/>
                      <w:color w:val="000000" w:themeColor="text1"/>
                      <w:kern w:val="0"/>
                      <w:szCs w:val="21"/>
                      <w:vertAlign w:val="subscript"/>
                      <w14:textFill>
                        <w14:solidFill>
                          <w14:schemeClr w14:val="tx1"/>
                        </w14:solidFill>
                      </w14:textFill>
                    </w:rPr>
                    <w:t>3</w:t>
                  </w:r>
                  <w:r>
                    <w:rPr>
                      <w:rFonts w:ascii="Times New Roman" w:hAnsi="Times New Roman" w:eastAsia="宋体" w:cs="Times New Roman"/>
                      <w:snapToGrid w:val="0"/>
                      <w:color w:val="000000" w:themeColor="text1"/>
                      <w:kern w:val="0"/>
                      <w:szCs w:val="21"/>
                      <w14:textFill>
                        <w14:solidFill>
                          <w14:schemeClr w14:val="tx1"/>
                        </w14:solidFill>
                      </w14:textFill>
                    </w:rPr>
                    <w:t>-8</w:t>
                  </w:r>
                </w:p>
              </w:tc>
              <w:tc>
                <w:tcPr>
                  <w:tcW w:w="2648" w:type="dxa"/>
                  <w:tcBorders>
                    <w:top w:val="single" w:color="auto" w:sz="4" w:space="0"/>
                    <w:left w:val="single" w:color="auto" w:sz="4" w:space="0"/>
                    <w:bottom w:val="single" w:color="auto" w:sz="4" w:space="0"/>
                    <w:right w:val="single" w:color="auto" w:sz="4" w:space="0"/>
                  </w:tcBorders>
                  <w:vAlign w:val="center"/>
                </w:tcPr>
                <w:p w14:paraId="69458573">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77</w:t>
                  </w:r>
                </w:p>
              </w:tc>
              <w:tc>
                <w:tcPr>
                  <w:tcW w:w="2648" w:type="dxa"/>
                  <w:tcBorders>
                    <w:top w:val="single" w:color="auto" w:sz="4" w:space="0"/>
                    <w:left w:val="single" w:color="auto" w:sz="4" w:space="0"/>
                    <w:bottom w:val="single" w:color="auto" w:sz="4" w:space="0"/>
                    <w:right w:val="single" w:color="auto" w:sz="4" w:space="0"/>
                  </w:tcBorders>
                  <w:vAlign w:val="center"/>
                </w:tcPr>
                <w:p w14:paraId="2DF75F80">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160</w:t>
                  </w:r>
                </w:p>
              </w:tc>
              <w:tc>
                <w:tcPr>
                  <w:tcW w:w="1373" w:type="dxa"/>
                  <w:tcBorders>
                    <w:top w:val="single" w:color="auto" w:sz="4" w:space="0"/>
                    <w:left w:val="single" w:color="auto" w:sz="4" w:space="0"/>
                    <w:bottom w:val="single" w:color="auto" w:sz="4" w:space="0"/>
                    <w:right w:val="single" w:color="auto" w:sz="4" w:space="0"/>
                  </w:tcBorders>
                  <w:vAlign w:val="center"/>
                </w:tcPr>
                <w:p w14:paraId="6B0F7585">
                  <w:pPr>
                    <w:widowControl/>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bl>
          <w:p w14:paraId="0CC62F40">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由上表可知：各指标浓度满足《环境空气质量标准》（GB3095-2012）中二级标准的要求，项目区区域范围内环境空气质量良好，属于达标区。</w:t>
            </w:r>
          </w:p>
          <w:p w14:paraId="3D87FCD6">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hint="eastAsia" w:ascii="Times New Roman" w:hAnsi="Times New Roman" w:eastAsia="宋体" w:cs="Times New Roman"/>
                <w:b/>
                <w:bCs/>
                <w:color w:val="000000" w:themeColor="text1"/>
                <w:sz w:val="24"/>
                <w:szCs w:val="32"/>
                <w14:textFill>
                  <w14:solidFill>
                    <w14:schemeClr w14:val="tx1"/>
                  </w14:solidFill>
                </w14:textFill>
              </w:rPr>
              <w:t>（2）补充监测</w:t>
            </w:r>
          </w:p>
          <w:p w14:paraId="6A3AE4F1">
            <w:pPr>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本项目距离芒市福盛塑料加工项目1.2km，依据</w:t>
            </w:r>
            <w:r>
              <w:rPr>
                <w:rFonts w:hint="eastAsia" w:ascii="Times New Roman" w:hAnsi="Times New Roman" w:eastAsia="宋体" w:cs="Times New Roman"/>
                <w:color w:val="000000" w:themeColor="text1"/>
                <w:sz w:val="24"/>
                <w14:textFill>
                  <w14:solidFill>
                    <w14:schemeClr w14:val="tx1"/>
                  </w14:solidFill>
                </w14:textFill>
              </w:rPr>
              <w:t>《环境影响评价</w:t>
            </w:r>
            <w:r>
              <w:rPr>
                <w:rFonts w:ascii="Times New Roman" w:hAnsi="Times New Roman" w:eastAsia="宋体" w:cs="Times New Roman"/>
                <w:color w:val="000000" w:themeColor="text1"/>
                <w:sz w:val="24"/>
                <w14:textFill>
                  <w14:solidFill>
                    <w14:schemeClr w14:val="tx1"/>
                  </w14:solidFill>
                </w14:textFill>
              </w:rPr>
              <w:t>技术导则</w:t>
            </w:r>
            <w:r>
              <w:rPr>
                <w:rFonts w:hint="eastAsia" w:ascii="Times New Roman" w:hAnsi="Times New Roman" w:eastAsia="宋体" w:cs="Times New Roman"/>
                <w:color w:val="000000" w:themeColor="text1"/>
                <w:sz w:val="24"/>
                <w14:textFill>
                  <w14:solidFill>
                    <w14:schemeClr w14:val="tx1"/>
                  </w14:solidFill>
                </w14:textFill>
              </w:rPr>
              <w:t xml:space="preserve"> 大气环境》（HJ 2.2-2018）</w:t>
            </w:r>
            <w:r>
              <w:rPr>
                <w:rFonts w:ascii="Times New Roman" w:hAnsi="Times New Roman" w:eastAsia="宋体" w:cs="Times New Roman"/>
                <w:color w:val="000000" w:themeColor="text1"/>
                <w:sz w:val="24"/>
                <w14:textFill>
                  <w14:solidFill>
                    <w14:schemeClr w14:val="tx1"/>
                  </w14:solidFill>
                </w14:textFill>
              </w:rPr>
              <w:t>，可引用2019年11月编制完成了《芒市福盛塑料加工项目环境影响报告书》（报批稿）中</w:t>
            </w:r>
            <w:r>
              <w:rPr>
                <w:rFonts w:hint="eastAsia" w:ascii="Times New Roman" w:hAnsi="Times New Roman" w:eastAsia="宋体" w:cs="Times New Roman"/>
                <w:color w:val="000000" w:themeColor="text1"/>
                <w:sz w:val="24"/>
                <w14:textFill>
                  <w14:solidFill>
                    <w14:schemeClr w14:val="tx1"/>
                  </w14:solidFill>
                </w14:textFill>
              </w:rPr>
              <w:t>特征因子</w:t>
            </w:r>
            <w:r>
              <w:rPr>
                <w:rFonts w:ascii="Times New Roman" w:hAnsi="Times New Roman" w:eastAsia="宋体" w:cs="Times New Roman"/>
                <w:color w:val="000000" w:themeColor="text1"/>
                <w:sz w:val="24"/>
                <w14:textFill>
                  <w14:solidFill>
                    <w14:schemeClr w14:val="tx1"/>
                  </w14:solidFill>
                </w14:textFill>
              </w:rPr>
              <w:t>TSP现状监测数据，区域TSP环境质量现状见下表。</w:t>
            </w:r>
          </w:p>
          <w:p w14:paraId="6F6CE508">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表3-2  区域TSP环境质量现状</w:t>
            </w:r>
          </w:p>
          <w:tbl>
            <w:tblPr>
              <w:tblStyle w:val="39"/>
              <w:tblW w:w="96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68"/>
              <w:gridCol w:w="1417"/>
              <w:gridCol w:w="1986"/>
              <w:gridCol w:w="2126"/>
              <w:gridCol w:w="1701"/>
              <w:gridCol w:w="1291"/>
            </w:tblGrid>
            <w:tr w14:paraId="5694FC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68" w:type="dxa"/>
                  <w:vAlign w:val="center"/>
                </w:tcPr>
                <w:p w14:paraId="60095CFA">
                  <w:pPr>
                    <w:tabs>
                      <w:tab w:val="right" w:pos="8906"/>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检测因子</w:t>
                  </w:r>
                </w:p>
              </w:tc>
              <w:tc>
                <w:tcPr>
                  <w:tcW w:w="1417" w:type="dxa"/>
                  <w:vAlign w:val="center"/>
                </w:tcPr>
                <w:p w14:paraId="2FC9E725">
                  <w:pPr>
                    <w:tabs>
                      <w:tab w:val="right" w:pos="8906"/>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日期</w:t>
                  </w:r>
                </w:p>
              </w:tc>
              <w:tc>
                <w:tcPr>
                  <w:tcW w:w="1986" w:type="dxa"/>
                  <w:vAlign w:val="center"/>
                </w:tcPr>
                <w:p w14:paraId="3FF1A193">
                  <w:pPr>
                    <w:tabs>
                      <w:tab w:val="right" w:pos="8906"/>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时间</w:t>
                  </w:r>
                </w:p>
              </w:tc>
              <w:tc>
                <w:tcPr>
                  <w:tcW w:w="2126" w:type="dxa"/>
                  <w:vAlign w:val="center"/>
                </w:tcPr>
                <w:p w14:paraId="6D3A2A0E">
                  <w:pPr>
                    <w:tabs>
                      <w:tab w:val="right" w:pos="8906"/>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监测值ug/m</w:t>
                  </w:r>
                  <w:r>
                    <w:rPr>
                      <w:rFonts w:ascii="Times New Roman" w:hAnsi="Times New Roman" w:eastAsia="宋体" w:cs="Times New Roman"/>
                      <w:b/>
                      <w:color w:val="000000" w:themeColor="text1"/>
                      <w:szCs w:val="21"/>
                      <w:vertAlign w:val="superscript"/>
                      <w14:textFill>
                        <w14:solidFill>
                          <w14:schemeClr w14:val="tx1"/>
                        </w14:solidFill>
                      </w14:textFill>
                    </w:rPr>
                    <w:t>3</w:t>
                  </w:r>
                </w:p>
              </w:tc>
              <w:tc>
                <w:tcPr>
                  <w:tcW w:w="1701" w:type="dxa"/>
                  <w:vAlign w:val="center"/>
                </w:tcPr>
                <w:p w14:paraId="62A47545">
                  <w:pPr>
                    <w:widowControl/>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标准值ug/m</w:t>
                  </w:r>
                  <w:r>
                    <w:rPr>
                      <w:rFonts w:ascii="Times New Roman" w:hAnsi="Times New Roman" w:eastAsia="宋体" w:cs="Times New Roman"/>
                      <w:b/>
                      <w:color w:val="000000" w:themeColor="text1"/>
                      <w:szCs w:val="21"/>
                      <w:vertAlign w:val="superscript"/>
                      <w14:textFill>
                        <w14:solidFill>
                          <w14:schemeClr w14:val="tx1"/>
                        </w14:solidFill>
                      </w14:textFill>
                    </w:rPr>
                    <w:t>3</w:t>
                  </w:r>
                </w:p>
              </w:tc>
              <w:tc>
                <w:tcPr>
                  <w:tcW w:w="1291" w:type="dxa"/>
                  <w:vAlign w:val="center"/>
                </w:tcPr>
                <w:p w14:paraId="02CAFDD1">
                  <w:pPr>
                    <w:widowControl/>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达标情况</w:t>
                  </w:r>
                </w:p>
              </w:tc>
            </w:tr>
            <w:tr w14:paraId="772CD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68" w:type="dxa"/>
                  <w:vMerge w:val="restart"/>
                  <w:vAlign w:val="center"/>
                </w:tcPr>
                <w:p w14:paraId="0590D365">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TSP</w:t>
                  </w:r>
                </w:p>
              </w:tc>
              <w:tc>
                <w:tcPr>
                  <w:tcW w:w="1417" w:type="dxa"/>
                  <w:vAlign w:val="center"/>
                </w:tcPr>
                <w:p w14:paraId="0C3D522D">
                  <w:pPr>
                    <w:autoSpaceDN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2019/6/18</w:t>
                  </w:r>
                </w:p>
              </w:tc>
              <w:tc>
                <w:tcPr>
                  <w:tcW w:w="1986" w:type="dxa"/>
                  <w:vAlign w:val="center"/>
                </w:tcPr>
                <w:p w14:paraId="001B101A">
                  <w:pPr>
                    <w:tabs>
                      <w:tab w:val="right" w:pos="8906"/>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09:00-次日09:00</w:t>
                  </w:r>
                </w:p>
              </w:tc>
              <w:tc>
                <w:tcPr>
                  <w:tcW w:w="2126" w:type="dxa"/>
                  <w:vAlign w:val="center"/>
                </w:tcPr>
                <w:p w14:paraId="261324D1">
                  <w:pPr>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62 </w:t>
                  </w:r>
                </w:p>
              </w:tc>
              <w:tc>
                <w:tcPr>
                  <w:tcW w:w="1701" w:type="dxa"/>
                  <w:vAlign w:val="center"/>
                </w:tcPr>
                <w:p w14:paraId="722331CC">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w:t>
                  </w:r>
                </w:p>
              </w:tc>
              <w:tc>
                <w:tcPr>
                  <w:tcW w:w="1291" w:type="dxa"/>
                  <w:vAlign w:val="center"/>
                </w:tcPr>
                <w:p w14:paraId="79EC13C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r w14:paraId="0B244B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68" w:type="dxa"/>
                  <w:vMerge w:val="continue"/>
                  <w:vAlign w:val="center"/>
                </w:tcPr>
                <w:p w14:paraId="7BAAB5EF">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417" w:type="dxa"/>
                  <w:vAlign w:val="center"/>
                </w:tcPr>
                <w:p w14:paraId="46FE8F66">
                  <w:pPr>
                    <w:autoSpaceDN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2019/6/19</w:t>
                  </w:r>
                </w:p>
              </w:tc>
              <w:tc>
                <w:tcPr>
                  <w:tcW w:w="1986" w:type="dxa"/>
                  <w:vAlign w:val="center"/>
                </w:tcPr>
                <w:p w14:paraId="42BE22E7">
                  <w:pPr>
                    <w:tabs>
                      <w:tab w:val="right" w:pos="8906"/>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09:30-次日09:30</w:t>
                  </w:r>
                </w:p>
              </w:tc>
              <w:tc>
                <w:tcPr>
                  <w:tcW w:w="2126" w:type="dxa"/>
                  <w:vAlign w:val="center"/>
                </w:tcPr>
                <w:p w14:paraId="2E519DC4">
                  <w:pPr>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49 </w:t>
                  </w:r>
                </w:p>
              </w:tc>
              <w:tc>
                <w:tcPr>
                  <w:tcW w:w="1701" w:type="dxa"/>
                  <w:vAlign w:val="center"/>
                </w:tcPr>
                <w:p w14:paraId="7AC35448">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w:t>
                  </w:r>
                </w:p>
              </w:tc>
              <w:tc>
                <w:tcPr>
                  <w:tcW w:w="1291" w:type="dxa"/>
                  <w:vAlign w:val="center"/>
                </w:tcPr>
                <w:p w14:paraId="7F81469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r w14:paraId="7E7CD7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68" w:type="dxa"/>
                  <w:vMerge w:val="continue"/>
                  <w:vAlign w:val="center"/>
                </w:tcPr>
                <w:p w14:paraId="762D6D05">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417" w:type="dxa"/>
                  <w:vAlign w:val="center"/>
                </w:tcPr>
                <w:p w14:paraId="27647E29">
                  <w:pPr>
                    <w:autoSpaceDN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2019/6/20</w:t>
                  </w:r>
                </w:p>
              </w:tc>
              <w:tc>
                <w:tcPr>
                  <w:tcW w:w="1986" w:type="dxa"/>
                  <w:vAlign w:val="center"/>
                </w:tcPr>
                <w:p w14:paraId="3E7D02B6">
                  <w:pPr>
                    <w:tabs>
                      <w:tab w:val="right" w:pos="8906"/>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10:00-次日10:00</w:t>
                  </w:r>
                </w:p>
              </w:tc>
              <w:tc>
                <w:tcPr>
                  <w:tcW w:w="2126" w:type="dxa"/>
                  <w:vAlign w:val="center"/>
                </w:tcPr>
                <w:p w14:paraId="6B5D0652">
                  <w:pPr>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66 </w:t>
                  </w:r>
                </w:p>
              </w:tc>
              <w:tc>
                <w:tcPr>
                  <w:tcW w:w="1701" w:type="dxa"/>
                  <w:vAlign w:val="center"/>
                </w:tcPr>
                <w:p w14:paraId="6C1FB716">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w:t>
                  </w:r>
                </w:p>
              </w:tc>
              <w:tc>
                <w:tcPr>
                  <w:tcW w:w="1291" w:type="dxa"/>
                  <w:vAlign w:val="center"/>
                </w:tcPr>
                <w:p w14:paraId="510B712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r w14:paraId="0C2673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68" w:type="dxa"/>
                  <w:vMerge w:val="continue"/>
                  <w:vAlign w:val="center"/>
                </w:tcPr>
                <w:p w14:paraId="67DE9F7B">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417" w:type="dxa"/>
                  <w:vAlign w:val="center"/>
                </w:tcPr>
                <w:p w14:paraId="229C61D9">
                  <w:pPr>
                    <w:autoSpaceDN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2019/6/21</w:t>
                  </w:r>
                </w:p>
              </w:tc>
              <w:tc>
                <w:tcPr>
                  <w:tcW w:w="1986" w:type="dxa"/>
                  <w:vAlign w:val="center"/>
                </w:tcPr>
                <w:p w14:paraId="0A9DF1D8">
                  <w:pPr>
                    <w:tabs>
                      <w:tab w:val="right" w:pos="8906"/>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10:30-次日10:30</w:t>
                  </w:r>
                </w:p>
              </w:tc>
              <w:tc>
                <w:tcPr>
                  <w:tcW w:w="2126" w:type="dxa"/>
                  <w:vAlign w:val="center"/>
                </w:tcPr>
                <w:p w14:paraId="643557E1">
                  <w:pPr>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56 </w:t>
                  </w:r>
                </w:p>
              </w:tc>
              <w:tc>
                <w:tcPr>
                  <w:tcW w:w="1701" w:type="dxa"/>
                  <w:vAlign w:val="center"/>
                </w:tcPr>
                <w:p w14:paraId="7E09C50A">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w:t>
                  </w:r>
                </w:p>
              </w:tc>
              <w:tc>
                <w:tcPr>
                  <w:tcW w:w="1291" w:type="dxa"/>
                  <w:vAlign w:val="center"/>
                </w:tcPr>
                <w:p w14:paraId="71C41FB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r w14:paraId="57D659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68" w:type="dxa"/>
                  <w:vMerge w:val="continue"/>
                  <w:vAlign w:val="center"/>
                </w:tcPr>
                <w:p w14:paraId="0E32A836">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417" w:type="dxa"/>
                  <w:vAlign w:val="center"/>
                </w:tcPr>
                <w:p w14:paraId="49AEB718">
                  <w:pPr>
                    <w:autoSpaceDN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2019/6/22</w:t>
                  </w:r>
                </w:p>
              </w:tc>
              <w:tc>
                <w:tcPr>
                  <w:tcW w:w="1986" w:type="dxa"/>
                  <w:vAlign w:val="center"/>
                </w:tcPr>
                <w:p w14:paraId="5DE00BA2">
                  <w:pPr>
                    <w:tabs>
                      <w:tab w:val="right" w:pos="8906"/>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11:00-次日11:00</w:t>
                  </w:r>
                </w:p>
              </w:tc>
              <w:tc>
                <w:tcPr>
                  <w:tcW w:w="2126" w:type="dxa"/>
                  <w:vAlign w:val="center"/>
                </w:tcPr>
                <w:p w14:paraId="4A1EE2AE">
                  <w:pPr>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68 </w:t>
                  </w:r>
                </w:p>
              </w:tc>
              <w:tc>
                <w:tcPr>
                  <w:tcW w:w="1701" w:type="dxa"/>
                  <w:vAlign w:val="center"/>
                </w:tcPr>
                <w:p w14:paraId="180D08B5">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w:t>
                  </w:r>
                </w:p>
              </w:tc>
              <w:tc>
                <w:tcPr>
                  <w:tcW w:w="1291" w:type="dxa"/>
                  <w:vAlign w:val="center"/>
                </w:tcPr>
                <w:p w14:paraId="60FF4DE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r w14:paraId="180F83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68" w:type="dxa"/>
                  <w:vMerge w:val="continue"/>
                  <w:vAlign w:val="center"/>
                </w:tcPr>
                <w:p w14:paraId="0DB1DFFE">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417" w:type="dxa"/>
                  <w:vAlign w:val="center"/>
                </w:tcPr>
                <w:p w14:paraId="6AE9763A">
                  <w:pPr>
                    <w:autoSpaceDN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2019/6/23</w:t>
                  </w:r>
                </w:p>
              </w:tc>
              <w:tc>
                <w:tcPr>
                  <w:tcW w:w="1986" w:type="dxa"/>
                  <w:vAlign w:val="center"/>
                </w:tcPr>
                <w:p w14:paraId="17401427">
                  <w:pPr>
                    <w:tabs>
                      <w:tab w:val="right" w:pos="8906"/>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11:30-次日11:30</w:t>
                  </w:r>
                </w:p>
              </w:tc>
              <w:tc>
                <w:tcPr>
                  <w:tcW w:w="2126" w:type="dxa"/>
                  <w:vAlign w:val="center"/>
                </w:tcPr>
                <w:p w14:paraId="5807F179">
                  <w:pPr>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52 </w:t>
                  </w:r>
                </w:p>
              </w:tc>
              <w:tc>
                <w:tcPr>
                  <w:tcW w:w="1701" w:type="dxa"/>
                  <w:vAlign w:val="center"/>
                </w:tcPr>
                <w:p w14:paraId="1C04B117">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w:t>
                  </w:r>
                </w:p>
              </w:tc>
              <w:tc>
                <w:tcPr>
                  <w:tcW w:w="1291" w:type="dxa"/>
                  <w:vAlign w:val="center"/>
                </w:tcPr>
                <w:p w14:paraId="68D8233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r w14:paraId="6E96B8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68" w:type="dxa"/>
                  <w:vMerge w:val="continue"/>
                  <w:vAlign w:val="center"/>
                </w:tcPr>
                <w:p w14:paraId="6E59B3DA">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417" w:type="dxa"/>
                  <w:vAlign w:val="center"/>
                </w:tcPr>
                <w:p w14:paraId="2C788CF9">
                  <w:pPr>
                    <w:autoSpaceDN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2019/6/24</w:t>
                  </w:r>
                </w:p>
              </w:tc>
              <w:tc>
                <w:tcPr>
                  <w:tcW w:w="1986" w:type="dxa"/>
                  <w:vAlign w:val="center"/>
                </w:tcPr>
                <w:p w14:paraId="52278F2C">
                  <w:pPr>
                    <w:tabs>
                      <w:tab w:val="right" w:pos="8906"/>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12:00-次日12:00</w:t>
                  </w:r>
                </w:p>
              </w:tc>
              <w:tc>
                <w:tcPr>
                  <w:tcW w:w="2126" w:type="dxa"/>
                  <w:vAlign w:val="center"/>
                </w:tcPr>
                <w:p w14:paraId="0EB69610">
                  <w:pPr>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60 </w:t>
                  </w:r>
                </w:p>
              </w:tc>
              <w:tc>
                <w:tcPr>
                  <w:tcW w:w="1701" w:type="dxa"/>
                  <w:vAlign w:val="center"/>
                </w:tcPr>
                <w:p w14:paraId="330B4EAB">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w:t>
                  </w:r>
                </w:p>
              </w:tc>
              <w:tc>
                <w:tcPr>
                  <w:tcW w:w="1291" w:type="dxa"/>
                  <w:vAlign w:val="center"/>
                </w:tcPr>
                <w:p w14:paraId="4968C0B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bl>
          <w:p w14:paraId="17610723">
            <w:pPr>
              <w:keepNext/>
              <w:keepLines/>
              <w:spacing w:line="360" w:lineRule="auto"/>
              <w:ind w:firstLine="480"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根据监测结果</w:t>
            </w:r>
            <w:r>
              <w:rPr>
                <w:rFonts w:ascii="Times New Roman" w:hAnsi="Times New Roman" w:eastAsia="宋体" w:cs="Times New Roman"/>
                <w:color w:val="000000" w:themeColor="text1"/>
                <w:sz w:val="24"/>
                <w14:textFill>
                  <w14:solidFill>
                    <w14:schemeClr w14:val="tx1"/>
                  </w14:solidFill>
                </w14:textFill>
              </w:rPr>
              <w:t>，本项目区域TSP现状值能达GB3095-2012《环境空气质量标准》二级标准</w:t>
            </w:r>
            <w:r>
              <w:rPr>
                <w:rFonts w:hint="eastAsia" w:ascii="Times New Roman" w:hAnsi="Times New Roman" w:eastAsia="宋体" w:cs="Times New Roman"/>
                <w:color w:val="000000" w:themeColor="text1"/>
                <w:sz w:val="24"/>
                <w14:textFill>
                  <w14:solidFill>
                    <w14:schemeClr w14:val="tx1"/>
                  </w14:solidFill>
                </w14:textFill>
              </w:rPr>
              <w:t>。</w:t>
            </w:r>
          </w:p>
          <w:p w14:paraId="6EAD628B">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2、地表水质量现状</w:t>
            </w:r>
          </w:p>
          <w:p w14:paraId="094FED95">
            <w:pPr>
              <w:adjustRightInd w:val="0"/>
              <w:spacing w:line="360" w:lineRule="auto"/>
              <w:ind w:firstLine="480" w:firstLineChars="200"/>
              <w:jc w:val="left"/>
              <w:rPr>
                <w:rFonts w:ascii="Times New Roman" w:hAnsi="Times New Roman" w:eastAsia="宋体" w:cs="Times New Roman"/>
                <w:snapToGrid w:val="0"/>
                <w:color w:val="000000" w:themeColor="text1"/>
                <w:kern w:val="0"/>
                <w:sz w:val="24"/>
                <w:szCs w:val="20"/>
                <w:lang w:val="zh-CN"/>
                <w14:textFill>
                  <w14:solidFill>
                    <w14:schemeClr w14:val="tx1"/>
                  </w14:solidFill>
                </w14:textFill>
              </w:rPr>
            </w:pP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根据现场勘查，距项目区最近的地表水体为项目区北侧</w:t>
            </w:r>
            <w:r>
              <w:rPr>
                <w:rFonts w:ascii="Times New Roman" w:hAnsi="Times New Roman" w:eastAsia="宋体" w:cs="Times New Roman"/>
                <w:snapToGrid w:val="0"/>
                <w:color w:val="000000" w:themeColor="text1"/>
                <w:kern w:val="0"/>
                <w:sz w:val="24"/>
                <w:lang w:val="zh-CN"/>
                <w14:textFill>
                  <w14:solidFill>
                    <w14:schemeClr w14:val="tx1"/>
                  </w14:solidFill>
                </w14:textFill>
              </w:rPr>
              <w:t>1km的</w:t>
            </w: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芒市大河。</w:t>
            </w:r>
          </w:p>
          <w:p w14:paraId="229830EA">
            <w:pPr>
              <w:adjustRightInd w:val="0"/>
              <w:spacing w:line="360" w:lineRule="auto"/>
              <w:ind w:firstLine="480" w:firstLineChars="200"/>
              <w:jc w:val="left"/>
              <w:rPr>
                <w:rFonts w:ascii="Times New Roman" w:hAnsi="Times New Roman" w:eastAsia="宋体" w:cs="Times New Roman"/>
                <w:snapToGrid w:val="0"/>
                <w:color w:val="000000" w:themeColor="text1"/>
                <w:kern w:val="0"/>
                <w:sz w:val="24"/>
                <w:szCs w:val="20"/>
                <w:lang w:val="zh-CN"/>
                <w14:textFill>
                  <w14:solidFill>
                    <w14:schemeClr w14:val="tx1"/>
                  </w14:solidFill>
                </w14:textFill>
              </w:rPr>
            </w:pP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根据《云南省地表水水环境功能区划（2010~2020）》，芒市大河“木康断面——入瑞丽江口”水环境功能为农业用水、工业用水，水质类别为Ⅲ类，地表水环境执行GB3838-2002《地表水环境质量标准》Ⅲ类要求。</w:t>
            </w:r>
          </w:p>
          <w:p w14:paraId="77663775">
            <w:pPr>
              <w:adjustRightInd w:val="0"/>
              <w:spacing w:line="360" w:lineRule="auto"/>
              <w:ind w:firstLine="480"/>
              <w:jc w:val="left"/>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根据《德宏州2019年环境质量公报》，2019年芒市大河</w:t>
            </w: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木康断面</w:t>
            </w:r>
            <w:r>
              <w:rPr>
                <w:rFonts w:ascii="Times New Roman" w:hAnsi="Times New Roman" w:eastAsia="宋体" w:cs="Times New Roman"/>
                <w:snapToGrid w:val="0"/>
                <w:color w:val="000000" w:themeColor="text1"/>
                <w:kern w:val="0"/>
                <w:sz w:val="24"/>
                <w:szCs w:val="20"/>
                <w14:textFill>
                  <w14:solidFill>
                    <w14:schemeClr w14:val="tx1"/>
                  </w14:solidFill>
                </w14:textFill>
              </w:rPr>
              <w:t>满足区划要求，年均评价为Ⅲ类水质，属</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于</w:t>
            </w:r>
            <w:r>
              <w:rPr>
                <w:rFonts w:ascii="Times New Roman" w:hAnsi="Times New Roman" w:eastAsia="宋体" w:cs="Times New Roman"/>
                <w:snapToGrid w:val="0"/>
                <w:color w:val="000000" w:themeColor="text1"/>
                <w:kern w:val="0"/>
                <w:sz w:val="24"/>
                <w:szCs w:val="20"/>
                <w14:textFill>
                  <w14:solidFill>
                    <w14:schemeClr w14:val="tx1"/>
                  </w14:solidFill>
                </w14:textFill>
              </w:rPr>
              <w:t>达标区。</w:t>
            </w:r>
          </w:p>
          <w:p w14:paraId="753C4F0E">
            <w:pPr>
              <w:adjustRightInd w:val="0"/>
              <w:spacing w:line="360" w:lineRule="auto"/>
              <w:ind w:firstLine="480"/>
              <w:jc w:val="left"/>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项目区河段水环境功能良好，能满足《地表水环境质量标准》（GB3838-2002）中</w:t>
            </w: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Ⅲ</w:t>
            </w:r>
            <w:r>
              <w:rPr>
                <w:rFonts w:ascii="Times New Roman" w:hAnsi="Times New Roman" w:eastAsia="宋体" w:cs="Times New Roman"/>
                <w:snapToGrid w:val="0"/>
                <w:color w:val="000000" w:themeColor="text1"/>
                <w:kern w:val="0"/>
                <w:sz w:val="24"/>
                <w:szCs w:val="20"/>
                <w14:textFill>
                  <w14:solidFill>
                    <w14:schemeClr w14:val="tx1"/>
                  </w14:solidFill>
                </w14:textFill>
              </w:rPr>
              <w:t>类水质要求。</w:t>
            </w:r>
          </w:p>
          <w:p w14:paraId="5680D9E9">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3、声环境质量现状</w:t>
            </w:r>
          </w:p>
          <w:p w14:paraId="60A8EFB2">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本</w:t>
            </w:r>
            <w:r>
              <w:rPr>
                <w:rFonts w:ascii="Times New Roman" w:hAnsi="Times New Roman" w:eastAsia="宋体" w:cs="Times New Roman"/>
                <w:snapToGrid w:val="0"/>
                <w:color w:val="000000" w:themeColor="text1"/>
                <w:kern w:val="0"/>
                <w:sz w:val="24"/>
                <w:szCs w:val="20"/>
                <w14:textFill>
                  <w14:solidFill>
                    <w14:schemeClr w14:val="tx1"/>
                  </w14:solidFill>
                </w14:textFill>
              </w:rPr>
              <w:t>项目位于</w:t>
            </w:r>
            <w:r>
              <w:rPr>
                <w:rFonts w:ascii="Times New Roman" w:hAnsi="Times New Roman" w:eastAsia="宋体" w:cs="Times New Roman"/>
                <w:bCs/>
                <w:color w:val="000000" w:themeColor="text1"/>
                <w:sz w:val="24"/>
                <w14:textFill>
                  <w14:solidFill>
                    <w14:schemeClr w14:val="tx1"/>
                  </w14:solidFill>
                </w14:textFill>
              </w:rPr>
              <w:t>云南省德宏州芒市风平镇帕底村委会帕底村民小组</w:t>
            </w:r>
            <w:r>
              <w:rPr>
                <w:rFonts w:ascii="Times New Roman" w:hAnsi="Times New Roman" w:eastAsia="宋体" w:cs="Times New Roman"/>
                <w:snapToGrid w:val="0"/>
                <w:color w:val="000000" w:themeColor="text1"/>
                <w:kern w:val="0"/>
                <w:sz w:val="24"/>
                <w:szCs w:val="20"/>
                <w14:textFill>
                  <w14:solidFill>
                    <w14:schemeClr w14:val="tx1"/>
                  </w14:solidFill>
                </w14:textFill>
              </w:rPr>
              <w:t>，依据GB3096-2008《声环境质量标准》声环境功能区分类，属2类声环境功能区，声环境执行《声环境质量标准》（GB3096-2008）2类标准。</w:t>
            </w:r>
          </w:p>
          <w:p w14:paraId="3111A8A1">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根据现场踏勘，项目区域声环境质量现状良好，可达GB3096-2008《声环境质量标准》2类区标准。</w:t>
            </w:r>
          </w:p>
          <w:p w14:paraId="69634620">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4、生态环境现状</w:t>
            </w:r>
          </w:p>
          <w:p w14:paraId="21CCFA77">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本项目位于</w:t>
            </w:r>
            <w:r>
              <w:rPr>
                <w:rFonts w:ascii="Times New Roman" w:hAnsi="Times New Roman" w:eastAsia="宋体" w:cs="Times New Roman"/>
                <w:bCs/>
                <w:color w:val="000000" w:themeColor="text1"/>
                <w:sz w:val="24"/>
                <w14:textFill>
                  <w14:solidFill>
                    <w14:schemeClr w14:val="tx1"/>
                  </w14:solidFill>
                </w14:textFill>
              </w:rPr>
              <w:t>云南省德宏州芒市风平镇帕底村委会帕底村民小组</w:t>
            </w:r>
            <w:r>
              <w:rPr>
                <w:rFonts w:ascii="Times New Roman" w:hAnsi="Times New Roman" w:eastAsia="宋体" w:cs="Times New Roman"/>
                <w:snapToGrid w:val="0"/>
                <w:color w:val="000000" w:themeColor="text1"/>
                <w:kern w:val="0"/>
                <w:sz w:val="24"/>
                <w:szCs w:val="20"/>
                <w14:textFill>
                  <w14:solidFill>
                    <w14:schemeClr w14:val="tx1"/>
                  </w14:solidFill>
                </w14:textFill>
              </w:rPr>
              <w:t>，经过现场踏勘，项目区区域为人工植被，原生植被几乎没有，整个区域生态环境主要受人类影响，自我调节能力一般。</w:t>
            </w:r>
          </w:p>
          <w:p w14:paraId="2984A3C1">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主要环境保护目标（列出名单及保护级别）：</w:t>
            </w:r>
          </w:p>
          <w:p w14:paraId="40E73769">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项目评价范围内无自然保护区、风景旅游点、文物古迹等需要特殊保护的环境敏感对象。</w:t>
            </w:r>
          </w:p>
          <w:p w14:paraId="78C1DCD1">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主要的环境保护目标为区域周边的居住区等敏感目标，执行GB3095-2012《环境空气质量标准》二级标准，GB3096-2008《声环境质量标准》2类区标准。本项目声环境评价范围200m内</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帕底村（西南侧，7</w:t>
            </w:r>
            <w:r>
              <w:rPr>
                <w:rFonts w:ascii="Times New Roman" w:hAnsi="Times New Roman" w:eastAsia="宋体" w:cs="Times New Roman"/>
                <w:snapToGrid w:val="0"/>
                <w:color w:val="000000" w:themeColor="text1"/>
                <w:kern w:val="0"/>
                <w:sz w:val="24"/>
                <w:szCs w:val="20"/>
                <w14:textFill>
                  <w14:solidFill>
                    <w14:schemeClr w14:val="tx1"/>
                  </w14:solidFill>
                </w14:textFill>
              </w:rPr>
              <w:t>5</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m）</w:t>
            </w:r>
            <w:r>
              <w:rPr>
                <w:rFonts w:ascii="Times New Roman" w:hAnsi="Times New Roman" w:eastAsia="宋体" w:cs="Times New Roman"/>
                <w:snapToGrid w:val="0"/>
                <w:color w:val="000000" w:themeColor="text1"/>
                <w:kern w:val="0"/>
                <w:sz w:val="24"/>
                <w:szCs w:val="20"/>
                <w14:textFill>
                  <w14:solidFill>
                    <w14:schemeClr w14:val="tx1"/>
                  </w14:solidFill>
                </w14:textFill>
              </w:rPr>
              <w:t>。</w:t>
            </w:r>
          </w:p>
          <w:p w14:paraId="326E2B03">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环境保护目标分布见附图2，表3-2。</w:t>
            </w:r>
          </w:p>
          <w:p w14:paraId="2DD23699">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p>
          <w:p w14:paraId="13A13722">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p>
          <w:p w14:paraId="675648BC">
            <w:pPr>
              <w:widowControl/>
              <w:snapToGrid w:val="0"/>
              <w:jc w:val="center"/>
              <w:rPr>
                <w:rFonts w:ascii="Times New Roman" w:hAnsi="Times New Roman" w:eastAsia="宋体" w:cs="Times New Roman"/>
                <w:b/>
                <w:snapToGrid w:val="0"/>
                <w:color w:val="000000" w:themeColor="text1"/>
                <w:kern w:val="0"/>
                <w:sz w:val="24"/>
                <w:lang w:val="zh-CN"/>
                <w14:textFill>
                  <w14:solidFill>
                    <w14:schemeClr w14:val="tx1"/>
                  </w14:solidFill>
                </w14:textFill>
              </w:rPr>
            </w:pPr>
            <w:r>
              <w:rPr>
                <w:rFonts w:ascii="Times New Roman" w:hAnsi="Times New Roman" w:eastAsia="宋体" w:cs="Times New Roman"/>
                <w:b/>
                <w:snapToGrid w:val="0"/>
                <w:color w:val="000000" w:themeColor="text1"/>
                <w:kern w:val="0"/>
                <w:sz w:val="24"/>
                <w:lang w:val="zh-CN"/>
                <w14:textFill>
                  <w14:solidFill>
                    <w14:schemeClr w14:val="tx1"/>
                  </w14:solidFill>
                </w14:textFill>
              </w:rPr>
              <w:t>表3-2   主要环境保护目标及保护级别一览表</w:t>
            </w:r>
          </w:p>
          <w:tbl>
            <w:tblPr>
              <w:tblStyle w:val="39"/>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66"/>
              <w:gridCol w:w="1317"/>
              <w:gridCol w:w="1317"/>
              <w:gridCol w:w="943"/>
              <w:gridCol w:w="800"/>
              <w:gridCol w:w="826"/>
              <w:gridCol w:w="1028"/>
              <w:gridCol w:w="1575"/>
            </w:tblGrid>
            <w:tr w14:paraId="5735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27" w:type="dxa"/>
                  <w:vMerge w:val="restart"/>
                  <w:vAlign w:val="center"/>
                </w:tcPr>
                <w:p w14:paraId="2D0A36CF">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序号</w:t>
                  </w:r>
                </w:p>
              </w:tc>
              <w:tc>
                <w:tcPr>
                  <w:tcW w:w="1366" w:type="dxa"/>
                  <w:vMerge w:val="restart"/>
                  <w:vAlign w:val="center"/>
                </w:tcPr>
                <w:p w14:paraId="698ACB3E">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保护目标</w:t>
                  </w:r>
                </w:p>
              </w:tc>
              <w:tc>
                <w:tcPr>
                  <w:tcW w:w="2634" w:type="dxa"/>
                  <w:gridSpan w:val="2"/>
                  <w:vAlign w:val="center"/>
                </w:tcPr>
                <w:p w14:paraId="16A60407">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经纬度</w:t>
                  </w:r>
                </w:p>
              </w:tc>
              <w:tc>
                <w:tcPr>
                  <w:tcW w:w="943" w:type="dxa"/>
                  <w:vMerge w:val="restart"/>
                  <w:vAlign w:val="center"/>
                </w:tcPr>
                <w:p w14:paraId="35189F1C">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与项目的相对方位</w:t>
                  </w:r>
                </w:p>
              </w:tc>
              <w:tc>
                <w:tcPr>
                  <w:tcW w:w="800" w:type="dxa"/>
                  <w:vMerge w:val="restart"/>
                  <w:vAlign w:val="center"/>
                </w:tcPr>
                <w:p w14:paraId="181027D6">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距离</w:t>
                  </w:r>
                </w:p>
              </w:tc>
              <w:tc>
                <w:tcPr>
                  <w:tcW w:w="826" w:type="dxa"/>
                  <w:vMerge w:val="restart"/>
                  <w:vAlign w:val="center"/>
                </w:tcPr>
                <w:p w14:paraId="660E5437">
                  <w:pPr>
                    <w:autoSpaceDE w:val="0"/>
                    <w:autoSpaceDN w:val="0"/>
                    <w:adjustRightInd w:val="0"/>
                    <w:jc w:val="center"/>
                    <w:rPr>
                      <w:rFonts w:ascii="Times New Roman" w:hAnsi="Times New Roman" w:eastAsia="宋体" w:cs="Times New Roman"/>
                      <w:b/>
                      <w:color w:val="000000" w:themeColor="text1"/>
                      <w:spacing w:val="-10"/>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保护</w:t>
                  </w:r>
                </w:p>
                <w:p w14:paraId="4BE96E1C">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内容</w:t>
                  </w:r>
                </w:p>
              </w:tc>
              <w:tc>
                <w:tcPr>
                  <w:tcW w:w="1028" w:type="dxa"/>
                  <w:vMerge w:val="restart"/>
                  <w:vAlign w:val="center"/>
                </w:tcPr>
                <w:p w14:paraId="00D03631">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基本情况</w:t>
                  </w:r>
                </w:p>
              </w:tc>
              <w:tc>
                <w:tcPr>
                  <w:tcW w:w="1575" w:type="dxa"/>
                  <w:vMerge w:val="restart"/>
                  <w:vAlign w:val="center"/>
                </w:tcPr>
                <w:p w14:paraId="230B8409">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保护级别</w:t>
                  </w:r>
                </w:p>
              </w:tc>
            </w:tr>
            <w:tr w14:paraId="34A4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27" w:type="dxa"/>
                  <w:vMerge w:val="continue"/>
                  <w:vAlign w:val="center"/>
                </w:tcPr>
                <w:p w14:paraId="222D926F">
                  <w:pPr>
                    <w:autoSpaceDE w:val="0"/>
                    <w:autoSpaceDN w:val="0"/>
                    <w:adjustRightInd w:val="0"/>
                    <w:jc w:val="center"/>
                    <w:rPr>
                      <w:rFonts w:ascii="Times New Roman" w:hAnsi="Times New Roman" w:eastAsia="宋体" w:cs="Times New Roman"/>
                      <w:b/>
                      <w:color w:val="000000" w:themeColor="text1"/>
                      <w:spacing w:val="-10"/>
                      <w:szCs w:val="21"/>
                      <w14:textFill>
                        <w14:solidFill>
                          <w14:schemeClr w14:val="tx1"/>
                        </w14:solidFill>
                      </w14:textFill>
                    </w:rPr>
                  </w:pPr>
                </w:p>
              </w:tc>
              <w:tc>
                <w:tcPr>
                  <w:tcW w:w="1366" w:type="dxa"/>
                  <w:vMerge w:val="continue"/>
                  <w:vAlign w:val="center"/>
                </w:tcPr>
                <w:p w14:paraId="31395FC6">
                  <w:pPr>
                    <w:autoSpaceDE w:val="0"/>
                    <w:autoSpaceDN w:val="0"/>
                    <w:adjustRightInd w:val="0"/>
                    <w:jc w:val="center"/>
                    <w:rPr>
                      <w:rFonts w:ascii="Times New Roman" w:hAnsi="Times New Roman" w:eastAsia="宋体" w:cs="Times New Roman"/>
                      <w:b/>
                      <w:color w:val="000000" w:themeColor="text1"/>
                      <w:spacing w:val="-10"/>
                      <w:szCs w:val="21"/>
                      <w14:textFill>
                        <w14:solidFill>
                          <w14:schemeClr w14:val="tx1"/>
                        </w14:solidFill>
                      </w14:textFill>
                    </w:rPr>
                  </w:pPr>
                </w:p>
              </w:tc>
              <w:tc>
                <w:tcPr>
                  <w:tcW w:w="1317" w:type="dxa"/>
                  <w:vAlign w:val="center"/>
                </w:tcPr>
                <w:p w14:paraId="4ED49F2B">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经度</w:t>
                  </w:r>
                </w:p>
              </w:tc>
              <w:tc>
                <w:tcPr>
                  <w:tcW w:w="1317" w:type="dxa"/>
                  <w:vAlign w:val="center"/>
                </w:tcPr>
                <w:p w14:paraId="02CE5C0B">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纬度</w:t>
                  </w:r>
                </w:p>
              </w:tc>
              <w:tc>
                <w:tcPr>
                  <w:tcW w:w="943" w:type="dxa"/>
                  <w:vMerge w:val="continue"/>
                  <w:vAlign w:val="center"/>
                </w:tcPr>
                <w:p w14:paraId="0A8F493C">
                  <w:pPr>
                    <w:jc w:val="center"/>
                    <w:rPr>
                      <w:rFonts w:ascii="Times New Roman" w:hAnsi="Times New Roman" w:eastAsia="宋体" w:cs="Times New Roman"/>
                      <w:b/>
                      <w:snapToGrid w:val="0"/>
                      <w:color w:val="000000" w:themeColor="text1"/>
                      <w:kern w:val="0"/>
                      <w:szCs w:val="21"/>
                      <w14:textFill>
                        <w14:solidFill>
                          <w14:schemeClr w14:val="tx1"/>
                        </w14:solidFill>
                      </w14:textFill>
                    </w:rPr>
                  </w:pPr>
                </w:p>
              </w:tc>
              <w:tc>
                <w:tcPr>
                  <w:tcW w:w="800" w:type="dxa"/>
                  <w:vMerge w:val="continue"/>
                  <w:vAlign w:val="center"/>
                </w:tcPr>
                <w:p w14:paraId="64D3E47D">
                  <w:pPr>
                    <w:jc w:val="center"/>
                    <w:rPr>
                      <w:rFonts w:ascii="Times New Roman" w:hAnsi="Times New Roman" w:eastAsia="宋体" w:cs="Times New Roman"/>
                      <w:b/>
                      <w:snapToGrid w:val="0"/>
                      <w:color w:val="000000" w:themeColor="text1"/>
                      <w:kern w:val="0"/>
                      <w:szCs w:val="21"/>
                      <w14:textFill>
                        <w14:solidFill>
                          <w14:schemeClr w14:val="tx1"/>
                        </w14:solidFill>
                      </w14:textFill>
                    </w:rPr>
                  </w:pPr>
                </w:p>
              </w:tc>
              <w:tc>
                <w:tcPr>
                  <w:tcW w:w="826" w:type="dxa"/>
                  <w:vMerge w:val="continue"/>
                  <w:vAlign w:val="center"/>
                </w:tcPr>
                <w:p w14:paraId="4749F9F4">
                  <w:pPr>
                    <w:autoSpaceDE w:val="0"/>
                    <w:autoSpaceDN w:val="0"/>
                    <w:adjustRightInd w:val="0"/>
                    <w:jc w:val="center"/>
                    <w:rPr>
                      <w:rFonts w:ascii="Times New Roman" w:hAnsi="Times New Roman" w:eastAsia="宋体" w:cs="Times New Roman"/>
                      <w:b/>
                      <w:color w:val="000000" w:themeColor="text1"/>
                      <w:spacing w:val="-10"/>
                      <w:szCs w:val="21"/>
                      <w14:textFill>
                        <w14:solidFill>
                          <w14:schemeClr w14:val="tx1"/>
                        </w14:solidFill>
                      </w14:textFill>
                    </w:rPr>
                  </w:pPr>
                </w:p>
              </w:tc>
              <w:tc>
                <w:tcPr>
                  <w:tcW w:w="1028" w:type="dxa"/>
                  <w:vMerge w:val="continue"/>
                  <w:vAlign w:val="center"/>
                </w:tcPr>
                <w:p w14:paraId="3D5A6343">
                  <w:pPr>
                    <w:autoSpaceDE w:val="0"/>
                    <w:autoSpaceDN w:val="0"/>
                    <w:adjustRightInd w:val="0"/>
                    <w:jc w:val="center"/>
                    <w:rPr>
                      <w:rFonts w:ascii="Times New Roman" w:hAnsi="Times New Roman" w:eastAsia="宋体" w:cs="Times New Roman"/>
                      <w:b/>
                      <w:color w:val="000000" w:themeColor="text1"/>
                      <w:spacing w:val="-10"/>
                      <w:szCs w:val="21"/>
                      <w14:textFill>
                        <w14:solidFill>
                          <w14:schemeClr w14:val="tx1"/>
                        </w14:solidFill>
                      </w14:textFill>
                    </w:rPr>
                  </w:pPr>
                </w:p>
              </w:tc>
              <w:tc>
                <w:tcPr>
                  <w:tcW w:w="1575" w:type="dxa"/>
                  <w:vMerge w:val="continue"/>
                  <w:vAlign w:val="center"/>
                </w:tcPr>
                <w:p w14:paraId="517E5749">
                  <w:pPr>
                    <w:autoSpaceDE w:val="0"/>
                    <w:autoSpaceDN w:val="0"/>
                    <w:adjustRightInd w:val="0"/>
                    <w:jc w:val="center"/>
                    <w:rPr>
                      <w:rFonts w:ascii="Times New Roman" w:hAnsi="Times New Roman" w:eastAsia="宋体" w:cs="Times New Roman"/>
                      <w:b/>
                      <w:color w:val="000000" w:themeColor="text1"/>
                      <w:spacing w:val="-10"/>
                      <w:szCs w:val="21"/>
                      <w14:textFill>
                        <w14:solidFill>
                          <w14:schemeClr w14:val="tx1"/>
                        </w14:solidFill>
                      </w14:textFill>
                    </w:rPr>
                  </w:pPr>
                </w:p>
              </w:tc>
            </w:tr>
            <w:tr w14:paraId="787C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Align w:val="center"/>
                </w:tcPr>
                <w:p w14:paraId="5595C58A">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1</w:t>
                  </w:r>
                </w:p>
              </w:tc>
              <w:tc>
                <w:tcPr>
                  <w:tcW w:w="1366" w:type="dxa"/>
                  <w:vAlign w:val="center"/>
                </w:tcPr>
                <w:p w14:paraId="6620F580">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帕底村（最近居民）</w:t>
                  </w:r>
                </w:p>
              </w:tc>
              <w:tc>
                <w:tcPr>
                  <w:tcW w:w="1317" w:type="dxa"/>
                  <w:vAlign w:val="center"/>
                </w:tcPr>
                <w:p w14:paraId="6D529E5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98°27'50.69"</w:t>
                  </w:r>
                </w:p>
              </w:tc>
              <w:tc>
                <w:tcPr>
                  <w:tcW w:w="1317" w:type="dxa"/>
                  <w:vAlign w:val="center"/>
                </w:tcPr>
                <w:p w14:paraId="090D7D1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24°22'48.78"</w:t>
                  </w:r>
                </w:p>
              </w:tc>
              <w:tc>
                <w:tcPr>
                  <w:tcW w:w="943" w:type="dxa"/>
                  <w:vAlign w:val="center"/>
                </w:tcPr>
                <w:p w14:paraId="7B8A0BC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东南侧</w:t>
                  </w:r>
                </w:p>
              </w:tc>
              <w:tc>
                <w:tcPr>
                  <w:tcW w:w="800" w:type="dxa"/>
                  <w:vAlign w:val="center"/>
                </w:tcPr>
                <w:p w14:paraId="2C1C857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75m</w:t>
                  </w:r>
                </w:p>
              </w:tc>
              <w:tc>
                <w:tcPr>
                  <w:tcW w:w="826" w:type="dxa"/>
                  <w:vAlign w:val="center"/>
                </w:tcPr>
                <w:p w14:paraId="0226FA0D">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居民区</w:t>
                  </w:r>
                </w:p>
              </w:tc>
              <w:tc>
                <w:tcPr>
                  <w:tcW w:w="1028" w:type="dxa"/>
                  <w:vAlign w:val="center"/>
                </w:tcPr>
                <w:p w14:paraId="09A816EC">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1194户、5369人</w:t>
                  </w:r>
                </w:p>
              </w:tc>
              <w:tc>
                <w:tcPr>
                  <w:tcW w:w="1575" w:type="dxa"/>
                  <w:vMerge w:val="restart"/>
                  <w:vAlign w:val="center"/>
                </w:tcPr>
                <w:p w14:paraId="5DC18890">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GB3095-2012《环境空气质量标准》二级标准</w:t>
                  </w:r>
                </w:p>
              </w:tc>
            </w:tr>
            <w:tr w14:paraId="0C73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Align w:val="center"/>
                </w:tcPr>
                <w:p w14:paraId="6F418A79">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2</w:t>
                  </w:r>
                </w:p>
              </w:tc>
              <w:tc>
                <w:tcPr>
                  <w:tcW w:w="1366" w:type="dxa"/>
                  <w:vAlign w:val="center"/>
                </w:tcPr>
                <w:p w14:paraId="0F992E07">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帕底工业园区</w:t>
                  </w:r>
                </w:p>
              </w:tc>
              <w:tc>
                <w:tcPr>
                  <w:tcW w:w="1317" w:type="dxa"/>
                  <w:vAlign w:val="center"/>
                </w:tcPr>
                <w:p w14:paraId="02240DA3">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98°28'18.38"</w:t>
                  </w:r>
                </w:p>
              </w:tc>
              <w:tc>
                <w:tcPr>
                  <w:tcW w:w="1317" w:type="dxa"/>
                  <w:vAlign w:val="center"/>
                </w:tcPr>
                <w:p w14:paraId="09D2B613">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24°22'17.39"</w:t>
                  </w:r>
                </w:p>
              </w:tc>
              <w:tc>
                <w:tcPr>
                  <w:tcW w:w="943" w:type="dxa"/>
                  <w:vAlign w:val="center"/>
                </w:tcPr>
                <w:p w14:paraId="3777B3A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东南侧</w:t>
                  </w:r>
                </w:p>
              </w:tc>
              <w:tc>
                <w:tcPr>
                  <w:tcW w:w="800" w:type="dxa"/>
                  <w:vAlign w:val="center"/>
                </w:tcPr>
                <w:p w14:paraId="32BCFC88">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1480m</w:t>
                  </w:r>
                </w:p>
              </w:tc>
              <w:tc>
                <w:tcPr>
                  <w:tcW w:w="826" w:type="dxa"/>
                  <w:vAlign w:val="center"/>
                </w:tcPr>
                <w:p w14:paraId="25492E32">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工业区</w:t>
                  </w:r>
                </w:p>
              </w:tc>
              <w:tc>
                <w:tcPr>
                  <w:tcW w:w="1028" w:type="dxa"/>
                  <w:vAlign w:val="center"/>
                </w:tcPr>
                <w:p w14:paraId="337DE136">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w:t>
                  </w:r>
                </w:p>
              </w:tc>
              <w:tc>
                <w:tcPr>
                  <w:tcW w:w="1575" w:type="dxa"/>
                  <w:vMerge w:val="continue"/>
                  <w:vAlign w:val="center"/>
                </w:tcPr>
                <w:p w14:paraId="04D2CD9A">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p>
              </w:tc>
            </w:tr>
            <w:tr w14:paraId="52C3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Align w:val="center"/>
                </w:tcPr>
                <w:p w14:paraId="662CFE0F">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3</w:t>
                  </w:r>
                </w:p>
              </w:tc>
              <w:tc>
                <w:tcPr>
                  <w:tcW w:w="1366" w:type="dxa"/>
                  <w:vAlign w:val="center"/>
                </w:tcPr>
                <w:p w14:paraId="1F476943">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弄转村</w:t>
                  </w:r>
                </w:p>
              </w:tc>
              <w:tc>
                <w:tcPr>
                  <w:tcW w:w="1317" w:type="dxa"/>
                  <w:vAlign w:val="center"/>
                </w:tcPr>
                <w:p w14:paraId="526C9BB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98°29'12.04"</w:t>
                  </w:r>
                </w:p>
              </w:tc>
              <w:tc>
                <w:tcPr>
                  <w:tcW w:w="1317" w:type="dxa"/>
                  <w:vAlign w:val="center"/>
                </w:tcPr>
                <w:p w14:paraId="229CF6D0">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24°21'42.39"</w:t>
                  </w:r>
                </w:p>
              </w:tc>
              <w:tc>
                <w:tcPr>
                  <w:tcW w:w="943" w:type="dxa"/>
                  <w:vAlign w:val="center"/>
                </w:tcPr>
                <w:p w14:paraId="4288E62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东南侧</w:t>
                  </w:r>
                </w:p>
              </w:tc>
              <w:tc>
                <w:tcPr>
                  <w:tcW w:w="800" w:type="dxa"/>
                  <w:vAlign w:val="center"/>
                </w:tcPr>
                <w:p w14:paraId="5D357C1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3200m</w:t>
                  </w:r>
                </w:p>
              </w:tc>
              <w:tc>
                <w:tcPr>
                  <w:tcW w:w="826" w:type="dxa"/>
                  <w:vAlign w:val="center"/>
                </w:tcPr>
                <w:p w14:paraId="0DEB1CAA">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居民区</w:t>
                  </w:r>
                </w:p>
              </w:tc>
              <w:tc>
                <w:tcPr>
                  <w:tcW w:w="1028" w:type="dxa"/>
                  <w:vAlign w:val="center"/>
                </w:tcPr>
                <w:p w14:paraId="3DA59B48">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54户、237人</w:t>
                  </w:r>
                </w:p>
              </w:tc>
              <w:tc>
                <w:tcPr>
                  <w:tcW w:w="1575" w:type="dxa"/>
                  <w:vMerge w:val="continue"/>
                  <w:vAlign w:val="center"/>
                </w:tcPr>
                <w:p w14:paraId="7268D42C">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p>
              </w:tc>
            </w:tr>
            <w:tr w14:paraId="2CF1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Align w:val="center"/>
                </w:tcPr>
                <w:p w14:paraId="06BA6075">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4</w:t>
                  </w:r>
                </w:p>
              </w:tc>
              <w:tc>
                <w:tcPr>
                  <w:tcW w:w="1366" w:type="dxa"/>
                  <w:vAlign w:val="center"/>
                </w:tcPr>
                <w:p w14:paraId="3C0BBDE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帕底分厂五队</w:t>
                  </w:r>
                </w:p>
              </w:tc>
              <w:tc>
                <w:tcPr>
                  <w:tcW w:w="1317" w:type="dxa"/>
                  <w:vAlign w:val="center"/>
                </w:tcPr>
                <w:p w14:paraId="20D84514">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98°27'31.50"</w:t>
                  </w:r>
                </w:p>
              </w:tc>
              <w:tc>
                <w:tcPr>
                  <w:tcW w:w="1317" w:type="dxa"/>
                  <w:vAlign w:val="center"/>
                </w:tcPr>
                <w:p w14:paraId="6D1DA5C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24°21'50.43"</w:t>
                  </w:r>
                </w:p>
              </w:tc>
              <w:tc>
                <w:tcPr>
                  <w:tcW w:w="943" w:type="dxa"/>
                  <w:vAlign w:val="center"/>
                </w:tcPr>
                <w:p w14:paraId="750B19B4">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南侧</w:t>
                  </w:r>
                </w:p>
              </w:tc>
              <w:tc>
                <w:tcPr>
                  <w:tcW w:w="800" w:type="dxa"/>
                  <w:vAlign w:val="center"/>
                </w:tcPr>
                <w:p w14:paraId="559357C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1880m</w:t>
                  </w:r>
                </w:p>
              </w:tc>
              <w:tc>
                <w:tcPr>
                  <w:tcW w:w="826" w:type="dxa"/>
                  <w:vAlign w:val="center"/>
                </w:tcPr>
                <w:p w14:paraId="7247DB4F">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居民区</w:t>
                  </w:r>
                </w:p>
              </w:tc>
              <w:tc>
                <w:tcPr>
                  <w:tcW w:w="1028" w:type="dxa"/>
                  <w:vAlign w:val="center"/>
                </w:tcPr>
                <w:p w14:paraId="6257EE84">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45户、145人</w:t>
                  </w:r>
                </w:p>
              </w:tc>
              <w:tc>
                <w:tcPr>
                  <w:tcW w:w="1575" w:type="dxa"/>
                  <w:vMerge w:val="continue"/>
                  <w:vAlign w:val="center"/>
                </w:tcPr>
                <w:p w14:paraId="18524031">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p>
              </w:tc>
            </w:tr>
            <w:tr w14:paraId="6B0A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Align w:val="center"/>
                </w:tcPr>
                <w:p w14:paraId="35A0542E">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5</w:t>
                  </w:r>
                </w:p>
              </w:tc>
              <w:tc>
                <w:tcPr>
                  <w:tcW w:w="1366" w:type="dxa"/>
                  <w:vAlign w:val="center"/>
                </w:tcPr>
                <w:p w14:paraId="15B0296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帕底分厂七队</w:t>
                  </w:r>
                </w:p>
              </w:tc>
              <w:tc>
                <w:tcPr>
                  <w:tcW w:w="1317" w:type="dxa"/>
                  <w:vAlign w:val="center"/>
                </w:tcPr>
                <w:p w14:paraId="6EB8CDD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98°27'36.32"</w:t>
                  </w:r>
                </w:p>
              </w:tc>
              <w:tc>
                <w:tcPr>
                  <w:tcW w:w="1317" w:type="dxa"/>
                  <w:vAlign w:val="center"/>
                </w:tcPr>
                <w:p w14:paraId="1A0739D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24°22'24.36"</w:t>
                  </w:r>
                </w:p>
              </w:tc>
              <w:tc>
                <w:tcPr>
                  <w:tcW w:w="943" w:type="dxa"/>
                  <w:vAlign w:val="center"/>
                </w:tcPr>
                <w:p w14:paraId="5CD40EB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南侧</w:t>
                  </w:r>
                </w:p>
              </w:tc>
              <w:tc>
                <w:tcPr>
                  <w:tcW w:w="800" w:type="dxa"/>
                  <w:vAlign w:val="center"/>
                </w:tcPr>
                <w:p w14:paraId="4F692227">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820m</w:t>
                  </w:r>
                </w:p>
              </w:tc>
              <w:tc>
                <w:tcPr>
                  <w:tcW w:w="826" w:type="dxa"/>
                  <w:vAlign w:val="center"/>
                </w:tcPr>
                <w:p w14:paraId="4378B16F">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居民区</w:t>
                  </w:r>
                </w:p>
              </w:tc>
              <w:tc>
                <w:tcPr>
                  <w:tcW w:w="1028" w:type="dxa"/>
                  <w:vAlign w:val="center"/>
                </w:tcPr>
                <w:p w14:paraId="410B209C">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50户、160人</w:t>
                  </w:r>
                </w:p>
              </w:tc>
              <w:tc>
                <w:tcPr>
                  <w:tcW w:w="1575" w:type="dxa"/>
                  <w:vMerge w:val="continue"/>
                  <w:vAlign w:val="center"/>
                </w:tcPr>
                <w:p w14:paraId="3391BD30">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p>
              </w:tc>
            </w:tr>
            <w:tr w14:paraId="5F69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Align w:val="center"/>
                </w:tcPr>
                <w:p w14:paraId="4B4A6C15">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6</w:t>
                  </w:r>
                </w:p>
              </w:tc>
              <w:tc>
                <w:tcPr>
                  <w:tcW w:w="1366" w:type="dxa"/>
                  <w:vAlign w:val="center"/>
                </w:tcPr>
                <w:p w14:paraId="42582351">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户育村</w:t>
                  </w:r>
                </w:p>
              </w:tc>
              <w:tc>
                <w:tcPr>
                  <w:tcW w:w="1317" w:type="dxa"/>
                  <w:vAlign w:val="center"/>
                </w:tcPr>
                <w:p w14:paraId="5BE99F70">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98°26'40.33"</w:t>
                  </w:r>
                </w:p>
              </w:tc>
              <w:tc>
                <w:tcPr>
                  <w:tcW w:w="1317" w:type="dxa"/>
                  <w:vAlign w:val="center"/>
                </w:tcPr>
                <w:p w14:paraId="4148165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24°22'14.20"</w:t>
                  </w:r>
                </w:p>
              </w:tc>
              <w:tc>
                <w:tcPr>
                  <w:tcW w:w="943" w:type="dxa"/>
                  <w:vAlign w:val="center"/>
                </w:tcPr>
                <w:p w14:paraId="4A4B822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西南侧</w:t>
                  </w:r>
                </w:p>
              </w:tc>
              <w:tc>
                <w:tcPr>
                  <w:tcW w:w="800" w:type="dxa"/>
                  <w:vAlign w:val="center"/>
                </w:tcPr>
                <w:p w14:paraId="4F1F63F3">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640m</w:t>
                  </w:r>
                </w:p>
              </w:tc>
              <w:tc>
                <w:tcPr>
                  <w:tcW w:w="826" w:type="dxa"/>
                  <w:vAlign w:val="center"/>
                </w:tcPr>
                <w:p w14:paraId="5E092A13">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居民区</w:t>
                  </w:r>
                </w:p>
              </w:tc>
              <w:tc>
                <w:tcPr>
                  <w:tcW w:w="1028" w:type="dxa"/>
                  <w:vAlign w:val="center"/>
                </w:tcPr>
                <w:p w14:paraId="014DD9DA">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700户、2780人</w:t>
                  </w:r>
                </w:p>
              </w:tc>
              <w:tc>
                <w:tcPr>
                  <w:tcW w:w="1575" w:type="dxa"/>
                  <w:vMerge w:val="continue"/>
                  <w:vAlign w:val="center"/>
                </w:tcPr>
                <w:p w14:paraId="682E122D">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p>
              </w:tc>
            </w:tr>
            <w:tr w14:paraId="739C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Align w:val="center"/>
                </w:tcPr>
                <w:p w14:paraId="34E89582">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7</w:t>
                  </w:r>
                </w:p>
              </w:tc>
              <w:tc>
                <w:tcPr>
                  <w:tcW w:w="1366" w:type="dxa"/>
                  <w:vAlign w:val="center"/>
                </w:tcPr>
                <w:p w14:paraId="2976B5D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帕底分厂一队</w:t>
                  </w:r>
                </w:p>
              </w:tc>
              <w:tc>
                <w:tcPr>
                  <w:tcW w:w="1317" w:type="dxa"/>
                  <w:vAlign w:val="center"/>
                </w:tcPr>
                <w:p w14:paraId="16F6ECF1">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98°26'20.10"</w:t>
                  </w:r>
                </w:p>
              </w:tc>
              <w:tc>
                <w:tcPr>
                  <w:tcW w:w="1317" w:type="dxa"/>
                  <w:vAlign w:val="center"/>
                </w:tcPr>
                <w:p w14:paraId="5F9641F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24°22'33.26"</w:t>
                  </w:r>
                </w:p>
              </w:tc>
              <w:tc>
                <w:tcPr>
                  <w:tcW w:w="943" w:type="dxa"/>
                  <w:vAlign w:val="center"/>
                </w:tcPr>
                <w:p w14:paraId="0AEDA78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西南侧</w:t>
                  </w:r>
                </w:p>
              </w:tc>
              <w:tc>
                <w:tcPr>
                  <w:tcW w:w="800" w:type="dxa"/>
                  <w:vAlign w:val="center"/>
                </w:tcPr>
                <w:p w14:paraId="39658A3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2065m</w:t>
                  </w:r>
                </w:p>
              </w:tc>
              <w:tc>
                <w:tcPr>
                  <w:tcW w:w="826" w:type="dxa"/>
                  <w:vAlign w:val="center"/>
                </w:tcPr>
                <w:p w14:paraId="32581EF1">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居民区</w:t>
                  </w:r>
                </w:p>
              </w:tc>
              <w:tc>
                <w:tcPr>
                  <w:tcW w:w="1028" w:type="dxa"/>
                  <w:vAlign w:val="center"/>
                </w:tcPr>
                <w:p w14:paraId="297B44F9">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48户、150人</w:t>
                  </w:r>
                </w:p>
              </w:tc>
              <w:tc>
                <w:tcPr>
                  <w:tcW w:w="1575" w:type="dxa"/>
                  <w:vMerge w:val="continue"/>
                  <w:vAlign w:val="center"/>
                </w:tcPr>
                <w:p w14:paraId="0A14678B">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p>
              </w:tc>
            </w:tr>
            <w:tr w14:paraId="730C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27" w:type="dxa"/>
                  <w:vAlign w:val="center"/>
                </w:tcPr>
                <w:p w14:paraId="2110D6A2">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8</w:t>
                  </w:r>
                </w:p>
              </w:tc>
              <w:tc>
                <w:tcPr>
                  <w:tcW w:w="1366" w:type="dxa"/>
                  <w:vAlign w:val="center"/>
                </w:tcPr>
                <w:p w14:paraId="1560CD2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允门村</w:t>
                  </w:r>
                </w:p>
              </w:tc>
              <w:tc>
                <w:tcPr>
                  <w:tcW w:w="1317" w:type="dxa"/>
                  <w:vAlign w:val="center"/>
                </w:tcPr>
                <w:p w14:paraId="30254273">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98°28'10.88"</w:t>
                  </w:r>
                </w:p>
              </w:tc>
              <w:tc>
                <w:tcPr>
                  <w:tcW w:w="1317" w:type="dxa"/>
                  <w:vAlign w:val="center"/>
                </w:tcPr>
                <w:p w14:paraId="041368C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24°23'53.35"</w:t>
                  </w:r>
                </w:p>
              </w:tc>
              <w:tc>
                <w:tcPr>
                  <w:tcW w:w="943" w:type="dxa"/>
                  <w:vAlign w:val="center"/>
                </w:tcPr>
                <w:p w14:paraId="5EA9F80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东北侧</w:t>
                  </w:r>
                </w:p>
              </w:tc>
              <w:tc>
                <w:tcPr>
                  <w:tcW w:w="800" w:type="dxa"/>
                  <w:vAlign w:val="center"/>
                </w:tcPr>
                <w:p w14:paraId="4A2E67A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1610m</w:t>
                  </w:r>
                </w:p>
              </w:tc>
              <w:tc>
                <w:tcPr>
                  <w:tcW w:w="826" w:type="dxa"/>
                  <w:vAlign w:val="center"/>
                </w:tcPr>
                <w:p w14:paraId="633744A2">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居民区</w:t>
                  </w:r>
                </w:p>
              </w:tc>
              <w:tc>
                <w:tcPr>
                  <w:tcW w:w="1028" w:type="dxa"/>
                  <w:vAlign w:val="center"/>
                </w:tcPr>
                <w:p w14:paraId="6A22F2F8">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175户、817人</w:t>
                  </w:r>
                </w:p>
              </w:tc>
              <w:tc>
                <w:tcPr>
                  <w:tcW w:w="1575" w:type="dxa"/>
                  <w:vMerge w:val="continue"/>
                  <w:vAlign w:val="center"/>
                </w:tcPr>
                <w:p w14:paraId="24628D8F">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p>
              </w:tc>
            </w:tr>
            <w:tr w14:paraId="54D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27" w:type="dxa"/>
                  <w:vAlign w:val="center"/>
                </w:tcPr>
                <w:p w14:paraId="22550364">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9</w:t>
                  </w:r>
                </w:p>
              </w:tc>
              <w:tc>
                <w:tcPr>
                  <w:tcW w:w="1366" w:type="dxa"/>
                  <w:vAlign w:val="center"/>
                </w:tcPr>
                <w:p w14:paraId="36981745">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帕底村</w:t>
                  </w:r>
                </w:p>
                <w:p w14:paraId="1AED6F33">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（最近居民）</w:t>
                  </w:r>
                </w:p>
              </w:tc>
              <w:tc>
                <w:tcPr>
                  <w:tcW w:w="1317" w:type="dxa"/>
                  <w:vAlign w:val="center"/>
                </w:tcPr>
                <w:p w14:paraId="3B448305">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98°27'50.69"</w:t>
                  </w:r>
                </w:p>
              </w:tc>
              <w:tc>
                <w:tcPr>
                  <w:tcW w:w="1317" w:type="dxa"/>
                  <w:vAlign w:val="center"/>
                </w:tcPr>
                <w:p w14:paraId="7CE7C091">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24°22'48.78"</w:t>
                  </w:r>
                </w:p>
              </w:tc>
              <w:tc>
                <w:tcPr>
                  <w:tcW w:w="943" w:type="dxa"/>
                  <w:vAlign w:val="center"/>
                </w:tcPr>
                <w:p w14:paraId="4061E09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东南侧</w:t>
                  </w:r>
                </w:p>
              </w:tc>
              <w:tc>
                <w:tcPr>
                  <w:tcW w:w="800" w:type="dxa"/>
                  <w:vAlign w:val="center"/>
                </w:tcPr>
                <w:p w14:paraId="0A144168">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75m</w:t>
                  </w:r>
                </w:p>
              </w:tc>
              <w:tc>
                <w:tcPr>
                  <w:tcW w:w="826" w:type="dxa"/>
                  <w:vAlign w:val="center"/>
                </w:tcPr>
                <w:p w14:paraId="3255436C">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居民区</w:t>
                  </w:r>
                </w:p>
              </w:tc>
              <w:tc>
                <w:tcPr>
                  <w:tcW w:w="1028" w:type="dxa"/>
                  <w:vAlign w:val="center"/>
                </w:tcPr>
                <w:p w14:paraId="2BA8EFFE">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1194户、5369人</w:t>
                  </w:r>
                </w:p>
              </w:tc>
              <w:tc>
                <w:tcPr>
                  <w:tcW w:w="1575" w:type="dxa"/>
                  <w:vAlign w:val="center"/>
                </w:tcPr>
                <w:p w14:paraId="691ACCF1">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GB3096-2008《声环境质量标准》2类</w:t>
                  </w:r>
                </w:p>
              </w:tc>
            </w:tr>
            <w:tr w14:paraId="5BD9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27" w:type="dxa"/>
                  <w:vAlign w:val="center"/>
                </w:tcPr>
                <w:p w14:paraId="48F00DCA">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10</w:t>
                  </w:r>
                </w:p>
              </w:tc>
              <w:tc>
                <w:tcPr>
                  <w:tcW w:w="1366" w:type="dxa"/>
                  <w:vAlign w:val="center"/>
                </w:tcPr>
                <w:p w14:paraId="5B1AD55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芒市大河</w:t>
                  </w:r>
                </w:p>
              </w:tc>
              <w:tc>
                <w:tcPr>
                  <w:tcW w:w="1317" w:type="dxa"/>
                  <w:vAlign w:val="center"/>
                </w:tcPr>
                <w:p w14:paraId="0B95F4C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w:t>
                  </w:r>
                </w:p>
              </w:tc>
              <w:tc>
                <w:tcPr>
                  <w:tcW w:w="1317" w:type="dxa"/>
                  <w:vAlign w:val="center"/>
                </w:tcPr>
                <w:p w14:paraId="24613D01">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w:t>
                  </w:r>
                </w:p>
              </w:tc>
              <w:tc>
                <w:tcPr>
                  <w:tcW w:w="943" w:type="dxa"/>
                  <w:vAlign w:val="center"/>
                </w:tcPr>
                <w:p w14:paraId="62BF3348">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北侧</w:t>
                  </w:r>
                </w:p>
              </w:tc>
              <w:tc>
                <w:tcPr>
                  <w:tcW w:w="800" w:type="dxa"/>
                  <w:vAlign w:val="center"/>
                </w:tcPr>
                <w:p w14:paraId="237659F0">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1000m</w:t>
                  </w:r>
                </w:p>
              </w:tc>
              <w:tc>
                <w:tcPr>
                  <w:tcW w:w="826" w:type="dxa"/>
                  <w:vAlign w:val="center"/>
                </w:tcPr>
                <w:p w14:paraId="0F9AC2F9">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现状III类</w:t>
                  </w:r>
                </w:p>
              </w:tc>
              <w:tc>
                <w:tcPr>
                  <w:tcW w:w="1028" w:type="dxa"/>
                  <w:vAlign w:val="center"/>
                </w:tcPr>
                <w:p w14:paraId="7D2B24FD">
                  <w:pPr>
                    <w:autoSpaceDE w:val="0"/>
                    <w:autoSpaceDN w:val="0"/>
                    <w:adjustRightInd w:val="0"/>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w:t>
                  </w:r>
                </w:p>
              </w:tc>
              <w:tc>
                <w:tcPr>
                  <w:tcW w:w="1575" w:type="dxa"/>
                  <w:vAlign w:val="center"/>
                </w:tcPr>
                <w:p w14:paraId="0B32847F">
                  <w:pPr>
                    <w:tabs>
                      <w:tab w:val="center" w:pos="4153"/>
                      <w:tab w:val="right" w:pos="8306"/>
                    </w:tabs>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GB3838-2002《地表水环境质量标准》III类</w:t>
                  </w:r>
                </w:p>
              </w:tc>
            </w:tr>
          </w:tbl>
          <w:p w14:paraId="4E9F9147">
            <w:pPr>
              <w:jc w:val="center"/>
              <w:rPr>
                <w:rFonts w:ascii="Times New Roman" w:hAnsi="Times New Roman" w:eastAsia="宋体" w:cs="Times New Roman"/>
                <w:color w:val="000000" w:themeColor="text1"/>
                <w14:textFill>
                  <w14:solidFill>
                    <w14:schemeClr w14:val="tx1"/>
                  </w14:solidFill>
                </w14:textFill>
              </w:rPr>
            </w:pPr>
          </w:p>
        </w:tc>
      </w:tr>
    </w:tbl>
    <w:p w14:paraId="0C634758">
      <w:pPr>
        <w:keepNext/>
        <w:keepLines/>
        <w:pageBreakBefore/>
        <w:jc w:val="left"/>
        <w:outlineLvl w:val="0"/>
        <w:rPr>
          <w:rFonts w:ascii="Times New Roman" w:hAnsi="Times New Roman" w:eastAsia="宋体" w:cs="Times New Roman"/>
          <w:b/>
          <w:bCs/>
          <w:color w:val="000000" w:themeColor="text1"/>
          <w:kern w:val="44"/>
          <w:sz w:val="30"/>
          <w:szCs w:val="44"/>
          <w:lang w:val="zh-CN"/>
          <w14:textFill>
            <w14:solidFill>
              <w14:schemeClr w14:val="tx1"/>
            </w14:solidFill>
          </w14:textFill>
        </w:rPr>
      </w:pPr>
      <w:bookmarkStart w:id="3" w:name="_Toc339549163"/>
      <w:bookmarkStart w:id="4" w:name="_Toc47258240"/>
      <w:r>
        <w:rPr>
          <w:rFonts w:ascii="Times New Roman" w:hAnsi="Times New Roman" w:eastAsia="宋体" w:cs="Times New Roman"/>
          <w:b/>
          <w:bCs/>
          <w:color w:val="000000" w:themeColor="text1"/>
          <w:kern w:val="44"/>
          <w:sz w:val="30"/>
          <w:szCs w:val="44"/>
          <w:lang w:val="zh-CN"/>
          <w14:textFill>
            <w14:solidFill>
              <w14:schemeClr w14:val="tx1"/>
            </w14:solidFill>
          </w14:textFill>
        </w:rPr>
        <w:t>表四、评价适用标准</w:t>
      </w:r>
      <w:bookmarkEnd w:id="3"/>
      <w:bookmarkEnd w:id="4"/>
    </w:p>
    <w:tbl>
      <w:tblPr>
        <w:tblStyle w:val="39"/>
        <w:tblW w:w="9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359"/>
      </w:tblGrid>
      <w:tr w14:paraId="5F13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57" w:type="dxa"/>
            <w:vAlign w:val="center"/>
          </w:tcPr>
          <w:p w14:paraId="2210A49A">
            <w:pPr>
              <w:adjustRightInd w:val="0"/>
              <w:snapToGrid w:val="0"/>
              <w:spacing w:line="360" w:lineRule="auto"/>
              <w:rPr>
                <w:rFonts w:ascii="Times New Roman" w:hAnsi="Times New Roman" w:eastAsia="宋体" w:cs="Times New Roman"/>
                <w:b/>
                <w:color w:val="000000" w:themeColor="text1"/>
                <w:sz w:val="24"/>
                <w:szCs w:val="20"/>
                <w14:textFill>
                  <w14:solidFill>
                    <w14:schemeClr w14:val="tx1"/>
                  </w14:solidFill>
                </w14:textFill>
              </w:rPr>
            </w:pPr>
            <w:bookmarkStart w:id="5" w:name="_Toc267557335"/>
            <w:r>
              <w:rPr>
                <w:rFonts w:ascii="Times New Roman" w:hAnsi="Times New Roman" w:eastAsia="宋体" w:cs="Times New Roman"/>
                <w:b/>
                <w:color w:val="000000" w:themeColor="text1"/>
                <w:sz w:val="24"/>
                <w:szCs w:val="20"/>
                <w14:textFill>
                  <w14:solidFill>
                    <w14:schemeClr w14:val="tx1"/>
                  </w14:solidFill>
                </w14:textFill>
              </w:rPr>
              <w:t>环境质量标准</w:t>
            </w:r>
          </w:p>
        </w:tc>
        <w:tc>
          <w:tcPr>
            <w:tcW w:w="9359" w:type="dxa"/>
          </w:tcPr>
          <w:p w14:paraId="3943116A">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1、环境空气质量</w:t>
            </w:r>
          </w:p>
          <w:p w14:paraId="1B47373A">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w:t>
            </w:r>
            <w:r>
              <w:rPr>
                <w:rFonts w:ascii="Times New Roman" w:hAnsi="Times New Roman" w:eastAsia="宋体" w:cs="Times New Roman"/>
                <w:color w:val="000000" w:themeColor="text1"/>
                <w:sz w:val="24"/>
                <w14:textFill>
                  <w14:solidFill>
                    <w14:schemeClr w14:val="tx1"/>
                  </w14:solidFill>
                </w14:textFill>
              </w:rPr>
              <w:t>项目位于</w:t>
            </w:r>
            <w:r>
              <w:rPr>
                <w:rFonts w:ascii="Times New Roman" w:hAnsi="Times New Roman" w:eastAsia="宋体" w:cs="Times New Roman"/>
                <w:bCs/>
                <w:color w:val="000000" w:themeColor="text1"/>
                <w:sz w:val="24"/>
                <w14:textFill>
                  <w14:solidFill>
                    <w14:schemeClr w14:val="tx1"/>
                  </w14:solidFill>
                </w14:textFill>
              </w:rPr>
              <w:t>云南省德宏州芒市风平镇帕底村委会帕底村民小组</w:t>
            </w:r>
            <w:r>
              <w:rPr>
                <w:rFonts w:ascii="Times New Roman" w:hAnsi="Times New Roman" w:eastAsia="宋体" w:cs="Times New Roman"/>
                <w:color w:val="000000" w:themeColor="text1"/>
                <w:sz w:val="24"/>
                <w14:textFill>
                  <w14:solidFill>
                    <w14:schemeClr w14:val="tx1"/>
                  </w14:solidFill>
                </w14:textFill>
              </w:rPr>
              <w:t>，属于二类环境空气质量功能区，环境空气质量执行GB3095-2012《环境空气质量标准》二级标准；标准值见下表。</w:t>
            </w:r>
          </w:p>
          <w:p w14:paraId="595A2AD0">
            <w:pPr>
              <w:snapToGrid w:val="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表4-1  环境空气质量标准 （单位：µg/m</w:t>
            </w:r>
            <w:r>
              <w:rPr>
                <w:rFonts w:ascii="Times New Roman" w:hAnsi="Times New Roman" w:eastAsia="宋体" w:cs="Times New Roman"/>
                <w:b/>
                <w:color w:val="000000" w:themeColor="text1"/>
                <w:sz w:val="24"/>
                <w:vertAlign w:val="superscript"/>
                <w14:textFill>
                  <w14:solidFill>
                    <w14:schemeClr w14:val="tx1"/>
                  </w14:solidFill>
                </w14:textFill>
              </w:rPr>
              <w:t>3</w:t>
            </w:r>
            <w:r>
              <w:rPr>
                <w:rFonts w:ascii="Times New Roman" w:hAnsi="Times New Roman" w:eastAsia="宋体" w:cs="Times New Roman"/>
                <w:b/>
                <w:color w:val="000000" w:themeColor="text1"/>
                <w:sz w:val="24"/>
                <w14:textFill>
                  <w14:solidFill>
                    <w14:schemeClr w14:val="tx1"/>
                  </w14:solidFill>
                </w14:textFill>
              </w:rPr>
              <w:t>）</w:t>
            </w:r>
          </w:p>
          <w:tbl>
            <w:tblPr>
              <w:tblStyle w:val="39"/>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728"/>
              <w:gridCol w:w="1728"/>
              <w:gridCol w:w="1375"/>
              <w:gridCol w:w="2574"/>
            </w:tblGrid>
            <w:tr w14:paraId="1861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728" w:type="dxa"/>
                  <w:vMerge w:val="restart"/>
                  <w:vAlign w:val="center"/>
                </w:tcPr>
                <w:p w14:paraId="3DD20798">
                  <w:pPr>
                    <w:pStyle w:val="137"/>
                    <w:rPr>
                      <w:b/>
                      <w:color w:val="000000" w:themeColor="text1"/>
                      <w14:textFill>
                        <w14:solidFill>
                          <w14:schemeClr w14:val="tx1"/>
                        </w14:solidFill>
                      </w14:textFill>
                    </w:rPr>
                  </w:pPr>
                  <w:r>
                    <w:rPr>
                      <w:b/>
                      <w:color w:val="000000" w:themeColor="text1"/>
                      <w14:textFill>
                        <w14:solidFill>
                          <w14:schemeClr w14:val="tx1"/>
                        </w14:solidFill>
                      </w14:textFill>
                    </w:rPr>
                    <w:t>污染因子</w:t>
                  </w:r>
                </w:p>
              </w:tc>
              <w:tc>
                <w:tcPr>
                  <w:tcW w:w="4831" w:type="dxa"/>
                  <w:gridSpan w:val="3"/>
                  <w:vAlign w:val="center"/>
                </w:tcPr>
                <w:p w14:paraId="42AE4B8B">
                  <w:pPr>
                    <w:pStyle w:val="137"/>
                    <w:rPr>
                      <w:b/>
                      <w:color w:val="000000" w:themeColor="text1"/>
                      <w14:textFill>
                        <w14:solidFill>
                          <w14:schemeClr w14:val="tx1"/>
                        </w14:solidFill>
                      </w14:textFill>
                    </w:rPr>
                  </w:pPr>
                  <w:r>
                    <w:rPr>
                      <w:b/>
                      <w:color w:val="000000" w:themeColor="text1"/>
                      <w14:textFill>
                        <w14:solidFill>
                          <w14:schemeClr w14:val="tx1"/>
                        </w14:solidFill>
                      </w14:textFill>
                    </w:rPr>
                    <w:t>标准限值</w:t>
                  </w:r>
                </w:p>
              </w:tc>
              <w:tc>
                <w:tcPr>
                  <w:tcW w:w="2574" w:type="dxa"/>
                  <w:vMerge w:val="restart"/>
                  <w:vAlign w:val="center"/>
                </w:tcPr>
                <w:p w14:paraId="0A664AA8">
                  <w:pPr>
                    <w:pStyle w:val="137"/>
                    <w:rPr>
                      <w:b/>
                      <w:color w:val="000000" w:themeColor="text1"/>
                      <w14:textFill>
                        <w14:solidFill>
                          <w14:schemeClr w14:val="tx1"/>
                        </w14:solidFill>
                      </w14:textFill>
                    </w:rPr>
                  </w:pPr>
                  <w:r>
                    <w:rPr>
                      <w:b/>
                      <w:color w:val="000000" w:themeColor="text1"/>
                      <w14:textFill>
                        <w14:solidFill>
                          <w14:schemeClr w14:val="tx1"/>
                        </w14:solidFill>
                      </w14:textFill>
                    </w:rPr>
                    <w:t>标准</w:t>
                  </w:r>
                </w:p>
              </w:tc>
            </w:tr>
            <w:tr w14:paraId="507C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728" w:type="dxa"/>
                  <w:vMerge w:val="continue"/>
                  <w:vAlign w:val="center"/>
                </w:tcPr>
                <w:p w14:paraId="0D7B3D77">
                  <w:pPr>
                    <w:pStyle w:val="137"/>
                    <w:rPr>
                      <w:color w:val="000000" w:themeColor="text1"/>
                      <w14:textFill>
                        <w14:solidFill>
                          <w14:schemeClr w14:val="tx1"/>
                        </w14:solidFill>
                      </w14:textFill>
                    </w:rPr>
                  </w:pPr>
                </w:p>
              </w:tc>
              <w:tc>
                <w:tcPr>
                  <w:tcW w:w="1728" w:type="dxa"/>
                  <w:vAlign w:val="center"/>
                </w:tcPr>
                <w:p w14:paraId="48A21B12">
                  <w:pPr>
                    <w:pStyle w:val="137"/>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1728" w:type="dxa"/>
                  <w:vAlign w:val="center"/>
                </w:tcPr>
                <w:p w14:paraId="28121FAA">
                  <w:pPr>
                    <w:pStyle w:val="137"/>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375" w:type="dxa"/>
                  <w:vAlign w:val="center"/>
                </w:tcPr>
                <w:p w14:paraId="67B830C2">
                  <w:pPr>
                    <w:pStyle w:val="137"/>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2574" w:type="dxa"/>
                  <w:vMerge w:val="continue"/>
                  <w:vAlign w:val="center"/>
                </w:tcPr>
                <w:p w14:paraId="4A416A45">
                  <w:pPr>
                    <w:pStyle w:val="137"/>
                    <w:rPr>
                      <w:color w:val="000000" w:themeColor="text1"/>
                      <w14:textFill>
                        <w14:solidFill>
                          <w14:schemeClr w14:val="tx1"/>
                        </w14:solidFill>
                      </w14:textFill>
                    </w:rPr>
                  </w:pPr>
                </w:p>
              </w:tc>
            </w:tr>
            <w:tr w14:paraId="62DE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728" w:type="dxa"/>
                  <w:vAlign w:val="center"/>
                </w:tcPr>
                <w:p w14:paraId="4F7CD9A5">
                  <w:pPr>
                    <w:pStyle w:val="137"/>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728" w:type="dxa"/>
                  <w:vAlign w:val="center"/>
                </w:tcPr>
                <w:p w14:paraId="55DA3DFD">
                  <w:pPr>
                    <w:pStyle w:val="137"/>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728" w:type="dxa"/>
                  <w:vAlign w:val="center"/>
                </w:tcPr>
                <w:p w14:paraId="00DC4B1D">
                  <w:pPr>
                    <w:pStyle w:val="137"/>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375" w:type="dxa"/>
                  <w:vAlign w:val="center"/>
                </w:tcPr>
                <w:p w14:paraId="73A5FACF">
                  <w:pPr>
                    <w:pStyle w:val="137"/>
                    <w:rPr>
                      <w:color w:val="000000" w:themeColor="text1"/>
                      <w14:textFill>
                        <w14:solidFill>
                          <w14:schemeClr w14:val="tx1"/>
                        </w14:solidFill>
                      </w14:textFill>
                    </w:rPr>
                  </w:pPr>
                  <w:r>
                    <w:rPr>
                      <w:color w:val="000000" w:themeColor="text1"/>
                      <w14:textFill>
                        <w14:solidFill>
                          <w14:schemeClr w14:val="tx1"/>
                        </w14:solidFill>
                      </w14:textFill>
                    </w:rPr>
                    <w:t>60</w:t>
                  </w:r>
                </w:p>
              </w:tc>
              <w:tc>
                <w:tcPr>
                  <w:tcW w:w="2574" w:type="dxa"/>
                  <w:vMerge w:val="restart"/>
                  <w:vAlign w:val="center"/>
                </w:tcPr>
                <w:p w14:paraId="32FC6C53">
                  <w:pPr>
                    <w:pStyle w:val="137"/>
                    <w:rPr>
                      <w:color w:val="000000" w:themeColor="text1"/>
                      <w14:textFill>
                        <w14:solidFill>
                          <w14:schemeClr w14:val="tx1"/>
                        </w14:solidFill>
                      </w14:textFill>
                    </w:rPr>
                  </w:pPr>
                  <w:r>
                    <w:rPr>
                      <w:color w:val="000000" w:themeColor="text1"/>
                      <w14:textFill>
                        <w14:solidFill>
                          <w14:schemeClr w14:val="tx1"/>
                        </w14:solidFill>
                      </w14:textFill>
                    </w:rPr>
                    <w:t>《环境空气质量标准》(GB3095-2012)二级标准</w:t>
                  </w:r>
                </w:p>
              </w:tc>
            </w:tr>
            <w:tr w14:paraId="03A5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728" w:type="dxa"/>
                  <w:vAlign w:val="center"/>
                </w:tcPr>
                <w:p w14:paraId="53E75D93">
                  <w:pPr>
                    <w:pStyle w:val="137"/>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1728" w:type="dxa"/>
                  <w:vAlign w:val="center"/>
                </w:tcPr>
                <w:p w14:paraId="66B349A1">
                  <w:pPr>
                    <w:pStyle w:val="137"/>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728" w:type="dxa"/>
                  <w:vAlign w:val="center"/>
                </w:tcPr>
                <w:p w14:paraId="5655AAF1">
                  <w:pPr>
                    <w:pStyle w:val="137"/>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375" w:type="dxa"/>
                  <w:vAlign w:val="center"/>
                </w:tcPr>
                <w:p w14:paraId="1550D35D">
                  <w:pPr>
                    <w:pStyle w:val="137"/>
                    <w:rPr>
                      <w:color w:val="000000" w:themeColor="text1"/>
                      <w14:textFill>
                        <w14:solidFill>
                          <w14:schemeClr w14:val="tx1"/>
                        </w14:solidFill>
                      </w14:textFill>
                    </w:rPr>
                  </w:pPr>
                  <w:r>
                    <w:rPr>
                      <w:color w:val="000000" w:themeColor="text1"/>
                      <w14:textFill>
                        <w14:solidFill>
                          <w14:schemeClr w14:val="tx1"/>
                        </w14:solidFill>
                      </w14:textFill>
                    </w:rPr>
                    <w:t>40</w:t>
                  </w:r>
                </w:p>
              </w:tc>
              <w:tc>
                <w:tcPr>
                  <w:tcW w:w="2574" w:type="dxa"/>
                  <w:vMerge w:val="continue"/>
                  <w:vAlign w:val="center"/>
                </w:tcPr>
                <w:p w14:paraId="5135DA3B">
                  <w:pPr>
                    <w:pStyle w:val="137"/>
                    <w:rPr>
                      <w:color w:val="000000" w:themeColor="text1"/>
                      <w14:textFill>
                        <w14:solidFill>
                          <w14:schemeClr w14:val="tx1"/>
                        </w14:solidFill>
                      </w14:textFill>
                    </w:rPr>
                  </w:pPr>
                </w:p>
              </w:tc>
            </w:tr>
            <w:tr w14:paraId="262F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728" w:type="dxa"/>
                  <w:vAlign w:val="center"/>
                </w:tcPr>
                <w:p w14:paraId="4D708471">
                  <w:pPr>
                    <w:pStyle w:val="137"/>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p>
              </w:tc>
              <w:tc>
                <w:tcPr>
                  <w:tcW w:w="1728" w:type="dxa"/>
                  <w:vAlign w:val="center"/>
                </w:tcPr>
                <w:p w14:paraId="3B1065C2">
                  <w:pPr>
                    <w:pStyle w:val="137"/>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1728" w:type="dxa"/>
                  <w:vAlign w:val="center"/>
                </w:tcPr>
                <w:p w14:paraId="3BF30FB0">
                  <w:pPr>
                    <w:pStyle w:val="137"/>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375" w:type="dxa"/>
                  <w:vAlign w:val="center"/>
                </w:tcPr>
                <w:p w14:paraId="0136637E">
                  <w:pPr>
                    <w:pStyle w:val="137"/>
                    <w:rPr>
                      <w:color w:val="000000" w:themeColor="text1"/>
                      <w14:textFill>
                        <w14:solidFill>
                          <w14:schemeClr w14:val="tx1"/>
                        </w14:solidFill>
                      </w14:textFill>
                    </w:rPr>
                  </w:pPr>
                  <w:r>
                    <w:rPr>
                      <w:color w:val="000000" w:themeColor="text1"/>
                      <w14:textFill>
                        <w14:solidFill>
                          <w14:schemeClr w14:val="tx1"/>
                        </w14:solidFill>
                      </w14:textFill>
                    </w:rPr>
                    <w:t>50</w:t>
                  </w:r>
                </w:p>
              </w:tc>
              <w:tc>
                <w:tcPr>
                  <w:tcW w:w="2574" w:type="dxa"/>
                  <w:vMerge w:val="continue"/>
                  <w:vAlign w:val="center"/>
                </w:tcPr>
                <w:p w14:paraId="0231027F">
                  <w:pPr>
                    <w:pStyle w:val="137"/>
                    <w:rPr>
                      <w:color w:val="000000" w:themeColor="text1"/>
                      <w14:textFill>
                        <w14:solidFill>
                          <w14:schemeClr w14:val="tx1"/>
                        </w14:solidFill>
                      </w14:textFill>
                    </w:rPr>
                  </w:pPr>
                </w:p>
              </w:tc>
            </w:tr>
            <w:tr w14:paraId="0DB0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728" w:type="dxa"/>
                  <w:vAlign w:val="center"/>
                </w:tcPr>
                <w:p w14:paraId="72E2747F">
                  <w:pPr>
                    <w:pStyle w:val="137"/>
                    <w:rPr>
                      <w:color w:val="000000" w:themeColor="text1"/>
                      <w14:textFill>
                        <w14:solidFill>
                          <w14:schemeClr w14:val="tx1"/>
                        </w14:solidFill>
                      </w14:textFill>
                    </w:rPr>
                  </w:pPr>
                  <w:r>
                    <w:rPr>
                      <w:color w:val="000000" w:themeColor="text1"/>
                      <w14:textFill>
                        <w14:solidFill>
                          <w14:schemeClr w14:val="tx1"/>
                        </w14:solidFill>
                      </w14:textFill>
                    </w:rPr>
                    <w:t>TSP</w:t>
                  </w:r>
                </w:p>
              </w:tc>
              <w:tc>
                <w:tcPr>
                  <w:tcW w:w="1728" w:type="dxa"/>
                  <w:vAlign w:val="center"/>
                </w:tcPr>
                <w:p w14:paraId="4BC13395">
                  <w:pPr>
                    <w:pStyle w:val="137"/>
                    <w:rPr>
                      <w:color w:val="000000" w:themeColor="text1"/>
                      <w14:textFill>
                        <w14:solidFill>
                          <w14:schemeClr w14:val="tx1"/>
                        </w14:solidFill>
                      </w14:textFill>
                    </w:rPr>
                  </w:pPr>
                  <w:r>
                    <w:rPr>
                      <w:color w:val="000000" w:themeColor="text1"/>
                      <w14:textFill>
                        <w14:solidFill>
                          <w14:schemeClr w14:val="tx1"/>
                        </w14:solidFill>
                      </w14:textFill>
                    </w:rPr>
                    <w:t>/</w:t>
                  </w:r>
                </w:p>
              </w:tc>
              <w:tc>
                <w:tcPr>
                  <w:tcW w:w="1728" w:type="dxa"/>
                  <w:vAlign w:val="center"/>
                </w:tcPr>
                <w:p w14:paraId="13F78CF8">
                  <w:pPr>
                    <w:pStyle w:val="137"/>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375" w:type="dxa"/>
                  <w:vAlign w:val="center"/>
                </w:tcPr>
                <w:p w14:paraId="6FFC1FEB">
                  <w:pPr>
                    <w:pStyle w:val="137"/>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2574" w:type="dxa"/>
                  <w:vMerge w:val="continue"/>
                  <w:vAlign w:val="center"/>
                </w:tcPr>
                <w:p w14:paraId="0ECFB45F">
                  <w:pPr>
                    <w:pStyle w:val="137"/>
                    <w:rPr>
                      <w:color w:val="000000" w:themeColor="text1"/>
                      <w14:textFill>
                        <w14:solidFill>
                          <w14:schemeClr w14:val="tx1"/>
                        </w14:solidFill>
                      </w14:textFill>
                    </w:rPr>
                  </w:pPr>
                </w:p>
              </w:tc>
            </w:tr>
            <w:tr w14:paraId="39CA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728" w:type="dxa"/>
                  <w:vAlign w:val="center"/>
                </w:tcPr>
                <w:p w14:paraId="10604862">
                  <w:pPr>
                    <w:pStyle w:val="137"/>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728" w:type="dxa"/>
                  <w:vAlign w:val="center"/>
                </w:tcPr>
                <w:p w14:paraId="1A050317">
                  <w:pPr>
                    <w:pStyle w:val="137"/>
                    <w:rPr>
                      <w:color w:val="000000" w:themeColor="text1"/>
                      <w14:textFill>
                        <w14:solidFill>
                          <w14:schemeClr w14:val="tx1"/>
                        </w14:solidFill>
                      </w14:textFill>
                    </w:rPr>
                  </w:pPr>
                  <w:r>
                    <w:rPr>
                      <w:color w:val="000000" w:themeColor="text1"/>
                      <w14:textFill>
                        <w14:solidFill>
                          <w14:schemeClr w14:val="tx1"/>
                        </w14:solidFill>
                      </w14:textFill>
                    </w:rPr>
                    <w:t>/</w:t>
                  </w:r>
                </w:p>
              </w:tc>
              <w:tc>
                <w:tcPr>
                  <w:tcW w:w="1728" w:type="dxa"/>
                  <w:vAlign w:val="center"/>
                </w:tcPr>
                <w:p w14:paraId="7DCE2F89">
                  <w:pPr>
                    <w:pStyle w:val="137"/>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375" w:type="dxa"/>
                  <w:vAlign w:val="center"/>
                </w:tcPr>
                <w:p w14:paraId="49EF4CEF">
                  <w:pPr>
                    <w:pStyle w:val="137"/>
                    <w:rPr>
                      <w:color w:val="000000" w:themeColor="text1"/>
                      <w14:textFill>
                        <w14:solidFill>
                          <w14:schemeClr w14:val="tx1"/>
                        </w14:solidFill>
                      </w14:textFill>
                    </w:rPr>
                  </w:pPr>
                  <w:r>
                    <w:rPr>
                      <w:color w:val="000000" w:themeColor="text1"/>
                      <w14:textFill>
                        <w14:solidFill>
                          <w14:schemeClr w14:val="tx1"/>
                        </w14:solidFill>
                      </w14:textFill>
                    </w:rPr>
                    <w:t>70</w:t>
                  </w:r>
                </w:p>
              </w:tc>
              <w:tc>
                <w:tcPr>
                  <w:tcW w:w="2574" w:type="dxa"/>
                  <w:vMerge w:val="continue"/>
                  <w:vAlign w:val="center"/>
                </w:tcPr>
                <w:p w14:paraId="4930BAA0">
                  <w:pPr>
                    <w:pStyle w:val="137"/>
                    <w:rPr>
                      <w:color w:val="000000" w:themeColor="text1"/>
                      <w14:textFill>
                        <w14:solidFill>
                          <w14:schemeClr w14:val="tx1"/>
                        </w14:solidFill>
                      </w14:textFill>
                    </w:rPr>
                  </w:pPr>
                </w:p>
              </w:tc>
            </w:tr>
            <w:tr w14:paraId="1219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728" w:type="dxa"/>
                  <w:vAlign w:val="center"/>
                </w:tcPr>
                <w:p w14:paraId="5CFCB367">
                  <w:pPr>
                    <w:pStyle w:val="137"/>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728" w:type="dxa"/>
                  <w:vAlign w:val="center"/>
                </w:tcPr>
                <w:p w14:paraId="098B6F1B">
                  <w:pPr>
                    <w:pStyle w:val="137"/>
                    <w:rPr>
                      <w:color w:val="000000" w:themeColor="text1"/>
                      <w14:textFill>
                        <w14:solidFill>
                          <w14:schemeClr w14:val="tx1"/>
                        </w14:solidFill>
                      </w14:textFill>
                    </w:rPr>
                  </w:pPr>
                  <w:r>
                    <w:rPr>
                      <w:color w:val="000000" w:themeColor="text1"/>
                      <w14:textFill>
                        <w14:solidFill>
                          <w14:schemeClr w14:val="tx1"/>
                        </w14:solidFill>
                      </w14:textFill>
                    </w:rPr>
                    <w:t>/</w:t>
                  </w:r>
                </w:p>
              </w:tc>
              <w:tc>
                <w:tcPr>
                  <w:tcW w:w="1728" w:type="dxa"/>
                  <w:vAlign w:val="center"/>
                </w:tcPr>
                <w:p w14:paraId="6AEA7E65">
                  <w:pPr>
                    <w:pStyle w:val="137"/>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375" w:type="dxa"/>
                  <w:vAlign w:val="center"/>
                </w:tcPr>
                <w:p w14:paraId="53615AD6">
                  <w:pPr>
                    <w:pStyle w:val="137"/>
                    <w:rPr>
                      <w:color w:val="000000" w:themeColor="text1"/>
                      <w14:textFill>
                        <w14:solidFill>
                          <w14:schemeClr w14:val="tx1"/>
                        </w14:solidFill>
                      </w14:textFill>
                    </w:rPr>
                  </w:pPr>
                  <w:r>
                    <w:rPr>
                      <w:color w:val="000000" w:themeColor="text1"/>
                      <w14:textFill>
                        <w14:solidFill>
                          <w14:schemeClr w14:val="tx1"/>
                        </w14:solidFill>
                      </w14:textFill>
                    </w:rPr>
                    <w:t>35</w:t>
                  </w:r>
                </w:p>
              </w:tc>
              <w:tc>
                <w:tcPr>
                  <w:tcW w:w="2574" w:type="dxa"/>
                  <w:vMerge w:val="continue"/>
                  <w:vAlign w:val="center"/>
                </w:tcPr>
                <w:p w14:paraId="78F039AC">
                  <w:pPr>
                    <w:pStyle w:val="137"/>
                    <w:rPr>
                      <w:color w:val="000000" w:themeColor="text1"/>
                      <w14:textFill>
                        <w14:solidFill>
                          <w14:schemeClr w14:val="tx1"/>
                        </w14:solidFill>
                      </w14:textFill>
                    </w:rPr>
                  </w:pPr>
                </w:p>
              </w:tc>
            </w:tr>
          </w:tbl>
          <w:p w14:paraId="17C2ACEE">
            <w:pPr>
              <w:snapToGrid w:val="0"/>
              <w:jc w:val="center"/>
              <w:rPr>
                <w:rFonts w:ascii="Times New Roman" w:hAnsi="Times New Roman" w:eastAsia="宋体" w:cs="Times New Roman"/>
                <w:b/>
                <w:color w:val="000000" w:themeColor="text1"/>
                <w:sz w:val="24"/>
                <w14:textFill>
                  <w14:solidFill>
                    <w14:schemeClr w14:val="tx1"/>
                  </w14:solidFill>
                </w14:textFill>
              </w:rPr>
            </w:pPr>
          </w:p>
          <w:p w14:paraId="1BCB25C8">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2、地表水环境</w:t>
            </w:r>
          </w:p>
          <w:p w14:paraId="54F9A516">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根据现场勘查</w:t>
            </w:r>
            <w:r>
              <w:rPr>
                <w:rFonts w:ascii="Times New Roman" w:hAnsi="Times New Roman" w:eastAsia="宋体" w:cs="Times New Roman"/>
                <w:snapToGrid w:val="0"/>
                <w:color w:val="000000" w:themeColor="text1"/>
                <w:kern w:val="0"/>
                <w:sz w:val="24"/>
                <w:szCs w:val="20"/>
                <w14:textFill>
                  <w14:solidFill>
                    <w14:schemeClr w14:val="tx1"/>
                  </w14:solidFill>
                </w14:textFill>
              </w:rPr>
              <w:t>，</w:t>
            </w: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距项目区最近的地表水体为项目区西侧</w:t>
            </w:r>
            <w:r>
              <w:rPr>
                <w:rFonts w:ascii="Times New Roman" w:hAnsi="Times New Roman" w:eastAsia="宋体" w:cs="Times New Roman"/>
                <w:snapToGrid w:val="0"/>
                <w:color w:val="000000" w:themeColor="text1"/>
                <w:kern w:val="0"/>
                <w:sz w:val="24"/>
                <w14:textFill>
                  <w14:solidFill>
                    <w14:schemeClr w14:val="tx1"/>
                  </w14:solidFill>
                </w14:textFill>
              </w:rPr>
              <w:t>1km</w:t>
            </w:r>
            <w:r>
              <w:rPr>
                <w:rFonts w:ascii="Times New Roman" w:hAnsi="Times New Roman" w:eastAsia="宋体" w:cs="Times New Roman"/>
                <w:snapToGrid w:val="0"/>
                <w:color w:val="000000" w:themeColor="text1"/>
                <w:kern w:val="0"/>
                <w:sz w:val="24"/>
                <w:lang w:val="zh-CN"/>
                <w14:textFill>
                  <w14:solidFill>
                    <w14:schemeClr w14:val="tx1"/>
                  </w14:solidFill>
                </w14:textFill>
              </w:rPr>
              <w:t>的</w:t>
            </w: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芒市大河。</w:t>
            </w:r>
          </w:p>
          <w:p w14:paraId="0E419B83">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lang w:val="zh-CN"/>
                <w14:textFill>
                  <w14:solidFill>
                    <w14:schemeClr w14:val="tx1"/>
                  </w14:solidFill>
                </w14:textFill>
              </w:rPr>
            </w:pP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根据《云南省地表水水环境功能区划（2010~2020）》，芒市大河“木康断面——入瑞丽江口”水环境功能为农业用水、工业用水，水质类别为Ⅲ类，地表水环境执行GB3838-2002《地表水环境质量标准》Ⅲ类要求。</w:t>
            </w:r>
          </w:p>
          <w:p w14:paraId="5565F6DD">
            <w:pPr>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 xml:space="preserve">标准值见下表。 </w:t>
            </w:r>
          </w:p>
          <w:p w14:paraId="28A6B2D7">
            <w:pPr>
              <w:snapToGrid w:val="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表4-2  地表水环境质量标准限值</w:t>
            </w:r>
            <w:r>
              <w:rPr>
                <w:rFonts w:hint="eastAsia" w:ascii="Times New Roman" w:hAnsi="Times New Roman" w:eastAsia="宋体" w:cs="Times New Roman"/>
                <w:b/>
                <w:color w:val="000000" w:themeColor="text1"/>
                <w:sz w:val="24"/>
                <w14:textFill>
                  <w14:solidFill>
                    <w14:schemeClr w14:val="tx1"/>
                  </w14:solidFill>
                </w14:textFill>
              </w:rPr>
              <w:t xml:space="preserve"> 单位：mg/L</w:t>
            </w:r>
          </w:p>
          <w:tbl>
            <w:tblPr>
              <w:tblStyle w:val="39"/>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018"/>
              <w:gridCol w:w="2607"/>
              <w:gridCol w:w="2607"/>
            </w:tblGrid>
            <w:tr w14:paraId="42B8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shd w:val="clear" w:color="auto" w:fill="auto"/>
                  <w:vAlign w:val="center"/>
                </w:tcPr>
                <w:p w14:paraId="2080253A">
                  <w:pPr>
                    <w:jc w:val="center"/>
                    <w:rPr>
                      <w:rFonts w:ascii="Times New Roman" w:hAnsi="Times New Roman" w:eastAsia="宋体" w:cs="Times New Roman"/>
                      <w:b/>
                      <w:bCs/>
                      <w:color w:val="000000" w:themeColor="text1"/>
                      <w:szCs w:val="21"/>
                      <w:lang w:val="zh-CN"/>
                      <w14:textFill>
                        <w14:solidFill>
                          <w14:schemeClr w14:val="tx1"/>
                        </w14:solidFill>
                      </w14:textFill>
                    </w:rPr>
                  </w:pPr>
                  <w:r>
                    <w:rPr>
                      <w:rFonts w:ascii="Times New Roman" w:hAnsi="Times New Roman" w:eastAsia="宋体" w:cs="Times New Roman"/>
                      <w:b/>
                      <w:bCs/>
                      <w:color w:val="000000" w:themeColor="text1"/>
                      <w:szCs w:val="21"/>
                      <w:lang w:val="zh-CN"/>
                      <w14:textFill>
                        <w14:solidFill>
                          <w14:schemeClr w14:val="tx1"/>
                        </w14:solidFill>
                      </w14:textFill>
                    </w:rPr>
                    <w:t>序号</w:t>
                  </w:r>
                </w:p>
              </w:tc>
              <w:tc>
                <w:tcPr>
                  <w:tcW w:w="3018" w:type="dxa"/>
                  <w:shd w:val="clear" w:color="auto" w:fill="auto"/>
                  <w:vAlign w:val="center"/>
                </w:tcPr>
                <w:p w14:paraId="7E8E4EE4">
                  <w:pPr>
                    <w:jc w:val="center"/>
                    <w:rPr>
                      <w:rFonts w:ascii="Times New Roman" w:hAnsi="Times New Roman" w:eastAsia="宋体" w:cs="Times New Roman"/>
                      <w:b/>
                      <w:bCs/>
                      <w:color w:val="000000" w:themeColor="text1"/>
                      <w:szCs w:val="21"/>
                      <w:lang w:val="zh-CN"/>
                      <w14:textFill>
                        <w14:solidFill>
                          <w14:schemeClr w14:val="tx1"/>
                        </w14:solidFill>
                      </w14:textFill>
                    </w:rPr>
                  </w:pPr>
                  <w:r>
                    <w:rPr>
                      <w:rFonts w:ascii="Times New Roman" w:hAnsi="Times New Roman" w:eastAsia="宋体" w:cs="Times New Roman"/>
                      <w:b/>
                      <w:bCs/>
                      <w:color w:val="000000" w:themeColor="text1"/>
                      <w:szCs w:val="21"/>
                      <w:lang w:val="zh-CN"/>
                      <w14:textFill>
                        <w14:solidFill>
                          <w14:schemeClr w14:val="tx1"/>
                        </w14:solidFill>
                      </w14:textFill>
                    </w:rPr>
                    <w:t>项目</w:t>
                  </w:r>
                </w:p>
              </w:tc>
              <w:tc>
                <w:tcPr>
                  <w:tcW w:w="2607" w:type="dxa"/>
                </w:tcPr>
                <w:p w14:paraId="64086D4A">
                  <w:pPr>
                    <w:tabs>
                      <w:tab w:val="center" w:pos="1716"/>
                      <w:tab w:val="right" w:pos="3432"/>
                    </w:tabs>
                    <w:jc w:val="center"/>
                    <w:rPr>
                      <w:rFonts w:ascii="Times New Roman" w:hAnsi="Times New Roman" w:eastAsia="宋体" w:cs="Times New Roman"/>
                      <w:b/>
                      <w:bCs/>
                      <w:color w:val="000000" w:themeColor="text1"/>
                      <w:szCs w:val="21"/>
                      <w:lang w:val="zh-CN"/>
                      <w14:textFill>
                        <w14:solidFill>
                          <w14:schemeClr w14:val="tx1"/>
                        </w14:solidFill>
                      </w14:textFill>
                    </w:rPr>
                  </w:pPr>
                  <w:r>
                    <w:rPr>
                      <w:rFonts w:ascii="Times New Roman" w:hAnsi="Times New Roman" w:eastAsia="宋体" w:cs="Times New Roman"/>
                      <w:b/>
                      <w:bCs/>
                      <w:color w:val="000000" w:themeColor="text1"/>
                      <w:szCs w:val="21"/>
                      <w:lang w:val="zh-CN"/>
                      <w14:textFill>
                        <w14:solidFill>
                          <w14:schemeClr w14:val="tx1"/>
                        </w14:solidFill>
                      </w14:textFill>
                    </w:rPr>
                    <w:t>III类标准值</w:t>
                  </w:r>
                </w:p>
              </w:tc>
              <w:tc>
                <w:tcPr>
                  <w:tcW w:w="2607" w:type="dxa"/>
                </w:tcPr>
                <w:p w14:paraId="49E168D8">
                  <w:pPr>
                    <w:tabs>
                      <w:tab w:val="center" w:pos="1716"/>
                      <w:tab w:val="right" w:pos="3432"/>
                    </w:tabs>
                    <w:jc w:val="center"/>
                    <w:rPr>
                      <w:rFonts w:ascii="Times New Roman" w:hAnsi="Times New Roman" w:eastAsia="宋体" w:cs="Times New Roman"/>
                      <w:b/>
                      <w:bCs/>
                      <w:color w:val="000000" w:themeColor="text1"/>
                      <w:szCs w:val="21"/>
                      <w:lang w:val="zh-CN"/>
                      <w14:textFill>
                        <w14:solidFill>
                          <w14:schemeClr w14:val="tx1"/>
                        </w14:solidFill>
                      </w14:textFill>
                    </w:rPr>
                  </w:pPr>
                  <w:r>
                    <w:rPr>
                      <w:rFonts w:ascii="Times New Roman" w:hAnsi="Times New Roman" w:eastAsia="宋体" w:cs="Times New Roman"/>
                      <w:b/>
                      <w:bCs/>
                      <w:color w:val="000000" w:themeColor="text1"/>
                      <w:szCs w:val="21"/>
                      <w:lang w:val="zh-CN"/>
                      <w14:textFill>
                        <w14:solidFill>
                          <w14:schemeClr w14:val="tx1"/>
                        </w14:solidFill>
                      </w14:textFill>
                    </w:rPr>
                    <w:t>标准</w:t>
                  </w:r>
                </w:p>
              </w:tc>
            </w:tr>
            <w:tr w14:paraId="553B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shd w:val="clear" w:color="auto" w:fill="auto"/>
                  <w:vAlign w:val="center"/>
                </w:tcPr>
                <w:p w14:paraId="4A71BC6C">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1</w:t>
                  </w:r>
                </w:p>
              </w:tc>
              <w:tc>
                <w:tcPr>
                  <w:tcW w:w="3018" w:type="dxa"/>
                  <w:shd w:val="clear" w:color="auto" w:fill="auto"/>
                  <w:vAlign w:val="center"/>
                </w:tcPr>
                <w:p w14:paraId="42846E93">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pH值（无量纲）</w:t>
                  </w:r>
                </w:p>
              </w:tc>
              <w:tc>
                <w:tcPr>
                  <w:tcW w:w="2607" w:type="dxa"/>
                </w:tcPr>
                <w:p w14:paraId="22B72F17">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6~9</w:t>
                  </w:r>
                </w:p>
              </w:tc>
              <w:tc>
                <w:tcPr>
                  <w:tcW w:w="2607" w:type="dxa"/>
                  <w:vMerge w:val="restart"/>
                  <w:vAlign w:val="center"/>
                </w:tcPr>
                <w:p w14:paraId="4174E1DA">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snapToGrid w:val="0"/>
                      <w:color w:val="000000" w:themeColor="text1"/>
                      <w:kern w:val="0"/>
                      <w:szCs w:val="21"/>
                      <w:lang w:val="zh-CN"/>
                      <w14:textFill>
                        <w14:solidFill>
                          <w14:schemeClr w14:val="tx1"/>
                        </w14:solidFill>
                      </w14:textFill>
                    </w:rPr>
                    <w:t>GB3838-2002《地表水环境质量标准》中Ⅲ类水质标准</w:t>
                  </w:r>
                </w:p>
              </w:tc>
            </w:tr>
            <w:tr w14:paraId="2AF1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shd w:val="clear" w:color="auto" w:fill="auto"/>
                  <w:vAlign w:val="center"/>
                </w:tcPr>
                <w:p w14:paraId="3C099004">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2</w:t>
                  </w:r>
                </w:p>
              </w:tc>
              <w:tc>
                <w:tcPr>
                  <w:tcW w:w="3018" w:type="dxa"/>
                  <w:shd w:val="clear" w:color="auto" w:fill="auto"/>
                  <w:vAlign w:val="center"/>
                </w:tcPr>
                <w:p w14:paraId="2F19664E">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BOD</w:t>
                  </w:r>
                  <w:r>
                    <w:rPr>
                      <w:rFonts w:ascii="Times New Roman" w:hAnsi="Times New Roman" w:eastAsia="宋体" w:cs="Times New Roman"/>
                      <w:bCs/>
                      <w:color w:val="000000" w:themeColor="text1"/>
                      <w:szCs w:val="21"/>
                      <w:vertAlign w:val="subscript"/>
                      <w:lang w:val="zh-CN"/>
                      <w14:textFill>
                        <w14:solidFill>
                          <w14:schemeClr w14:val="tx1"/>
                        </w14:solidFill>
                      </w14:textFill>
                    </w:rPr>
                    <w:t>5</w:t>
                  </w:r>
                </w:p>
              </w:tc>
              <w:tc>
                <w:tcPr>
                  <w:tcW w:w="2607" w:type="dxa"/>
                </w:tcPr>
                <w:p w14:paraId="1D61E6C8">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≤4</w:t>
                  </w:r>
                </w:p>
              </w:tc>
              <w:tc>
                <w:tcPr>
                  <w:tcW w:w="2607" w:type="dxa"/>
                  <w:vMerge w:val="continue"/>
                </w:tcPr>
                <w:p w14:paraId="5021983E">
                  <w:pPr>
                    <w:jc w:val="center"/>
                    <w:rPr>
                      <w:rFonts w:ascii="Times New Roman" w:hAnsi="Times New Roman" w:eastAsia="宋体" w:cs="Times New Roman"/>
                      <w:bCs/>
                      <w:color w:val="000000" w:themeColor="text1"/>
                      <w:szCs w:val="32"/>
                      <w:lang w:val="zh-CN"/>
                      <w14:textFill>
                        <w14:solidFill>
                          <w14:schemeClr w14:val="tx1"/>
                        </w14:solidFill>
                      </w14:textFill>
                    </w:rPr>
                  </w:pPr>
                </w:p>
              </w:tc>
            </w:tr>
            <w:tr w14:paraId="2D97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shd w:val="clear" w:color="auto" w:fill="auto"/>
                  <w:vAlign w:val="center"/>
                </w:tcPr>
                <w:p w14:paraId="1B8BBDA7">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3</w:t>
                  </w:r>
                </w:p>
              </w:tc>
              <w:tc>
                <w:tcPr>
                  <w:tcW w:w="3018" w:type="dxa"/>
                  <w:shd w:val="clear" w:color="auto" w:fill="auto"/>
                  <w:vAlign w:val="center"/>
                </w:tcPr>
                <w:p w14:paraId="27D8C06B">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CODcr</w:t>
                  </w:r>
                </w:p>
              </w:tc>
              <w:tc>
                <w:tcPr>
                  <w:tcW w:w="2607" w:type="dxa"/>
                </w:tcPr>
                <w:p w14:paraId="29563149">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20</w:t>
                  </w:r>
                </w:p>
              </w:tc>
              <w:tc>
                <w:tcPr>
                  <w:tcW w:w="2607" w:type="dxa"/>
                  <w:vMerge w:val="continue"/>
                </w:tcPr>
                <w:p w14:paraId="0285D244">
                  <w:pPr>
                    <w:jc w:val="center"/>
                    <w:rPr>
                      <w:rFonts w:ascii="Times New Roman" w:hAnsi="Times New Roman" w:eastAsia="宋体" w:cs="Times New Roman"/>
                      <w:bCs/>
                      <w:color w:val="000000" w:themeColor="text1"/>
                      <w:szCs w:val="32"/>
                      <w:lang w:val="zh-CN"/>
                      <w14:textFill>
                        <w14:solidFill>
                          <w14:schemeClr w14:val="tx1"/>
                        </w14:solidFill>
                      </w14:textFill>
                    </w:rPr>
                  </w:pPr>
                </w:p>
              </w:tc>
            </w:tr>
            <w:tr w14:paraId="6191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shd w:val="clear" w:color="auto" w:fill="auto"/>
                  <w:vAlign w:val="center"/>
                </w:tcPr>
                <w:p w14:paraId="0965F9AD">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4</w:t>
                  </w:r>
                </w:p>
              </w:tc>
              <w:tc>
                <w:tcPr>
                  <w:tcW w:w="3018" w:type="dxa"/>
                  <w:shd w:val="clear" w:color="auto" w:fill="auto"/>
                  <w:vAlign w:val="center"/>
                </w:tcPr>
                <w:p w14:paraId="62CBD852">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氨氮</w:t>
                  </w:r>
                </w:p>
              </w:tc>
              <w:tc>
                <w:tcPr>
                  <w:tcW w:w="2607" w:type="dxa"/>
                </w:tcPr>
                <w:p w14:paraId="38209652">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1.0</w:t>
                  </w:r>
                </w:p>
              </w:tc>
              <w:tc>
                <w:tcPr>
                  <w:tcW w:w="2607" w:type="dxa"/>
                  <w:vMerge w:val="continue"/>
                </w:tcPr>
                <w:p w14:paraId="2DC9F3F9">
                  <w:pPr>
                    <w:jc w:val="center"/>
                    <w:rPr>
                      <w:rFonts w:ascii="Times New Roman" w:hAnsi="Times New Roman" w:eastAsia="宋体" w:cs="Times New Roman"/>
                      <w:bCs/>
                      <w:color w:val="000000" w:themeColor="text1"/>
                      <w:szCs w:val="32"/>
                      <w:lang w:val="zh-CN"/>
                      <w14:textFill>
                        <w14:solidFill>
                          <w14:schemeClr w14:val="tx1"/>
                        </w14:solidFill>
                      </w14:textFill>
                    </w:rPr>
                  </w:pPr>
                </w:p>
              </w:tc>
            </w:tr>
            <w:tr w14:paraId="3E22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shd w:val="clear" w:color="auto" w:fill="auto"/>
                  <w:vAlign w:val="center"/>
                </w:tcPr>
                <w:p w14:paraId="20E4EEAD">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5</w:t>
                  </w:r>
                </w:p>
              </w:tc>
              <w:tc>
                <w:tcPr>
                  <w:tcW w:w="3018" w:type="dxa"/>
                  <w:shd w:val="clear" w:color="auto" w:fill="auto"/>
                  <w:vAlign w:val="center"/>
                </w:tcPr>
                <w:p w14:paraId="52927D76">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总磷</w:t>
                  </w:r>
                </w:p>
              </w:tc>
              <w:tc>
                <w:tcPr>
                  <w:tcW w:w="2607" w:type="dxa"/>
                </w:tcPr>
                <w:p w14:paraId="30BC6F0B">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≤0.2</w:t>
                  </w:r>
                </w:p>
              </w:tc>
              <w:tc>
                <w:tcPr>
                  <w:tcW w:w="2607" w:type="dxa"/>
                  <w:vMerge w:val="continue"/>
                </w:tcPr>
                <w:p w14:paraId="296BB426">
                  <w:pPr>
                    <w:jc w:val="center"/>
                    <w:rPr>
                      <w:rFonts w:ascii="Times New Roman" w:hAnsi="Times New Roman" w:eastAsia="宋体" w:cs="Times New Roman"/>
                      <w:bCs/>
                      <w:color w:val="000000" w:themeColor="text1"/>
                      <w:szCs w:val="32"/>
                      <w:lang w:val="zh-CN"/>
                      <w14:textFill>
                        <w14:solidFill>
                          <w14:schemeClr w14:val="tx1"/>
                        </w14:solidFill>
                      </w14:textFill>
                    </w:rPr>
                  </w:pPr>
                </w:p>
              </w:tc>
            </w:tr>
            <w:tr w14:paraId="2112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shd w:val="clear" w:color="auto" w:fill="auto"/>
                  <w:vAlign w:val="center"/>
                </w:tcPr>
                <w:p w14:paraId="43D6F362">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6</w:t>
                  </w:r>
                </w:p>
              </w:tc>
              <w:tc>
                <w:tcPr>
                  <w:tcW w:w="3018" w:type="dxa"/>
                  <w:shd w:val="clear" w:color="auto" w:fill="auto"/>
                  <w:vAlign w:val="center"/>
                </w:tcPr>
                <w:p w14:paraId="1EAFB610">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石油类</w:t>
                  </w:r>
                </w:p>
              </w:tc>
              <w:tc>
                <w:tcPr>
                  <w:tcW w:w="2607" w:type="dxa"/>
                </w:tcPr>
                <w:p w14:paraId="11C3336D">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≤0.05</w:t>
                  </w:r>
                </w:p>
              </w:tc>
              <w:tc>
                <w:tcPr>
                  <w:tcW w:w="2607" w:type="dxa"/>
                  <w:vMerge w:val="continue"/>
                </w:tcPr>
                <w:p w14:paraId="08FD01FB">
                  <w:pPr>
                    <w:jc w:val="center"/>
                    <w:rPr>
                      <w:rFonts w:ascii="Times New Roman" w:hAnsi="Times New Roman" w:eastAsia="宋体" w:cs="Times New Roman"/>
                      <w:bCs/>
                      <w:color w:val="000000" w:themeColor="text1"/>
                      <w:szCs w:val="32"/>
                      <w:lang w:val="zh-CN"/>
                      <w14:textFill>
                        <w14:solidFill>
                          <w14:schemeClr w14:val="tx1"/>
                        </w14:solidFill>
                      </w14:textFill>
                    </w:rPr>
                  </w:pPr>
                </w:p>
              </w:tc>
            </w:tr>
            <w:tr w14:paraId="65A7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shd w:val="clear" w:color="auto" w:fill="auto"/>
                  <w:vAlign w:val="center"/>
                </w:tcPr>
                <w:p w14:paraId="19BF4549">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7</w:t>
                  </w:r>
                </w:p>
              </w:tc>
              <w:tc>
                <w:tcPr>
                  <w:tcW w:w="3018" w:type="dxa"/>
                  <w:shd w:val="clear" w:color="auto" w:fill="auto"/>
                  <w:vAlign w:val="center"/>
                </w:tcPr>
                <w:p w14:paraId="743C0CC8">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溶解氧</w:t>
                  </w:r>
                </w:p>
              </w:tc>
              <w:tc>
                <w:tcPr>
                  <w:tcW w:w="2607" w:type="dxa"/>
                </w:tcPr>
                <w:p w14:paraId="66F150BB">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≤5</w:t>
                  </w:r>
                </w:p>
              </w:tc>
              <w:tc>
                <w:tcPr>
                  <w:tcW w:w="2607" w:type="dxa"/>
                  <w:vMerge w:val="continue"/>
                </w:tcPr>
                <w:p w14:paraId="7F13A3AF">
                  <w:pPr>
                    <w:jc w:val="center"/>
                    <w:rPr>
                      <w:rFonts w:ascii="Times New Roman" w:hAnsi="Times New Roman" w:eastAsia="宋体" w:cs="Times New Roman"/>
                      <w:bCs/>
                      <w:color w:val="000000" w:themeColor="text1"/>
                      <w:szCs w:val="32"/>
                      <w:lang w:val="zh-CN"/>
                      <w14:textFill>
                        <w14:solidFill>
                          <w14:schemeClr w14:val="tx1"/>
                        </w14:solidFill>
                      </w14:textFill>
                    </w:rPr>
                  </w:pPr>
                </w:p>
              </w:tc>
            </w:tr>
            <w:tr w14:paraId="740B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shd w:val="clear" w:color="auto" w:fill="auto"/>
                  <w:vAlign w:val="center"/>
                </w:tcPr>
                <w:p w14:paraId="053B001C">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8</w:t>
                  </w:r>
                </w:p>
              </w:tc>
              <w:tc>
                <w:tcPr>
                  <w:tcW w:w="3018" w:type="dxa"/>
                  <w:shd w:val="clear" w:color="auto" w:fill="auto"/>
                  <w:vAlign w:val="center"/>
                </w:tcPr>
                <w:p w14:paraId="3E08EE63">
                  <w:pPr>
                    <w:jc w:val="center"/>
                    <w:rPr>
                      <w:rFonts w:ascii="Times New Roman" w:hAnsi="Times New Roman" w:eastAsia="宋体" w:cs="Times New Roman"/>
                      <w:bCs/>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粪大肠菌群（个/L）</w:t>
                  </w:r>
                </w:p>
              </w:tc>
              <w:tc>
                <w:tcPr>
                  <w:tcW w:w="2607" w:type="dxa"/>
                </w:tcPr>
                <w:p w14:paraId="18F35CE7">
                  <w:pPr>
                    <w:jc w:val="center"/>
                    <w:rPr>
                      <w:rFonts w:ascii="Times New Roman" w:hAnsi="Times New Roman" w:eastAsia="宋体" w:cs="Times New Roman"/>
                      <w:bCs/>
                      <w:color w:val="000000" w:themeColor="text1"/>
                      <w:szCs w:val="32"/>
                      <w:lang w:val="zh-CN"/>
                      <w14:textFill>
                        <w14:solidFill>
                          <w14:schemeClr w14:val="tx1"/>
                        </w14:solidFill>
                      </w14:textFill>
                    </w:rPr>
                  </w:pPr>
                  <w:r>
                    <w:rPr>
                      <w:rFonts w:ascii="Times New Roman" w:hAnsi="Times New Roman" w:eastAsia="宋体" w:cs="Times New Roman"/>
                      <w:bCs/>
                      <w:color w:val="000000" w:themeColor="text1"/>
                      <w:szCs w:val="32"/>
                      <w:lang w:val="zh-CN"/>
                      <w14:textFill>
                        <w14:solidFill>
                          <w14:schemeClr w14:val="tx1"/>
                        </w14:solidFill>
                      </w14:textFill>
                    </w:rPr>
                    <w:t>≤10000</w:t>
                  </w:r>
                </w:p>
              </w:tc>
              <w:tc>
                <w:tcPr>
                  <w:tcW w:w="2607" w:type="dxa"/>
                  <w:vMerge w:val="continue"/>
                </w:tcPr>
                <w:p w14:paraId="60D04F1B">
                  <w:pPr>
                    <w:jc w:val="center"/>
                    <w:rPr>
                      <w:rFonts w:ascii="Times New Roman" w:hAnsi="Times New Roman" w:eastAsia="宋体" w:cs="Times New Roman"/>
                      <w:bCs/>
                      <w:color w:val="000000" w:themeColor="text1"/>
                      <w:szCs w:val="32"/>
                      <w:lang w:val="zh-CN"/>
                      <w14:textFill>
                        <w14:solidFill>
                          <w14:schemeClr w14:val="tx1"/>
                        </w14:solidFill>
                      </w14:textFill>
                    </w:rPr>
                  </w:pPr>
                </w:p>
              </w:tc>
            </w:tr>
          </w:tbl>
          <w:p w14:paraId="5168BF28">
            <w:pPr>
              <w:adjustRightInd w:val="0"/>
              <w:snapToGrid w:val="0"/>
              <w:spacing w:line="360" w:lineRule="auto"/>
              <w:ind w:firstLine="482" w:firstLineChars="200"/>
              <w:jc w:val="left"/>
              <w:rPr>
                <w:rFonts w:ascii="Times New Roman" w:hAnsi="Times New Roman" w:eastAsia="宋体" w:cs="Times New Roman"/>
                <w:b/>
                <w:color w:val="000000" w:themeColor="text1"/>
                <w:sz w:val="24"/>
                <w:szCs w:val="20"/>
                <w14:textFill>
                  <w14:solidFill>
                    <w14:schemeClr w14:val="tx1"/>
                  </w14:solidFill>
                </w14:textFill>
              </w:rPr>
            </w:pPr>
          </w:p>
          <w:p w14:paraId="488EA98F">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3、声环境质量标准</w:t>
            </w:r>
          </w:p>
          <w:p w14:paraId="2CC39E6F">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项目位于云南省德宏州芒市风平镇帕底村委会帕底村民小组，区域执行GB3096-2008《声环境质量标准》2类区标准，</w:t>
            </w:r>
            <w:r>
              <w:rPr>
                <w:rFonts w:ascii="Times New Roman" w:hAnsi="Times New Roman" w:eastAsia="宋体" w:cs="Times New Roman"/>
                <w:color w:val="000000" w:themeColor="text1"/>
                <w:sz w:val="24"/>
                <w14:textFill>
                  <w14:solidFill>
                    <w14:schemeClr w14:val="tx1"/>
                  </w14:solidFill>
                </w14:textFill>
              </w:rPr>
              <w:t>标准值见下表</w:t>
            </w:r>
            <w:r>
              <w:rPr>
                <w:rFonts w:ascii="Times New Roman" w:hAnsi="Times New Roman" w:eastAsia="宋体" w:cs="Times New Roman"/>
                <w:snapToGrid w:val="0"/>
                <w:color w:val="000000" w:themeColor="text1"/>
                <w:kern w:val="0"/>
                <w:sz w:val="24"/>
                <w:szCs w:val="20"/>
                <w14:textFill>
                  <w14:solidFill>
                    <w14:schemeClr w14:val="tx1"/>
                  </w14:solidFill>
                </w14:textFill>
              </w:rPr>
              <w:t>。</w:t>
            </w:r>
          </w:p>
          <w:p w14:paraId="209A7A09">
            <w:pPr>
              <w:spacing w:before="62" w:beforeLines="20" w:after="46" w:afterLines="15"/>
              <w:jc w:val="center"/>
              <w:rPr>
                <w:rFonts w:ascii="Times New Roman" w:hAnsi="Times New Roman" w:eastAsia="宋体" w:cs="Times New Roman"/>
                <w:b/>
                <w:color w:val="000000" w:themeColor="text1"/>
                <w:sz w:val="24"/>
                <w:szCs w:val="21"/>
                <w:lang w:val="zh-CN"/>
                <w14:textFill>
                  <w14:solidFill>
                    <w14:schemeClr w14:val="tx1"/>
                  </w14:solidFill>
                </w14:textFill>
              </w:rPr>
            </w:pPr>
            <w:r>
              <w:rPr>
                <w:rFonts w:ascii="Times New Roman" w:hAnsi="Times New Roman" w:eastAsia="宋体" w:cs="Times New Roman"/>
                <w:b/>
                <w:color w:val="000000" w:themeColor="text1"/>
                <w:sz w:val="24"/>
                <w:lang w:val="zh-CN"/>
                <w14:textFill>
                  <w14:solidFill>
                    <w14:schemeClr w14:val="tx1"/>
                  </w14:solidFill>
                </w14:textFill>
              </w:rPr>
              <w:t xml:space="preserve">表4-3  声环境质量标准限值  </w:t>
            </w:r>
            <w:r>
              <w:rPr>
                <w:rFonts w:ascii="Times New Roman" w:hAnsi="Times New Roman" w:eastAsia="宋体" w:cs="Times New Roman"/>
                <w:b/>
                <w:color w:val="000000" w:themeColor="text1"/>
                <w:sz w:val="24"/>
                <w:szCs w:val="21"/>
                <w:lang w:val="zh-CN"/>
                <w14:textFill>
                  <w14:solidFill>
                    <w14:schemeClr w14:val="tx1"/>
                  </w14:solidFill>
                </w14:textFill>
              </w:rPr>
              <w:t>单位：dB(A)</w:t>
            </w:r>
          </w:p>
          <w:tbl>
            <w:tblPr>
              <w:tblStyle w:val="39"/>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0"/>
              <w:gridCol w:w="3074"/>
              <w:gridCol w:w="2939"/>
            </w:tblGrid>
            <w:tr w14:paraId="5DB4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20" w:type="dxa"/>
                  <w:vMerge w:val="restart"/>
                  <w:vAlign w:val="center"/>
                </w:tcPr>
                <w:p w14:paraId="31A4A85D">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声环境功能区类</w:t>
                  </w:r>
                </w:p>
              </w:tc>
              <w:tc>
                <w:tcPr>
                  <w:tcW w:w="6013" w:type="dxa"/>
                  <w:gridSpan w:val="2"/>
                  <w:vAlign w:val="center"/>
                </w:tcPr>
                <w:p w14:paraId="066E7FA4">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时段</w:t>
                  </w:r>
                </w:p>
              </w:tc>
            </w:tr>
            <w:tr w14:paraId="6B61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20" w:type="dxa"/>
                  <w:vMerge w:val="continue"/>
                  <w:vAlign w:val="center"/>
                </w:tcPr>
                <w:p w14:paraId="209E70E1">
                  <w:pPr>
                    <w:jc w:val="center"/>
                    <w:rPr>
                      <w:rFonts w:ascii="Times New Roman" w:hAnsi="Times New Roman" w:eastAsia="宋体" w:cs="Times New Roman"/>
                      <w:b/>
                      <w:color w:val="000000" w:themeColor="text1"/>
                      <w:szCs w:val="22"/>
                      <w:lang w:val="zh-CN"/>
                      <w14:textFill>
                        <w14:solidFill>
                          <w14:schemeClr w14:val="tx1"/>
                        </w14:solidFill>
                      </w14:textFill>
                    </w:rPr>
                  </w:pPr>
                </w:p>
              </w:tc>
              <w:tc>
                <w:tcPr>
                  <w:tcW w:w="3074" w:type="dxa"/>
                  <w:vAlign w:val="center"/>
                </w:tcPr>
                <w:p w14:paraId="2A754548">
                  <w:pPr>
                    <w:jc w:val="center"/>
                    <w:rPr>
                      <w:rFonts w:ascii="Times New Roman" w:hAnsi="Times New Roman" w:eastAsia="宋体" w:cs="Times New Roman"/>
                      <w:color w:val="000000" w:themeColor="text1"/>
                      <w:szCs w:val="22"/>
                      <w:lang w:val="zh-CN"/>
                      <w14:textFill>
                        <w14:solidFill>
                          <w14:schemeClr w14:val="tx1"/>
                        </w14:solidFill>
                      </w14:textFill>
                    </w:rPr>
                  </w:pPr>
                  <w:r>
                    <w:rPr>
                      <w:rFonts w:ascii="Times New Roman" w:hAnsi="Times New Roman" w:eastAsia="宋体" w:cs="Times New Roman"/>
                      <w:color w:val="000000" w:themeColor="text1"/>
                      <w:szCs w:val="22"/>
                      <w:lang w:val="zh-CN"/>
                      <w14:textFill>
                        <w14:solidFill>
                          <w14:schemeClr w14:val="tx1"/>
                        </w14:solidFill>
                      </w14:textFill>
                    </w:rPr>
                    <w:t>昼间</w:t>
                  </w:r>
                </w:p>
              </w:tc>
              <w:tc>
                <w:tcPr>
                  <w:tcW w:w="2939" w:type="dxa"/>
                  <w:vAlign w:val="center"/>
                </w:tcPr>
                <w:p w14:paraId="4D66A59E">
                  <w:pPr>
                    <w:jc w:val="center"/>
                    <w:rPr>
                      <w:rFonts w:ascii="Times New Roman" w:hAnsi="Times New Roman" w:eastAsia="宋体" w:cs="Times New Roman"/>
                      <w:color w:val="000000" w:themeColor="text1"/>
                      <w:szCs w:val="22"/>
                      <w:lang w:val="zh-CN"/>
                      <w14:textFill>
                        <w14:solidFill>
                          <w14:schemeClr w14:val="tx1"/>
                        </w14:solidFill>
                      </w14:textFill>
                    </w:rPr>
                  </w:pPr>
                  <w:r>
                    <w:rPr>
                      <w:rFonts w:ascii="Times New Roman" w:hAnsi="Times New Roman" w:eastAsia="宋体" w:cs="Times New Roman"/>
                      <w:color w:val="000000" w:themeColor="text1"/>
                      <w:szCs w:val="22"/>
                      <w:lang w:val="zh-CN"/>
                      <w14:textFill>
                        <w14:solidFill>
                          <w14:schemeClr w14:val="tx1"/>
                        </w14:solidFill>
                      </w14:textFill>
                    </w:rPr>
                    <w:t>夜间</w:t>
                  </w:r>
                </w:p>
              </w:tc>
            </w:tr>
            <w:tr w14:paraId="2DF8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20" w:type="dxa"/>
                  <w:vAlign w:val="center"/>
                </w:tcPr>
                <w:p w14:paraId="2AE10D38">
                  <w:pPr>
                    <w:jc w:val="center"/>
                    <w:rPr>
                      <w:rFonts w:ascii="Times New Roman" w:hAnsi="Times New Roman" w:eastAsia="宋体" w:cs="Times New Roman"/>
                      <w:color w:val="000000" w:themeColor="text1"/>
                      <w:szCs w:val="18"/>
                      <w:lang w:val="zh-CN"/>
                      <w14:textFill>
                        <w14:solidFill>
                          <w14:schemeClr w14:val="tx1"/>
                        </w14:solidFill>
                      </w14:textFill>
                    </w:rPr>
                  </w:pPr>
                  <w:r>
                    <w:rPr>
                      <w:rFonts w:ascii="Times New Roman" w:hAnsi="Times New Roman" w:eastAsia="宋体" w:cs="Times New Roman"/>
                      <w:color w:val="000000" w:themeColor="text1"/>
                      <w:szCs w:val="18"/>
                      <w:lang w:val="zh-CN"/>
                      <w14:textFill>
                        <w14:solidFill>
                          <w14:schemeClr w14:val="tx1"/>
                        </w14:solidFill>
                      </w14:textFill>
                    </w:rPr>
                    <w:t>2类</w:t>
                  </w:r>
                </w:p>
              </w:tc>
              <w:tc>
                <w:tcPr>
                  <w:tcW w:w="3074" w:type="dxa"/>
                  <w:vAlign w:val="center"/>
                </w:tcPr>
                <w:p w14:paraId="24791D88">
                  <w:pPr>
                    <w:jc w:val="center"/>
                    <w:rPr>
                      <w:rFonts w:ascii="Times New Roman" w:hAnsi="Times New Roman" w:eastAsia="宋体" w:cs="Times New Roman"/>
                      <w:color w:val="000000" w:themeColor="text1"/>
                      <w:szCs w:val="18"/>
                      <w:lang w:val="zh-CN"/>
                      <w14:textFill>
                        <w14:solidFill>
                          <w14:schemeClr w14:val="tx1"/>
                        </w14:solidFill>
                      </w14:textFill>
                    </w:rPr>
                  </w:pPr>
                  <w:r>
                    <w:rPr>
                      <w:rFonts w:ascii="Times New Roman" w:hAnsi="Times New Roman" w:eastAsia="宋体" w:cs="Times New Roman"/>
                      <w:color w:val="000000" w:themeColor="text1"/>
                      <w:szCs w:val="18"/>
                      <w:lang w:val="zh-CN"/>
                      <w14:textFill>
                        <w14:solidFill>
                          <w14:schemeClr w14:val="tx1"/>
                        </w14:solidFill>
                      </w14:textFill>
                    </w:rPr>
                    <w:t>60</w:t>
                  </w:r>
                </w:p>
              </w:tc>
              <w:tc>
                <w:tcPr>
                  <w:tcW w:w="2939" w:type="dxa"/>
                  <w:vAlign w:val="center"/>
                </w:tcPr>
                <w:p w14:paraId="14B07E16">
                  <w:pPr>
                    <w:jc w:val="center"/>
                    <w:rPr>
                      <w:rFonts w:ascii="Times New Roman" w:hAnsi="Times New Roman" w:eastAsia="宋体" w:cs="Times New Roman"/>
                      <w:color w:val="000000" w:themeColor="text1"/>
                      <w:szCs w:val="18"/>
                      <w:lang w:val="zh-CN"/>
                      <w14:textFill>
                        <w14:solidFill>
                          <w14:schemeClr w14:val="tx1"/>
                        </w14:solidFill>
                      </w14:textFill>
                    </w:rPr>
                  </w:pPr>
                  <w:r>
                    <w:rPr>
                      <w:rFonts w:ascii="Times New Roman" w:hAnsi="Times New Roman" w:eastAsia="宋体" w:cs="Times New Roman"/>
                      <w:color w:val="000000" w:themeColor="text1"/>
                      <w:szCs w:val="18"/>
                      <w:lang w:val="zh-CN"/>
                      <w14:textFill>
                        <w14:solidFill>
                          <w14:schemeClr w14:val="tx1"/>
                        </w14:solidFill>
                      </w14:textFill>
                    </w:rPr>
                    <w:t>50</w:t>
                  </w:r>
                </w:p>
              </w:tc>
            </w:tr>
          </w:tbl>
          <w:p w14:paraId="1C0E3E5C">
            <w:pPr>
              <w:keepNext/>
              <w:keepLines/>
              <w:adjustRightInd w:val="0"/>
              <w:snapToGrid w:val="0"/>
              <w:spacing w:before="156" w:beforeLines="50" w:line="360" w:lineRule="auto"/>
              <w:outlineLvl w:val="0"/>
              <w:rPr>
                <w:rFonts w:ascii="Times New Roman" w:hAnsi="Times New Roman" w:eastAsia="宋体" w:cs="Times New Roman"/>
                <w:b/>
                <w:color w:val="000000" w:themeColor="text1"/>
                <w:kern w:val="44"/>
                <w:sz w:val="24"/>
                <w14:textFill>
                  <w14:solidFill>
                    <w14:schemeClr w14:val="tx1"/>
                  </w14:solidFill>
                </w14:textFill>
              </w:rPr>
            </w:pPr>
          </w:p>
        </w:tc>
      </w:tr>
      <w:tr w14:paraId="1C60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457" w:type="dxa"/>
            <w:tcBorders>
              <w:top w:val="single" w:color="auto" w:sz="4" w:space="0"/>
              <w:left w:val="single" w:color="auto" w:sz="4" w:space="0"/>
              <w:bottom w:val="single" w:color="auto" w:sz="4" w:space="0"/>
              <w:right w:val="single" w:color="auto" w:sz="4" w:space="0"/>
            </w:tcBorders>
            <w:vAlign w:val="center"/>
          </w:tcPr>
          <w:p w14:paraId="26A364C7">
            <w:pPr>
              <w:adjustRightInd w:val="0"/>
              <w:snapToGrid w:val="0"/>
              <w:spacing w:line="360" w:lineRule="auto"/>
              <w:rPr>
                <w:rFonts w:ascii="Times New Roman" w:hAnsi="Times New Roman" w:eastAsia="宋体" w:cs="Times New Roman"/>
                <w:b/>
                <w:color w:val="000000" w:themeColor="text1"/>
                <w:sz w:val="24"/>
                <w:szCs w:val="20"/>
                <w14:textFill>
                  <w14:solidFill>
                    <w14:schemeClr w14:val="tx1"/>
                  </w14:solidFill>
                </w14:textFill>
              </w:rPr>
            </w:pPr>
            <w:bookmarkStart w:id="6" w:name="_Toc339549164"/>
            <w:r>
              <w:rPr>
                <w:rFonts w:ascii="Times New Roman" w:hAnsi="Times New Roman" w:eastAsia="宋体" w:cs="Times New Roman"/>
                <w:b/>
                <w:color w:val="000000" w:themeColor="text1"/>
                <w:sz w:val="24"/>
                <w:szCs w:val="20"/>
                <w14:textFill>
                  <w14:solidFill>
                    <w14:schemeClr w14:val="tx1"/>
                  </w14:solidFill>
                </w14:textFill>
              </w:rPr>
              <w:t>污染物排放标准</w:t>
            </w:r>
          </w:p>
        </w:tc>
        <w:tc>
          <w:tcPr>
            <w:tcW w:w="9359" w:type="dxa"/>
            <w:tcBorders>
              <w:top w:val="single" w:color="auto" w:sz="4" w:space="0"/>
              <w:left w:val="single" w:color="auto" w:sz="4" w:space="0"/>
              <w:bottom w:val="single" w:color="auto" w:sz="4" w:space="0"/>
              <w:right w:val="single" w:color="auto" w:sz="4" w:space="0"/>
            </w:tcBorders>
          </w:tcPr>
          <w:p w14:paraId="418E58E7">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1、废气</w:t>
            </w:r>
          </w:p>
          <w:p w14:paraId="1AF9139F">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（1）施工期大气污染物排放标准</w:t>
            </w:r>
          </w:p>
          <w:p w14:paraId="6F6C1001">
            <w:pPr>
              <w:snapToGrid w:val="0"/>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施工期执行《大气污染物综合排放标准》（GB16297-1996）</w:t>
            </w:r>
            <w:r>
              <w:rPr>
                <w:rFonts w:ascii="Times New Roman" w:hAnsi="Times New Roman" w:eastAsia="宋体" w:cs="Times New Roman"/>
                <w:color w:val="000000" w:themeColor="text1"/>
                <w:sz w:val="24"/>
                <w:lang w:bidi="ar"/>
                <w14:textFill>
                  <w14:solidFill>
                    <w14:schemeClr w14:val="tx1"/>
                  </w14:solidFill>
                </w14:textFill>
              </w:rPr>
              <w:t>表2无组织排放监控浓度限值</w:t>
            </w:r>
            <w:r>
              <w:rPr>
                <w:rFonts w:ascii="Times New Roman" w:hAnsi="Times New Roman" w:eastAsia="宋体" w:cs="Times New Roman"/>
                <w:color w:val="000000" w:themeColor="text1"/>
                <w:sz w:val="24"/>
                <w14:textFill>
                  <w14:solidFill>
                    <w14:schemeClr w14:val="tx1"/>
                  </w14:solidFill>
                </w14:textFill>
              </w:rPr>
              <w:t>，标准值见下表。</w:t>
            </w:r>
          </w:p>
          <w:p w14:paraId="1BEECB45">
            <w:pPr>
              <w:ind w:firstLine="482"/>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表4-4  大气污染物综合排放标准</w:t>
            </w:r>
          </w:p>
          <w:tbl>
            <w:tblPr>
              <w:tblStyle w:val="39"/>
              <w:tblW w:w="912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63"/>
              <w:gridCol w:w="4564"/>
            </w:tblGrid>
            <w:tr w14:paraId="61AC2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3" w:type="dxa"/>
                  <w:tcBorders>
                    <w:top w:val="single" w:color="auto" w:sz="6" w:space="0"/>
                    <w:left w:val="single" w:color="auto" w:sz="6" w:space="0"/>
                    <w:bottom w:val="single" w:color="auto" w:sz="6" w:space="0"/>
                    <w:right w:val="single" w:color="auto" w:sz="6" w:space="0"/>
                  </w:tcBorders>
                  <w:vAlign w:val="center"/>
                </w:tcPr>
                <w:p w14:paraId="30D1B30F">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4564" w:type="dxa"/>
                  <w:tcBorders>
                    <w:top w:val="single" w:color="auto" w:sz="6" w:space="0"/>
                    <w:left w:val="single" w:color="auto" w:sz="6" w:space="0"/>
                    <w:bottom w:val="single" w:color="auto" w:sz="6" w:space="0"/>
                    <w:right w:val="single" w:color="auto" w:sz="6" w:space="0"/>
                  </w:tcBorders>
                  <w:vAlign w:val="center"/>
                </w:tcPr>
                <w:p w14:paraId="6FE9CC8E">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无组织排放限值（mg/ m³）</w:t>
                  </w:r>
                </w:p>
              </w:tc>
            </w:tr>
            <w:tr w14:paraId="1B112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3" w:type="dxa"/>
                  <w:tcBorders>
                    <w:top w:val="single" w:color="auto" w:sz="6" w:space="0"/>
                    <w:left w:val="single" w:color="auto" w:sz="6" w:space="0"/>
                    <w:bottom w:val="single" w:color="auto" w:sz="6" w:space="0"/>
                    <w:right w:val="single" w:color="auto" w:sz="6" w:space="0"/>
                  </w:tcBorders>
                  <w:vAlign w:val="center"/>
                </w:tcPr>
                <w:p w14:paraId="17C10391">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4564" w:type="dxa"/>
                  <w:tcBorders>
                    <w:top w:val="single" w:color="auto" w:sz="6" w:space="0"/>
                    <w:left w:val="single" w:color="auto" w:sz="6" w:space="0"/>
                    <w:bottom w:val="single" w:color="auto" w:sz="6" w:space="0"/>
                    <w:right w:val="single" w:color="auto" w:sz="6" w:space="0"/>
                  </w:tcBorders>
                  <w:vAlign w:val="center"/>
                </w:tcPr>
                <w:p w14:paraId="2F6CA462">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bl>
          <w:p w14:paraId="05CA5AE2">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（2）运营期大气污染物排放标准</w:t>
            </w:r>
          </w:p>
          <w:p w14:paraId="3BEAD9C7">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①</w:t>
            </w:r>
            <w:r>
              <w:rPr>
                <w:rFonts w:ascii="Times New Roman" w:hAnsi="Times New Roman" w:eastAsia="宋体" w:cs="Times New Roman"/>
                <w:b/>
                <w:bCs/>
                <w:color w:val="000000" w:themeColor="text1"/>
                <w:sz w:val="24"/>
                <w:szCs w:val="32"/>
                <w14:textFill>
                  <w14:solidFill>
                    <w14:schemeClr w14:val="tx1"/>
                  </w14:solidFill>
                </w14:textFill>
              </w:rPr>
              <w:t>生产废气</w:t>
            </w:r>
          </w:p>
          <w:p w14:paraId="552C275C">
            <w:pPr>
              <w:spacing w:line="360" w:lineRule="auto"/>
              <w:ind w:firstLine="48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项目区运营期产生的粉尘经1个集气罩（风机风量为8000m³/h，集气效率90%），将颗粒物引至布袋除尘器（设计除尘效率99%）处理后通过15m排气筒排放；污染物排放标准执行</w:t>
            </w:r>
            <w:r>
              <w:rPr>
                <w:rFonts w:ascii="Times New Roman" w:hAnsi="Times New Roman" w:eastAsia="宋体" w:cs="Times New Roman"/>
                <w:color w:val="000000" w:themeColor="text1"/>
                <w:spacing w:val="-12"/>
                <w:sz w:val="24"/>
                <w14:textFill>
                  <w14:solidFill>
                    <w14:schemeClr w14:val="tx1"/>
                  </w14:solidFill>
                </w14:textFill>
              </w:rPr>
              <w:t>《大气污染物综合排放标准》（GB16297-1996）</w:t>
            </w:r>
            <w:r>
              <w:rPr>
                <w:rFonts w:ascii="Times New Roman" w:hAnsi="Times New Roman" w:eastAsia="宋体" w:cs="Times New Roman"/>
                <w:color w:val="000000" w:themeColor="text1"/>
                <w:sz w:val="24"/>
                <w14:textFill>
                  <w14:solidFill>
                    <w14:schemeClr w14:val="tx1"/>
                  </w14:solidFill>
                </w14:textFill>
              </w:rPr>
              <w:t>表2中相关限值标准，标准值见下表。</w:t>
            </w:r>
          </w:p>
          <w:p w14:paraId="28908BA2">
            <w:pPr>
              <w:jc w:val="center"/>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表4-5  运营期大气污染物排放标准</w:t>
            </w:r>
          </w:p>
          <w:tbl>
            <w:tblPr>
              <w:tblStyle w:val="39"/>
              <w:tblW w:w="912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43"/>
              <w:gridCol w:w="3693"/>
              <w:gridCol w:w="3691"/>
            </w:tblGrid>
            <w:tr w14:paraId="395CE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3" w:type="dxa"/>
                  <w:tcBorders>
                    <w:top w:val="single" w:color="auto" w:sz="6" w:space="0"/>
                    <w:left w:val="single" w:color="auto" w:sz="6" w:space="0"/>
                    <w:bottom w:val="single" w:color="auto" w:sz="6" w:space="0"/>
                    <w:right w:val="single" w:color="auto" w:sz="4" w:space="0"/>
                  </w:tcBorders>
                  <w:vAlign w:val="center"/>
                </w:tcPr>
                <w:p w14:paraId="7427AC75">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3693" w:type="dxa"/>
                  <w:tcBorders>
                    <w:top w:val="single" w:color="auto" w:sz="6" w:space="0"/>
                    <w:left w:val="single" w:color="auto" w:sz="4" w:space="0"/>
                    <w:bottom w:val="single" w:color="auto" w:sz="6" w:space="0"/>
                    <w:right w:val="single" w:color="auto" w:sz="6" w:space="0"/>
                  </w:tcBorders>
                  <w:vAlign w:val="center"/>
                </w:tcPr>
                <w:p w14:paraId="6516A1E1">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最高允许排放浓度（mg/m³）</w:t>
                  </w:r>
                </w:p>
              </w:tc>
              <w:tc>
                <w:tcPr>
                  <w:tcW w:w="3691" w:type="dxa"/>
                  <w:tcBorders>
                    <w:top w:val="single" w:color="auto" w:sz="6" w:space="0"/>
                    <w:left w:val="single" w:color="auto" w:sz="4" w:space="0"/>
                    <w:bottom w:val="single" w:color="auto" w:sz="6" w:space="0"/>
                    <w:right w:val="single" w:color="auto" w:sz="6" w:space="0"/>
                  </w:tcBorders>
                </w:tcPr>
                <w:p w14:paraId="63F08028">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最高允许排放速率（kg/h）</w:t>
                  </w:r>
                </w:p>
              </w:tc>
            </w:tr>
            <w:tr w14:paraId="05F8A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3" w:type="dxa"/>
                  <w:tcBorders>
                    <w:top w:val="single" w:color="auto" w:sz="6" w:space="0"/>
                    <w:left w:val="single" w:color="auto" w:sz="6" w:space="0"/>
                    <w:bottom w:val="single" w:color="auto" w:sz="6" w:space="0"/>
                    <w:right w:val="single" w:color="auto" w:sz="4" w:space="0"/>
                  </w:tcBorders>
                  <w:vAlign w:val="center"/>
                </w:tcPr>
                <w:p w14:paraId="564A3DDC">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有组织颗粒物</w:t>
                  </w:r>
                </w:p>
              </w:tc>
              <w:tc>
                <w:tcPr>
                  <w:tcW w:w="3693" w:type="dxa"/>
                  <w:tcBorders>
                    <w:top w:val="single" w:color="auto" w:sz="6" w:space="0"/>
                    <w:left w:val="single" w:color="auto" w:sz="4" w:space="0"/>
                    <w:bottom w:val="single" w:color="auto" w:sz="6" w:space="0"/>
                    <w:right w:val="single" w:color="auto" w:sz="6" w:space="0"/>
                  </w:tcBorders>
                  <w:vAlign w:val="center"/>
                </w:tcPr>
                <w:p w14:paraId="4730BFBB">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120</w:t>
                  </w:r>
                </w:p>
              </w:tc>
              <w:tc>
                <w:tcPr>
                  <w:tcW w:w="3691" w:type="dxa"/>
                  <w:tcBorders>
                    <w:top w:val="single" w:color="auto" w:sz="6" w:space="0"/>
                    <w:left w:val="single" w:color="auto" w:sz="4" w:space="0"/>
                    <w:bottom w:val="single" w:color="auto" w:sz="6" w:space="0"/>
                    <w:right w:val="single" w:color="auto" w:sz="6" w:space="0"/>
                  </w:tcBorders>
                </w:tcPr>
                <w:p w14:paraId="4028BFEF">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w:t>
                  </w:r>
                </w:p>
              </w:tc>
            </w:tr>
            <w:tr w14:paraId="09C29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3" w:type="dxa"/>
                  <w:tcBorders>
                    <w:top w:val="single" w:color="auto" w:sz="6" w:space="0"/>
                    <w:left w:val="single" w:color="auto" w:sz="6" w:space="0"/>
                    <w:bottom w:val="single" w:color="auto" w:sz="6" w:space="0"/>
                    <w:right w:val="single" w:color="auto" w:sz="4" w:space="0"/>
                  </w:tcBorders>
                  <w:vAlign w:val="center"/>
                </w:tcPr>
                <w:p w14:paraId="1E92C1F0">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7384" w:type="dxa"/>
                  <w:gridSpan w:val="2"/>
                  <w:tcBorders>
                    <w:top w:val="single" w:color="auto" w:sz="6" w:space="0"/>
                    <w:left w:val="single" w:color="auto" w:sz="4" w:space="0"/>
                    <w:bottom w:val="single" w:color="auto" w:sz="6" w:space="0"/>
                    <w:right w:val="single" w:color="auto" w:sz="6" w:space="0"/>
                  </w:tcBorders>
                  <w:vAlign w:val="center"/>
                </w:tcPr>
                <w:p w14:paraId="52765437">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无组织排放监控浓度限制</w:t>
                  </w:r>
                  <w:r>
                    <w:rPr>
                      <w:rFonts w:ascii="Times New Roman" w:hAnsi="Times New Roman" w:eastAsia="宋体" w:cs="Times New Roman"/>
                      <w:b/>
                      <w:color w:val="000000" w:themeColor="text1"/>
                      <w:szCs w:val="21"/>
                      <w14:textFill>
                        <w14:solidFill>
                          <w14:schemeClr w14:val="tx1"/>
                        </w14:solidFill>
                      </w14:textFill>
                    </w:rPr>
                    <w:t>（mg/m³）</w:t>
                  </w:r>
                </w:p>
              </w:tc>
            </w:tr>
            <w:tr w14:paraId="3016A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3" w:type="dxa"/>
                  <w:tcBorders>
                    <w:top w:val="single" w:color="auto" w:sz="6" w:space="0"/>
                    <w:left w:val="single" w:color="auto" w:sz="6" w:space="0"/>
                    <w:bottom w:val="single" w:color="auto" w:sz="6" w:space="0"/>
                    <w:right w:val="single" w:color="auto" w:sz="4" w:space="0"/>
                  </w:tcBorders>
                  <w:vAlign w:val="center"/>
                </w:tcPr>
                <w:p w14:paraId="4BB6F2CC">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无组织颗粒物</w:t>
                  </w:r>
                </w:p>
              </w:tc>
              <w:tc>
                <w:tcPr>
                  <w:tcW w:w="7384" w:type="dxa"/>
                  <w:gridSpan w:val="2"/>
                  <w:tcBorders>
                    <w:top w:val="single" w:color="auto" w:sz="6" w:space="0"/>
                    <w:left w:val="single" w:color="auto" w:sz="4" w:space="0"/>
                    <w:bottom w:val="single" w:color="auto" w:sz="6" w:space="0"/>
                    <w:right w:val="single" w:color="auto" w:sz="6" w:space="0"/>
                  </w:tcBorders>
                  <w:vAlign w:val="center"/>
                </w:tcPr>
                <w:p w14:paraId="57ADC144">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bl>
          <w:p w14:paraId="173622A4">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②</w:t>
            </w:r>
            <w:r>
              <w:rPr>
                <w:rFonts w:ascii="Times New Roman" w:hAnsi="Times New Roman" w:eastAsia="宋体" w:cs="Times New Roman"/>
                <w:b/>
                <w:bCs/>
                <w:color w:val="000000" w:themeColor="text1"/>
                <w:sz w:val="24"/>
                <w:szCs w:val="32"/>
                <w14:textFill>
                  <w14:solidFill>
                    <w14:schemeClr w14:val="tx1"/>
                  </w14:solidFill>
                </w14:textFill>
              </w:rPr>
              <w:t>生活废气</w:t>
            </w:r>
          </w:p>
          <w:p w14:paraId="6D012492">
            <w:pPr>
              <w:pStyle w:val="12"/>
              <w:adjustRightInd w:val="0"/>
              <w:snapToGrid w:val="0"/>
              <w:spacing w:after="0"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本项目食堂为小型食堂，设置1个灶头，设置1套小型油烟净化装置，总引风量为4000m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/h，净化效率60%的油烟净化设施处理后达标排放，食堂油烟排放执行标准值见下表。</w:t>
            </w:r>
          </w:p>
          <w:p w14:paraId="45C4D937">
            <w:pPr>
              <w:ind w:firstLine="482"/>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表4-6  饮食业油烟排放标准</w:t>
            </w:r>
          </w:p>
          <w:tbl>
            <w:tblPr>
              <w:tblStyle w:val="39"/>
              <w:tblW w:w="912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63"/>
              <w:gridCol w:w="1521"/>
              <w:gridCol w:w="1522"/>
              <w:gridCol w:w="1521"/>
            </w:tblGrid>
            <w:tr w14:paraId="2D21A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3" w:type="dxa"/>
                  <w:tcBorders>
                    <w:top w:val="single" w:color="auto" w:sz="6" w:space="0"/>
                    <w:left w:val="single" w:color="auto" w:sz="6" w:space="0"/>
                    <w:bottom w:val="single" w:color="auto" w:sz="6" w:space="0"/>
                    <w:right w:val="single" w:color="auto" w:sz="6" w:space="0"/>
                  </w:tcBorders>
                  <w:vAlign w:val="center"/>
                </w:tcPr>
                <w:p w14:paraId="73C723F3">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1521" w:type="dxa"/>
                  <w:tcBorders>
                    <w:top w:val="single" w:color="auto" w:sz="6" w:space="0"/>
                    <w:left w:val="single" w:color="auto" w:sz="6" w:space="0"/>
                    <w:bottom w:val="single" w:color="auto" w:sz="6" w:space="0"/>
                    <w:right w:val="single" w:color="auto" w:sz="6" w:space="0"/>
                  </w:tcBorders>
                  <w:vAlign w:val="center"/>
                </w:tcPr>
                <w:p w14:paraId="7B068DED">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小型</w:t>
                  </w:r>
                </w:p>
              </w:tc>
              <w:tc>
                <w:tcPr>
                  <w:tcW w:w="1522" w:type="dxa"/>
                  <w:tcBorders>
                    <w:top w:val="single" w:color="auto" w:sz="6" w:space="0"/>
                    <w:left w:val="single" w:color="auto" w:sz="6" w:space="0"/>
                    <w:bottom w:val="single" w:color="auto" w:sz="6" w:space="0"/>
                    <w:right w:val="single" w:color="auto" w:sz="6" w:space="0"/>
                  </w:tcBorders>
                  <w:vAlign w:val="center"/>
                </w:tcPr>
                <w:p w14:paraId="6A1CCE37">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中型</w:t>
                  </w:r>
                </w:p>
              </w:tc>
              <w:tc>
                <w:tcPr>
                  <w:tcW w:w="1521" w:type="dxa"/>
                  <w:tcBorders>
                    <w:top w:val="single" w:color="auto" w:sz="6" w:space="0"/>
                    <w:left w:val="single" w:color="auto" w:sz="6" w:space="0"/>
                    <w:bottom w:val="single" w:color="auto" w:sz="6" w:space="0"/>
                    <w:right w:val="single" w:color="auto" w:sz="6" w:space="0"/>
                  </w:tcBorders>
                  <w:vAlign w:val="center"/>
                </w:tcPr>
                <w:p w14:paraId="259C100A">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大型</w:t>
                  </w:r>
                </w:p>
              </w:tc>
            </w:tr>
            <w:tr w14:paraId="61CF5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3" w:type="dxa"/>
                  <w:tcBorders>
                    <w:top w:val="single" w:color="auto" w:sz="6" w:space="0"/>
                    <w:left w:val="single" w:color="auto" w:sz="6" w:space="0"/>
                    <w:bottom w:val="single" w:color="auto" w:sz="6" w:space="0"/>
                    <w:right w:val="single" w:color="auto" w:sz="6" w:space="0"/>
                  </w:tcBorders>
                  <w:vAlign w:val="center"/>
                </w:tcPr>
                <w:p w14:paraId="1C0D8BEB">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基准灶头数</w:t>
                  </w:r>
                </w:p>
              </w:tc>
              <w:tc>
                <w:tcPr>
                  <w:tcW w:w="1521" w:type="dxa"/>
                  <w:tcBorders>
                    <w:top w:val="single" w:color="auto" w:sz="6" w:space="0"/>
                    <w:left w:val="single" w:color="auto" w:sz="6" w:space="0"/>
                    <w:bottom w:val="single" w:color="auto" w:sz="6" w:space="0"/>
                    <w:right w:val="single" w:color="auto" w:sz="6" w:space="0"/>
                  </w:tcBorders>
                  <w:vAlign w:val="center"/>
                </w:tcPr>
                <w:p w14:paraId="54479BB1">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w:t>
                  </w:r>
                </w:p>
              </w:tc>
              <w:tc>
                <w:tcPr>
                  <w:tcW w:w="1522" w:type="dxa"/>
                  <w:tcBorders>
                    <w:top w:val="single" w:color="auto" w:sz="6" w:space="0"/>
                    <w:left w:val="single" w:color="auto" w:sz="6" w:space="0"/>
                    <w:bottom w:val="single" w:color="auto" w:sz="6" w:space="0"/>
                    <w:right w:val="single" w:color="auto" w:sz="6" w:space="0"/>
                  </w:tcBorders>
                  <w:vAlign w:val="center"/>
                </w:tcPr>
                <w:p w14:paraId="7BA122CA">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≥3，＜6</w:t>
                  </w:r>
                </w:p>
              </w:tc>
              <w:tc>
                <w:tcPr>
                  <w:tcW w:w="1521" w:type="dxa"/>
                  <w:tcBorders>
                    <w:top w:val="single" w:color="auto" w:sz="6" w:space="0"/>
                    <w:left w:val="single" w:color="auto" w:sz="6" w:space="0"/>
                    <w:bottom w:val="single" w:color="auto" w:sz="6" w:space="0"/>
                    <w:right w:val="single" w:color="auto" w:sz="6" w:space="0"/>
                  </w:tcBorders>
                  <w:vAlign w:val="center"/>
                </w:tcPr>
                <w:p w14:paraId="22CF69D9">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w:t>
                  </w:r>
                </w:p>
              </w:tc>
            </w:tr>
            <w:tr w14:paraId="4D111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3" w:type="dxa"/>
                  <w:tcBorders>
                    <w:top w:val="single" w:color="auto" w:sz="6" w:space="0"/>
                    <w:left w:val="single" w:color="auto" w:sz="6" w:space="0"/>
                    <w:bottom w:val="single" w:color="auto" w:sz="6" w:space="0"/>
                    <w:right w:val="single" w:color="auto" w:sz="6" w:space="0"/>
                  </w:tcBorders>
                  <w:vAlign w:val="center"/>
                </w:tcPr>
                <w:p w14:paraId="71A765E0">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最高允许排放浓度（mg/m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4564" w:type="dxa"/>
                  <w:gridSpan w:val="3"/>
                  <w:tcBorders>
                    <w:top w:val="single" w:color="auto" w:sz="6" w:space="0"/>
                    <w:left w:val="single" w:color="auto" w:sz="6" w:space="0"/>
                    <w:bottom w:val="single" w:color="auto" w:sz="6" w:space="0"/>
                    <w:right w:val="single" w:color="auto" w:sz="6" w:space="0"/>
                  </w:tcBorders>
                  <w:vAlign w:val="center"/>
                </w:tcPr>
                <w:p w14:paraId="3D3994A0">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r>
            <w:tr w14:paraId="014EF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3" w:type="dxa"/>
                  <w:tcBorders>
                    <w:top w:val="single" w:color="auto" w:sz="6" w:space="0"/>
                    <w:left w:val="single" w:color="auto" w:sz="6" w:space="0"/>
                    <w:bottom w:val="single" w:color="auto" w:sz="6" w:space="0"/>
                    <w:right w:val="single" w:color="auto" w:sz="6" w:space="0"/>
                  </w:tcBorders>
                  <w:vAlign w:val="center"/>
                </w:tcPr>
                <w:p w14:paraId="14A565F5">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净化设施最低去除效率（%）</w:t>
                  </w:r>
                </w:p>
              </w:tc>
              <w:tc>
                <w:tcPr>
                  <w:tcW w:w="1521" w:type="dxa"/>
                  <w:tcBorders>
                    <w:top w:val="single" w:color="auto" w:sz="6" w:space="0"/>
                    <w:left w:val="single" w:color="auto" w:sz="6" w:space="0"/>
                    <w:bottom w:val="single" w:color="auto" w:sz="6" w:space="0"/>
                    <w:right w:val="single" w:color="auto" w:sz="6" w:space="0"/>
                  </w:tcBorders>
                  <w:vAlign w:val="center"/>
                </w:tcPr>
                <w:p w14:paraId="4E98A00B">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1522" w:type="dxa"/>
                  <w:tcBorders>
                    <w:top w:val="single" w:color="auto" w:sz="6" w:space="0"/>
                    <w:left w:val="single" w:color="auto" w:sz="6" w:space="0"/>
                    <w:bottom w:val="single" w:color="auto" w:sz="6" w:space="0"/>
                    <w:right w:val="single" w:color="auto" w:sz="6" w:space="0"/>
                  </w:tcBorders>
                  <w:vAlign w:val="center"/>
                </w:tcPr>
                <w:p w14:paraId="039D595B">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75</w:t>
                  </w:r>
                </w:p>
              </w:tc>
              <w:tc>
                <w:tcPr>
                  <w:tcW w:w="1521" w:type="dxa"/>
                  <w:tcBorders>
                    <w:top w:val="single" w:color="auto" w:sz="6" w:space="0"/>
                    <w:left w:val="single" w:color="auto" w:sz="6" w:space="0"/>
                    <w:bottom w:val="single" w:color="auto" w:sz="6" w:space="0"/>
                    <w:right w:val="single" w:color="auto" w:sz="6" w:space="0"/>
                  </w:tcBorders>
                  <w:vAlign w:val="center"/>
                </w:tcPr>
                <w:p w14:paraId="6B94AC96">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85</w:t>
                  </w:r>
                </w:p>
              </w:tc>
            </w:tr>
          </w:tbl>
          <w:p w14:paraId="2C833D86">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2、水污染物排放标准</w:t>
            </w:r>
          </w:p>
          <w:p w14:paraId="2C2B6A4D">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bookmarkStart w:id="7" w:name="_Toc241370827"/>
            <w:bookmarkStart w:id="8" w:name="_Toc330742428"/>
            <w:bookmarkStart w:id="9" w:name="_Toc202772332"/>
            <w:bookmarkStart w:id="10" w:name="_Toc209857564"/>
            <w:bookmarkStart w:id="11" w:name="_Toc361225528"/>
            <w:bookmarkStart w:id="12" w:name="_Toc335312823"/>
            <w:bookmarkStart w:id="13" w:name="_Toc335312821"/>
            <w:r>
              <w:rPr>
                <w:rFonts w:ascii="Times New Roman" w:hAnsi="Times New Roman" w:eastAsia="宋体" w:cs="Times New Roman"/>
                <w:b/>
                <w:bCs/>
                <w:color w:val="000000" w:themeColor="text1"/>
                <w:sz w:val="24"/>
                <w:szCs w:val="32"/>
                <w14:textFill>
                  <w14:solidFill>
                    <w14:schemeClr w14:val="tx1"/>
                  </w14:solidFill>
                </w14:textFill>
              </w:rPr>
              <w:t>（1）生产废水</w:t>
            </w:r>
          </w:p>
          <w:p w14:paraId="08D71640">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项目区生产废水</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主要为葛根、葛根嫩芽表面清洗废水、生产设备清洗废水及车间地面清洗废水。</w:t>
            </w:r>
          </w:p>
          <w:p w14:paraId="1611C160">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其中，生产设备清洗废水及车间地面清洗废水排入</w:t>
            </w:r>
            <w:r>
              <w:rPr>
                <w:rFonts w:ascii="Times New Roman" w:hAnsi="Times New Roman" w:eastAsia="宋体" w:cs="Times New Roman"/>
                <w:snapToGrid w:val="0"/>
                <w:color w:val="000000" w:themeColor="text1"/>
                <w:kern w:val="0"/>
                <w:sz w:val="24"/>
                <w:szCs w:val="20"/>
                <w14:textFill>
                  <w14:solidFill>
                    <w14:schemeClr w14:val="tx1"/>
                  </w14:solidFill>
                </w14:textFill>
              </w:rPr>
              <w:t>化粪池处理后委托周边农户挑走用作农肥</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w:t>
            </w:r>
          </w:p>
          <w:p w14:paraId="659EE0C9">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葛根、葛根嫩芽表面清洗废水</w:t>
            </w:r>
            <w:r>
              <w:rPr>
                <w:rFonts w:ascii="Times New Roman" w:hAnsi="Times New Roman" w:eastAsia="宋体" w:cs="Times New Roman"/>
                <w:snapToGrid w:val="0"/>
                <w:color w:val="000000" w:themeColor="text1"/>
                <w:kern w:val="0"/>
                <w:sz w:val="24"/>
                <w:szCs w:val="20"/>
                <w14:textFill>
                  <w14:solidFill>
                    <w14:schemeClr w14:val="tx1"/>
                  </w14:solidFill>
                </w14:textFill>
              </w:rPr>
              <w:t>经三级沉淀池处理后</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达到《污水综合排放标准》（GB8978-1996）中一级标准后外排周边农灌沟渠，最终汇入芒市大河</w:t>
            </w:r>
            <w:r>
              <w:rPr>
                <w:rFonts w:ascii="Times New Roman" w:hAnsi="Times New Roman" w:eastAsia="宋体" w:cs="Times New Roman"/>
                <w:snapToGrid w:val="0"/>
                <w:color w:val="000000" w:themeColor="text1"/>
                <w:kern w:val="0"/>
                <w:sz w:val="24"/>
                <w:szCs w:val="20"/>
                <w14:textFill>
                  <w14:solidFill>
                    <w14:schemeClr w14:val="tx1"/>
                  </w14:solidFill>
                </w14:textFill>
              </w:rPr>
              <w:t>，具体标准值情况见下表。</w:t>
            </w:r>
          </w:p>
          <w:p w14:paraId="0ACA6462">
            <w:pPr>
              <w:adjustRightInd w:val="0"/>
              <w:jc w:val="center"/>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表4-7  水污染物排放标准（单位：mg/L）</w:t>
            </w:r>
          </w:p>
          <w:tbl>
            <w:tblPr>
              <w:tblStyle w:val="39"/>
              <w:tblW w:w="912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85"/>
              <w:gridCol w:w="1306"/>
              <w:gridCol w:w="1856"/>
              <w:gridCol w:w="870"/>
              <w:gridCol w:w="1306"/>
              <w:gridCol w:w="1304"/>
            </w:tblGrid>
            <w:tr w14:paraId="59944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85" w:type="dxa"/>
                  <w:tcBorders>
                    <w:top w:val="single" w:color="auto" w:sz="6" w:space="0"/>
                    <w:left w:val="single" w:color="auto" w:sz="6" w:space="0"/>
                    <w:bottom w:val="single" w:color="auto" w:sz="6" w:space="0"/>
                    <w:right w:val="single" w:color="auto" w:sz="4" w:space="0"/>
                  </w:tcBorders>
                  <w:vAlign w:val="center"/>
                </w:tcPr>
                <w:p w14:paraId="25E34FCC">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1306" w:type="dxa"/>
                  <w:tcBorders>
                    <w:top w:val="single" w:color="auto" w:sz="6" w:space="0"/>
                    <w:left w:val="single" w:color="auto" w:sz="4" w:space="0"/>
                    <w:right w:val="single" w:color="auto" w:sz="6" w:space="0"/>
                  </w:tcBorders>
                  <w:vAlign w:val="center"/>
                </w:tcPr>
                <w:p w14:paraId="623E9D51">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pH</w:t>
                  </w:r>
                </w:p>
              </w:tc>
              <w:tc>
                <w:tcPr>
                  <w:tcW w:w="1856" w:type="dxa"/>
                  <w:tcBorders>
                    <w:top w:val="single" w:color="auto" w:sz="6" w:space="0"/>
                    <w:left w:val="single" w:color="auto" w:sz="4" w:space="0"/>
                    <w:right w:val="single" w:color="auto" w:sz="4" w:space="0"/>
                  </w:tcBorders>
                </w:tcPr>
                <w:p w14:paraId="4AD7C1D6">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色度（稀释倍数）</w:t>
                  </w:r>
                </w:p>
              </w:tc>
              <w:tc>
                <w:tcPr>
                  <w:tcW w:w="870" w:type="dxa"/>
                  <w:tcBorders>
                    <w:top w:val="single" w:color="auto" w:sz="6" w:space="0"/>
                    <w:left w:val="single" w:color="auto" w:sz="4" w:space="0"/>
                    <w:right w:val="single" w:color="auto" w:sz="6" w:space="0"/>
                  </w:tcBorders>
                  <w:vAlign w:val="center"/>
                </w:tcPr>
                <w:p w14:paraId="7A4B435C">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COD</w:t>
                  </w:r>
                  <w:r>
                    <w:rPr>
                      <w:rFonts w:hint="eastAsia" w:ascii="Times New Roman" w:hAnsi="Times New Roman" w:eastAsia="宋体" w:cs="Times New Roman"/>
                      <w:b/>
                      <w:color w:val="000000" w:themeColor="text1"/>
                      <w:szCs w:val="21"/>
                      <w14:textFill>
                        <w14:solidFill>
                          <w14:schemeClr w14:val="tx1"/>
                        </w14:solidFill>
                      </w14:textFill>
                    </w:rPr>
                    <w:t>cr</w:t>
                  </w:r>
                </w:p>
              </w:tc>
              <w:tc>
                <w:tcPr>
                  <w:tcW w:w="1306" w:type="dxa"/>
                  <w:tcBorders>
                    <w:top w:val="single" w:color="auto" w:sz="6" w:space="0"/>
                    <w:left w:val="single" w:color="auto" w:sz="4" w:space="0"/>
                    <w:right w:val="single" w:color="auto" w:sz="6" w:space="0"/>
                  </w:tcBorders>
                  <w:vAlign w:val="center"/>
                </w:tcPr>
                <w:p w14:paraId="13B4314B">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BOD</w:t>
                  </w:r>
                  <w:r>
                    <w:rPr>
                      <w:rFonts w:ascii="Times New Roman" w:hAnsi="Times New Roman" w:eastAsia="宋体" w:cs="Times New Roman"/>
                      <w:b/>
                      <w:color w:val="000000" w:themeColor="text1"/>
                      <w:szCs w:val="21"/>
                      <w:vertAlign w:val="subscript"/>
                      <w14:textFill>
                        <w14:solidFill>
                          <w14:schemeClr w14:val="tx1"/>
                        </w14:solidFill>
                      </w14:textFill>
                    </w:rPr>
                    <w:t>5</w:t>
                  </w:r>
                </w:p>
              </w:tc>
              <w:tc>
                <w:tcPr>
                  <w:tcW w:w="1304" w:type="dxa"/>
                  <w:tcBorders>
                    <w:top w:val="single" w:color="auto" w:sz="6" w:space="0"/>
                    <w:left w:val="single" w:color="auto" w:sz="4" w:space="0"/>
                    <w:right w:val="single" w:color="auto" w:sz="6" w:space="0"/>
                  </w:tcBorders>
                  <w:vAlign w:val="center"/>
                </w:tcPr>
                <w:p w14:paraId="13327ABF">
                  <w:pPr>
                    <w:spacing w:line="276"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SS</w:t>
                  </w:r>
                </w:p>
              </w:tc>
            </w:tr>
            <w:tr w14:paraId="33078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85" w:type="dxa"/>
                  <w:tcBorders>
                    <w:top w:val="single" w:color="auto" w:sz="6" w:space="0"/>
                    <w:left w:val="single" w:color="auto" w:sz="6" w:space="0"/>
                    <w:bottom w:val="single" w:color="auto" w:sz="6" w:space="0"/>
                    <w:right w:val="single" w:color="auto" w:sz="4" w:space="0"/>
                  </w:tcBorders>
                  <w:vAlign w:val="center"/>
                </w:tcPr>
                <w:p w14:paraId="356FE704">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标准值</w:t>
                  </w:r>
                </w:p>
              </w:tc>
              <w:tc>
                <w:tcPr>
                  <w:tcW w:w="1306" w:type="dxa"/>
                  <w:tcBorders>
                    <w:left w:val="single" w:color="auto" w:sz="4" w:space="0"/>
                    <w:bottom w:val="single" w:color="auto" w:sz="6" w:space="0"/>
                    <w:right w:val="single" w:color="auto" w:sz="6" w:space="0"/>
                  </w:tcBorders>
                  <w:vAlign w:val="center"/>
                </w:tcPr>
                <w:p w14:paraId="3D83179D">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1856" w:type="dxa"/>
                  <w:tcBorders>
                    <w:left w:val="single" w:color="auto" w:sz="4" w:space="0"/>
                    <w:bottom w:val="single" w:color="auto" w:sz="6" w:space="0"/>
                    <w:right w:val="single" w:color="auto" w:sz="4" w:space="0"/>
                  </w:tcBorders>
                </w:tcPr>
                <w:p w14:paraId="4DEFA76D">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0</w:t>
                  </w:r>
                </w:p>
              </w:tc>
              <w:tc>
                <w:tcPr>
                  <w:tcW w:w="870" w:type="dxa"/>
                  <w:tcBorders>
                    <w:left w:val="single" w:color="auto" w:sz="4" w:space="0"/>
                    <w:bottom w:val="single" w:color="auto" w:sz="6" w:space="0"/>
                    <w:right w:val="single" w:color="auto" w:sz="6" w:space="0"/>
                  </w:tcBorders>
                  <w:vAlign w:val="center"/>
                </w:tcPr>
                <w:p w14:paraId="7F7E6957">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c>
                <w:tcPr>
                  <w:tcW w:w="1306" w:type="dxa"/>
                  <w:tcBorders>
                    <w:left w:val="single" w:color="auto" w:sz="4" w:space="0"/>
                    <w:bottom w:val="single" w:color="auto" w:sz="6" w:space="0"/>
                    <w:right w:val="single" w:color="auto" w:sz="6" w:space="0"/>
                  </w:tcBorders>
                  <w:vAlign w:val="center"/>
                </w:tcPr>
                <w:p w14:paraId="64EEA348">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w:t>
                  </w:r>
                </w:p>
              </w:tc>
              <w:tc>
                <w:tcPr>
                  <w:tcW w:w="1304" w:type="dxa"/>
                  <w:tcBorders>
                    <w:left w:val="single" w:color="auto" w:sz="4" w:space="0"/>
                    <w:bottom w:val="single" w:color="auto" w:sz="6" w:space="0"/>
                    <w:right w:val="single" w:color="auto" w:sz="6" w:space="0"/>
                  </w:tcBorders>
                  <w:vAlign w:val="center"/>
                </w:tcPr>
                <w:p w14:paraId="03610A4E">
                  <w:pPr>
                    <w:spacing w:line="276"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70</w:t>
                  </w:r>
                </w:p>
              </w:tc>
            </w:tr>
          </w:tbl>
          <w:p w14:paraId="352907E8">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（2）生活污水</w:t>
            </w:r>
          </w:p>
          <w:p w14:paraId="7DAF8543">
            <w:pPr>
              <w:spacing w:line="360" w:lineRule="auto"/>
              <w:ind w:firstLine="480" w:firstLineChars="200"/>
              <w:rPr>
                <w:rFonts w:ascii="Times New Roman" w:hAnsi="Times New Roman" w:eastAsia="宋体" w:cs="Times New Roman"/>
                <w:b/>
                <w:color w:val="000000" w:themeColor="text1"/>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项目区生活废水经化粪池处理后（其中食堂废水经隔油池处理再排入化粪池），委托周边农户挑走用作农肥，不外排，故不设标准。</w:t>
            </w:r>
          </w:p>
          <w:bookmarkEnd w:id="7"/>
          <w:bookmarkEnd w:id="8"/>
          <w:bookmarkEnd w:id="9"/>
          <w:bookmarkEnd w:id="10"/>
          <w:bookmarkEnd w:id="11"/>
          <w:bookmarkEnd w:id="12"/>
          <w:bookmarkEnd w:id="13"/>
          <w:p w14:paraId="289FA656">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3、噪声排放标准</w:t>
            </w:r>
          </w:p>
          <w:p w14:paraId="7E9299BF">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①</w:t>
            </w:r>
            <w:r>
              <w:rPr>
                <w:rFonts w:ascii="Times New Roman" w:hAnsi="Times New Roman" w:eastAsia="宋体" w:cs="Times New Roman"/>
                <w:b/>
                <w:color w:val="000000" w:themeColor="text1"/>
                <w:sz w:val="24"/>
                <w14:textFill>
                  <w14:solidFill>
                    <w14:schemeClr w14:val="tx1"/>
                  </w14:solidFill>
                </w14:textFill>
              </w:rPr>
              <w:t>施工期：</w:t>
            </w:r>
            <w:r>
              <w:rPr>
                <w:rFonts w:ascii="Times New Roman" w:hAnsi="Times New Roman" w:eastAsia="宋体" w:cs="Times New Roman"/>
                <w:color w:val="000000" w:themeColor="text1"/>
                <w:sz w:val="24"/>
                <w14:textFill>
                  <w14:solidFill>
                    <w14:schemeClr w14:val="tx1"/>
                  </w14:solidFill>
                </w14:textFill>
              </w:rPr>
              <w:t>施工噪声执行《建筑施工场界环境噪声排放标准》（GB12523-2011），标准限值见下表。</w:t>
            </w:r>
          </w:p>
          <w:p w14:paraId="35FBE246">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表4-8  建筑施工场界环境噪声排放限值</w:t>
            </w:r>
          </w:p>
          <w:tbl>
            <w:tblPr>
              <w:tblStyle w:val="39"/>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3"/>
              <w:gridCol w:w="3180"/>
            </w:tblGrid>
            <w:tr w14:paraId="7A26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3" w:type="dxa"/>
                </w:tcPr>
                <w:p w14:paraId="62AE332B">
                  <w:pPr>
                    <w:adjustRightInd w:val="0"/>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昼间  [dB(A)]</w:t>
                  </w:r>
                </w:p>
              </w:tc>
              <w:tc>
                <w:tcPr>
                  <w:tcW w:w="3180" w:type="dxa"/>
                </w:tcPr>
                <w:p w14:paraId="4B1013ED">
                  <w:pPr>
                    <w:adjustRightInd w:val="0"/>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夜间  [dB(A)]</w:t>
                  </w:r>
                </w:p>
              </w:tc>
            </w:tr>
            <w:tr w14:paraId="0E22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3" w:type="dxa"/>
                  <w:vAlign w:val="center"/>
                </w:tcPr>
                <w:p w14:paraId="064D4D7C">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≤70</w:t>
                  </w:r>
                </w:p>
              </w:tc>
              <w:tc>
                <w:tcPr>
                  <w:tcW w:w="3180" w:type="dxa"/>
                  <w:vAlign w:val="center"/>
                </w:tcPr>
                <w:p w14:paraId="2A4A59BB">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≤55</w:t>
                  </w:r>
                </w:p>
              </w:tc>
            </w:tr>
          </w:tbl>
          <w:p w14:paraId="08DAB937">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②</w:t>
            </w:r>
            <w:r>
              <w:rPr>
                <w:rFonts w:ascii="Times New Roman" w:hAnsi="Times New Roman" w:eastAsia="宋体" w:cs="Times New Roman"/>
                <w:b/>
                <w:color w:val="000000" w:themeColor="text1"/>
                <w:sz w:val="24"/>
                <w14:textFill>
                  <w14:solidFill>
                    <w14:schemeClr w14:val="tx1"/>
                  </w14:solidFill>
                </w14:textFill>
              </w:rPr>
              <w:t>运营期：</w:t>
            </w:r>
            <w:r>
              <w:rPr>
                <w:rFonts w:ascii="Times New Roman" w:hAnsi="Times New Roman" w:eastAsia="宋体" w:cs="Times New Roman"/>
                <w:color w:val="000000" w:themeColor="text1"/>
                <w:sz w:val="24"/>
                <w14:textFill>
                  <w14:solidFill>
                    <w14:schemeClr w14:val="tx1"/>
                  </w14:solidFill>
                </w14:textFill>
              </w:rPr>
              <w:t>项目区厂界噪声排放执行GB12348-2008《工业企业厂界环境噪声排放标准》2类标准，标准限值见下表。</w:t>
            </w:r>
          </w:p>
          <w:p w14:paraId="3DB124E2">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表4-9  工业企业厂界环境噪声排放标准</w:t>
            </w:r>
          </w:p>
          <w:tbl>
            <w:tblPr>
              <w:tblStyle w:val="39"/>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6"/>
              <w:gridCol w:w="3798"/>
              <w:gridCol w:w="2029"/>
            </w:tblGrid>
            <w:tr w14:paraId="31D1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06" w:type="dxa"/>
                </w:tcPr>
                <w:p w14:paraId="714B8B46">
                  <w:pPr>
                    <w:adjustRightInd w:val="0"/>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  别</w:t>
                  </w:r>
                </w:p>
              </w:tc>
              <w:tc>
                <w:tcPr>
                  <w:tcW w:w="3798" w:type="dxa"/>
                </w:tcPr>
                <w:p w14:paraId="5F67CA31">
                  <w:pPr>
                    <w:adjustRightInd w:val="0"/>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昼间  [dB(A)]</w:t>
                  </w:r>
                </w:p>
              </w:tc>
              <w:tc>
                <w:tcPr>
                  <w:tcW w:w="2029" w:type="dxa"/>
                </w:tcPr>
                <w:p w14:paraId="7071259F">
                  <w:pPr>
                    <w:adjustRightInd w:val="0"/>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夜间  [dB(A)]</w:t>
                  </w:r>
                </w:p>
              </w:tc>
            </w:tr>
            <w:tr w14:paraId="3F8E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06" w:type="dxa"/>
                  <w:vAlign w:val="center"/>
                </w:tcPr>
                <w:p w14:paraId="35E2FE94">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2类</w:t>
                  </w:r>
                </w:p>
              </w:tc>
              <w:tc>
                <w:tcPr>
                  <w:tcW w:w="3798" w:type="dxa"/>
                  <w:vAlign w:val="center"/>
                </w:tcPr>
                <w:p w14:paraId="6FF801EE">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w:t>
                  </w:r>
                </w:p>
              </w:tc>
              <w:tc>
                <w:tcPr>
                  <w:tcW w:w="2029" w:type="dxa"/>
                  <w:vAlign w:val="center"/>
                </w:tcPr>
                <w:p w14:paraId="3E06321C">
                  <w:pPr>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w:t>
                  </w:r>
                </w:p>
              </w:tc>
            </w:tr>
          </w:tbl>
          <w:p w14:paraId="336FB9D6">
            <w:pPr>
              <w:adjustRightInd w:val="0"/>
              <w:snapToGrid w:val="0"/>
              <w:spacing w:line="360" w:lineRule="auto"/>
              <w:ind w:firstLine="482" w:firstLineChars="200"/>
              <w:jc w:val="left"/>
              <w:rPr>
                <w:rFonts w:ascii="Times New Roman" w:hAnsi="Times New Roman" w:eastAsia="宋体" w:cs="Times New Roman"/>
                <w:b/>
                <w:color w:val="000000" w:themeColor="text1"/>
                <w:sz w:val="24"/>
                <w:szCs w:val="20"/>
                <w14:textFill>
                  <w14:solidFill>
                    <w14:schemeClr w14:val="tx1"/>
                  </w14:solidFill>
                </w14:textFill>
              </w:rPr>
            </w:pPr>
          </w:p>
          <w:p w14:paraId="0E902B6B">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4、固体废弃物</w:t>
            </w:r>
          </w:p>
          <w:p w14:paraId="045A3FF3">
            <w:pPr>
              <w:adjustRightInd w:val="0"/>
              <w:snapToGrid w:val="0"/>
              <w:spacing w:line="360" w:lineRule="auto"/>
              <w:ind w:firstLine="480" w:firstLineChars="200"/>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项目区一般固体废弃物执行《一般工业固体废物贮存、处置场污染控制标准》（GB18599-2001）及其2013年修改单中有关规定。</w:t>
            </w:r>
          </w:p>
        </w:tc>
      </w:tr>
      <w:tr w14:paraId="1009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57" w:type="dxa"/>
            <w:tcBorders>
              <w:top w:val="single" w:color="auto" w:sz="4" w:space="0"/>
              <w:left w:val="single" w:color="auto" w:sz="4" w:space="0"/>
              <w:bottom w:val="single" w:color="auto" w:sz="4" w:space="0"/>
              <w:right w:val="single" w:color="auto" w:sz="4" w:space="0"/>
            </w:tcBorders>
            <w:vAlign w:val="center"/>
          </w:tcPr>
          <w:p w14:paraId="0AEFA42B">
            <w:pPr>
              <w:adjustRightInd w:val="0"/>
              <w:snapToGrid w:val="0"/>
              <w:spacing w:line="360" w:lineRule="auto"/>
              <w:rPr>
                <w:rFonts w:ascii="Times New Roman" w:hAnsi="Times New Roman" w:eastAsia="宋体" w:cs="Times New Roman"/>
                <w:b/>
                <w:color w:val="000000" w:themeColor="text1"/>
                <w:sz w:val="24"/>
                <w:szCs w:val="20"/>
                <w14:textFill>
                  <w14:solidFill>
                    <w14:schemeClr w14:val="tx1"/>
                  </w14:solidFill>
                </w14:textFill>
              </w:rPr>
            </w:pPr>
            <w:r>
              <w:rPr>
                <w:rFonts w:ascii="Times New Roman" w:hAnsi="Times New Roman" w:eastAsia="宋体" w:cs="Times New Roman"/>
                <w:b/>
                <w:color w:val="000000" w:themeColor="text1"/>
                <w:sz w:val="24"/>
                <w:szCs w:val="20"/>
                <w14:textFill>
                  <w14:solidFill>
                    <w14:schemeClr w14:val="tx1"/>
                  </w14:solidFill>
                </w14:textFill>
              </w:rPr>
              <w:t>总量控制指标</w:t>
            </w:r>
          </w:p>
        </w:tc>
        <w:tc>
          <w:tcPr>
            <w:tcW w:w="9359" w:type="dxa"/>
            <w:tcBorders>
              <w:top w:val="single" w:color="auto" w:sz="4" w:space="0"/>
              <w:left w:val="single" w:color="auto" w:sz="4" w:space="0"/>
              <w:bottom w:val="single" w:color="auto" w:sz="4" w:space="0"/>
              <w:right w:val="single" w:color="auto" w:sz="4" w:space="0"/>
            </w:tcBorders>
          </w:tcPr>
          <w:p w14:paraId="3B87ED16">
            <w:pPr>
              <w:adjustRightInd w:val="0"/>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污染物总量控制是我国目前环境管理的重点工作，也是建设项目的管理及环境影响评价的一项主要内容。在国家下达的总量指标中，本项目涉及的主要为运营期产生的废水、固废，项目总量控制建议指标如下：</w:t>
            </w:r>
          </w:p>
          <w:p w14:paraId="18F11480">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1、废水</w:t>
            </w:r>
          </w:p>
          <w:p w14:paraId="5519EB9F">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（1）生产废水</w:t>
            </w:r>
          </w:p>
          <w:p w14:paraId="49FCFCBE">
            <w:pPr>
              <w:adjustRightInd w:val="0"/>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清洗废水（葛根清洗废水、葛根嫩芽清洗废水）：1</w:t>
            </w:r>
            <w:r>
              <w:rPr>
                <w:rFonts w:ascii="Times New Roman" w:hAnsi="Times New Roman" w:eastAsia="宋体" w:cs="Times New Roman"/>
                <w:color w:val="000000" w:themeColor="text1"/>
                <w:sz w:val="24"/>
                <w:szCs w:val="20"/>
                <w14:textFill>
                  <w14:solidFill>
                    <w14:schemeClr w14:val="tx1"/>
                  </w14:solidFill>
                </w14:textFill>
              </w:rPr>
              <w:t>.248</w:t>
            </w:r>
            <w:r>
              <w:rPr>
                <w:rFonts w:hint="eastAsia" w:ascii="Times New Roman" w:hAnsi="Times New Roman" w:eastAsia="宋体" w:cs="Times New Roman"/>
                <w:color w:val="000000" w:themeColor="text1"/>
                <w:sz w:val="24"/>
                <w:szCs w:val="20"/>
                <w14:textFill>
                  <w14:solidFill>
                    <w14:schemeClr w14:val="tx1"/>
                  </w14:solidFill>
                </w14:textFill>
              </w:rPr>
              <w:t>万t</w:t>
            </w:r>
            <w:r>
              <w:rPr>
                <w:rFonts w:ascii="Times New Roman" w:hAnsi="Times New Roman" w:eastAsia="宋体" w:cs="Times New Roman"/>
                <w:color w:val="000000" w:themeColor="text1"/>
                <w:sz w:val="24"/>
                <w:szCs w:val="20"/>
                <w14:textFill>
                  <w14:solidFill>
                    <w14:schemeClr w14:val="tx1"/>
                  </w14:solidFill>
                </w14:textFill>
              </w:rPr>
              <w:t>/</w:t>
            </w:r>
            <w:r>
              <w:rPr>
                <w:rFonts w:hint="eastAsia" w:ascii="Times New Roman" w:hAnsi="Times New Roman" w:eastAsia="宋体" w:cs="Times New Roman"/>
                <w:color w:val="000000" w:themeColor="text1"/>
                <w:sz w:val="24"/>
                <w:szCs w:val="20"/>
                <w14:textFill>
                  <w14:solidFill>
                    <w14:schemeClr w14:val="tx1"/>
                  </w14:solidFill>
                </w14:textFill>
              </w:rPr>
              <w:t>a</w:t>
            </w:r>
          </w:p>
          <w:p w14:paraId="74BDB1DE">
            <w:pPr>
              <w:adjustRightInd w:val="0"/>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CODcr：1</w:t>
            </w:r>
            <w:r>
              <w:rPr>
                <w:rFonts w:ascii="Times New Roman" w:hAnsi="Times New Roman" w:eastAsia="宋体" w:cs="Times New Roman"/>
                <w:color w:val="000000" w:themeColor="text1"/>
                <w:sz w:val="24"/>
                <w:szCs w:val="20"/>
                <w14:textFill>
                  <w14:solidFill>
                    <w14:schemeClr w14:val="tx1"/>
                  </w14:solidFill>
                </w14:textFill>
              </w:rPr>
              <w:t>.1232</w:t>
            </w:r>
            <w:r>
              <w:rPr>
                <w:rFonts w:hint="eastAsia" w:ascii="Times New Roman" w:hAnsi="Times New Roman" w:eastAsia="宋体" w:cs="Times New Roman"/>
                <w:color w:val="000000" w:themeColor="text1"/>
                <w:sz w:val="24"/>
                <w:szCs w:val="20"/>
                <w14:textFill>
                  <w14:solidFill>
                    <w14:schemeClr w14:val="tx1"/>
                  </w14:solidFill>
                </w14:textFill>
              </w:rPr>
              <w:t>t/a</w:t>
            </w:r>
          </w:p>
          <w:p w14:paraId="6E07650D">
            <w:pPr>
              <w:adjustRightInd w:val="0"/>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BOD</w:t>
            </w:r>
            <w:r>
              <w:rPr>
                <w:rFonts w:ascii="Times New Roman" w:hAnsi="Times New Roman" w:eastAsia="宋体" w:cs="Times New Roman"/>
                <w:color w:val="000000" w:themeColor="text1"/>
                <w:sz w:val="24"/>
                <w:szCs w:val="20"/>
                <w:vertAlign w:val="subscript"/>
                <w14:textFill>
                  <w14:solidFill>
                    <w14:schemeClr w14:val="tx1"/>
                  </w14:solidFill>
                </w14:textFill>
              </w:rPr>
              <w:t>5</w:t>
            </w:r>
            <w:r>
              <w:rPr>
                <w:rFonts w:hint="eastAsia" w:ascii="Times New Roman" w:hAnsi="Times New Roman" w:eastAsia="宋体" w:cs="Times New Roman"/>
                <w:color w:val="000000" w:themeColor="text1"/>
                <w:sz w:val="24"/>
                <w:szCs w:val="20"/>
                <w14:textFill>
                  <w14:solidFill>
                    <w14:schemeClr w14:val="tx1"/>
                  </w14:solidFill>
                </w14:textFill>
              </w:rPr>
              <w:t>：0</w:t>
            </w:r>
            <w:r>
              <w:rPr>
                <w:rFonts w:ascii="Times New Roman" w:hAnsi="Times New Roman" w:eastAsia="宋体" w:cs="Times New Roman"/>
                <w:color w:val="000000" w:themeColor="text1"/>
                <w:sz w:val="24"/>
                <w:szCs w:val="20"/>
                <w14:textFill>
                  <w14:solidFill>
                    <w14:schemeClr w14:val="tx1"/>
                  </w14:solidFill>
                </w14:textFill>
              </w:rPr>
              <w:t>.2496</w:t>
            </w:r>
            <w:r>
              <w:rPr>
                <w:rFonts w:hint="eastAsia" w:ascii="Times New Roman" w:hAnsi="Times New Roman" w:eastAsia="宋体" w:cs="Times New Roman"/>
                <w:color w:val="000000" w:themeColor="text1"/>
                <w:sz w:val="24"/>
                <w:szCs w:val="20"/>
                <w14:textFill>
                  <w14:solidFill>
                    <w14:schemeClr w14:val="tx1"/>
                  </w14:solidFill>
                </w14:textFill>
              </w:rPr>
              <w:t>t/a</w:t>
            </w:r>
          </w:p>
          <w:p w14:paraId="325894F3">
            <w:pPr>
              <w:adjustRightInd w:val="0"/>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另外，设备清洗废水和地面清洁废水排入化粪池，经化粪池处理后（，委托周边农户挑走用作农肥，不外排至地表水环境，故不需申请总量。</w:t>
            </w:r>
          </w:p>
          <w:p w14:paraId="7311A41E">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（2）生活污水</w:t>
            </w:r>
          </w:p>
          <w:p w14:paraId="0DDE3C95">
            <w:pPr>
              <w:adjustRightInd w:val="0"/>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项目区生活废水经化粪池处理后（其中食堂废水经隔油池处理再排入化粪池），委托周边农户挑走用作农肥，</w:t>
            </w:r>
            <w:r>
              <w:rPr>
                <w:rFonts w:ascii="Times New Roman" w:hAnsi="Times New Roman" w:eastAsia="宋体" w:cs="Times New Roman"/>
                <w:snapToGrid w:val="0"/>
                <w:color w:val="000000" w:themeColor="text1"/>
                <w:kern w:val="0"/>
                <w:sz w:val="24"/>
                <w:szCs w:val="20"/>
                <w14:textFill>
                  <w14:solidFill>
                    <w14:schemeClr w14:val="tx1"/>
                  </w14:solidFill>
                </w14:textFill>
              </w:rPr>
              <w:t>不外排至地表水环境，故不需申请总量</w:t>
            </w:r>
            <w:r>
              <w:rPr>
                <w:rFonts w:ascii="Times New Roman" w:hAnsi="Times New Roman" w:eastAsia="宋体" w:cs="Times New Roman"/>
                <w:color w:val="000000" w:themeColor="text1"/>
                <w:sz w:val="24"/>
                <w:szCs w:val="20"/>
                <w14:textFill>
                  <w14:solidFill>
                    <w14:schemeClr w14:val="tx1"/>
                  </w14:solidFill>
                </w14:textFill>
              </w:rPr>
              <w:t>。</w:t>
            </w:r>
          </w:p>
          <w:p w14:paraId="32B6E01C">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2、废气</w:t>
            </w:r>
          </w:p>
          <w:p w14:paraId="4710B6AD">
            <w:pPr>
              <w:adjustRightInd w:val="0"/>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废气量：1920万m</w:t>
            </w:r>
            <w:r>
              <w:rPr>
                <w:rFonts w:ascii="Times New Roman" w:hAnsi="Times New Roman" w:eastAsia="宋体" w:cs="Times New Roman"/>
                <w:color w:val="000000" w:themeColor="text1"/>
                <w:sz w:val="24"/>
                <w:szCs w:val="20"/>
                <w:vertAlign w:val="superscript"/>
                <w14:textFill>
                  <w14:solidFill>
                    <w14:schemeClr w14:val="tx1"/>
                  </w14:solidFill>
                </w14:textFill>
              </w:rPr>
              <w:t>3</w:t>
            </w:r>
            <w:r>
              <w:rPr>
                <w:rFonts w:ascii="Times New Roman" w:hAnsi="Times New Roman" w:eastAsia="宋体" w:cs="Times New Roman"/>
                <w:color w:val="000000" w:themeColor="text1"/>
                <w:sz w:val="24"/>
                <w:szCs w:val="20"/>
                <w14:textFill>
                  <w14:solidFill>
                    <w14:schemeClr w14:val="tx1"/>
                  </w14:solidFill>
                </w14:textFill>
              </w:rPr>
              <w:t>/a；</w:t>
            </w:r>
          </w:p>
          <w:p w14:paraId="49DE3606">
            <w:pPr>
              <w:adjustRightInd w:val="0"/>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颗粒物：0.</w:t>
            </w:r>
            <w:r>
              <w:rPr>
                <w:rFonts w:hint="eastAsia" w:ascii="Times New Roman" w:hAnsi="Times New Roman" w:eastAsia="宋体" w:cs="Times New Roman"/>
                <w:color w:val="000000" w:themeColor="text1"/>
                <w:sz w:val="24"/>
                <w:szCs w:val="20"/>
                <w14:textFill>
                  <w14:solidFill>
                    <w14:schemeClr w14:val="tx1"/>
                  </w14:solidFill>
                </w14:textFill>
              </w:rPr>
              <w:t>4</w:t>
            </w:r>
            <w:r>
              <w:rPr>
                <w:rFonts w:ascii="Times New Roman" w:hAnsi="Times New Roman" w:eastAsia="宋体" w:cs="Times New Roman"/>
                <w:color w:val="000000" w:themeColor="text1"/>
                <w:sz w:val="24"/>
                <w:szCs w:val="20"/>
                <w14:textFill>
                  <w14:solidFill>
                    <w14:schemeClr w14:val="tx1"/>
                  </w14:solidFill>
                </w14:textFill>
              </w:rPr>
              <w:t>3</w:t>
            </w:r>
            <w:r>
              <w:rPr>
                <w:rFonts w:hint="eastAsia" w:ascii="Times New Roman" w:hAnsi="Times New Roman" w:eastAsia="宋体" w:cs="Times New Roman"/>
                <w:color w:val="000000" w:themeColor="text1"/>
                <w:sz w:val="24"/>
                <w:szCs w:val="20"/>
                <w14:textFill>
                  <w14:solidFill>
                    <w14:schemeClr w14:val="tx1"/>
                  </w14:solidFill>
                </w14:textFill>
              </w:rPr>
              <w:t>6</w:t>
            </w:r>
            <w:r>
              <w:rPr>
                <w:rFonts w:ascii="Times New Roman" w:hAnsi="Times New Roman" w:eastAsia="宋体" w:cs="Times New Roman"/>
                <w:color w:val="000000" w:themeColor="text1"/>
                <w:sz w:val="24"/>
                <w:szCs w:val="20"/>
                <w14:textFill>
                  <w14:solidFill>
                    <w14:schemeClr w14:val="tx1"/>
                  </w14:solidFill>
                </w14:textFill>
              </w:rPr>
              <w:t>t/a。</w:t>
            </w:r>
          </w:p>
          <w:p w14:paraId="35B4BE9F">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3、固废</w:t>
            </w:r>
          </w:p>
          <w:p w14:paraId="359A72E4">
            <w:pPr>
              <w:adjustRightInd w:val="0"/>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固体废弃物处置率：100%。</w:t>
            </w:r>
          </w:p>
          <w:p w14:paraId="0C229B44">
            <w:pPr>
              <w:adjustRightInd w:val="0"/>
              <w:snapToGrid w:val="0"/>
              <w:spacing w:line="360" w:lineRule="auto"/>
              <w:ind w:firstLine="482" w:firstLineChars="200"/>
              <w:jc w:val="left"/>
              <w:rPr>
                <w:rFonts w:ascii="Times New Roman" w:hAnsi="Times New Roman" w:eastAsia="宋体" w:cs="Times New Roman"/>
                <w:b/>
                <w:color w:val="000000" w:themeColor="text1"/>
                <w:sz w:val="24"/>
                <w:szCs w:val="20"/>
                <w14:textFill>
                  <w14:solidFill>
                    <w14:schemeClr w14:val="tx1"/>
                  </w14:solidFill>
                </w14:textFill>
              </w:rPr>
            </w:pPr>
          </w:p>
          <w:p w14:paraId="1B5836DD">
            <w:pPr>
              <w:adjustRightInd w:val="0"/>
              <w:snapToGrid w:val="0"/>
              <w:spacing w:line="360" w:lineRule="auto"/>
              <w:ind w:firstLine="482" w:firstLineChars="200"/>
              <w:jc w:val="left"/>
              <w:rPr>
                <w:rFonts w:ascii="Times New Roman" w:hAnsi="Times New Roman" w:eastAsia="宋体" w:cs="Times New Roman"/>
                <w:b/>
                <w:color w:val="000000" w:themeColor="text1"/>
                <w:sz w:val="24"/>
                <w:szCs w:val="20"/>
                <w14:textFill>
                  <w14:solidFill>
                    <w14:schemeClr w14:val="tx1"/>
                  </w14:solidFill>
                </w14:textFill>
              </w:rPr>
            </w:pPr>
          </w:p>
          <w:p w14:paraId="61702F3C">
            <w:pPr>
              <w:adjustRightInd w:val="0"/>
              <w:snapToGrid w:val="0"/>
              <w:spacing w:line="360" w:lineRule="auto"/>
              <w:ind w:firstLine="482" w:firstLineChars="200"/>
              <w:jc w:val="left"/>
              <w:rPr>
                <w:rFonts w:ascii="Times New Roman" w:hAnsi="Times New Roman" w:eastAsia="宋体" w:cs="Times New Roman"/>
                <w:b/>
                <w:color w:val="000000" w:themeColor="text1"/>
                <w:sz w:val="24"/>
                <w:szCs w:val="20"/>
                <w14:textFill>
                  <w14:solidFill>
                    <w14:schemeClr w14:val="tx1"/>
                  </w14:solidFill>
                </w14:textFill>
              </w:rPr>
            </w:pPr>
          </w:p>
        </w:tc>
      </w:tr>
      <w:bookmarkEnd w:id="5"/>
      <w:bookmarkEnd w:id="6"/>
    </w:tbl>
    <w:p w14:paraId="2D320CD5">
      <w:pPr>
        <w:pStyle w:val="3"/>
        <w:spacing w:before="0" w:after="0" w:line="240" w:lineRule="auto"/>
        <w:rPr>
          <w:rFonts w:ascii="Times New Roman" w:hAnsi="Times New Roman" w:eastAsia="宋体" w:cs="Times New Roman"/>
          <w:color w:val="000000" w:themeColor="text1"/>
          <w:sz w:val="30"/>
          <w:szCs w:val="30"/>
          <w14:textFill>
            <w14:solidFill>
              <w14:schemeClr w14:val="tx1"/>
            </w14:solidFill>
          </w14:textFill>
        </w:rPr>
      </w:pPr>
      <w:bookmarkStart w:id="14" w:name="_Toc47258241"/>
      <w:r>
        <w:rPr>
          <w:rFonts w:ascii="Times New Roman" w:hAnsi="Times New Roman" w:eastAsia="宋体" w:cs="Times New Roman"/>
          <w:color w:val="000000" w:themeColor="text1"/>
          <w:sz w:val="30"/>
          <w:szCs w:val="30"/>
          <w14:textFill>
            <w14:solidFill>
              <w14:schemeClr w14:val="tx1"/>
            </w14:solidFill>
          </w14:textFill>
        </w:rPr>
        <w:t>表五、建设项目工程分析及工艺流程简述</w:t>
      </w:r>
      <w:bookmarkEnd w:id="14"/>
    </w:p>
    <w:tbl>
      <w:tblPr>
        <w:tblStyle w:val="39"/>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2"/>
      </w:tblGrid>
      <w:tr w14:paraId="2B78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7" w:hRule="atLeast"/>
        </w:trPr>
        <w:tc>
          <w:tcPr>
            <w:tcW w:w="9782" w:type="dxa"/>
          </w:tcPr>
          <w:p w14:paraId="446BA5B9">
            <w:pPr>
              <w:spacing w:line="336"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一、工艺流程简述</w:t>
            </w:r>
          </w:p>
          <w:p w14:paraId="5AA77F86">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1、施工期</w:t>
            </w:r>
          </w:p>
          <w:p w14:paraId="5268C4C2">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项目租赁芒市鸿宇木材加工厂场地，生产厂房、仓库、宿舍等均利用原来的房屋，供水及供电原厂房均已敷设，本项目主要是对</w:t>
            </w:r>
            <w:r>
              <w:rPr>
                <w:rFonts w:hint="eastAsia" w:ascii="Times New Roman" w:hAnsi="Times New Roman" w:eastAsia="宋体" w:cs="Times New Roman"/>
                <w:color w:val="000000" w:themeColor="text1"/>
                <w:sz w:val="24"/>
                <w14:textFill>
                  <w14:solidFill>
                    <w14:schemeClr w14:val="tx1"/>
                  </w14:solidFill>
                </w14:textFill>
              </w:rPr>
              <w:t>生产</w:t>
            </w:r>
            <w:r>
              <w:rPr>
                <w:rFonts w:ascii="Times New Roman" w:hAnsi="Times New Roman" w:eastAsia="宋体" w:cs="Times New Roman"/>
                <w:color w:val="000000" w:themeColor="text1"/>
                <w:sz w:val="24"/>
                <w14:textFill>
                  <w14:solidFill>
                    <w14:schemeClr w14:val="tx1"/>
                  </w14:solidFill>
                </w14:textFill>
              </w:rPr>
              <w:t>设备</w:t>
            </w:r>
            <w:r>
              <w:rPr>
                <w:rFonts w:hint="eastAsia" w:ascii="Times New Roman" w:hAnsi="Times New Roman" w:eastAsia="宋体" w:cs="Times New Roman"/>
                <w:color w:val="000000" w:themeColor="text1"/>
                <w:sz w:val="24"/>
                <w14:textFill>
                  <w14:solidFill>
                    <w14:schemeClr w14:val="tx1"/>
                  </w14:solidFill>
                </w14:textFill>
              </w:rPr>
              <w:t>的</w:t>
            </w:r>
            <w:r>
              <w:rPr>
                <w:rFonts w:ascii="Times New Roman" w:hAnsi="Times New Roman" w:eastAsia="宋体" w:cs="Times New Roman"/>
                <w:color w:val="000000" w:themeColor="text1"/>
                <w:sz w:val="24"/>
                <w14:textFill>
                  <w14:solidFill>
                    <w14:schemeClr w14:val="tx1"/>
                  </w14:solidFill>
                </w14:textFill>
              </w:rPr>
              <w:t>安装。施工过程简单，产生的污染物较少，施工期工艺分析从略。</w:t>
            </w:r>
          </w:p>
          <w:p w14:paraId="60B2F200">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2、运营期</w:t>
            </w:r>
          </w:p>
          <w:p w14:paraId="051CF7F9">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2.1、工艺流程简图</w:t>
            </w:r>
          </w:p>
          <w:p w14:paraId="4F49F4EF">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项目运营期工艺流程简图见图5-1~5-2。</w:t>
            </w:r>
          </w:p>
          <w:p w14:paraId="0B98AD78">
            <w:pPr>
              <w:pStyle w:val="139"/>
              <w:spacing w:line="240" w:lineRule="auto"/>
              <w:jc w:val="center"/>
              <w:rPr>
                <w:rStyle w:val="140"/>
                <w:rFonts w:ascii="Times New Roman" w:hAnsi="Times New Roman"/>
                <w:b w:val="0"/>
                <w:color w:val="000000" w:themeColor="text1"/>
                <w:sz w:val="30"/>
                <w:szCs w:val="30"/>
                <w14:textFill>
                  <w14:solidFill>
                    <w14:schemeClr w14:val="tx1"/>
                  </w14:solidFill>
                </w14:textFill>
              </w:rPr>
            </w:pPr>
            <w:r>
              <w:rPr>
                <w:color w:val="000000" w:themeColor="text1"/>
                <w14:textFill>
                  <w14:solidFill>
                    <w14:schemeClr w14:val="tx1"/>
                  </w14:solidFill>
                </w14:textFill>
              </w:rPr>
              <w:drawing>
                <wp:inline distT="0" distB="0" distL="0" distR="0">
                  <wp:extent cx="5254625" cy="5008880"/>
                  <wp:effectExtent l="0" t="0" r="3175" b="1270"/>
                  <wp:docPr id="4" name="图片 1" descr="葛根产品工艺流程及产污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葛根产品工艺流程及产污图-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54625" cy="5008880"/>
                          </a:xfrm>
                          <a:prstGeom prst="rect">
                            <a:avLst/>
                          </a:prstGeom>
                          <a:noFill/>
                          <a:ln>
                            <a:noFill/>
                          </a:ln>
                        </pic:spPr>
                      </pic:pic>
                    </a:graphicData>
                  </a:graphic>
                </wp:inline>
              </w:drawing>
            </w:r>
          </w:p>
          <w:p w14:paraId="7673216B">
            <w:pPr>
              <w:spacing w:line="360" w:lineRule="auto"/>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图5-1  葛根粉、葛根片工艺流程及产污环节图</w:t>
            </w:r>
          </w:p>
          <w:p w14:paraId="738DA18E">
            <w:pPr>
              <w:jc w:val="center"/>
              <w:rPr>
                <w:rFonts w:ascii="Times New Roman" w:hAnsi="Times New Roman" w:eastAsia="宋体" w:cs="Times New Roman"/>
                <w:b/>
                <w:color w:val="000000" w:themeColor="text1"/>
                <w:sz w:val="24"/>
                <w14:textFill>
                  <w14:solidFill>
                    <w14:schemeClr w14:val="tx1"/>
                  </w14:solidFill>
                </w14:textFill>
              </w:rPr>
            </w:pPr>
          </w:p>
          <w:p w14:paraId="0B89BFEF">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drawing>
                <wp:inline distT="0" distB="0" distL="0" distR="0">
                  <wp:extent cx="5267960" cy="3357245"/>
                  <wp:effectExtent l="0" t="0" r="8890" b="0"/>
                  <wp:docPr id="3" name="图片 2" descr="葛根产品工艺流程及产污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葛根产品工艺流程及产污图-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960" cy="3357245"/>
                          </a:xfrm>
                          <a:prstGeom prst="rect">
                            <a:avLst/>
                          </a:prstGeom>
                          <a:noFill/>
                          <a:ln>
                            <a:noFill/>
                          </a:ln>
                        </pic:spPr>
                      </pic:pic>
                    </a:graphicData>
                  </a:graphic>
                </wp:inline>
              </w:drawing>
            </w:r>
          </w:p>
          <w:p w14:paraId="7C069DEE">
            <w:pPr>
              <w:spacing w:line="360" w:lineRule="auto"/>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图5-2  葛根茶工艺流程及产污环节图</w:t>
            </w:r>
          </w:p>
          <w:p w14:paraId="3D7C3963">
            <w:pPr>
              <w:widowControl/>
              <w:spacing w:line="360" w:lineRule="auto"/>
              <w:ind w:firstLine="482" w:firstLineChars="200"/>
              <w:jc w:val="left"/>
              <w:rPr>
                <w:rFonts w:ascii="Times New Roman" w:hAnsi="Times New Roman" w:eastAsia="宋体" w:cs="Times New Roman"/>
                <w:b/>
                <w:bCs/>
                <w:color w:val="000000" w:themeColor="text1"/>
                <w:sz w:val="24"/>
                <w:szCs w:val="28"/>
                <w14:textFill>
                  <w14:solidFill>
                    <w14:schemeClr w14:val="tx1"/>
                  </w14:solidFill>
                </w14:textFill>
              </w:rPr>
            </w:pPr>
            <w:r>
              <w:rPr>
                <w:rFonts w:ascii="Times New Roman" w:hAnsi="Times New Roman" w:eastAsia="宋体" w:cs="Times New Roman"/>
                <w:b/>
                <w:bCs/>
                <w:color w:val="000000" w:themeColor="text1"/>
                <w:sz w:val="24"/>
                <w:szCs w:val="28"/>
                <w14:textFill>
                  <w14:solidFill>
                    <w14:schemeClr w14:val="tx1"/>
                  </w14:solidFill>
                </w14:textFill>
              </w:rPr>
              <w:t>2.2、工艺流程简述</w:t>
            </w:r>
          </w:p>
          <w:p w14:paraId="6B3D31BE">
            <w:pPr>
              <w:widowControl/>
              <w:spacing w:line="360" w:lineRule="auto"/>
              <w:ind w:firstLine="480" w:firstLineChars="200"/>
              <w:jc w:val="left"/>
              <w:rPr>
                <w:rFonts w:ascii="Times New Roman" w:hAnsi="Times New Roman" w:eastAsia="宋体" w:cs="Times New Roman"/>
                <w:b/>
                <w:bCs/>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本项目检验室检验工艺主要为对产品色香味的感官感知，不涉及到任何废水以及固体废物的产生，检验过的产品返回生产。</w:t>
            </w:r>
          </w:p>
          <w:p w14:paraId="2F433C8A">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本项目整个生产流程不涉及冷藏，工艺流程概述如下。</w:t>
            </w:r>
          </w:p>
          <w:p w14:paraId="493E3E89">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2.2.1、葛根粉生产工序流程</w:t>
            </w:r>
          </w:p>
          <w:p w14:paraId="35EAF69B">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（1）清洗</w:t>
            </w:r>
          </w:p>
          <w:p w14:paraId="75345562">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鲜葛根收购后将</w:t>
            </w:r>
            <w:r>
              <w:rPr>
                <w:rFonts w:hint="eastAsia" w:ascii="Times New Roman" w:hAnsi="Times New Roman" w:eastAsia="宋体" w:cs="Times New Roman"/>
                <w:color w:val="000000" w:themeColor="text1"/>
                <w:sz w:val="24"/>
                <w14:textFill>
                  <w14:solidFill>
                    <w14:schemeClr w14:val="tx1"/>
                  </w14:solidFill>
                </w14:textFill>
              </w:rPr>
              <w:t>其</w:t>
            </w:r>
            <w:r>
              <w:rPr>
                <w:rFonts w:ascii="Times New Roman" w:hAnsi="Times New Roman" w:eastAsia="宋体" w:cs="Times New Roman"/>
                <w:color w:val="000000" w:themeColor="text1"/>
                <w:sz w:val="24"/>
                <w14:textFill>
                  <w14:solidFill>
                    <w14:schemeClr w14:val="tx1"/>
                  </w14:solidFill>
                </w14:textFill>
              </w:rPr>
              <w:t>运至生产车间，经输送机送入清洗机清洗，用清洗机洗净新鲜良好、外表</w:t>
            </w:r>
            <w:r>
              <w:rPr>
                <w:rFonts w:hint="eastAsia" w:ascii="Times New Roman" w:hAnsi="Times New Roman" w:eastAsia="宋体" w:cs="Times New Roman"/>
                <w:color w:val="000000" w:themeColor="text1"/>
                <w:sz w:val="24"/>
                <w14:textFill>
                  <w14:solidFill>
                    <w14:schemeClr w14:val="tx1"/>
                  </w14:solidFill>
                </w14:textFill>
              </w:rPr>
              <w:t>完整</w:t>
            </w:r>
            <w:r>
              <w:rPr>
                <w:rFonts w:ascii="Times New Roman" w:hAnsi="Times New Roman" w:eastAsia="宋体" w:cs="Times New Roman"/>
                <w:color w:val="000000" w:themeColor="text1"/>
                <w:sz w:val="24"/>
                <w14:textFill>
                  <w14:solidFill>
                    <w14:schemeClr w14:val="tx1"/>
                  </w14:solidFill>
                </w14:textFill>
              </w:rPr>
              <w:t>光滑、无病虫害和机械损伤的葛根表面泥沙</w:t>
            </w:r>
            <w:r>
              <w:rPr>
                <w:rFonts w:hint="eastAsia" w:ascii="Times New Roman" w:hAnsi="Times New Roman" w:eastAsia="宋体" w:cs="Times New Roman"/>
                <w:color w:val="000000" w:themeColor="text1"/>
                <w:sz w:val="24"/>
                <w14:textFill>
                  <w14:solidFill>
                    <w14:schemeClr w14:val="tx1"/>
                  </w14:solidFill>
                </w14:textFill>
              </w:rPr>
              <w:t>，由于购买的葛根是干净的，因此只需清洗一次即可。</w:t>
            </w:r>
          </w:p>
          <w:p w14:paraId="62CC31B7">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此过程产生清洗废水W1、噪声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1和</w:t>
            </w:r>
            <w:r>
              <w:rPr>
                <w:rFonts w:hint="eastAsia" w:ascii="Times New Roman" w:hAnsi="Times New Roman" w:eastAsia="宋体" w:cs="Times New Roman"/>
                <w:color w:val="000000" w:themeColor="text1"/>
                <w:sz w:val="24"/>
                <w14:textFill>
                  <w14:solidFill>
                    <w14:schemeClr w14:val="tx1"/>
                  </w14:solidFill>
                </w14:textFill>
              </w:rPr>
              <w:t>泥沙</w:t>
            </w:r>
            <w:r>
              <w:rPr>
                <w:rFonts w:ascii="Times New Roman" w:hAnsi="Times New Roman" w:eastAsia="宋体" w:cs="Times New Roman"/>
                <w:color w:val="000000" w:themeColor="text1"/>
                <w:sz w:val="24"/>
                <w14:textFill>
                  <w14:solidFill>
                    <w14:schemeClr w14:val="tx1"/>
                  </w14:solidFill>
                </w14:textFill>
              </w:rPr>
              <w:t>S1。</w:t>
            </w:r>
          </w:p>
          <w:p w14:paraId="2BC08E1D">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（2）</w:t>
            </w:r>
            <w:r>
              <w:rPr>
                <w:rFonts w:ascii="Times New Roman" w:hAnsi="Times New Roman" w:eastAsia="宋体" w:cs="Times New Roman"/>
                <w:b/>
                <w:color w:val="000000" w:themeColor="text1"/>
                <w:sz w:val="24"/>
                <w14:textFill>
                  <w14:solidFill>
                    <w14:schemeClr w14:val="tx1"/>
                  </w14:solidFill>
                </w14:textFill>
              </w:rPr>
              <w:t>去皮</w:t>
            </w:r>
          </w:p>
          <w:p w14:paraId="4CF191F3">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利用去皮机</w:t>
            </w:r>
            <w:r>
              <w:rPr>
                <w:rFonts w:ascii="Times New Roman" w:hAnsi="Times New Roman" w:eastAsia="宋体" w:cs="Times New Roman"/>
                <w:color w:val="000000" w:themeColor="text1"/>
                <w:sz w:val="24"/>
                <w14:textFill>
                  <w14:solidFill>
                    <w14:schemeClr w14:val="tx1"/>
                  </w14:solidFill>
                </w14:textFill>
              </w:rPr>
              <w:t>去除葛根表皮，挖除表面根眼。</w:t>
            </w:r>
          </w:p>
          <w:p w14:paraId="50A0F2FB">
            <w:pPr>
              <w:widowControl/>
              <w:spacing w:line="360" w:lineRule="auto"/>
              <w:ind w:firstLine="480"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w:t>
            </w:r>
            <w:r>
              <w:rPr>
                <w:rFonts w:hint="eastAsia" w:ascii="Times New Roman" w:hAnsi="Times New Roman" w:eastAsia="宋体" w:cs="Times New Roman"/>
                <w:color w:val="000000" w:themeColor="text1"/>
                <w:sz w:val="24"/>
                <w14:textFill>
                  <w14:solidFill>
                    <w14:schemeClr w14:val="tx1"/>
                  </w14:solidFill>
                </w14:textFill>
              </w:rPr>
              <w:t>废葛根皮S</w:t>
            </w:r>
            <w:r>
              <w:rPr>
                <w:rFonts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14:textFill>
                  <w14:solidFill>
                    <w14:schemeClr w14:val="tx1"/>
                  </w14:solidFill>
                </w14:textFill>
              </w:rPr>
              <w:t>。</w:t>
            </w:r>
          </w:p>
          <w:p w14:paraId="46CF2644">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（3）切片</w:t>
            </w:r>
          </w:p>
          <w:p w14:paraId="400A6684">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将清洗后的葛根输送至切片机进行切片。</w:t>
            </w:r>
          </w:p>
          <w:p w14:paraId="4888F894">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3。</w:t>
            </w:r>
          </w:p>
          <w:p w14:paraId="479F63E3">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（4）烘干</w:t>
            </w:r>
          </w:p>
          <w:p w14:paraId="697AED78">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将切好的葛根片输送至烘干机进行烘干，烘干温度为50-60℃。</w:t>
            </w:r>
          </w:p>
          <w:p w14:paraId="044ECC96">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4。</w:t>
            </w:r>
          </w:p>
          <w:p w14:paraId="09D5D755">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（5）打粉</w:t>
            </w:r>
          </w:p>
          <w:p w14:paraId="66F4CA2C">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将烘干的葛根片利用打粉机打粉，即得到葛根粉成品。</w:t>
            </w:r>
          </w:p>
          <w:p w14:paraId="30CCDF2D">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5、粉尘G1。</w:t>
            </w:r>
          </w:p>
          <w:p w14:paraId="1D3FC19C">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（6）包装</w:t>
            </w:r>
          </w:p>
          <w:p w14:paraId="053ACF7A">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将烘干的葛根粉经校验、包装机打包装袋即可入库或外售。</w:t>
            </w:r>
          </w:p>
          <w:p w14:paraId="208D6A9D">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6。</w:t>
            </w:r>
          </w:p>
          <w:p w14:paraId="4C4E9533">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2.2.2、葛根片生产工序流程</w:t>
            </w:r>
          </w:p>
          <w:p w14:paraId="58B47B1C">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（1）清洗</w:t>
            </w:r>
          </w:p>
          <w:p w14:paraId="535C4B8A">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清洗工序同上，在同一设备上进行。</w:t>
            </w:r>
          </w:p>
          <w:p w14:paraId="16404648">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（2）</w:t>
            </w:r>
            <w:r>
              <w:rPr>
                <w:rFonts w:ascii="Times New Roman" w:hAnsi="Times New Roman" w:eastAsia="宋体" w:cs="Times New Roman"/>
                <w:b/>
                <w:color w:val="000000" w:themeColor="text1"/>
                <w:sz w:val="24"/>
                <w14:textFill>
                  <w14:solidFill>
                    <w14:schemeClr w14:val="tx1"/>
                  </w14:solidFill>
                </w14:textFill>
              </w:rPr>
              <w:t>去皮</w:t>
            </w:r>
          </w:p>
          <w:p w14:paraId="4CC1440C">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去皮工序同上，在同一设备上进行。</w:t>
            </w:r>
          </w:p>
          <w:p w14:paraId="6B174518">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（3）切片</w:t>
            </w:r>
          </w:p>
          <w:p w14:paraId="1EC668A1">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切片工序同上，在同一设备上进行。</w:t>
            </w:r>
          </w:p>
          <w:p w14:paraId="7FC9FA20">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（4）烘干</w:t>
            </w:r>
          </w:p>
          <w:p w14:paraId="66477C8B">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将切好的葛根片输送至烘干机进行烘干，烘干温度为50-60℃，烘干后</w:t>
            </w:r>
            <w:r>
              <w:rPr>
                <w:rFonts w:hint="eastAsia" w:ascii="Times New Roman" w:hAnsi="Times New Roman" w:eastAsia="宋体" w:cs="Times New Roman"/>
                <w:color w:val="000000" w:themeColor="text1"/>
                <w:sz w:val="24"/>
                <w14:textFill>
                  <w14:solidFill>
                    <w14:schemeClr w14:val="tx1"/>
                  </w14:solidFill>
                </w14:textFill>
              </w:rPr>
              <w:t>（含水量为1</w:t>
            </w:r>
            <w:r>
              <w:rPr>
                <w:rFonts w:ascii="Times New Roman" w:hAnsi="Times New Roman" w:eastAsia="宋体" w:cs="Times New Roman"/>
                <w:color w:val="000000" w:themeColor="text1"/>
                <w:sz w:val="24"/>
                <w14:textFill>
                  <w14:solidFill>
                    <w14:schemeClr w14:val="tx1"/>
                  </w14:solidFill>
                </w14:textFill>
              </w:rPr>
              <w:t>0</w:t>
            </w:r>
            <w:r>
              <w:rPr>
                <w:rFonts w:hint="eastAsia" w:ascii="Times New Roman" w:hAnsi="Times New Roman" w:eastAsia="宋体" w:cs="Times New Roman"/>
                <w:color w:val="000000" w:themeColor="text1"/>
                <w:sz w:val="24"/>
                <w14:textFill>
                  <w14:solidFill>
                    <w14:schemeClr w14:val="tx1"/>
                  </w14:solidFill>
                </w14:textFill>
              </w:rPr>
              <w:t>%左右）</w:t>
            </w:r>
            <w:r>
              <w:rPr>
                <w:rFonts w:ascii="Times New Roman" w:hAnsi="Times New Roman" w:eastAsia="宋体" w:cs="Times New Roman"/>
                <w:color w:val="000000" w:themeColor="text1"/>
                <w:sz w:val="24"/>
                <w14:textFill>
                  <w14:solidFill>
                    <w14:schemeClr w14:val="tx1"/>
                  </w14:solidFill>
                </w14:textFill>
              </w:rPr>
              <w:t>即为</w:t>
            </w:r>
            <w:r>
              <w:rPr>
                <w:rFonts w:hint="eastAsia" w:ascii="Times New Roman" w:hAnsi="Times New Roman" w:eastAsia="宋体" w:cs="Times New Roman"/>
                <w:color w:val="000000" w:themeColor="text1"/>
                <w:sz w:val="24"/>
                <w14:textFill>
                  <w14:solidFill>
                    <w14:schemeClr w14:val="tx1"/>
                  </w14:solidFill>
                </w14:textFill>
              </w:rPr>
              <w:t>葛根片</w:t>
            </w:r>
            <w:r>
              <w:rPr>
                <w:rFonts w:ascii="Times New Roman" w:hAnsi="Times New Roman" w:eastAsia="宋体" w:cs="Times New Roman"/>
                <w:color w:val="000000" w:themeColor="text1"/>
                <w:sz w:val="24"/>
                <w14:textFill>
                  <w14:solidFill>
                    <w14:schemeClr w14:val="tx1"/>
                  </w14:solidFill>
                </w14:textFill>
              </w:rPr>
              <w:t>成品。</w:t>
            </w:r>
          </w:p>
          <w:p w14:paraId="68842E4F">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4。</w:t>
            </w:r>
          </w:p>
          <w:p w14:paraId="51A0BED1">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（5）分拣</w:t>
            </w:r>
          </w:p>
          <w:p w14:paraId="47DCEBFA">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对烘干的葛根片进行人工分拣，将品相不好的葛根片当做固废处理。</w:t>
            </w:r>
          </w:p>
          <w:p w14:paraId="17CC117A">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w:t>
            </w:r>
            <w:r>
              <w:rPr>
                <w:rFonts w:hint="eastAsia" w:ascii="Times New Roman" w:hAnsi="Times New Roman" w:eastAsia="宋体" w:cs="Times New Roman"/>
                <w:color w:val="000000" w:themeColor="text1"/>
                <w:sz w:val="24"/>
                <w14:textFill>
                  <w14:solidFill>
                    <w14:schemeClr w14:val="tx1"/>
                  </w14:solidFill>
                </w14:textFill>
              </w:rPr>
              <w:t>废葛根片S</w:t>
            </w:r>
            <w:r>
              <w:rPr>
                <w:rFonts w:ascii="Times New Roman" w:hAnsi="Times New Roman" w:eastAsia="宋体" w:cs="Times New Roman"/>
                <w:color w:val="000000" w:themeColor="text1"/>
                <w:sz w:val="24"/>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w:t>
            </w:r>
          </w:p>
          <w:p w14:paraId="4A1EB5DD">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（6）包装</w:t>
            </w:r>
          </w:p>
          <w:p w14:paraId="32AE057D">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将烘干的葛根粉经校验、包装机打包装袋即可入库或外售。</w:t>
            </w:r>
          </w:p>
          <w:p w14:paraId="2747D3B6">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6。</w:t>
            </w:r>
          </w:p>
          <w:p w14:paraId="098A36AE">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2.2.3、葛根茶生产工序流程</w:t>
            </w:r>
          </w:p>
          <w:p w14:paraId="20C4F373">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（1）清洗</w:t>
            </w:r>
          </w:p>
          <w:p w14:paraId="0A940547">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用清水清洗</w:t>
            </w:r>
            <w:r>
              <w:rPr>
                <w:rFonts w:hint="eastAsia" w:ascii="Times New Roman" w:hAnsi="Times New Roman" w:eastAsia="宋体" w:cs="Times New Roman"/>
                <w:color w:val="000000" w:themeColor="text1"/>
                <w:sz w:val="24"/>
                <w:lang w:eastAsia="zh-CN"/>
                <w14:textFill>
                  <w14:solidFill>
                    <w14:schemeClr w14:val="tx1"/>
                  </w14:solidFill>
                </w14:textFill>
              </w:rPr>
              <w:t>分拣</w:t>
            </w:r>
            <w:r>
              <w:rPr>
                <w:rFonts w:ascii="Times New Roman" w:hAnsi="Times New Roman" w:eastAsia="宋体" w:cs="Times New Roman"/>
                <w:color w:val="000000" w:themeColor="text1"/>
                <w:sz w:val="24"/>
                <w14:textFill>
                  <w14:solidFill>
                    <w14:schemeClr w14:val="tx1"/>
                  </w14:solidFill>
                </w14:textFill>
              </w:rPr>
              <w:t>后的葛根</w:t>
            </w:r>
            <w:r>
              <w:rPr>
                <w:rFonts w:hint="eastAsia" w:ascii="Times New Roman" w:hAnsi="Times New Roman" w:eastAsia="宋体" w:cs="Times New Roman"/>
                <w:color w:val="000000" w:themeColor="text1"/>
                <w:sz w:val="24"/>
                <w14:textFill>
                  <w14:solidFill>
                    <w14:schemeClr w14:val="tx1"/>
                  </w14:solidFill>
                </w14:textFill>
              </w:rPr>
              <w:t>嫩芽</w:t>
            </w:r>
            <w:r>
              <w:rPr>
                <w:rFonts w:ascii="Times New Roman" w:hAnsi="Times New Roman" w:eastAsia="宋体" w:cs="Times New Roman"/>
                <w:color w:val="000000" w:themeColor="text1"/>
                <w:sz w:val="24"/>
                <w14:textFill>
                  <w14:solidFill>
                    <w14:schemeClr w14:val="tx1"/>
                  </w14:solidFill>
                </w14:textFill>
              </w:rPr>
              <w:t>，将叶片沿中线切半。</w:t>
            </w:r>
          </w:p>
          <w:p w14:paraId="12A22DA1">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此过程产生废水</w:t>
            </w:r>
            <w:r>
              <w:rPr>
                <w:rFonts w:hint="eastAsia" w:ascii="Times New Roman" w:hAnsi="Times New Roman" w:eastAsia="宋体" w:cs="Times New Roman"/>
                <w:color w:val="000000" w:themeColor="text1"/>
                <w:sz w:val="24"/>
                <w14:textFill>
                  <w14:solidFill>
                    <w14:schemeClr w14:val="tx1"/>
                  </w14:solidFill>
                </w14:textFill>
              </w:rPr>
              <w:t>W</w:t>
            </w:r>
            <w:r>
              <w:rPr>
                <w:rFonts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14:textFill>
                  <w14:solidFill>
                    <w14:schemeClr w14:val="tx1"/>
                  </w14:solidFill>
                </w14:textFill>
              </w:rPr>
              <w:t>，噪声N</w:t>
            </w:r>
            <w:r>
              <w:rPr>
                <w:rFonts w:ascii="Times New Roman" w:hAnsi="Times New Roman" w:eastAsia="宋体" w:cs="Times New Roman"/>
                <w:color w:val="000000" w:themeColor="text1"/>
                <w:sz w:val="24"/>
                <w14:textFill>
                  <w14:solidFill>
                    <w14:schemeClr w14:val="tx1"/>
                  </w14:solidFill>
                </w14:textFill>
              </w:rPr>
              <w:t>1。</w:t>
            </w:r>
          </w:p>
          <w:p w14:paraId="184F3666">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（2）烘干</w:t>
            </w:r>
          </w:p>
          <w:p w14:paraId="2B9D452F">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使用烘干机对葛根</w:t>
            </w:r>
            <w:r>
              <w:rPr>
                <w:rFonts w:hint="eastAsia" w:ascii="Times New Roman" w:hAnsi="Times New Roman" w:eastAsia="宋体" w:cs="Times New Roman"/>
                <w:color w:val="000000" w:themeColor="text1"/>
                <w:sz w:val="24"/>
                <w14:textFill>
                  <w14:solidFill>
                    <w14:schemeClr w14:val="tx1"/>
                  </w14:solidFill>
                </w14:textFill>
              </w:rPr>
              <w:t>嫩芽</w:t>
            </w:r>
            <w:r>
              <w:rPr>
                <w:rFonts w:ascii="Times New Roman" w:hAnsi="Times New Roman" w:eastAsia="宋体" w:cs="Times New Roman"/>
                <w:color w:val="000000" w:themeColor="text1"/>
                <w:sz w:val="24"/>
                <w14:textFill>
                  <w14:solidFill>
                    <w14:schemeClr w14:val="tx1"/>
                  </w14:solidFill>
                </w14:textFill>
              </w:rPr>
              <w:t>进行烘干处理，烘干温度为50-60℃，烘干后即为成品。</w:t>
            </w:r>
          </w:p>
          <w:p w14:paraId="518827AE">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4。</w:t>
            </w:r>
          </w:p>
          <w:p w14:paraId="513C40A0">
            <w:pPr>
              <w:widowControl/>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（3）包装</w:t>
            </w:r>
          </w:p>
          <w:p w14:paraId="66175342">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将烘干的葛根茶冷却至室温，经校验、包装机打包装袋即可入库或外售。</w:t>
            </w:r>
          </w:p>
          <w:p w14:paraId="2DE643EE">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此过程产生噪声</w:t>
            </w:r>
            <w:r>
              <w:rPr>
                <w:rFonts w:hint="eastAsia" w:ascii="Times New Roman" w:hAnsi="Times New Roman" w:eastAsia="宋体" w:cs="Times New Roman"/>
                <w:color w:val="000000" w:themeColor="text1"/>
                <w:sz w:val="24"/>
                <w14:textFill>
                  <w14:solidFill>
                    <w14:schemeClr w14:val="tx1"/>
                  </w14:solidFill>
                </w14:textFill>
              </w:rPr>
              <w:t>N</w:t>
            </w:r>
            <w:r>
              <w:rPr>
                <w:rFonts w:ascii="Times New Roman" w:hAnsi="Times New Roman" w:eastAsia="宋体" w:cs="Times New Roman"/>
                <w:color w:val="000000" w:themeColor="text1"/>
                <w:sz w:val="24"/>
                <w14:textFill>
                  <w14:solidFill>
                    <w14:schemeClr w14:val="tx1"/>
                  </w14:solidFill>
                </w14:textFill>
              </w:rPr>
              <w:t>6、</w:t>
            </w:r>
            <w:r>
              <w:rPr>
                <w:rFonts w:hint="eastAsia" w:ascii="Times New Roman" w:hAnsi="Times New Roman" w:eastAsia="宋体" w:cs="Times New Roman"/>
                <w:color w:val="000000" w:themeColor="text1"/>
                <w:sz w:val="24"/>
                <w14:textFill>
                  <w14:solidFill>
                    <w14:schemeClr w14:val="tx1"/>
                  </w14:solidFill>
                </w14:textFill>
              </w:rPr>
              <w:t>废葛根叶</w:t>
            </w:r>
            <w:r>
              <w:rPr>
                <w:rFonts w:ascii="Times New Roman" w:hAnsi="Times New Roman" w:eastAsia="宋体" w:cs="Times New Roman"/>
                <w:color w:val="000000" w:themeColor="text1"/>
                <w:sz w:val="24"/>
                <w14:textFill>
                  <w14:solidFill>
                    <w14:schemeClr w14:val="tx1"/>
                  </w14:solidFill>
                </w14:textFill>
              </w:rPr>
              <w:t>S4。</w:t>
            </w:r>
          </w:p>
          <w:p w14:paraId="0F689F43">
            <w:pPr>
              <w:spacing w:line="360" w:lineRule="auto"/>
              <w:ind w:firstLine="482"/>
              <w:jc w:val="left"/>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3、工艺污染物及处置措施统计</w:t>
            </w:r>
          </w:p>
          <w:p w14:paraId="5AE85817">
            <w:pPr>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表5-1  污染物产生点及处置措施</w:t>
            </w:r>
          </w:p>
          <w:tbl>
            <w:tblPr>
              <w:tblStyle w:val="39"/>
              <w:tblW w:w="9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07"/>
              <w:gridCol w:w="1271"/>
              <w:gridCol w:w="1143"/>
              <w:gridCol w:w="5693"/>
            </w:tblGrid>
            <w:tr w14:paraId="06FE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Align w:val="center"/>
                </w:tcPr>
                <w:p w14:paraId="577060B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名称</w:t>
                  </w:r>
                </w:p>
              </w:tc>
              <w:tc>
                <w:tcPr>
                  <w:tcW w:w="1978" w:type="dxa"/>
                  <w:gridSpan w:val="2"/>
                  <w:vAlign w:val="center"/>
                </w:tcPr>
                <w:p w14:paraId="02D685DA">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产生点</w:t>
                  </w:r>
                </w:p>
              </w:tc>
              <w:tc>
                <w:tcPr>
                  <w:tcW w:w="1143" w:type="dxa"/>
                  <w:vAlign w:val="center"/>
                </w:tcPr>
                <w:p w14:paraId="55F5B60A">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w:t>
                  </w:r>
                </w:p>
              </w:tc>
              <w:tc>
                <w:tcPr>
                  <w:tcW w:w="5693" w:type="dxa"/>
                  <w:vAlign w:val="center"/>
                </w:tcPr>
                <w:p w14:paraId="1BCDBA54">
                  <w:pPr>
                    <w:ind w:firstLine="42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处置措施</w:t>
                  </w:r>
                </w:p>
              </w:tc>
            </w:tr>
            <w:tr w14:paraId="4477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Merge w:val="restart"/>
                  <w:vAlign w:val="center"/>
                </w:tcPr>
                <w:p w14:paraId="4F10632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废气</w:t>
                  </w:r>
                </w:p>
              </w:tc>
              <w:tc>
                <w:tcPr>
                  <w:tcW w:w="1978" w:type="dxa"/>
                  <w:gridSpan w:val="2"/>
                  <w:vAlign w:val="center"/>
                </w:tcPr>
                <w:p w14:paraId="291DFBB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食堂</w:t>
                  </w:r>
                </w:p>
              </w:tc>
              <w:tc>
                <w:tcPr>
                  <w:tcW w:w="1143" w:type="dxa"/>
                  <w:vAlign w:val="center"/>
                </w:tcPr>
                <w:p w14:paraId="4E84785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油烟</w:t>
                  </w:r>
                </w:p>
              </w:tc>
              <w:tc>
                <w:tcPr>
                  <w:tcW w:w="5693" w:type="dxa"/>
                  <w:vAlign w:val="center"/>
                </w:tcPr>
                <w:p w14:paraId="6CD746E9">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设置1台小型油烟净化器（风量为4000m³/h</w:t>
                  </w:r>
                  <w:r>
                    <w:rPr>
                      <w:rFonts w:hint="eastAsia"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bCs/>
                      <w:color w:val="000000" w:themeColor="text1"/>
                      <w:szCs w:val="21"/>
                      <w14:textFill>
                        <w14:solidFill>
                          <w14:schemeClr w14:val="tx1"/>
                        </w14:solidFill>
                      </w14:textFill>
                    </w:rPr>
                    <w:t>净化效率60%）处理后，达标外排；</w:t>
                  </w:r>
                </w:p>
              </w:tc>
            </w:tr>
            <w:tr w14:paraId="2FCC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Merge w:val="continue"/>
                  <w:vAlign w:val="center"/>
                </w:tcPr>
                <w:p w14:paraId="7F10CBCA">
                  <w:pPr>
                    <w:jc w:val="center"/>
                    <w:rPr>
                      <w:rFonts w:ascii="Times New Roman" w:hAnsi="Times New Roman" w:eastAsia="宋体" w:cs="Times New Roman"/>
                      <w:color w:val="000000" w:themeColor="text1"/>
                      <w:szCs w:val="21"/>
                      <w14:textFill>
                        <w14:solidFill>
                          <w14:schemeClr w14:val="tx1"/>
                        </w14:solidFill>
                      </w14:textFill>
                    </w:rPr>
                  </w:pPr>
                </w:p>
              </w:tc>
              <w:tc>
                <w:tcPr>
                  <w:tcW w:w="1978" w:type="dxa"/>
                  <w:gridSpan w:val="2"/>
                  <w:vAlign w:val="center"/>
                </w:tcPr>
                <w:p w14:paraId="3AF8FBB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打粉机</w:t>
                  </w:r>
                  <w:r>
                    <w:rPr>
                      <w:rFonts w:hint="eastAsia" w:ascii="Times New Roman" w:hAnsi="Times New Roman" w:eastAsia="宋体" w:cs="Times New Roman"/>
                      <w:color w:val="000000" w:themeColor="text1"/>
                      <w:szCs w:val="21"/>
                      <w14:textFill>
                        <w14:solidFill>
                          <w14:schemeClr w14:val="tx1"/>
                        </w14:solidFill>
                      </w14:textFill>
                    </w:rPr>
                    <w:t>G</w:t>
                  </w:r>
                  <w:r>
                    <w:rPr>
                      <w:rFonts w:ascii="Times New Roman" w:hAnsi="Times New Roman" w:eastAsia="宋体" w:cs="Times New Roman"/>
                      <w:color w:val="000000" w:themeColor="text1"/>
                      <w:szCs w:val="21"/>
                      <w14:textFill>
                        <w14:solidFill>
                          <w14:schemeClr w14:val="tx1"/>
                        </w14:solidFill>
                      </w14:textFill>
                    </w:rPr>
                    <w:t>1</w:t>
                  </w:r>
                </w:p>
              </w:tc>
              <w:tc>
                <w:tcPr>
                  <w:tcW w:w="1143" w:type="dxa"/>
                  <w:vAlign w:val="center"/>
                </w:tcPr>
                <w:p w14:paraId="3A911AB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粉尘</w:t>
                  </w:r>
                </w:p>
              </w:tc>
              <w:tc>
                <w:tcPr>
                  <w:tcW w:w="5693" w:type="dxa"/>
                  <w:vAlign w:val="center"/>
                </w:tcPr>
                <w:p w14:paraId="29BDE50E">
                  <w:pPr>
                    <w:ind w:firstLine="420" w:firstLineChars="200"/>
                    <w:jc w:val="left"/>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设置1个设置集气罩（风机风量为8000m³/h，集气效率90%），将颗粒物引至布袋除尘器（设计除尘效率99%）处理后通过15m排气筒排放。</w:t>
                  </w:r>
                </w:p>
              </w:tc>
            </w:tr>
            <w:tr w14:paraId="366E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Merge w:val="restart"/>
                  <w:vAlign w:val="center"/>
                </w:tcPr>
                <w:p w14:paraId="150EF26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废水</w:t>
                  </w:r>
                </w:p>
              </w:tc>
              <w:tc>
                <w:tcPr>
                  <w:tcW w:w="1978" w:type="dxa"/>
                  <w:gridSpan w:val="2"/>
                  <w:vAlign w:val="center"/>
                </w:tcPr>
                <w:p w14:paraId="136D614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生活废水</w:t>
                  </w:r>
                </w:p>
              </w:tc>
              <w:tc>
                <w:tcPr>
                  <w:tcW w:w="1143" w:type="dxa"/>
                  <w:vAlign w:val="center"/>
                </w:tcPr>
                <w:p w14:paraId="72FCB31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COD、BOD</w:t>
                  </w:r>
                  <w:r>
                    <w:rPr>
                      <w:rFonts w:ascii="Times New Roman" w:hAnsi="Times New Roman" w:eastAsia="宋体" w:cs="Times New Roman"/>
                      <w:color w:val="000000" w:themeColor="text1"/>
                      <w:szCs w:val="21"/>
                      <w:vertAlign w:val="subscript"/>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、SS、动植物油等</w:t>
                  </w:r>
                </w:p>
              </w:tc>
              <w:tc>
                <w:tcPr>
                  <w:tcW w:w="5693" w:type="dxa"/>
                  <w:vAlign w:val="center"/>
                </w:tcPr>
                <w:p w14:paraId="39BCCE60">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经化粪池处理后（其中食堂废水经隔油池处理再排入化粪池），委托周边农户挑走用作农肥，不外排；</w:t>
                  </w:r>
                </w:p>
              </w:tc>
            </w:tr>
            <w:tr w14:paraId="0F91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42" w:type="dxa"/>
                  <w:vMerge w:val="continue"/>
                  <w:vAlign w:val="center"/>
                </w:tcPr>
                <w:p w14:paraId="7F849F71">
                  <w:pPr>
                    <w:jc w:val="center"/>
                    <w:rPr>
                      <w:rFonts w:ascii="Times New Roman" w:hAnsi="Times New Roman" w:eastAsia="宋体" w:cs="Times New Roman"/>
                      <w:color w:val="000000" w:themeColor="text1"/>
                      <w:szCs w:val="21"/>
                      <w14:textFill>
                        <w14:solidFill>
                          <w14:schemeClr w14:val="tx1"/>
                        </w14:solidFill>
                      </w14:textFill>
                    </w:rPr>
                  </w:pPr>
                </w:p>
              </w:tc>
              <w:tc>
                <w:tcPr>
                  <w:tcW w:w="707" w:type="dxa"/>
                  <w:vMerge w:val="restart"/>
                  <w:vAlign w:val="center"/>
                </w:tcPr>
                <w:p w14:paraId="16ABE21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w:t>
                  </w:r>
                </w:p>
                <w:p w14:paraId="06A6AA3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废水</w:t>
                  </w:r>
                </w:p>
              </w:tc>
              <w:tc>
                <w:tcPr>
                  <w:tcW w:w="1271" w:type="dxa"/>
                  <w:vAlign w:val="center"/>
                </w:tcPr>
                <w:p w14:paraId="4CB049C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葛根清洗废水W</w:t>
                  </w:r>
                  <w:r>
                    <w:rPr>
                      <w:rFonts w:ascii="Times New Roman" w:hAnsi="Times New Roman" w:eastAsia="宋体" w:cs="Times New Roman"/>
                      <w:color w:val="000000" w:themeColor="text1"/>
                      <w:szCs w:val="21"/>
                      <w14:textFill>
                        <w14:solidFill>
                          <w14:schemeClr w14:val="tx1"/>
                        </w14:solidFill>
                      </w14:textFill>
                    </w:rPr>
                    <w:t>1</w:t>
                  </w:r>
                </w:p>
              </w:tc>
              <w:tc>
                <w:tcPr>
                  <w:tcW w:w="1143" w:type="dxa"/>
                  <w:vMerge w:val="restart"/>
                  <w:vAlign w:val="center"/>
                </w:tcPr>
                <w:p w14:paraId="563DCA7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SS等</w:t>
                  </w:r>
                </w:p>
              </w:tc>
              <w:tc>
                <w:tcPr>
                  <w:tcW w:w="5693" w:type="dxa"/>
                  <w:vMerge w:val="restart"/>
                  <w:vAlign w:val="center"/>
                </w:tcPr>
                <w:p w14:paraId="0B775365">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经三级沉淀池处理后</w:t>
                  </w:r>
                  <w:r>
                    <w:rPr>
                      <w:rFonts w:hint="eastAsia" w:ascii="Times New Roman" w:hAnsi="Times New Roman" w:eastAsia="宋体" w:cs="Times New Roman"/>
                      <w:color w:val="000000" w:themeColor="text1"/>
                      <w:szCs w:val="21"/>
                      <w14:textFill>
                        <w14:solidFill>
                          <w14:schemeClr w14:val="tx1"/>
                        </w14:solidFill>
                      </w14:textFill>
                    </w:rPr>
                    <w:t>达到《污水综合排放标准》（GB8978-1996）中一级标准后外排周边农灌沟渠，最终汇入芒市大河</w:t>
                  </w:r>
                  <w:r>
                    <w:rPr>
                      <w:rFonts w:ascii="Times New Roman" w:hAnsi="Times New Roman" w:eastAsia="宋体" w:cs="Times New Roman"/>
                      <w:color w:val="000000" w:themeColor="text1"/>
                      <w:szCs w:val="21"/>
                      <w14:textFill>
                        <w14:solidFill>
                          <w14:schemeClr w14:val="tx1"/>
                        </w14:solidFill>
                      </w14:textFill>
                    </w:rPr>
                    <w:t>。</w:t>
                  </w:r>
                </w:p>
              </w:tc>
            </w:tr>
            <w:tr w14:paraId="248D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42" w:type="dxa"/>
                  <w:vMerge w:val="continue"/>
                  <w:vAlign w:val="center"/>
                </w:tcPr>
                <w:p w14:paraId="1E37A4A1">
                  <w:pPr>
                    <w:jc w:val="center"/>
                    <w:rPr>
                      <w:rFonts w:ascii="Times New Roman" w:hAnsi="Times New Roman" w:eastAsia="宋体" w:cs="Times New Roman"/>
                      <w:color w:val="000000" w:themeColor="text1"/>
                      <w:szCs w:val="21"/>
                      <w14:textFill>
                        <w14:solidFill>
                          <w14:schemeClr w14:val="tx1"/>
                        </w14:solidFill>
                      </w14:textFill>
                    </w:rPr>
                  </w:pPr>
                </w:p>
              </w:tc>
              <w:tc>
                <w:tcPr>
                  <w:tcW w:w="707" w:type="dxa"/>
                  <w:vMerge w:val="continue"/>
                  <w:vAlign w:val="center"/>
                </w:tcPr>
                <w:p w14:paraId="1A3CBD24">
                  <w:pPr>
                    <w:jc w:val="center"/>
                    <w:rPr>
                      <w:rFonts w:ascii="Times New Roman" w:hAnsi="Times New Roman" w:eastAsia="宋体" w:cs="Times New Roman"/>
                      <w:color w:val="000000" w:themeColor="text1"/>
                      <w:szCs w:val="21"/>
                      <w14:textFill>
                        <w14:solidFill>
                          <w14:schemeClr w14:val="tx1"/>
                        </w14:solidFill>
                      </w14:textFill>
                    </w:rPr>
                  </w:pPr>
                </w:p>
              </w:tc>
              <w:tc>
                <w:tcPr>
                  <w:tcW w:w="1271" w:type="dxa"/>
                  <w:vAlign w:val="center"/>
                </w:tcPr>
                <w:p w14:paraId="3643A8E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葛根嫩芽清洗废水W</w:t>
                  </w:r>
                  <w:r>
                    <w:rPr>
                      <w:rFonts w:ascii="Times New Roman" w:hAnsi="Times New Roman" w:eastAsia="宋体" w:cs="Times New Roman"/>
                      <w:color w:val="000000" w:themeColor="text1"/>
                      <w:szCs w:val="21"/>
                      <w14:textFill>
                        <w14:solidFill>
                          <w14:schemeClr w14:val="tx1"/>
                        </w14:solidFill>
                      </w14:textFill>
                    </w:rPr>
                    <w:t>2</w:t>
                  </w:r>
                </w:p>
              </w:tc>
              <w:tc>
                <w:tcPr>
                  <w:tcW w:w="1143" w:type="dxa"/>
                  <w:vMerge w:val="continue"/>
                  <w:vAlign w:val="center"/>
                </w:tcPr>
                <w:p w14:paraId="00EE4793">
                  <w:pPr>
                    <w:jc w:val="center"/>
                    <w:rPr>
                      <w:rFonts w:ascii="Times New Roman" w:hAnsi="Times New Roman" w:eastAsia="宋体" w:cs="Times New Roman"/>
                      <w:color w:val="000000" w:themeColor="text1"/>
                      <w:szCs w:val="21"/>
                      <w14:textFill>
                        <w14:solidFill>
                          <w14:schemeClr w14:val="tx1"/>
                        </w14:solidFill>
                      </w14:textFill>
                    </w:rPr>
                  </w:pPr>
                </w:p>
              </w:tc>
              <w:tc>
                <w:tcPr>
                  <w:tcW w:w="5693" w:type="dxa"/>
                  <w:vMerge w:val="continue"/>
                  <w:vAlign w:val="center"/>
                </w:tcPr>
                <w:p w14:paraId="5AC0981A">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p>
              </w:tc>
            </w:tr>
            <w:tr w14:paraId="45E0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42" w:type="dxa"/>
                  <w:vMerge w:val="continue"/>
                  <w:vAlign w:val="center"/>
                </w:tcPr>
                <w:p w14:paraId="003447DF">
                  <w:pPr>
                    <w:jc w:val="center"/>
                    <w:rPr>
                      <w:rFonts w:ascii="Times New Roman" w:hAnsi="Times New Roman" w:eastAsia="宋体" w:cs="Times New Roman"/>
                      <w:color w:val="000000" w:themeColor="text1"/>
                      <w:szCs w:val="21"/>
                      <w14:textFill>
                        <w14:solidFill>
                          <w14:schemeClr w14:val="tx1"/>
                        </w14:solidFill>
                      </w14:textFill>
                    </w:rPr>
                  </w:pPr>
                </w:p>
              </w:tc>
              <w:tc>
                <w:tcPr>
                  <w:tcW w:w="707" w:type="dxa"/>
                  <w:vMerge w:val="continue"/>
                  <w:vAlign w:val="center"/>
                </w:tcPr>
                <w:p w14:paraId="6FF01C23">
                  <w:pPr>
                    <w:jc w:val="center"/>
                    <w:rPr>
                      <w:rFonts w:ascii="Times New Roman" w:hAnsi="Times New Roman" w:eastAsia="宋体" w:cs="Times New Roman"/>
                      <w:color w:val="000000" w:themeColor="text1"/>
                      <w:szCs w:val="21"/>
                      <w14:textFill>
                        <w14:solidFill>
                          <w14:schemeClr w14:val="tx1"/>
                        </w14:solidFill>
                      </w14:textFill>
                    </w:rPr>
                  </w:pPr>
                </w:p>
              </w:tc>
              <w:tc>
                <w:tcPr>
                  <w:tcW w:w="1271" w:type="dxa"/>
                  <w:vAlign w:val="center"/>
                </w:tcPr>
                <w:p w14:paraId="598F5F7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设备清洗废水</w:t>
                  </w:r>
                </w:p>
              </w:tc>
              <w:tc>
                <w:tcPr>
                  <w:tcW w:w="1143" w:type="dxa"/>
                  <w:vAlign w:val="center"/>
                </w:tcPr>
                <w:p w14:paraId="6ABE737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COD、BOD</w:t>
                  </w:r>
                  <w:r>
                    <w:rPr>
                      <w:rFonts w:ascii="Times New Roman" w:hAnsi="Times New Roman" w:eastAsia="宋体" w:cs="Times New Roman"/>
                      <w:color w:val="000000" w:themeColor="text1"/>
                      <w:szCs w:val="21"/>
                      <w:vertAlign w:val="subscript"/>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、SS</w:t>
                  </w:r>
                  <w:r>
                    <w:rPr>
                      <w:rFonts w:hint="eastAsia" w:ascii="Times New Roman" w:hAnsi="Times New Roman" w:eastAsia="宋体" w:cs="Times New Roman"/>
                      <w:color w:val="000000" w:themeColor="text1"/>
                      <w:szCs w:val="21"/>
                      <w14:textFill>
                        <w14:solidFill>
                          <w14:schemeClr w14:val="tx1"/>
                        </w14:solidFill>
                      </w14:textFill>
                    </w:rPr>
                    <w:t>等</w:t>
                  </w:r>
                </w:p>
              </w:tc>
              <w:tc>
                <w:tcPr>
                  <w:tcW w:w="5693" w:type="dxa"/>
                  <w:vMerge w:val="restart"/>
                  <w:vAlign w:val="center"/>
                </w:tcPr>
                <w:p w14:paraId="63DF7DC9">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经化粪池处理后，委托周边农户挑走用作农肥，不外排；</w:t>
                  </w:r>
                </w:p>
              </w:tc>
            </w:tr>
            <w:tr w14:paraId="08CE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42" w:type="dxa"/>
                  <w:vMerge w:val="continue"/>
                  <w:vAlign w:val="center"/>
                </w:tcPr>
                <w:p w14:paraId="3E5874D8">
                  <w:pPr>
                    <w:jc w:val="center"/>
                    <w:rPr>
                      <w:rFonts w:ascii="Times New Roman" w:hAnsi="Times New Roman" w:eastAsia="宋体" w:cs="Times New Roman"/>
                      <w:color w:val="000000" w:themeColor="text1"/>
                      <w:szCs w:val="21"/>
                      <w14:textFill>
                        <w14:solidFill>
                          <w14:schemeClr w14:val="tx1"/>
                        </w14:solidFill>
                      </w14:textFill>
                    </w:rPr>
                  </w:pPr>
                </w:p>
              </w:tc>
              <w:tc>
                <w:tcPr>
                  <w:tcW w:w="707" w:type="dxa"/>
                  <w:vMerge w:val="continue"/>
                  <w:vAlign w:val="center"/>
                </w:tcPr>
                <w:p w14:paraId="242F85E4">
                  <w:pPr>
                    <w:jc w:val="center"/>
                    <w:rPr>
                      <w:rFonts w:ascii="Times New Roman" w:hAnsi="Times New Roman" w:eastAsia="宋体" w:cs="Times New Roman"/>
                      <w:color w:val="000000" w:themeColor="text1"/>
                      <w:szCs w:val="21"/>
                      <w14:textFill>
                        <w14:solidFill>
                          <w14:schemeClr w14:val="tx1"/>
                        </w14:solidFill>
                      </w14:textFill>
                    </w:rPr>
                  </w:pPr>
                </w:p>
              </w:tc>
              <w:tc>
                <w:tcPr>
                  <w:tcW w:w="1271" w:type="dxa"/>
                  <w:vAlign w:val="center"/>
                </w:tcPr>
                <w:p w14:paraId="5286A0C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车间清洁废水</w:t>
                  </w:r>
                </w:p>
              </w:tc>
              <w:tc>
                <w:tcPr>
                  <w:tcW w:w="1143" w:type="dxa"/>
                  <w:vAlign w:val="center"/>
                </w:tcPr>
                <w:p w14:paraId="7F3E23D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SS</w:t>
                  </w:r>
                  <w:r>
                    <w:rPr>
                      <w:rFonts w:hint="eastAsia" w:ascii="Times New Roman" w:hAnsi="Times New Roman" w:eastAsia="宋体" w:cs="Times New Roman"/>
                      <w:color w:val="000000" w:themeColor="text1"/>
                      <w:szCs w:val="21"/>
                      <w14:textFill>
                        <w14:solidFill>
                          <w14:schemeClr w14:val="tx1"/>
                        </w14:solidFill>
                      </w14:textFill>
                    </w:rPr>
                    <w:t>等</w:t>
                  </w:r>
                </w:p>
              </w:tc>
              <w:tc>
                <w:tcPr>
                  <w:tcW w:w="5693" w:type="dxa"/>
                  <w:vMerge w:val="continue"/>
                  <w:vAlign w:val="center"/>
                </w:tcPr>
                <w:p w14:paraId="5C8ADDB3">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p>
              </w:tc>
            </w:tr>
            <w:tr w14:paraId="6092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Merge w:val="restart"/>
                  <w:vAlign w:val="center"/>
                </w:tcPr>
                <w:p w14:paraId="494785A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固废</w:t>
                  </w:r>
                </w:p>
              </w:tc>
              <w:tc>
                <w:tcPr>
                  <w:tcW w:w="1978" w:type="dxa"/>
                  <w:gridSpan w:val="2"/>
                  <w:vMerge w:val="restart"/>
                  <w:vAlign w:val="center"/>
                </w:tcPr>
                <w:p w14:paraId="3E973C1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一般工业固废</w:t>
                  </w:r>
                </w:p>
              </w:tc>
              <w:tc>
                <w:tcPr>
                  <w:tcW w:w="1143" w:type="dxa"/>
                  <w:vAlign w:val="center"/>
                </w:tcPr>
                <w:p w14:paraId="1B6F36A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泥沙</w:t>
                  </w:r>
                  <w:r>
                    <w:rPr>
                      <w:rFonts w:ascii="Times New Roman" w:hAnsi="Times New Roman" w:eastAsia="宋体" w:cs="Times New Roman"/>
                      <w:color w:val="000000" w:themeColor="text1"/>
                      <w:szCs w:val="21"/>
                      <w14:textFill>
                        <w14:solidFill>
                          <w14:schemeClr w14:val="tx1"/>
                        </w14:solidFill>
                      </w14:textFill>
                    </w:rPr>
                    <w:t>S1</w:t>
                  </w:r>
                  <w:r>
                    <w:rPr>
                      <w:rFonts w:hint="eastAsia" w:ascii="Times New Roman" w:hAnsi="Times New Roman" w:eastAsia="宋体" w:cs="Times New Roman"/>
                      <w:color w:val="000000" w:themeColor="text1"/>
                      <w:szCs w:val="21"/>
                      <w14:textFill>
                        <w14:solidFill>
                          <w14:schemeClr w14:val="tx1"/>
                        </w14:solidFill>
                      </w14:textFill>
                    </w:rPr>
                    <w:t>（含沉淀池污泥）</w:t>
                  </w:r>
                </w:p>
              </w:tc>
              <w:tc>
                <w:tcPr>
                  <w:tcW w:w="5693" w:type="dxa"/>
                  <w:vAlign w:val="center"/>
                </w:tcPr>
                <w:p w14:paraId="0514B11A">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统一收集后</w:t>
                  </w:r>
                  <w:r>
                    <w:rPr>
                      <w:rFonts w:ascii="Times New Roman" w:hAnsi="Times New Roman" w:eastAsia="宋体" w:cs="Times New Roman"/>
                      <w:color w:val="000000" w:themeColor="text1"/>
                      <w:szCs w:val="21"/>
                      <w14:textFill>
                        <w14:solidFill>
                          <w14:schemeClr w14:val="tx1"/>
                        </w14:solidFill>
                      </w14:textFill>
                    </w:rPr>
                    <w:t>运至就近垃圾收集点</w:t>
                  </w:r>
                  <w:r>
                    <w:rPr>
                      <w:rFonts w:hint="eastAsia" w:ascii="Times New Roman" w:hAnsi="Times New Roman" w:eastAsia="宋体" w:cs="Times New Roman"/>
                      <w:color w:val="000000" w:themeColor="text1"/>
                      <w:szCs w:val="21"/>
                      <w14:textFill>
                        <w14:solidFill>
                          <w14:schemeClr w14:val="tx1"/>
                        </w14:solidFill>
                      </w14:textFill>
                    </w:rPr>
                    <w:t>；</w:t>
                  </w:r>
                </w:p>
              </w:tc>
            </w:tr>
            <w:tr w14:paraId="1E9E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Merge w:val="continue"/>
                  <w:vAlign w:val="center"/>
                </w:tcPr>
                <w:p w14:paraId="5E6C9EE7">
                  <w:pPr>
                    <w:jc w:val="center"/>
                    <w:rPr>
                      <w:rFonts w:ascii="Times New Roman" w:hAnsi="Times New Roman" w:eastAsia="宋体" w:cs="Times New Roman"/>
                      <w:color w:val="000000" w:themeColor="text1"/>
                      <w:szCs w:val="21"/>
                      <w14:textFill>
                        <w14:solidFill>
                          <w14:schemeClr w14:val="tx1"/>
                        </w14:solidFill>
                      </w14:textFill>
                    </w:rPr>
                  </w:pPr>
                </w:p>
              </w:tc>
              <w:tc>
                <w:tcPr>
                  <w:tcW w:w="1978" w:type="dxa"/>
                  <w:gridSpan w:val="2"/>
                  <w:vMerge w:val="continue"/>
                  <w:vAlign w:val="center"/>
                </w:tcPr>
                <w:p w14:paraId="1D4769AA">
                  <w:pPr>
                    <w:pStyle w:val="116"/>
                    <w:jc w:val="center"/>
                    <w:rPr>
                      <w:rFonts w:ascii="Times New Roman" w:cs="Times New Roman"/>
                      <w:color w:val="000000" w:themeColor="text1"/>
                      <w:sz w:val="21"/>
                      <w:szCs w:val="21"/>
                      <w14:textFill>
                        <w14:solidFill>
                          <w14:schemeClr w14:val="tx1"/>
                        </w14:solidFill>
                      </w14:textFill>
                    </w:rPr>
                  </w:pPr>
                </w:p>
              </w:tc>
              <w:tc>
                <w:tcPr>
                  <w:tcW w:w="1143" w:type="dxa"/>
                  <w:vAlign w:val="center"/>
                </w:tcPr>
                <w:p w14:paraId="42D8A8B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废葛根皮</w:t>
                  </w:r>
                  <w:r>
                    <w:rPr>
                      <w:rFonts w:ascii="Times New Roman" w:hAnsi="Times New Roman" w:eastAsia="宋体" w:cs="Times New Roman"/>
                      <w:color w:val="000000" w:themeColor="text1"/>
                      <w:szCs w:val="21"/>
                      <w14:textFill>
                        <w14:solidFill>
                          <w14:schemeClr w14:val="tx1"/>
                        </w14:solidFill>
                      </w14:textFill>
                    </w:rPr>
                    <w:t>S2</w:t>
                  </w:r>
                </w:p>
              </w:tc>
              <w:tc>
                <w:tcPr>
                  <w:tcW w:w="5693" w:type="dxa"/>
                  <w:vMerge w:val="restart"/>
                  <w:vAlign w:val="center"/>
                </w:tcPr>
                <w:p w14:paraId="7F0A1B86">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集中收集，定期委托周边饲料加工厂回收利用；</w:t>
                  </w:r>
                </w:p>
              </w:tc>
            </w:tr>
            <w:tr w14:paraId="41BE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Merge w:val="continue"/>
                  <w:vAlign w:val="center"/>
                </w:tcPr>
                <w:p w14:paraId="779993BE">
                  <w:pPr>
                    <w:jc w:val="center"/>
                    <w:rPr>
                      <w:rFonts w:ascii="Times New Roman" w:hAnsi="Times New Roman" w:eastAsia="宋体" w:cs="Times New Roman"/>
                      <w:color w:val="000000" w:themeColor="text1"/>
                      <w:szCs w:val="21"/>
                      <w14:textFill>
                        <w14:solidFill>
                          <w14:schemeClr w14:val="tx1"/>
                        </w14:solidFill>
                      </w14:textFill>
                    </w:rPr>
                  </w:pPr>
                </w:p>
              </w:tc>
              <w:tc>
                <w:tcPr>
                  <w:tcW w:w="1978" w:type="dxa"/>
                  <w:gridSpan w:val="2"/>
                  <w:vMerge w:val="continue"/>
                  <w:vAlign w:val="center"/>
                </w:tcPr>
                <w:p w14:paraId="769F67C2">
                  <w:pPr>
                    <w:pStyle w:val="116"/>
                    <w:jc w:val="center"/>
                    <w:rPr>
                      <w:rFonts w:ascii="Times New Roman" w:cs="Times New Roman"/>
                      <w:color w:val="000000" w:themeColor="text1"/>
                      <w:sz w:val="21"/>
                      <w:szCs w:val="21"/>
                      <w14:textFill>
                        <w14:solidFill>
                          <w14:schemeClr w14:val="tx1"/>
                        </w14:solidFill>
                      </w14:textFill>
                    </w:rPr>
                  </w:pPr>
                </w:p>
              </w:tc>
              <w:tc>
                <w:tcPr>
                  <w:tcW w:w="1143" w:type="dxa"/>
                  <w:vAlign w:val="center"/>
                </w:tcPr>
                <w:p w14:paraId="13FDEEC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废下角料S3</w:t>
                  </w:r>
                </w:p>
              </w:tc>
              <w:tc>
                <w:tcPr>
                  <w:tcW w:w="5693" w:type="dxa"/>
                  <w:vMerge w:val="continue"/>
                  <w:vAlign w:val="center"/>
                </w:tcPr>
                <w:p w14:paraId="1850B850">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p>
              </w:tc>
            </w:tr>
            <w:tr w14:paraId="059F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Merge w:val="continue"/>
                  <w:vAlign w:val="center"/>
                </w:tcPr>
                <w:p w14:paraId="7BB9957F">
                  <w:pPr>
                    <w:jc w:val="center"/>
                    <w:rPr>
                      <w:rFonts w:ascii="Times New Roman" w:hAnsi="Times New Roman" w:eastAsia="宋体" w:cs="Times New Roman"/>
                      <w:color w:val="000000" w:themeColor="text1"/>
                      <w:szCs w:val="21"/>
                      <w14:textFill>
                        <w14:solidFill>
                          <w14:schemeClr w14:val="tx1"/>
                        </w14:solidFill>
                      </w14:textFill>
                    </w:rPr>
                  </w:pPr>
                </w:p>
              </w:tc>
              <w:tc>
                <w:tcPr>
                  <w:tcW w:w="1978" w:type="dxa"/>
                  <w:gridSpan w:val="2"/>
                  <w:vMerge w:val="continue"/>
                  <w:vAlign w:val="center"/>
                </w:tcPr>
                <w:p w14:paraId="2F0E7AC5">
                  <w:pPr>
                    <w:pStyle w:val="116"/>
                    <w:jc w:val="center"/>
                    <w:rPr>
                      <w:rFonts w:ascii="Times New Roman" w:cs="Times New Roman"/>
                      <w:color w:val="000000" w:themeColor="text1"/>
                      <w:sz w:val="21"/>
                      <w:szCs w:val="21"/>
                      <w14:textFill>
                        <w14:solidFill>
                          <w14:schemeClr w14:val="tx1"/>
                        </w14:solidFill>
                      </w14:textFill>
                    </w:rPr>
                  </w:pPr>
                </w:p>
              </w:tc>
              <w:tc>
                <w:tcPr>
                  <w:tcW w:w="1143" w:type="dxa"/>
                  <w:vAlign w:val="center"/>
                </w:tcPr>
                <w:p w14:paraId="6B53AB9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废葛根片S4</w:t>
                  </w:r>
                </w:p>
              </w:tc>
              <w:tc>
                <w:tcPr>
                  <w:tcW w:w="5693" w:type="dxa"/>
                  <w:vMerge w:val="continue"/>
                  <w:vAlign w:val="center"/>
                </w:tcPr>
                <w:p w14:paraId="1184F363">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p>
              </w:tc>
            </w:tr>
            <w:tr w14:paraId="000A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Merge w:val="continue"/>
                  <w:vAlign w:val="center"/>
                </w:tcPr>
                <w:p w14:paraId="46095BD9">
                  <w:pPr>
                    <w:jc w:val="center"/>
                    <w:rPr>
                      <w:rFonts w:ascii="Times New Roman" w:hAnsi="Times New Roman" w:eastAsia="宋体" w:cs="Times New Roman"/>
                      <w:color w:val="000000" w:themeColor="text1"/>
                      <w:szCs w:val="21"/>
                      <w14:textFill>
                        <w14:solidFill>
                          <w14:schemeClr w14:val="tx1"/>
                        </w14:solidFill>
                      </w14:textFill>
                    </w:rPr>
                  </w:pPr>
                </w:p>
              </w:tc>
              <w:tc>
                <w:tcPr>
                  <w:tcW w:w="1978" w:type="dxa"/>
                  <w:gridSpan w:val="2"/>
                  <w:vMerge w:val="continue"/>
                  <w:vAlign w:val="center"/>
                </w:tcPr>
                <w:p w14:paraId="35D88D16">
                  <w:pPr>
                    <w:pStyle w:val="116"/>
                    <w:jc w:val="center"/>
                    <w:rPr>
                      <w:rFonts w:ascii="Times New Roman" w:cs="Times New Roman"/>
                      <w:color w:val="000000" w:themeColor="text1"/>
                      <w:sz w:val="21"/>
                      <w:szCs w:val="21"/>
                      <w14:textFill>
                        <w14:solidFill>
                          <w14:schemeClr w14:val="tx1"/>
                        </w14:solidFill>
                      </w14:textFill>
                    </w:rPr>
                  </w:pPr>
                </w:p>
              </w:tc>
              <w:tc>
                <w:tcPr>
                  <w:tcW w:w="1143" w:type="dxa"/>
                  <w:vAlign w:val="center"/>
                </w:tcPr>
                <w:p w14:paraId="3CC01A3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废葛根叶S</w:t>
                  </w:r>
                  <w:r>
                    <w:rPr>
                      <w:rFonts w:ascii="Times New Roman" w:hAnsi="Times New Roman" w:eastAsia="宋体" w:cs="Times New Roman"/>
                      <w:color w:val="000000" w:themeColor="text1"/>
                      <w:szCs w:val="21"/>
                      <w14:textFill>
                        <w14:solidFill>
                          <w14:schemeClr w14:val="tx1"/>
                        </w14:solidFill>
                      </w14:textFill>
                    </w:rPr>
                    <w:t>5</w:t>
                  </w:r>
                </w:p>
              </w:tc>
              <w:tc>
                <w:tcPr>
                  <w:tcW w:w="5693" w:type="dxa"/>
                  <w:vMerge w:val="continue"/>
                  <w:vAlign w:val="center"/>
                </w:tcPr>
                <w:p w14:paraId="25CE4E8F">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p>
              </w:tc>
            </w:tr>
            <w:tr w14:paraId="5890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dxa"/>
                  <w:vMerge w:val="continue"/>
                  <w:vAlign w:val="center"/>
                </w:tcPr>
                <w:p w14:paraId="73BE052E">
                  <w:pPr>
                    <w:jc w:val="center"/>
                    <w:rPr>
                      <w:rFonts w:ascii="Times New Roman" w:hAnsi="Times New Roman" w:eastAsia="宋体" w:cs="Times New Roman"/>
                      <w:color w:val="000000" w:themeColor="text1"/>
                      <w:szCs w:val="21"/>
                      <w14:textFill>
                        <w14:solidFill>
                          <w14:schemeClr w14:val="tx1"/>
                        </w14:solidFill>
                      </w14:textFill>
                    </w:rPr>
                  </w:pPr>
                </w:p>
              </w:tc>
              <w:tc>
                <w:tcPr>
                  <w:tcW w:w="1978" w:type="dxa"/>
                  <w:gridSpan w:val="2"/>
                  <w:vAlign w:val="center"/>
                </w:tcPr>
                <w:p w14:paraId="1E7505B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生活垃圾</w:t>
                  </w:r>
                </w:p>
              </w:tc>
              <w:tc>
                <w:tcPr>
                  <w:tcW w:w="1143" w:type="dxa"/>
                  <w:vAlign w:val="center"/>
                </w:tcPr>
                <w:p w14:paraId="32B8AFA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生活垃圾 </w:t>
                  </w:r>
                </w:p>
              </w:tc>
              <w:tc>
                <w:tcPr>
                  <w:tcW w:w="5693" w:type="dxa"/>
                  <w:vAlign w:val="center"/>
                </w:tcPr>
                <w:p w14:paraId="3B2C8557">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设置若干垃圾桶，运至就近垃圾收集点。</w:t>
                  </w:r>
                </w:p>
              </w:tc>
            </w:tr>
          </w:tbl>
          <w:p w14:paraId="24E84950">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p>
          <w:p w14:paraId="197869D8">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二、施工期主要污染工序</w:t>
            </w:r>
          </w:p>
          <w:p w14:paraId="619C89DB">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本项目施工期主要为厂房内部改造及相关设备安装，施工期产生的污染源主要为废包装材料、噪声等。由于施工期较短且产生污染较小，故不作具体分析。</w:t>
            </w:r>
          </w:p>
          <w:p w14:paraId="0B34EAD5">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三、运营期主要污染工序</w:t>
            </w:r>
          </w:p>
          <w:p w14:paraId="4879E46A">
            <w:pPr>
              <w:tabs>
                <w:tab w:val="left" w:pos="2395"/>
              </w:tabs>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项目正常运行后有员工48人，48人均在</w:t>
            </w:r>
            <w:r>
              <w:rPr>
                <w:rFonts w:ascii="Times New Roman" w:hAnsi="Times New Roman" w:eastAsia="宋体" w:cs="Times New Roman"/>
                <w:bCs/>
                <w:color w:val="000000" w:themeColor="text1"/>
                <w:sz w:val="24"/>
                <w14:textFill>
                  <w14:solidFill>
                    <w14:schemeClr w14:val="tx1"/>
                  </w14:solidFill>
                </w14:textFill>
              </w:rPr>
              <w:t>项目区住宿、饮食</w:t>
            </w:r>
            <w:r>
              <w:rPr>
                <w:rFonts w:ascii="Times New Roman" w:hAnsi="Times New Roman" w:eastAsia="宋体" w:cs="Times New Roman"/>
                <w:color w:val="000000" w:themeColor="text1"/>
                <w:sz w:val="24"/>
                <w14:textFill>
                  <w14:solidFill>
                    <w14:schemeClr w14:val="tx1"/>
                  </w14:solidFill>
                </w14:textFill>
              </w:rPr>
              <w:t>。</w:t>
            </w:r>
          </w:p>
          <w:p w14:paraId="34CF8720">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1、废气产排核算</w:t>
            </w:r>
          </w:p>
          <w:p w14:paraId="00826610">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根据上述，本项目产生废气主要为打粉工艺产生的粉尘G1、食堂油烟、污水处理设施及垃圾收集设施异味、汽车尾气等。</w:t>
            </w:r>
          </w:p>
          <w:p w14:paraId="006257B3">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1.1、有组织废气产排核算</w:t>
            </w:r>
          </w:p>
          <w:p w14:paraId="1173BE40">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（1）打粉粉尘G1</w:t>
            </w:r>
          </w:p>
          <w:p w14:paraId="0A255140">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A、污染物产生量核算</w:t>
            </w:r>
          </w:p>
          <w:p w14:paraId="30039AE0">
            <w:pPr>
              <w:spacing w:line="360" w:lineRule="auto"/>
              <w:ind w:firstLine="482"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打粉G1粉尘产生量：</w:t>
            </w:r>
            <w:r>
              <w:rPr>
                <w:rFonts w:ascii="Times New Roman" w:hAnsi="Times New Roman" w:eastAsia="宋体" w:cs="Times New Roman"/>
                <w:color w:val="000000" w:themeColor="text1"/>
                <w:sz w:val="24"/>
                <w14:textFill>
                  <w14:solidFill>
                    <w14:schemeClr w14:val="tx1"/>
                  </w14:solidFill>
                </w14:textFill>
              </w:rPr>
              <w:t>类比同类打粉生产工艺，粉尘产生量为原材料（4000t/a）的0.1%，根据上述，打粉粉尘产生量为4t/a。</w:t>
            </w:r>
          </w:p>
          <w:p w14:paraId="30F9828A">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B、污染物处置措施</w:t>
            </w:r>
          </w:p>
          <w:p w14:paraId="143354FE">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本项目在打粉机上方设置1个设置集气罩（风机风量为8000m³/h，集气效率90%），将颗粒物引至布袋除尘器（设计除尘效率99%）处理后通过15m排气筒排放；</w:t>
            </w:r>
          </w:p>
          <w:p w14:paraId="7254E61C">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C、污染物排放量</w:t>
            </w:r>
          </w:p>
          <w:p w14:paraId="28C56510">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综上，本项目加工车间有组织粉尘排放量为0.036t/a，排放速率约为0.015kg/h，排放浓度约为1.875mg/m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w:t>
            </w:r>
          </w:p>
          <w:p w14:paraId="150A8961">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（2）食堂油烟产排核算</w:t>
            </w:r>
          </w:p>
          <w:p w14:paraId="47E7AE9D">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项目区有食堂，每天提供两餐，规模属于小型，食堂就餐人数约48人。按平衡膳食推荐的以每人每天食用25g食用油计算，则用油量为：1.2kg/d。</w:t>
            </w:r>
          </w:p>
          <w:p w14:paraId="0B5B4F77">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据类比调查，不同的烧炸工况，油烟气中烟气浓度及挥发量均有所不同，油的平均挥发量为总耗油量的2.83%，经估算，本项目食堂产生油烟量约为0.034kg/d，0.01t/a，高峰时段以6小时计，油烟产生量约为0.0057kg/h。</w:t>
            </w:r>
          </w:p>
          <w:p w14:paraId="2610D070">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本环评要求设置1套小型油烟净化装置，总引风量为4000m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/h，净化效率60%的油烟净化设施处理后，排放量为0.004t/a，排放浓度约为1.0mg/m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，满足GB18483—2001《饮食业油烟排放标准》油烟最高允许排放浓度2.0mg/m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w:t>
            </w:r>
          </w:p>
          <w:p w14:paraId="08C945D9">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1.2、无组织废气产排核算</w:t>
            </w:r>
          </w:p>
          <w:p w14:paraId="2A06CFAA">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项目生产工艺中产生的无组织粉尘主要为集气罩未收集（10%）粉尘、污水处理设施及垃圾收集设施异味、汽车尾气。</w:t>
            </w:r>
          </w:p>
          <w:p w14:paraId="30675230">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（1）集气罩未收集（10%）粉尘T1</w:t>
            </w:r>
          </w:p>
          <w:p w14:paraId="0908DBC5">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污染物产生量核算：</w:t>
            </w:r>
            <w:r>
              <w:rPr>
                <w:rFonts w:ascii="Times New Roman" w:hAnsi="Times New Roman" w:eastAsia="宋体" w:cs="Times New Roman"/>
                <w:color w:val="000000" w:themeColor="text1"/>
                <w:sz w:val="24"/>
                <w14:textFill>
                  <w14:solidFill>
                    <w14:schemeClr w14:val="tx1"/>
                  </w14:solidFill>
                </w14:textFill>
              </w:rPr>
              <w:t>根据上述，打粉工艺产生粉尘量为4t/a，90%经集气罩+布袋除尘器呈有组织排放，集气罩未收集部分粉尘（10%）呈无组织排放，则集气罩未收集（10%）粉尘T1排放量为0.4t/a，排放速率约为0.17kg/h。</w:t>
            </w:r>
          </w:p>
          <w:p w14:paraId="3EF7898C">
            <w:pPr>
              <w:spacing w:line="360" w:lineRule="auto"/>
              <w:ind w:firstLine="482"/>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（2）污水处理设施及垃圾收集设施异味</w:t>
            </w:r>
          </w:p>
          <w:p w14:paraId="0C501040">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项目建设有污水处理设施，位于项目西北侧以及西南侧，生活垃圾采用活动</w:t>
            </w:r>
            <w:r>
              <w:rPr>
                <w:rFonts w:hint="eastAsia" w:ascii="Times New Roman" w:hAnsi="Times New Roman" w:eastAsia="宋体" w:cs="Times New Roman"/>
                <w:color w:val="000000" w:themeColor="text1"/>
                <w:sz w:val="24"/>
                <w14:textFill>
                  <w14:solidFill>
                    <w14:schemeClr w14:val="tx1"/>
                  </w14:solidFill>
                </w14:textFill>
              </w:rPr>
              <w:t>式</w:t>
            </w:r>
            <w:r>
              <w:rPr>
                <w:rFonts w:ascii="Times New Roman" w:hAnsi="Times New Roman" w:eastAsia="宋体" w:cs="Times New Roman"/>
                <w:color w:val="000000" w:themeColor="text1"/>
                <w:sz w:val="24"/>
                <w14:textFill>
                  <w14:solidFill>
                    <w14:schemeClr w14:val="tx1"/>
                  </w14:solidFill>
                </w14:textFill>
              </w:rPr>
              <w:t>垃圾桶收集，会产生一定异味。</w:t>
            </w:r>
          </w:p>
          <w:p w14:paraId="1ACC2A67">
            <w:pPr>
              <w:adjustRightInd w:val="0"/>
              <w:spacing w:line="360" w:lineRule="auto"/>
              <w:ind w:firstLine="482"/>
              <w:outlineLvl w:val="0"/>
              <w:rPr>
                <w:rFonts w:ascii="Times New Roman" w:hAnsi="Times New Roman" w:eastAsia="宋体" w:cs="Times New Roman"/>
                <w:b/>
                <w:color w:val="000000" w:themeColor="text1"/>
                <w:sz w:val="24"/>
                <w14:textFill>
                  <w14:solidFill>
                    <w14:schemeClr w14:val="tx1"/>
                  </w14:solidFill>
                </w14:textFill>
              </w:rPr>
            </w:pPr>
            <w:bookmarkStart w:id="15" w:name="_Toc45185654"/>
            <w:bookmarkStart w:id="16" w:name="_Toc45185737"/>
            <w:bookmarkStart w:id="17" w:name="_Toc47258242"/>
            <w:r>
              <w:rPr>
                <w:rFonts w:ascii="Times New Roman" w:hAnsi="Times New Roman" w:eastAsia="宋体" w:cs="Times New Roman"/>
                <w:b/>
                <w:color w:val="000000" w:themeColor="text1"/>
                <w:sz w:val="24"/>
                <w14:textFill>
                  <w14:solidFill>
                    <w14:schemeClr w14:val="tx1"/>
                  </w14:solidFill>
                </w14:textFill>
              </w:rPr>
              <w:t>（3）汽车尾气</w:t>
            </w:r>
            <w:bookmarkEnd w:id="15"/>
            <w:bookmarkEnd w:id="16"/>
            <w:bookmarkEnd w:id="17"/>
          </w:p>
          <w:p w14:paraId="196AC4BF">
            <w:pPr>
              <w:adjustRightInd w:val="0"/>
              <w:snapToGrid w:val="0"/>
              <w:spacing w:line="360" w:lineRule="auto"/>
              <w:ind w:firstLine="480"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汽车排放的废气主要集中于停车场，本项目不设地下停车场，在汽车的启动和停放过程中产生，废气中主要污染物为CO、HC、NO</w:t>
            </w:r>
            <w:r>
              <w:rPr>
                <w:rFonts w:ascii="Times New Roman" w:hAnsi="Times New Roman" w:eastAsia="宋体" w:cs="Times New Roman"/>
                <w:color w:val="000000" w:themeColor="text1"/>
                <w:sz w:val="24"/>
                <w:szCs w:val="20"/>
                <w:vertAlign w:val="subscript"/>
                <w14:textFill>
                  <w14:solidFill>
                    <w14:schemeClr w14:val="tx1"/>
                  </w14:solidFill>
                </w14:textFill>
              </w:rPr>
              <w:t>x</w:t>
            </w:r>
            <w:r>
              <w:rPr>
                <w:rFonts w:ascii="Times New Roman" w:hAnsi="Times New Roman" w:eastAsia="宋体" w:cs="Times New Roman"/>
                <w:color w:val="000000" w:themeColor="text1"/>
                <w:sz w:val="24"/>
                <w:szCs w:val="20"/>
                <w14:textFill>
                  <w14:solidFill>
                    <w14:schemeClr w14:val="tx1"/>
                  </w14:solidFill>
                </w14:textFill>
              </w:rPr>
              <w:t>等</w:t>
            </w:r>
            <w:r>
              <w:rPr>
                <w:rFonts w:ascii="Times New Roman" w:hAnsi="Times New Roman" w:eastAsia="宋体" w:cs="Times New Roman"/>
                <w:color w:val="000000" w:themeColor="text1"/>
                <w:sz w:val="24"/>
                <w14:textFill>
                  <w14:solidFill>
                    <w14:schemeClr w14:val="tx1"/>
                  </w14:solidFill>
                </w14:textFill>
              </w:rPr>
              <w:t>，由于进出汽车不多，排放量不大，属无组织间歇性排放。</w:t>
            </w:r>
          </w:p>
          <w:p w14:paraId="0067DA87">
            <w:pPr>
              <w:widowControl/>
              <w:snapToGrid w:val="0"/>
              <w:spacing w:line="360" w:lineRule="auto"/>
              <w:ind w:firstLine="602" w:firstLineChars="250"/>
              <w:jc w:val="left"/>
              <w:rPr>
                <w:rFonts w:ascii="Times New Roman" w:hAnsi="Times New Roman" w:eastAsia="宋体" w:cs="Times New Roman"/>
                <w:b/>
                <w:snapToGrid w:val="0"/>
                <w:color w:val="000000" w:themeColor="text1"/>
                <w:kern w:val="0"/>
                <w:sz w:val="24"/>
                <w14:textFill>
                  <w14:solidFill>
                    <w14:schemeClr w14:val="tx1"/>
                  </w14:solidFill>
                </w14:textFill>
              </w:rPr>
            </w:pPr>
            <w:r>
              <w:rPr>
                <w:rFonts w:ascii="Times New Roman" w:hAnsi="Times New Roman" w:eastAsia="宋体" w:cs="Times New Roman"/>
                <w:b/>
                <w:snapToGrid w:val="0"/>
                <w:color w:val="000000" w:themeColor="text1"/>
                <w:kern w:val="0"/>
                <w:sz w:val="24"/>
                <w14:textFill>
                  <w14:solidFill>
                    <w14:schemeClr w14:val="tx1"/>
                  </w14:solidFill>
                </w14:textFill>
              </w:rPr>
              <w:t>1.3、废气产排小结</w:t>
            </w:r>
          </w:p>
          <w:p w14:paraId="47CB1A99">
            <w:pPr>
              <w:widowControl/>
              <w:snapToGrid w:val="0"/>
              <w:jc w:val="center"/>
              <w:rPr>
                <w:rFonts w:ascii="Times New Roman" w:hAnsi="Times New Roman" w:eastAsia="宋体" w:cs="Times New Roman"/>
                <w:b/>
                <w:snapToGrid w:val="0"/>
                <w:color w:val="000000" w:themeColor="text1"/>
                <w:kern w:val="0"/>
                <w:sz w:val="24"/>
                <w14:textFill>
                  <w14:solidFill>
                    <w14:schemeClr w14:val="tx1"/>
                  </w14:solidFill>
                </w14:textFill>
              </w:rPr>
            </w:pPr>
            <w:r>
              <w:rPr>
                <w:rFonts w:ascii="Times New Roman" w:hAnsi="Times New Roman" w:eastAsia="宋体" w:cs="Times New Roman"/>
                <w:b/>
                <w:snapToGrid w:val="0"/>
                <w:color w:val="000000" w:themeColor="text1"/>
                <w:kern w:val="0"/>
                <w:sz w:val="24"/>
                <w14:textFill>
                  <w14:solidFill>
                    <w14:schemeClr w14:val="tx1"/>
                  </w14:solidFill>
                </w14:textFill>
              </w:rPr>
              <w:t>表5-2  有组织废气排放情况汇总表</w:t>
            </w:r>
          </w:p>
          <w:tbl>
            <w:tblPr>
              <w:tblStyle w:val="39"/>
              <w:tblW w:w="9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001"/>
              <w:gridCol w:w="2666"/>
              <w:gridCol w:w="986"/>
              <w:gridCol w:w="1544"/>
              <w:gridCol w:w="1548"/>
              <w:gridCol w:w="1235"/>
            </w:tblGrid>
            <w:tr w14:paraId="5D95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tcBorders>
                    <w:top w:val="single" w:color="auto" w:sz="4" w:space="0"/>
                    <w:left w:val="single" w:color="auto" w:sz="4" w:space="0"/>
                    <w:bottom w:val="single" w:color="auto" w:sz="4" w:space="0"/>
                    <w:right w:val="single" w:color="auto" w:sz="4" w:space="0"/>
                  </w:tcBorders>
                  <w:vAlign w:val="center"/>
                </w:tcPr>
                <w:p w14:paraId="5F9E992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序号</w:t>
                  </w:r>
                </w:p>
              </w:tc>
              <w:tc>
                <w:tcPr>
                  <w:tcW w:w="1001" w:type="dxa"/>
                  <w:tcBorders>
                    <w:top w:val="single" w:color="auto" w:sz="4" w:space="0"/>
                    <w:left w:val="single" w:color="auto" w:sz="4" w:space="0"/>
                    <w:bottom w:val="single" w:color="auto" w:sz="4" w:space="0"/>
                    <w:right w:val="single" w:color="auto" w:sz="4" w:space="0"/>
                  </w:tcBorders>
                  <w:vAlign w:val="center"/>
                </w:tcPr>
                <w:p w14:paraId="0BF5CDB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产污点</w:t>
                  </w:r>
                </w:p>
              </w:tc>
              <w:tc>
                <w:tcPr>
                  <w:tcW w:w="2666" w:type="dxa"/>
                  <w:tcBorders>
                    <w:top w:val="single" w:color="auto" w:sz="4" w:space="0"/>
                    <w:left w:val="single" w:color="auto" w:sz="4" w:space="0"/>
                    <w:bottom w:val="single" w:color="auto" w:sz="4" w:space="0"/>
                    <w:right w:val="single" w:color="auto" w:sz="4" w:space="0"/>
                  </w:tcBorders>
                  <w:vAlign w:val="center"/>
                </w:tcPr>
                <w:p w14:paraId="25278F9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排放口编号</w:t>
                  </w:r>
                </w:p>
              </w:tc>
              <w:tc>
                <w:tcPr>
                  <w:tcW w:w="986" w:type="dxa"/>
                  <w:tcBorders>
                    <w:top w:val="single" w:color="auto" w:sz="4" w:space="0"/>
                    <w:left w:val="single" w:color="auto" w:sz="4" w:space="0"/>
                    <w:bottom w:val="single" w:color="auto" w:sz="4" w:space="0"/>
                    <w:right w:val="single" w:color="auto" w:sz="4" w:space="0"/>
                  </w:tcBorders>
                  <w:vAlign w:val="center"/>
                </w:tcPr>
                <w:p w14:paraId="7093F82E">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w:t>
                  </w:r>
                </w:p>
              </w:tc>
              <w:tc>
                <w:tcPr>
                  <w:tcW w:w="1544" w:type="dxa"/>
                  <w:tcBorders>
                    <w:top w:val="single" w:color="auto" w:sz="4" w:space="0"/>
                    <w:left w:val="single" w:color="auto" w:sz="4" w:space="0"/>
                    <w:bottom w:val="single" w:color="auto" w:sz="4" w:space="0"/>
                    <w:right w:val="single" w:color="auto" w:sz="4" w:space="0"/>
                  </w:tcBorders>
                  <w:vAlign w:val="center"/>
                </w:tcPr>
                <w:p w14:paraId="0239394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排放浓度(mg/m</w:t>
                  </w:r>
                  <w:r>
                    <w:rPr>
                      <w:rFonts w:ascii="Times New Roman" w:hAnsi="Times New Roman" w:eastAsia="宋体" w:cs="Times New Roman"/>
                      <w:b/>
                      <w:color w:val="000000" w:themeColor="text1"/>
                      <w:szCs w:val="21"/>
                      <w:vertAlign w:val="superscript"/>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w:t>
                  </w:r>
                </w:p>
              </w:tc>
              <w:tc>
                <w:tcPr>
                  <w:tcW w:w="1548" w:type="dxa"/>
                  <w:tcBorders>
                    <w:top w:val="single" w:color="auto" w:sz="4" w:space="0"/>
                    <w:left w:val="single" w:color="auto" w:sz="4" w:space="0"/>
                    <w:bottom w:val="single" w:color="auto" w:sz="4" w:space="0"/>
                    <w:right w:val="single" w:color="auto" w:sz="4" w:space="0"/>
                  </w:tcBorders>
                  <w:vAlign w:val="center"/>
                </w:tcPr>
                <w:p w14:paraId="3797563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核算排放速率（kg/h）</w:t>
                  </w:r>
                </w:p>
              </w:tc>
              <w:tc>
                <w:tcPr>
                  <w:tcW w:w="1235" w:type="dxa"/>
                  <w:tcBorders>
                    <w:top w:val="single" w:color="auto" w:sz="4" w:space="0"/>
                    <w:left w:val="single" w:color="auto" w:sz="4" w:space="0"/>
                    <w:bottom w:val="single" w:color="auto" w:sz="4" w:space="0"/>
                    <w:right w:val="single" w:color="auto" w:sz="4" w:space="0"/>
                  </w:tcBorders>
                  <w:vAlign w:val="center"/>
                </w:tcPr>
                <w:p w14:paraId="56540DED">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核算年排放量（t/a）</w:t>
                  </w:r>
                </w:p>
              </w:tc>
            </w:tr>
            <w:tr w14:paraId="4348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tcBorders>
                    <w:top w:val="single" w:color="auto" w:sz="4" w:space="0"/>
                    <w:left w:val="single" w:color="auto" w:sz="4" w:space="0"/>
                    <w:bottom w:val="single" w:color="auto" w:sz="4" w:space="0"/>
                    <w:right w:val="single" w:color="auto" w:sz="4" w:space="0"/>
                  </w:tcBorders>
                  <w:vAlign w:val="center"/>
                </w:tcPr>
                <w:p w14:paraId="030BFD9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001" w:type="dxa"/>
                  <w:tcBorders>
                    <w:top w:val="single" w:color="auto" w:sz="4" w:space="0"/>
                    <w:left w:val="single" w:color="auto" w:sz="4" w:space="0"/>
                    <w:bottom w:val="single" w:color="auto" w:sz="4" w:space="0"/>
                    <w:right w:val="single" w:color="auto" w:sz="4" w:space="0"/>
                  </w:tcBorders>
                  <w:vAlign w:val="center"/>
                </w:tcPr>
                <w:p w14:paraId="271883E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打粉机</w:t>
                  </w:r>
                </w:p>
              </w:tc>
              <w:tc>
                <w:tcPr>
                  <w:tcW w:w="2666" w:type="dxa"/>
                  <w:tcBorders>
                    <w:top w:val="single" w:color="auto" w:sz="4" w:space="0"/>
                    <w:left w:val="single" w:color="auto" w:sz="4" w:space="0"/>
                    <w:bottom w:val="single" w:color="auto" w:sz="4" w:space="0"/>
                    <w:right w:val="single" w:color="auto" w:sz="4" w:space="0"/>
                  </w:tcBorders>
                  <w:vAlign w:val="center"/>
                </w:tcPr>
                <w:p w14:paraId="5B94EF6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TA001</w:t>
                  </w:r>
                </w:p>
              </w:tc>
              <w:tc>
                <w:tcPr>
                  <w:tcW w:w="986" w:type="dxa"/>
                  <w:tcBorders>
                    <w:top w:val="single" w:color="auto" w:sz="4" w:space="0"/>
                    <w:left w:val="single" w:color="auto" w:sz="4" w:space="0"/>
                    <w:bottom w:val="single" w:color="auto" w:sz="4" w:space="0"/>
                    <w:right w:val="single" w:color="auto" w:sz="4" w:space="0"/>
                  </w:tcBorders>
                  <w:vAlign w:val="center"/>
                </w:tcPr>
                <w:p w14:paraId="5AE1B32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1544" w:type="dxa"/>
                  <w:tcBorders>
                    <w:top w:val="single" w:color="auto" w:sz="4" w:space="0"/>
                    <w:left w:val="single" w:color="auto" w:sz="4" w:space="0"/>
                    <w:bottom w:val="single" w:color="auto" w:sz="4" w:space="0"/>
                    <w:right w:val="single" w:color="auto" w:sz="4" w:space="0"/>
                  </w:tcBorders>
                  <w:vAlign w:val="center"/>
                </w:tcPr>
                <w:p w14:paraId="0146C66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1.875</w:t>
                  </w:r>
                </w:p>
              </w:tc>
              <w:tc>
                <w:tcPr>
                  <w:tcW w:w="1548" w:type="dxa"/>
                  <w:tcBorders>
                    <w:top w:val="single" w:color="auto" w:sz="4" w:space="0"/>
                    <w:left w:val="single" w:color="auto" w:sz="4" w:space="0"/>
                    <w:bottom w:val="single" w:color="auto" w:sz="4" w:space="0"/>
                    <w:right w:val="single" w:color="auto" w:sz="4" w:space="0"/>
                  </w:tcBorders>
                  <w:vAlign w:val="center"/>
                </w:tcPr>
                <w:p w14:paraId="770FC378">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0.015</w:t>
                  </w:r>
                </w:p>
              </w:tc>
              <w:tc>
                <w:tcPr>
                  <w:tcW w:w="1235" w:type="dxa"/>
                  <w:tcBorders>
                    <w:top w:val="single" w:color="auto" w:sz="4" w:space="0"/>
                    <w:left w:val="single" w:color="auto" w:sz="4" w:space="0"/>
                    <w:bottom w:val="single" w:color="auto" w:sz="4" w:space="0"/>
                    <w:right w:val="single" w:color="auto" w:sz="4" w:space="0"/>
                  </w:tcBorders>
                  <w:vAlign w:val="center"/>
                </w:tcPr>
                <w:p w14:paraId="4028190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0.036</w:t>
                  </w:r>
                </w:p>
              </w:tc>
            </w:tr>
          </w:tbl>
          <w:p w14:paraId="7B7C3A21">
            <w:pPr>
              <w:widowControl/>
              <w:snapToGrid w:val="0"/>
              <w:jc w:val="center"/>
              <w:rPr>
                <w:rFonts w:ascii="Times New Roman" w:hAnsi="Times New Roman" w:eastAsia="宋体" w:cs="Times New Roman"/>
                <w:b/>
                <w:snapToGrid w:val="0"/>
                <w:color w:val="000000" w:themeColor="text1"/>
                <w:kern w:val="0"/>
                <w:sz w:val="24"/>
                <w14:textFill>
                  <w14:solidFill>
                    <w14:schemeClr w14:val="tx1"/>
                  </w14:solidFill>
                </w14:textFill>
              </w:rPr>
            </w:pPr>
            <w:r>
              <w:rPr>
                <w:rFonts w:ascii="Times New Roman" w:hAnsi="Times New Roman" w:eastAsia="宋体" w:cs="Times New Roman"/>
                <w:b/>
                <w:snapToGrid w:val="0"/>
                <w:color w:val="000000" w:themeColor="text1"/>
                <w:kern w:val="0"/>
                <w:sz w:val="24"/>
                <w14:textFill>
                  <w14:solidFill>
                    <w14:schemeClr w14:val="tx1"/>
                  </w14:solidFill>
                </w14:textFill>
              </w:rPr>
              <w:t>表5-3  大气污染物无组织排放量核算表</w:t>
            </w:r>
          </w:p>
          <w:tbl>
            <w:tblPr>
              <w:tblStyle w:val="39"/>
              <w:tblW w:w="9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134"/>
              <w:gridCol w:w="1276"/>
              <w:gridCol w:w="1276"/>
              <w:gridCol w:w="1984"/>
              <w:gridCol w:w="1827"/>
              <w:gridCol w:w="1321"/>
            </w:tblGrid>
            <w:tr w14:paraId="6052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38" w:type="dxa"/>
                  <w:vMerge w:val="restart"/>
                  <w:tcBorders>
                    <w:top w:val="single" w:color="auto" w:sz="4" w:space="0"/>
                    <w:left w:val="single" w:color="auto" w:sz="4" w:space="0"/>
                    <w:bottom w:val="single" w:color="auto" w:sz="4" w:space="0"/>
                    <w:right w:val="single" w:color="auto" w:sz="4" w:space="0"/>
                  </w:tcBorders>
                  <w:vAlign w:val="center"/>
                </w:tcPr>
                <w:p w14:paraId="286D26D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序号</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3D6E26D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排放口</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387FE5F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产污环节</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4354D58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污染物</w:t>
                  </w:r>
                </w:p>
              </w:tc>
              <w:tc>
                <w:tcPr>
                  <w:tcW w:w="3811" w:type="dxa"/>
                  <w:gridSpan w:val="2"/>
                  <w:tcBorders>
                    <w:top w:val="single" w:color="auto" w:sz="4" w:space="0"/>
                    <w:left w:val="single" w:color="auto" w:sz="4" w:space="0"/>
                    <w:bottom w:val="single" w:color="auto" w:sz="4" w:space="0"/>
                    <w:right w:val="single" w:color="auto" w:sz="4" w:space="0"/>
                  </w:tcBorders>
                  <w:vAlign w:val="center"/>
                </w:tcPr>
                <w:p w14:paraId="2718D61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排放标准</w:t>
                  </w:r>
                </w:p>
              </w:tc>
              <w:tc>
                <w:tcPr>
                  <w:tcW w:w="1321" w:type="dxa"/>
                  <w:vMerge w:val="restart"/>
                  <w:tcBorders>
                    <w:top w:val="single" w:color="auto" w:sz="4" w:space="0"/>
                    <w:left w:val="single" w:color="auto" w:sz="4" w:space="0"/>
                    <w:bottom w:val="single" w:color="auto" w:sz="4" w:space="0"/>
                    <w:right w:val="single" w:color="auto" w:sz="4" w:space="0"/>
                  </w:tcBorders>
                  <w:vAlign w:val="center"/>
                </w:tcPr>
                <w:p w14:paraId="42BB4DA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核算年排放量（t/a）</w:t>
                  </w:r>
                </w:p>
              </w:tc>
            </w:tr>
            <w:tr w14:paraId="5CBE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738" w:type="dxa"/>
                  <w:vMerge w:val="continue"/>
                  <w:tcBorders>
                    <w:top w:val="single" w:color="auto" w:sz="4" w:space="0"/>
                    <w:left w:val="single" w:color="auto" w:sz="4" w:space="0"/>
                    <w:bottom w:val="single" w:color="auto" w:sz="4" w:space="0"/>
                    <w:right w:val="single" w:color="auto" w:sz="4" w:space="0"/>
                  </w:tcBorders>
                  <w:vAlign w:val="center"/>
                </w:tcPr>
                <w:p w14:paraId="06AAF14C">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D2701F">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4EF26BF8">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0328902D">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vAlign w:val="center"/>
                </w:tcPr>
                <w:p w14:paraId="40BD3E0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标准名称</w:t>
                  </w:r>
                </w:p>
              </w:tc>
              <w:tc>
                <w:tcPr>
                  <w:tcW w:w="1827" w:type="dxa"/>
                  <w:tcBorders>
                    <w:top w:val="single" w:color="auto" w:sz="4" w:space="0"/>
                    <w:left w:val="single" w:color="auto" w:sz="4" w:space="0"/>
                    <w:bottom w:val="single" w:color="auto" w:sz="4" w:space="0"/>
                    <w:right w:val="single" w:color="auto" w:sz="4" w:space="0"/>
                  </w:tcBorders>
                  <w:vAlign w:val="center"/>
                </w:tcPr>
                <w:p w14:paraId="0C356F9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监控点与参照点总悬浮颗粒1h浓度的差值（mg/m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321" w:type="dxa"/>
                  <w:vMerge w:val="continue"/>
                  <w:tcBorders>
                    <w:top w:val="single" w:color="auto" w:sz="4" w:space="0"/>
                    <w:left w:val="single" w:color="auto" w:sz="4" w:space="0"/>
                    <w:bottom w:val="single" w:color="auto" w:sz="4" w:space="0"/>
                    <w:right w:val="single" w:color="auto" w:sz="4" w:space="0"/>
                  </w:tcBorders>
                  <w:vAlign w:val="center"/>
                </w:tcPr>
                <w:p w14:paraId="400A1FAC">
                  <w:pPr>
                    <w:widowControl/>
                    <w:jc w:val="left"/>
                    <w:rPr>
                      <w:rFonts w:ascii="Times New Roman" w:hAnsi="Times New Roman" w:eastAsia="宋体" w:cs="Times New Roman"/>
                      <w:color w:val="000000" w:themeColor="text1"/>
                      <w:szCs w:val="21"/>
                      <w14:textFill>
                        <w14:solidFill>
                          <w14:schemeClr w14:val="tx1"/>
                        </w14:solidFill>
                      </w14:textFill>
                    </w:rPr>
                  </w:pPr>
                </w:p>
              </w:tc>
            </w:tr>
            <w:tr w14:paraId="23CD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38" w:type="dxa"/>
                  <w:tcBorders>
                    <w:top w:val="single" w:color="auto" w:sz="4" w:space="0"/>
                    <w:left w:val="single" w:color="auto" w:sz="4" w:space="0"/>
                    <w:bottom w:val="single" w:color="auto" w:sz="4" w:space="0"/>
                    <w:right w:val="single" w:color="auto" w:sz="4" w:space="0"/>
                  </w:tcBorders>
                  <w:vAlign w:val="center"/>
                </w:tcPr>
                <w:p w14:paraId="0D97317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14:paraId="78C1866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生产区</w:t>
                  </w:r>
                </w:p>
              </w:tc>
              <w:tc>
                <w:tcPr>
                  <w:tcW w:w="1276" w:type="dxa"/>
                  <w:tcBorders>
                    <w:top w:val="single" w:color="auto" w:sz="4" w:space="0"/>
                    <w:left w:val="single" w:color="auto" w:sz="4" w:space="0"/>
                    <w:bottom w:val="single" w:color="auto" w:sz="4" w:space="0"/>
                    <w:right w:val="single" w:color="auto" w:sz="4" w:space="0"/>
                  </w:tcBorders>
                  <w:vAlign w:val="center"/>
                </w:tcPr>
                <w:p w14:paraId="17A0BB8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打粉机</w:t>
                  </w:r>
                </w:p>
              </w:tc>
              <w:tc>
                <w:tcPr>
                  <w:tcW w:w="1276" w:type="dxa"/>
                  <w:tcBorders>
                    <w:top w:val="single" w:color="auto" w:sz="4" w:space="0"/>
                    <w:left w:val="single" w:color="auto" w:sz="4" w:space="0"/>
                    <w:bottom w:val="single" w:color="auto" w:sz="4" w:space="0"/>
                    <w:right w:val="single" w:color="auto" w:sz="4" w:space="0"/>
                  </w:tcBorders>
                  <w:vAlign w:val="center"/>
                </w:tcPr>
                <w:p w14:paraId="27A4A09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1984" w:type="dxa"/>
                  <w:tcBorders>
                    <w:top w:val="single" w:color="auto" w:sz="4" w:space="0"/>
                    <w:left w:val="single" w:color="auto" w:sz="4" w:space="0"/>
                    <w:bottom w:val="single" w:color="auto" w:sz="4" w:space="0"/>
                    <w:right w:val="single" w:color="auto" w:sz="4" w:space="0"/>
                  </w:tcBorders>
                  <w:vAlign w:val="center"/>
                </w:tcPr>
                <w:p w14:paraId="0AD1264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12"/>
                      <w:szCs w:val="21"/>
                      <w14:textFill>
                        <w14:solidFill>
                          <w14:schemeClr w14:val="tx1"/>
                        </w14:solidFill>
                      </w14:textFill>
                    </w:rPr>
                    <w:t>《大气污染物综合排放标准》（GB16297-1996</w:t>
                  </w:r>
                  <w:r>
                    <w:rPr>
                      <w:rFonts w:ascii="Times New Roman" w:hAnsi="Times New Roman" w:eastAsia="宋体" w:cs="Times New Roman"/>
                      <w:color w:val="000000" w:themeColor="text1"/>
                      <w:spacing w:val="-12"/>
                      <w14:textFill>
                        <w14:solidFill>
                          <w14:schemeClr w14:val="tx1"/>
                        </w14:solidFill>
                      </w14:textFill>
                    </w:rPr>
                    <w:t>）</w:t>
                  </w:r>
                </w:p>
              </w:tc>
              <w:tc>
                <w:tcPr>
                  <w:tcW w:w="1827" w:type="dxa"/>
                  <w:tcBorders>
                    <w:top w:val="single" w:color="auto" w:sz="4" w:space="0"/>
                    <w:left w:val="single" w:color="auto" w:sz="4" w:space="0"/>
                    <w:bottom w:val="single" w:color="auto" w:sz="4" w:space="0"/>
                    <w:right w:val="single" w:color="auto" w:sz="4" w:space="0"/>
                  </w:tcBorders>
                  <w:vAlign w:val="center"/>
                </w:tcPr>
                <w:p w14:paraId="01E0910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c>
                <w:tcPr>
                  <w:tcW w:w="1321" w:type="dxa"/>
                  <w:tcBorders>
                    <w:top w:val="single" w:color="auto" w:sz="4" w:space="0"/>
                    <w:left w:val="single" w:color="auto" w:sz="4" w:space="0"/>
                    <w:bottom w:val="single" w:color="auto" w:sz="4" w:space="0"/>
                    <w:right w:val="single" w:color="auto" w:sz="4" w:space="0"/>
                  </w:tcBorders>
                  <w:vAlign w:val="center"/>
                </w:tcPr>
                <w:p w14:paraId="21912C2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w:t>
                  </w:r>
                </w:p>
              </w:tc>
            </w:tr>
          </w:tbl>
          <w:p w14:paraId="0A7CA390">
            <w:pPr>
              <w:widowControl/>
              <w:snapToGrid w:val="0"/>
              <w:jc w:val="center"/>
              <w:rPr>
                <w:rFonts w:ascii="Times New Roman" w:hAnsi="Times New Roman" w:eastAsia="宋体" w:cs="Times New Roman"/>
                <w:b/>
                <w:snapToGrid w:val="0"/>
                <w:color w:val="000000" w:themeColor="text1"/>
                <w:kern w:val="0"/>
                <w:sz w:val="24"/>
                <w14:textFill>
                  <w14:solidFill>
                    <w14:schemeClr w14:val="tx1"/>
                  </w14:solidFill>
                </w14:textFill>
              </w:rPr>
            </w:pPr>
            <w:r>
              <w:rPr>
                <w:rFonts w:ascii="Times New Roman" w:hAnsi="Times New Roman" w:eastAsia="宋体" w:cs="Times New Roman"/>
                <w:b/>
                <w:snapToGrid w:val="0"/>
                <w:color w:val="000000" w:themeColor="text1"/>
                <w:kern w:val="0"/>
                <w:sz w:val="24"/>
                <w14:textFill>
                  <w14:solidFill>
                    <w14:schemeClr w14:val="tx1"/>
                  </w14:solidFill>
                </w14:textFill>
              </w:rPr>
              <w:t>表5-4  大气污染物年排放量核算表</w:t>
            </w:r>
          </w:p>
          <w:tbl>
            <w:tblPr>
              <w:tblStyle w:val="39"/>
              <w:tblW w:w="9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095"/>
              <w:gridCol w:w="5476"/>
            </w:tblGrid>
            <w:tr w14:paraId="6666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vAlign w:val="center"/>
                </w:tcPr>
                <w:p w14:paraId="5D685F51">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序号</w:t>
                  </w:r>
                </w:p>
              </w:tc>
              <w:tc>
                <w:tcPr>
                  <w:tcW w:w="2095" w:type="dxa"/>
                  <w:tcBorders>
                    <w:top w:val="single" w:color="auto" w:sz="4" w:space="0"/>
                    <w:left w:val="single" w:color="auto" w:sz="4" w:space="0"/>
                    <w:bottom w:val="single" w:color="auto" w:sz="4" w:space="0"/>
                    <w:right w:val="single" w:color="auto" w:sz="4" w:space="0"/>
                  </w:tcBorders>
                  <w:vAlign w:val="center"/>
                </w:tcPr>
                <w:p w14:paraId="2B9A6E20">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w:t>
                  </w:r>
                </w:p>
              </w:tc>
              <w:tc>
                <w:tcPr>
                  <w:tcW w:w="5476" w:type="dxa"/>
                  <w:tcBorders>
                    <w:top w:val="single" w:color="auto" w:sz="4" w:space="0"/>
                    <w:left w:val="single" w:color="auto" w:sz="4" w:space="0"/>
                    <w:bottom w:val="single" w:color="auto" w:sz="4" w:space="0"/>
                    <w:right w:val="single" w:color="auto" w:sz="4" w:space="0"/>
                  </w:tcBorders>
                  <w:vAlign w:val="center"/>
                </w:tcPr>
                <w:p w14:paraId="4FE4407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年排放量（t/a）</w:t>
                  </w:r>
                </w:p>
              </w:tc>
            </w:tr>
            <w:tr w14:paraId="7662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vAlign w:val="center"/>
                </w:tcPr>
                <w:p w14:paraId="59C4693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2095" w:type="dxa"/>
                  <w:tcBorders>
                    <w:top w:val="single" w:color="auto" w:sz="4" w:space="0"/>
                    <w:left w:val="single" w:color="auto" w:sz="4" w:space="0"/>
                    <w:bottom w:val="single" w:color="auto" w:sz="4" w:space="0"/>
                    <w:right w:val="single" w:color="auto" w:sz="4" w:space="0"/>
                  </w:tcBorders>
                  <w:vAlign w:val="center"/>
                </w:tcPr>
                <w:p w14:paraId="0F422C0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5476" w:type="dxa"/>
                  <w:tcBorders>
                    <w:top w:val="single" w:color="auto" w:sz="4" w:space="0"/>
                    <w:left w:val="single" w:color="auto" w:sz="4" w:space="0"/>
                    <w:bottom w:val="single" w:color="auto" w:sz="4" w:space="0"/>
                    <w:right w:val="single" w:color="auto" w:sz="4" w:space="0"/>
                  </w:tcBorders>
                  <w:vAlign w:val="center"/>
                </w:tcPr>
                <w:p w14:paraId="478D6BC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436</w:t>
                  </w:r>
                </w:p>
              </w:tc>
            </w:tr>
          </w:tbl>
          <w:p w14:paraId="6AC4D1FB">
            <w:pPr>
              <w:spacing w:line="360" w:lineRule="auto"/>
              <w:ind w:firstLine="48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1.4非正常工况</w:t>
            </w:r>
          </w:p>
          <w:p w14:paraId="0137ED5B">
            <w:pPr>
              <w:spacing w:line="360" w:lineRule="auto"/>
              <w:ind w:firstLine="48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本项目粉尘产生环节只有打粉环节，故非正常排放工况选取打粉机为代表，即该排放源非正常排放工况下能够达标排放其它排放源非正常排放工况下也能够达标排放。</w:t>
            </w:r>
          </w:p>
          <w:p w14:paraId="58C778AC">
            <w:pPr>
              <w:ind w:firstLine="48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表5-5  大气污染物非正常工况排放量核算表</w:t>
            </w:r>
          </w:p>
          <w:tbl>
            <w:tblPr>
              <w:tblStyle w:val="39"/>
              <w:tblW w:w="9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172"/>
              <w:gridCol w:w="3119"/>
              <w:gridCol w:w="994"/>
              <w:gridCol w:w="1844"/>
              <w:gridCol w:w="1625"/>
            </w:tblGrid>
            <w:tr w14:paraId="7427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Borders>
                    <w:top w:val="single" w:color="auto" w:sz="4" w:space="0"/>
                    <w:left w:val="single" w:color="auto" w:sz="4" w:space="0"/>
                    <w:bottom w:val="single" w:color="auto" w:sz="4" w:space="0"/>
                    <w:right w:val="single" w:color="auto" w:sz="4" w:space="0"/>
                  </w:tcBorders>
                  <w:vAlign w:val="center"/>
                </w:tcPr>
                <w:p w14:paraId="675104AF">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序号</w:t>
                  </w:r>
                </w:p>
              </w:tc>
              <w:tc>
                <w:tcPr>
                  <w:tcW w:w="1172" w:type="dxa"/>
                  <w:tcBorders>
                    <w:top w:val="single" w:color="auto" w:sz="4" w:space="0"/>
                    <w:left w:val="single" w:color="auto" w:sz="4" w:space="0"/>
                    <w:bottom w:val="single" w:color="auto" w:sz="4" w:space="0"/>
                    <w:right w:val="single" w:color="auto" w:sz="4" w:space="0"/>
                  </w:tcBorders>
                  <w:vAlign w:val="center"/>
                </w:tcPr>
                <w:p w14:paraId="5301B6B0">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污染源</w:t>
                  </w:r>
                </w:p>
              </w:tc>
              <w:tc>
                <w:tcPr>
                  <w:tcW w:w="3119" w:type="dxa"/>
                  <w:tcBorders>
                    <w:top w:val="single" w:color="auto" w:sz="4" w:space="0"/>
                    <w:left w:val="single" w:color="auto" w:sz="4" w:space="0"/>
                    <w:bottom w:val="single" w:color="auto" w:sz="4" w:space="0"/>
                    <w:right w:val="single" w:color="auto" w:sz="4" w:space="0"/>
                  </w:tcBorders>
                  <w:vAlign w:val="center"/>
                </w:tcPr>
                <w:p w14:paraId="1261A3F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非正常排放原因</w:t>
                  </w:r>
                </w:p>
              </w:tc>
              <w:tc>
                <w:tcPr>
                  <w:tcW w:w="994" w:type="dxa"/>
                  <w:tcBorders>
                    <w:top w:val="single" w:color="auto" w:sz="4" w:space="0"/>
                    <w:left w:val="single" w:color="auto" w:sz="4" w:space="0"/>
                    <w:bottom w:val="single" w:color="auto" w:sz="4" w:space="0"/>
                    <w:right w:val="single" w:color="auto" w:sz="4" w:space="0"/>
                  </w:tcBorders>
                  <w:vAlign w:val="center"/>
                </w:tcPr>
                <w:p w14:paraId="58ADFE14">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w:t>
                  </w:r>
                </w:p>
              </w:tc>
              <w:tc>
                <w:tcPr>
                  <w:tcW w:w="1844" w:type="dxa"/>
                  <w:tcBorders>
                    <w:top w:val="single" w:color="auto" w:sz="4" w:space="0"/>
                    <w:left w:val="single" w:color="auto" w:sz="4" w:space="0"/>
                    <w:bottom w:val="single" w:color="auto" w:sz="4" w:space="0"/>
                    <w:right w:val="single" w:color="auto" w:sz="4" w:space="0"/>
                  </w:tcBorders>
                  <w:vAlign w:val="center"/>
                </w:tcPr>
                <w:p w14:paraId="30A383D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非正常排放浓度(mg/m³)</w:t>
                  </w:r>
                </w:p>
              </w:tc>
              <w:tc>
                <w:tcPr>
                  <w:tcW w:w="1625" w:type="dxa"/>
                  <w:tcBorders>
                    <w:top w:val="single" w:color="auto" w:sz="4" w:space="0"/>
                    <w:left w:val="single" w:color="auto" w:sz="4" w:space="0"/>
                    <w:bottom w:val="single" w:color="auto" w:sz="4" w:space="0"/>
                    <w:right w:val="single" w:color="auto" w:sz="4" w:space="0"/>
                  </w:tcBorders>
                  <w:vAlign w:val="center"/>
                </w:tcPr>
                <w:p w14:paraId="61046BC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非正常排放速率（kg/h）</w:t>
                  </w:r>
                </w:p>
              </w:tc>
            </w:tr>
            <w:tr w14:paraId="54D5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Borders>
                    <w:top w:val="single" w:color="auto" w:sz="4" w:space="0"/>
                    <w:left w:val="single" w:color="auto" w:sz="4" w:space="0"/>
                    <w:bottom w:val="single" w:color="auto" w:sz="4" w:space="0"/>
                    <w:right w:val="single" w:color="auto" w:sz="4" w:space="0"/>
                  </w:tcBorders>
                  <w:vAlign w:val="center"/>
                </w:tcPr>
                <w:p w14:paraId="781763D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172" w:type="dxa"/>
                  <w:tcBorders>
                    <w:top w:val="single" w:color="auto" w:sz="4" w:space="0"/>
                    <w:left w:val="single" w:color="auto" w:sz="4" w:space="0"/>
                    <w:bottom w:val="single" w:color="auto" w:sz="4" w:space="0"/>
                    <w:right w:val="single" w:color="auto" w:sz="4" w:space="0"/>
                  </w:tcBorders>
                  <w:vAlign w:val="center"/>
                </w:tcPr>
                <w:p w14:paraId="4B46B9E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打粉机</w:t>
                  </w:r>
                </w:p>
              </w:tc>
              <w:tc>
                <w:tcPr>
                  <w:tcW w:w="3119" w:type="dxa"/>
                  <w:tcBorders>
                    <w:top w:val="single" w:color="auto" w:sz="4" w:space="0"/>
                    <w:left w:val="single" w:color="auto" w:sz="4" w:space="0"/>
                    <w:bottom w:val="single" w:color="auto" w:sz="4" w:space="0"/>
                    <w:right w:val="single" w:color="auto" w:sz="4" w:space="0"/>
                  </w:tcBorders>
                  <w:vAlign w:val="center"/>
                </w:tcPr>
                <w:p w14:paraId="5251293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布袋除尘系统发生故障</w:t>
                  </w:r>
                </w:p>
              </w:tc>
              <w:tc>
                <w:tcPr>
                  <w:tcW w:w="994" w:type="dxa"/>
                  <w:tcBorders>
                    <w:top w:val="single" w:color="auto" w:sz="4" w:space="0"/>
                    <w:left w:val="single" w:color="auto" w:sz="4" w:space="0"/>
                    <w:bottom w:val="single" w:color="auto" w:sz="4" w:space="0"/>
                    <w:right w:val="single" w:color="auto" w:sz="4" w:space="0"/>
                  </w:tcBorders>
                  <w:vAlign w:val="center"/>
                </w:tcPr>
                <w:p w14:paraId="1CACAE0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1844" w:type="dxa"/>
                  <w:tcBorders>
                    <w:top w:val="single" w:color="auto" w:sz="4" w:space="0"/>
                    <w:left w:val="single" w:color="auto" w:sz="4" w:space="0"/>
                    <w:bottom w:val="single" w:color="auto" w:sz="4" w:space="0"/>
                    <w:right w:val="single" w:color="auto" w:sz="4" w:space="0"/>
                  </w:tcBorders>
                  <w:vAlign w:val="center"/>
                </w:tcPr>
                <w:p w14:paraId="3AD40F9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106.25</w:t>
                  </w:r>
                </w:p>
              </w:tc>
              <w:tc>
                <w:tcPr>
                  <w:tcW w:w="1625" w:type="dxa"/>
                  <w:tcBorders>
                    <w:top w:val="single" w:color="auto" w:sz="4" w:space="0"/>
                    <w:left w:val="single" w:color="auto" w:sz="4" w:space="0"/>
                    <w:bottom w:val="single" w:color="auto" w:sz="4" w:space="0"/>
                    <w:right w:val="single" w:color="auto" w:sz="4" w:space="0"/>
                  </w:tcBorders>
                  <w:vAlign w:val="center"/>
                </w:tcPr>
                <w:p w14:paraId="6158383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0.9</w:t>
                  </w:r>
                </w:p>
              </w:tc>
            </w:tr>
            <w:tr w14:paraId="0D10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6" w:type="dxa"/>
                  <w:gridSpan w:val="6"/>
                  <w:tcBorders>
                    <w:top w:val="single" w:color="auto" w:sz="4" w:space="0"/>
                    <w:left w:val="single" w:color="auto" w:sz="4" w:space="0"/>
                    <w:bottom w:val="single" w:color="auto" w:sz="4" w:space="0"/>
                    <w:right w:val="single" w:color="auto" w:sz="4" w:space="0"/>
                  </w:tcBorders>
                  <w:vAlign w:val="center"/>
                </w:tcPr>
                <w:p w14:paraId="0879674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注：非正常排放主要是除尘系统发生故障，布袋破损，除尘处理效率降至40%情况</w:t>
                  </w:r>
                </w:p>
              </w:tc>
            </w:tr>
          </w:tbl>
          <w:p w14:paraId="448AB583">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p>
          <w:p w14:paraId="24EEA67E">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2、废水产排核算</w:t>
            </w:r>
          </w:p>
          <w:p w14:paraId="2614B18F">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根据工艺分析及</w:t>
            </w:r>
            <w:r>
              <w:rPr>
                <w:rFonts w:hint="eastAsia" w:ascii="Times New Roman" w:hAnsi="Times New Roman" w:eastAsia="宋体" w:cs="Times New Roman"/>
                <w:color w:val="000000" w:themeColor="text1"/>
                <w:sz w:val="24"/>
                <w14:textFill>
                  <w14:solidFill>
                    <w14:schemeClr w14:val="tx1"/>
                  </w14:solidFill>
                </w14:textFill>
              </w:rPr>
              <w:t>建设</w:t>
            </w:r>
            <w:r>
              <w:rPr>
                <w:rFonts w:ascii="Times New Roman" w:hAnsi="Times New Roman" w:eastAsia="宋体" w:cs="Times New Roman"/>
                <w:color w:val="000000" w:themeColor="text1"/>
                <w:sz w:val="24"/>
                <w14:textFill>
                  <w14:solidFill>
                    <w14:schemeClr w14:val="tx1"/>
                  </w14:solidFill>
                </w14:textFill>
              </w:rPr>
              <w:t>方提供资料，本项目废水主要为生产废水和生活废水。</w:t>
            </w:r>
          </w:p>
          <w:p w14:paraId="1444FD54">
            <w:pPr>
              <w:spacing w:line="360" w:lineRule="auto"/>
              <w:ind w:firstLine="482"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生产废水：</w:t>
            </w:r>
            <w:r>
              <w:rPr>
                <w:rFonts w:ascii="Times New Roman" w:hAnsi="Times New Roman" w:eastAsia="宋体" w:cs="Times New Roman"/>
                <w:color w:val="000000" w:themeColor="text1"/>
                <w:sz w:val="24"/>
                <w14:textFill>
                  <w14:solidFill>
                    <w14:schemeClr w14:val="tx1"/>
                  </w14:solidFill>
                </w14:textFill>
              </w:rPr>
              <w:t>鲜葛根清洗废水W1</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葛根嫩芽清洗废水W2</w:t>
            </w:r>
            <w:r>
              <w:rPr>
                <w:rFonts w:hint="eastAsia" w:ascii="Times New Roman" w:hAnsi="Times New Roman" w:eastAsia="宋体" w:cs="Times New Roman"/>
                <w:color w:val="000000" w:themeColor="text1"/>
                <w:sz w:val="24"/>
                <w14:textFill>
                  <w14:solidFill>
                    <w14:schemeClr w14:val="tx1"/>
                  </w14:solidFill>
                </w14:textFill>
              </w:rPr>
              <w:t>、生产设备清洗废水及车间地面清洗废水</w:t>
            </w:r>
            <w:r>
              <w:rPr>
                <w:rFonts w:ascii="Times New Roman" w:hAnsi="Times New Roman" w:eastAsia="宋体" w:cs="Times New Roman"/>
                <w:color w:val="000000" w:themeColor="text1"/>
                <w:sz w:val="24"/>
                <w14:textFill>
                  <w14:solidFill>
                    <w14:schemeClr w14:val="tx1"/>
                  </w14:solidFill>
                </w14:textFill>
              </w:rPr>
              <w:t>；</w:t>
            </w:r>
          </w:p>
          <w:p w14:paraId="73C4B290">
            <w:pPr>
              <w:spacing w:line="360" w:lineRule="auto"/>
              <w:ind w:firstLine="482"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生活废水：</w:t>
            </w:r>
            <w:r>
              <w:rPr>
                <w:rFonts w:ascii="Times New Roman" w:hAnsi="Times New Roman" w:eastAsia="宋体" w:cs="Times New Roman"/>
                <w:color w:val="000000" w:themeColor="text1"/>
                <w:sz w:val="24"/>
                <w14:textFill>
                  <w14:solidFill>
                    <w14:schemeClr w14:val="tx1"/>
                  </w14:solidFill>
                </w14:textFill>
              </w:rPr>
              <w:t>工作人员办公、生活废水。</w:t>
            </w:r>
          </w:p>
          <w:p w14:paraId="75262C6D">
            <w:pPr>
              <w:spacing w:line="360" w:lineRule="auto"/>
              <w:ind w:firstLine="480"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本环评将依据</w:t>
            </w:r>
            <w:r>
              <w:rPr>
                <w:rFonts w:hint="eastAsia" w:ascii="Times New Roman" w:hAnsi="Times New Roman" w:eastAsia="宋体" w:cs="Times New Roman"/>
                <w:color w:val="000000" w:themeColor="text1"/>
                <w:sz w:val="24"/>
                <w14:textFill>
                  <w14:solidFill>
                    <w14:schemeClr w14:val="tx1"/>
                  </w14:solidFill>
                </w14:textFill>
              </w:rPr>
              <w:t>建设</w:t>
            </w:r>
            <w:r>
              <w:rPr>
                <w:rFonts w:ascii="Times New Roman" w:hAnsi="Times New Roman" w:eastAsia="宋体" w:cs="Times New Roman"/>
                <w:color w:val="000000" w:themeColor="text1"/>
                <w:sz w:val="24"/>
                <w14:textFill>
                  <w14:solidFill>
                    <w14:schemeClr w14:val="tx1"/>
                  </w14:solidFill>
                </w14:textFill>
              </w:rPr>
              <w:t>方的估算用水量及DB53/T168-2019《云南省地方标准用水定额》，进行废水用排水核算。</w:t>
            </w:r>
          </w:p>
          <w:p w14:paraId="2F715FE2">
            <w:pPr>
              <w:spacing w:line="360" w:lineRule="auto"/>
              <w:ind w:firstLine="482" w:firstLineChars="200"/>
              <w:jc w:val="left"/>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2.1、生产废水产排核算</w:t>
            </w:r>
          </w:p>
          <w:p w14:paraId="10003B3A">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（1）鲜葛根清洗废水</w:t>
            </w:r>
          </w:p>
          <w:p w14:paraId="7610F11A">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本项目年利用鲜葛根8000t，根据建设方提供资料，清洗葛根用水量约1.5m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/t，则年清洗葛根用水量12000m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/a。葛根生产线年生产300d，每天用水量40 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/d。</w:t>
            </w:r>
          </w:p>
          <w:p w14:paraId="2E1B949F">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（2）葛根嫩芽清洗废水</w:t>
            </w:r>
          </w:p>
          <w:p w14:paraId="47EB890C">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本项目年利用鲜葛嫩芽4000t，根据建设方提供资料，清洗葛根</w:t>
            </w:r>
            <w:r>
              <w:rPr>
                <w:rFonts w:hint="eastAsia" w:ascii="Times New Roman" w:hAnsi="Times New Roman" w:eastAsia="宋体" w:cs="Times New Roman"/>
                <w:color w:val="000000" w:themeColor="text1"/>
                <w:sz w:val="24"/>
                <w14:textFill>
                  <w14:solidFill>
                    <w14:schemeClr w14:val="tx1"/>
                  </w14:solidFill>
                </w14:textFill>
              </w:rPr>
              <w:t>嫩芽</w:t>
            </w:r>
            <w:r>
              <w:rPr>
                <w:rFonts w:ascii="Times New Roman" w:hAnsi="Times New Roman" w:eastAsia="宋体" w:cs="Times New Roman"/>
                <w:color w:val="000000" w:themeColor="text1"/>
                <w:sz w:val="24"/>
                <w14:textFill>
                  <w14:solidFill>
                    <w14:schemeClr w14:val="tx1"/>
                  </w14:solidFill>
                </w14:textFill>
              </w:rPr>
              <w:t>用水量约0.9m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/t，则年清洗葛根用水量3600m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/a。葛根生产线年生产300d，每天用水量12 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/d。</w:t>
            </w:r>
          </w:p>
          <w:p w14:paraId="7DDEEEB3">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（3）生产设备清洗废水</w:t>
            </w:r>
          </w:p>
          <w:p w14:paraId="4D878525">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生产设备清洗废水主要为切片机、去皮机清洗废水，平均每日清洗2次，切片机、去皮机清洗用水</w:t>
            </w:r>
            <w:r>
              <w:rPr>
                <w:rFonts w:hint="eastAsia" w:ascii="Times New Roman" w:hAnsi="Times New Roman"/>
                <w:color w:val="000000" w:themeColor="text1"/>
                <w:kern w:val="0"/>
                <w:sz w:val="24"/>
                <w14:textFill>
                  <w14:solidFill>
                    <w14:schemeClr w14:val="tx1"/>
                  </w14:solidFill>
                </w14:textFill>
              </w:rPr>
              <w:t>类比同行业经验数据，采用水管冲洗的方式，用水量为5L</w:t>
            </w:r>
            <w:r>
              <w:rPr>
                <w:rFonts w:ascii="Times New Roman" w:hAnsi="Times New Roman"/>
                <w:color w:val="000000" w:themeColor="text1"/>
                <w:kern w:val="0"/>
                <w:sz w:val="24"/>
                <w14:textFill>
                  <w14:solidFill>
                    <w14:schemeClr w14:val="tx1"/>
                  </w14:solidFill>
                </w14:textFill>
              </w:rPr>
              <w:t>/</w:t>
            </w:r>
            <w:r>
              <w:rPr>
                <w:rFonts w:hint="eastAsia" w:ascii="Times New Roman" w:hAnsi="Times New Roman"/>
                <w:color w:val="000000" w:themeColor="text1"/>
                <w:kern w:val="0"/>
                <w:sz w:val="24"/>
                <w14:textFill>
                  <w14:solidFill>
                    <w14:schemeClr w14:val="tx1"/>
                  </w14:solidFill>
                </w14:textFill>
              </w:rPr>
              <w:t>台·次，则设备清洗用水为0</w:t>
            </w:r>
            <w:r>
              <w:rPr>
                <w:rFonts w:ascii="Times New Roman" w:hAnsi="Times New Roman"/>
                <w:color w:val="000000" w:themeColor="text1"/>
                <w:kern w:val="0"/>
                <w:sz w:val="24"/>
                <w14:textFill>
                  <w14:solidFill>
                    <w14:schemeClr w14:val="tx1"/>
                  </w14:solidFill>
                </w14:textFill>
              </w:rPr>
              <w:t>.02 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/d</w:t>
            </w:r>
            <w:r>
              <w:rPr>
                <w:rFonts w:hint="eastAsia" w:ascii="Times New Roman" w:hAnsi="Times New Roman"/>
                <w:color w:val="000000" w:themeColor="text1"/>
                <w:kern w:val="0"/>
                <w:sz w:val="24"/>
                <w14:textFill>
                  <w14:solidFill>
                    <w14:schemeClr w14:val="tx1"/>
                  </w14:solidFill>
                </w14:textFill>
              </w:rPr>
              <w:t>，废水量按照</w:t>
            </w:r>
            <w:r>
              <w:rPr>
                <w:rFonts w:ascii="Times New Roman" w:hAnsi="Times New Roman"/>
                <w:color w:val="000000" w:themeColor="text1"/>
                <w:kern w:val="0"/>
                <w:sz w:val="24"/>
                <w14:textFill>
                  <w14:solidFill>
                    <w14:schemeClr w14:val="tx1"/>
                  </w14:solidFill>
                </w14:textFill>
              </w:rPr>
              <w:t>80%</w:t>
            </w:r>
            <w:r>
              <w:rPr>
                <w:rFonts w:hint="eastAsia" w:ascii="Times New Roman" w:hAnsi="Times New Roman"/>
                <w:color w:val="000000" w:themeColor="text1"/>
                <w:kern w:val="0"/>
                <w:sz w:val="24"/>
                <w14:textFill>
                  <w14:solidFill>
                    <w14:schemeClr w14:val="tx1"/>
                  </w14:solidFill>
                </w14:textFill>
              </w:rPr>
              <w:t>计算，冲洗废水产生量为</w:t>
            </w:r>
            <w:r>
              <w:rPr>
                <w:rFonts w:ascii="Times New Roman" w:hAnsi="Times New Roman"/>
                <w:color w:val="000000" w:themeColor="text1"/>
                <w:kern w:val="0"/>
                <w:sz w:val="24"/>
                <w14:textFill>
                  <w14:solidFill>
                    <w14:schemeClr w14:val="tx1"/>
                  </w14:solidFill>
                </w14:textFill>
              </w:rPr>
              <w:t>0.016m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/d</w:t>
            </w:r>
            <w:r>
              <w:rPr>
                <w:rFonts w:hint="eastAsia" w:ascii="Times New Roman" w:hAnsi="Times New Roman"/>
                <w:color w:val="000000" w:themeColor="text1"/>
                <w:kern w:val="0"/>
                <w:sz w:val="24"/>
                <w14:textFill>
                  <w14:solidFill>
                    <w14:schemeClr w14:val="tx1"/>
                  </w14:solidFill>
                </w14:textFill>
              </w:rPr>
              <w:t>，主要污染物为</w:t>
            </w:r>
            <w:r>
              <w:rPr>
                <w:rFonts w:ascii="Times New Roman" w:hAnsi="Times New Roman" w:eastAsia="宋体" w:cs="Times New Roman"/>
                <w:color w:val="000000" w:themeColor="text1"/>
                <w:sz w:val="24"/>
                <w14:textFill>
                  <w14:solidFill>
                    <w14:schemeClr w14:val="tx1"/>
                  </w14:solidFill>
                </w14:textFill>
              </w:rPr>
              <w:t>COD、BOD</w:t>
            </w:r>
            <w:r>
              <w:rPr>
                <w:rFonts w:ascii="Times New Roman" w:hAnsi="Times New Roman" w:eastAsia="宋体" w:cs="Times New Roman"/>
                <w:color w:val="000000" w:themeColor="text1"/>
                <w:sz w:val="24"/>
                <w:vertAlign w:val="subscript"/>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、SS</w:t>
            </w:r>
            <w:r>
              <w:rPr>
                <w:rFonts w:hint="eastAsia" w:ascii="Times New Roman" w:hAnsi="Times New Roman" w:eastAsia="宋体" w:cs="Times New Roman"/>
                <w:color w:val="000000" w:themeColor="text1"/>
                <w:sz w:val="24"/>
                <w14:textFill>
                  <w14:solidFill>
                    <w14:schemeClr w14:val="tx1"/>
                  </w14:solidFill>
                </w14:textFill>
              </w:rPr>
              <w:t>等。</w:t>
            </w:r>
          </w:p>
          <w:p w14:paraId="25358C16">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（4）车间地面清洁废水</w:t>
            </w:r>
          </w:p>
          <w:p w14:paraId="0C657296">
            <w:pPr>
              <w:spacing w:line="360" w:lineRule="auto"/>
              <w:ind w:firstLine="480" w:firstLineChars="200"/>
              <w:jc w:val="left"/>
              <w:rPr>
                <w:rFonts w:ascii="Times New Roman" w:hAnsi="Times New Roman"/>
                <w:color w:val="000000" w:themeColor="text1"/>
                <w:kern w:val="0"/>
                <w:sz w:val="24"/>
                <w14:textFill>
                  <w14:solidFill>
                    <w14:schemeClr w14:val="tx1"/>
                  </w14:solidFill>
                </w14:textFill>
              </w:rPr>
            </w:pPr>
            <w:r>
              <w:rPr>
                <w:rFonts w:hint="eastAsia" w:ascii="Times New Roman" w:hAnsi="Times New Roman"/>
                <w:color w:val="000000" w:themeColor="text1"/>
                <w:kern w:val="0"/>
                <w:sz w:val="24"/>
                <w14:textFill>
                  <w14:solidFill>
                    <w14:schemeClr w14:val="tx1"/>
                  </w14:solidFill>
                </w14:textFill>
              </w:rPr>
              <w:t>项目车间建筑面积为</w:t>
            </w:r>
            <w:r>
              <w:rPr>
                <w:rFonts w:ascii="Times New Roman" w:hAnsi="Times New Roman"/>
                <w:color w:val="000000" w:themeColor="text1"/>
                <w:kern w:val="0"/>
                <w:sz w:val="24"/>
                <w14:textFill>
                  <w14:solidFill>
                    <w14:schemeClr w14:val="tx1"/>
                  </w14:solidFill>
                </w14:textFill>
              </w:rPr>
              <w:t>162.72m</w:t>
            </w:r>
            <w:r>
              <w:rPr>
                <w:rFonts w:ascii="Times New Roman" w:hAnsi="Times New Roman"/>
                <w:color w:val="000000" w:themeColor="text1"/>
                <w:kern w:val="0"/>
                <w:sz w:val="24"/>
                <w:vertAlign w:val="superscript"/>
                <w14:textFill>
                  <w14:solidFill>
                    <w14:schemeClr w14:val="tx1"/>
                  </w14:solidFill>
                </w14:textFill>
              </w:rPr>
              <w:t>2</w:t>
            </w:r>
            <w:r>
              <w:rPr>
                <w:rFonts w:hint="eastAsia" w:ascii="Times New Roman" w:hAnsi="Times New Roman"/>
                <w:color w:val="000000" w:themeColor="text1"/>
                <w:kern w:val="0"/>
                <w:sz w:val="24"/>
                <w14:textFill>
                  <w14:solidFill>
                    <w14:schemeClr w14:val="tx1"/>
                  </w14:solidFill>
                </w14:textFill>
              </w:rPr>
              <w:t>，需清洁区面积约</w:t>
            </w:r>
            <w:r>
              <w:rPr>
                <w:rFonts w:ascii="Times New Roman" w:hAnsi="Times New Roman"/>
                <w:color w:val="000000" w:themeColor="text1"/>
                <w:kern w:val="0"/>
                <w:sz w:val="24"/>
                <w14:textFill>
                  <w14:solidFill>
                    <w14:schemeClr w14:val="tx1"/>
                  </w14:solidFill>
                </w14:textFill>
              </w:rPr>
              <w:t>150m</w:t>
            </w:r>
            <w:r>
              <w:rPr>
                <w:rFonts w:ascii="Times New Roman" w:hAnsi="Times New Roman"/>
                <w:color w:val="000000" w:themeColor="text1"/>
                <w:kern w:val="0"/>
                <w:sz w:val="24"/>
                <w:vertAlign w:val="superscript"/>
                <w14:textFill>
                  <w14:solidFill>
                    <w14:schemeClr w14:val="tx1"/>
                  </w14:solidFill>
                </w14:textFill>
              </w:rPr>
              <w:t>2</w:t>
            </w:r>
            <w:r>
              <w:rPr>
                <w:rFonts w:hint="eastAsia" w:ascii="Times New Roman" w:hAnsi="Times New Roman"/>
                <w:color w:val="000000" w:themeColor="text1"/>
                <w:kern w:val="0"/>
                <w:sz w:val="24"/>
                <w14:textFill>
                  <w14:solidFill>
                    <w14:schemeClr w14:val="tx1"/>
                  </w14:solidFill>
                </w14:textFill>
              </w:rPr>
              <w:t>，地面清洁用水量类比同行业经验数据，采用拖把进行清洁，用水量为</w:t>
            </w:r>
            <w:r>
              <w:rPr>
                <w:rFonts w:ascii="Times New Roman" w:hAnsi="Times New Roman"/>
                <w:color w:val="000000" w:themeColor="text1"/>
                <w:kern w:val="0"/>
                <w:sz w:val="24"/>
                <w14:textFill>
                  <w14:solidFill>
                    <w14:schemeClr w14:val="tx1"/>
                  </w14:solidFill>
                </w14:textFill>
              </w:rPr>
              <w:t>0.2L/m</w:t>
            </w:r>
            <w:r>
              <w:rPr>
                <w:rFonts w:ascii="Times New Roman" w:hAnsi="Times New Roman"/>
                <w:color w:val="000000" w:themeColor="text1"/>
                <w:kern w:val="0"/>
                <w:sz w:val="24"/>
                <w:vertAlign w:val="superscript"/>
                <w14:textFill>
                  <w14:solidFill>
                    <w14:schemeClr w14:val="tx1"/>
                  </w14:solidFill>
                </w14:textFill>
              </w:rPr>
              <w:t>2</w:t>
            </w:r>
            <w:r>
              <w:rPr>
                <w:rFonts w:ascii="Times New Roman" w:hAnsi="Times New Roman"/>
                <w:color w:val="000000" w:themeColor="text1"/>
                <w:kern w:val="0"/>
                <w:sz w:val="24"/>
                <w14:textFill>
                  <w14:solidFill>
                    <w14:schemeClr w14:val="tx1"/>
                  </w14:solidFill>
                </w14:textFill>
              </w:rPr>
              <w:t>·d</w:t>
            </w:r>
            <w:r>
              <w:rPr>
                <w:rFonts w:hint="eastAsia" w:ascii="Times New Roman" w:hAnsi="Times New Roman"/>
                <w:color w:val="000000" w:themeColor="text1"/>
                <w:kern w:val="0"/>
                <w:sz w:val="24"/>
                <w14:textFill>
                  <w14:solidFill>
                    <w14:schemeClr w14:val="tx1"/>
                  </w14:solidFill>
                </w14:textFill>
              </w:rPr>
              <w:t>，则地面冲洗用水量为</w:t>
            </w:r>
            <w:r>
              <w:rPr>
                <w:rFonts w:ascii="Times New Roman" w:hAnsi="Times New Roman"/>
                <w:color w:val="000000" w:themeColor="text1"/>
                <w:kern w:val="0"/>
                <w:sz w:val="24"/>
                <w14:textFill>
                  <w14:solidFill>
                    <w14:schemeClr w14:val="tx1"/>
                  </w14:solidFill>
                </w14:textFill>
              </w:rPr>
              <w:t>0.03m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/d</w:t>
            </w:r>
            <w:r>
              <w:rPr>
                <w:rFonts w:hint="eastAsia" w:ascii="Times New Roman" w:hAnsi="Times New Roman"/>
                <w:color w:val="000000" w:themeColor="text1"/>
                <w:kern w:val="0"/>
                <w:sz w:val="24"/>
                <w14:textFill>
                  <w14:solidFill>
                    <w14:schemeClr w14:val="tx1"/>
                  </w14:solidFill>
                </w14:textFill>
              </w:rPr>
              <w:t>，废水量按照</w:t>
            </w:r>
            <w:r>
              <w:rPr>
                <w:rFonts w:ascii="Times New Roman" w:hAnsi="Times New Roman"/>
                <w:color w:val="000000" w:themeColor="text1"/>
                <w:kern w:val="0"/>
                <w:sz w:val="24"/>
                <w14:textFill>
                  <w14:solidFill>
                    <w14:schemeClr w14:val="tx1"/>
                  </w14:solidFill>
                </w14:textFill>
              </w:rPr>
              <w:t>80%</w:t>
            </w:r>
            <w:r>
              <w:rPr>
                <w:rFonts w:hint="eastAsia" w:ascii="Times New Roman" w:hAnsi="Times New Roman"/>
                <w:color w:val="000000" w:themeColor="text1"/>
                <w:kern w:val="0"/>
                <w:sz w:val="24"/>
                <w14:textFill>
                  <w14:solidFill>
                    <w14:schemeClr w14:val="tx1"/>
                  </w14:solidFill>
                </w14:textFill>
              </w:rPr>
              <w:t>计算，冲洗废水产生量为</w:t>
            </w:r>
            <w:r>
              <w:rPr>
                <w:rFonts w:ascii="Times New Roman" w:hAnsi="Times New Roman"/>
                <w:color w:val="000000" w:themeColor="text1"/>
                <w:kern w:val="0"/>
                <w:sz w:val="24"/>
                <w14:textFill>
                  <w14:solidFill>
                    <w14:schemeClr w14:val="tx1"/>
                  </w14:solidFill>
                </w14:textFill>
              </w:rPr>
              <w:t>0.024m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/d</w:t>
            </w:r>
            <w:r>
              <w:rPr>
                <w:rFonts w:hint="eastAsia" w:ascii="Times New Roman" w:hAnsi="Times New Roman"/>
                <w:color w:val="000000" w:themeColor="text1"/>
                <w:kern w:val="0"/>
                <w:sz w:val="24"/>
                <w14:textFill>
                  <w14:solidFill>
                    <w14:schemeClr w14:val="tx1"/>
                  </w14:solidFill>
                </w14:textFill>
              </w:rPr>
              <w:t>，主要污染物为</w:t>
            </w:r>
            <w:r>
              <w:rPr>
                <w:rFonts w:ascii="Times New Roman" w:hAnsi="Times New Roman"/>
                <w:color w:val="000000" w:themeColor="text1"/>
                <w:kern w:val="0"/>
                <w:sz w:val="24"/>
                <w14:textFill>
                  <w14:solidFill>
                    <w14:schemeClr w14:val="tx1"/>
                  </w14:solidFill>
                </w14:textFill>
              </w:rPr>
              <w:t>SS</w:t>
            </w:r>
            <w:r>
              <w:rPr>
                <w:rFonts w:hint="eastAsia" w:ascii="Times New Roman" w:hAnsi="Times New Roman"/>
                <w:color w:val="000000" w:themeColor="text1"/>
                <w:kern w:val="0"/>
                <w:sz w:val="24"/>
                <w14:textFill>
                  <w14:solidFill>
                    <w14:schemeClr w14:val="tx1"/>
                  </w14:solidFill>
                </w14:textFill>
              </w:rPr>
              <w:t>。</w:t>
            </w:r>
          </w:p>
          <w:p w14:paraId="5443B66F">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2.2、生活污水产排核算</w:t>
            </w:r>
          </w:p>
          <w:p w14:paraId="56DEEB0C">
            <w:pPr>
              <w:adjustRightIn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本项目根据建设单位提供的资料，正常运营后，工作人员约48人，</w:t>
            </w:r>
            <w:r>
              <w:rPr>
                <w:rFonts w:ascii="Times New Roman" w:hAnsi="Times New Roman" w:eastAsia="宋体" w:cs="Times New Roman"/>
                <w:color w:val="000000" w:themeColor="text1"/>
                <w:sz w:val="24"/>
                <w14:textFill>
                  <w14:solidFill>
                    <w14:schemeClr w14:val="tx1"/>
                  </w14:solidFill>
                </w14:textFill>
              </w:rPr>
              <w:t>均在</w:t>
            </w:r>
            <w:r>
              <w:rPr>
                <w:rFonts w:ascii="Times New Roman" w:hAnsi="Times New Roman" w:eastAsia="宋体" w:cs="Times New Roman"/>
                <w:bCs/>
                <w:color w:val="000000" w:themeColor="text1"/>
                <w:sz w:val="24"/>
                <w14:textFill>
                  <w14:solidFill>
                    <w14:schemeClr w14:val="tx1"/>
                  </w14:solidFill>
                </w14:textFill>
              </w:rPr>
              <w:t>项目区住宿、饮食</w:t>
            </w:r>
            <w:r>
              <w:rPr>
                <w:rFonts w:ascii="Times New Roman" w:hAnsi="Times New Roman" w:eastAsia="宋体" w:cs="Times New Roman"/>
                <w:color w:val="000000" w:themeColor="text1"/>
                <w:sz w:val="24"/>
                <w14:textFill>
                  <w14:solidFill>
                    <w14:schemeClr w14:val="tx1"/>
                  </w14:solidFill>
                </w14:textFill>
              </w:rPr>
              <w:t>。</w:t>
            </w:r>
          </w:p>
          <w:p w14:paraId="240E3AF9">
            <w:pPr>
              <w:adjustRightInd w:val="0"/>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w:t>
            </w:r>
            <w:r>
              <w:rPr>
                <w:rFonts w:ascii="Times New Roman" w:hAnsi="Times New Roman" w:eastAsia="宋体" w:cs="Times New Roman"/>
                <w:b/>
                <w:color w:val="000000" w:themeColor="text1"/>
                <w:sz w:val="24"/>
                <w:lang w:val="zh-CN"/>
                <w14:textFill>
                  <w14:solidFill>
                    <w14:schemeClr w14:val="tx1"/>
                  </w14:solidFill>
                </w14:textFill>
              </w:rPr>
              <w:t>住宿、办公用排水核算</w:t>
            </w:r>
          </w:p>
          <w:p w14:paraId="709A30EA">
            <w:pPr>
              <w:adjustRightInd w:val="0"/>
              <w:spacing w:line="360" w:lineRule="auto"/>
              <w:ind w:firstLine="482" w:firstLineChars="200"/>
              <w:jc w:val="left"/>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住宿、办公用水：</w:t>
            </w:r>
            <w:r>
              <w:rPr>
                <w:rFonts w:ascii="Times New Roman" w:hAnsi="Times New Roman" w:eastAsia="宋体" w:cs="Times New Roman"/>
                <w:snapToGrid w:val="0"/>
                <w:color w:val="000000" w:themeColor="text1"/>
                <w:kern w:val="0"/>
                <w:sz w:val="24"/>
                <w:szCs w:val="20"/>
                <w14:textFill>
                  <w14:solidFill>
                    <w14:schemeClr w14:val="tx1"/>
                  </w14:solidFill>
                </w14:textFill>
              </w:rPr>
              <w:t>48名工作人员住宿员工生活用水</w:t>
            </w:r>
            <w:r>
              <w:rPr>
                <w:rFonts w:ascii="Times New Roman" w:hAnsi="Times New Roman" w:eastAsia="宋体" w:cs="Times New Roman"/>
                <w:bCs/>
                <w:color w:val="000000" w:themeColor="text1"/>
                <w:sz w:val="24"/>
                <w14:textFill>
                  <w14:solidFill>
                    <w14:schemeClr w14:val="tx1"/>
                  </w14:solidFill>
                </w14:textFill>
              </w:rPr>
              <w:t>参照DB53/T168-2019《云南省地方标准用水定额》</w:t>
            </w:r>
            <w:r>
              <w:rPr>
                <w:rFonts w:ascii="Times New Roman" w:hAnsi="Times New Roman" w:eastAsia="宋体" w:cs="Times New Roman"/>
                <w:snapToGrid w:val="0"/>
                <w:color w:val="000000" w:themeColor="text1"/>
                <w:kern w:val="0"/>
                <w:sz w:val="24"/>
                <w:szCs w:val="20"/>
                <w14:textFill>
                  <w14:solidFill>
                    <w14:schemeClr w14:val="tx1"/>
                  </w14:solidFill>
                </w14:textFill>
              </w:rPr>
              <w:t>以100L/(d·人)计，用水量为4.8m</w:t>
            </w:r>
            <w:r>
              <w:rPr>
                <w:rFonts w:ascii="Times New Roman" w:hAnsi="Times New Roman" w:eastAsia="宋体" w:cs="Times New Roman"/>
                <w:snapToGrid w:val="0"/>
                <w:color w:val="000000" w:themeColor="text1"/>
                <w:kern w:val="0"/>
                <w:sz w:val="24"/>
                <w:szCs w:val="20"/>
                <w:vertAlign w:val="superscript"/>
                <w14:textFill>
                  <w14:solidFill>
                    <w14:schemeClr w14:val="tx1"/>
                  </w14:solidFill>
                </w14:textFill>
              </w:rPr>
              <w:t>3</w:t>
            </w:r>
            <w:r>
              <w:rPr>
                <w:rFonts w:ascii="Times New Roman" w:hAnsi="Times New Roman" w:eastAsia="宋体" w:cs="Times New Roman"/>
                <w:snapToGrid w:val="0"/>
                <w:color w:val="000000" w:themeColor="text1"/>
                <w:kern w:val="0"/>
                <w:sz w:val="24"/>
                <w:szCs w:val="20"/>
                <w14:textFill>
                  <w14:solidFill>
                    <w14:schemeClr w14:val="tx1"/>
                  </w14:solidFill>
                </w14:textFill>
              </w:rPr>
              <w:t>/d，排水量按用水量的80%计，则排水量为3.84m</w:t>
            </w:r>
            <w:r>
              <w:rPr>
                <w:rFonts w:ascii="Times New Roman" w:hAnsi="Times New Roman" w:eastAsia="宋体" w:cs="Times New Roman"/>
                <w:snapToGrid w:val="0"/>
                <w:color w:val="000000" w:themeColor="text1"/>
                <w:kern w:val="0"/>
                <w:sz w:val="24"/>
                <w:szCs w:val="20"/>
                <w:vertAlign w:val="superscript"/>
                <w14:textFill>
                  <w14:solidFill>
                    <w14:schemeClr w14:val="tx1"/>
                  </w14:solidFill>
                </w14:textFill>
              </w:rPr>
              <w:t>3</w:t>
            </w:r>
            <w:r>
              <w:rPr>
                <w:rFonts w:ascii="Times New Roman" w:hAnsi="Times New Roman" w:eastAsia="宋体" w:cs="Times New Roman"/>
                <w:snapToGrid w:val="0"/>
                <w:color w:val="000000" w:themeColor="text1"/>
                <w:kern w:val="0"/>
                <w:sz w:val="24"/>
                <w:szCs w:val="20"/>
                <w14:textFill>
                  <w14:solidFill>
                    <w14:schemeClr w14:val="tx1"/>
                  </w14:solidFill>
                </w14:textFill>
              </w:rPr>
              <w:t>/d；</w:t>
            </w:r>
          </w:p>
          <w:p w14:paraId="142689B0">
            <w:pPr>
              <w:adjustRightInd w:val="0"/>
              <w:spacing w:line="360" w:lineRule="auto"/>
              <w:ind w:firstLine="482" w:firstLineChars="200"/>
              <w:jc w:val="left"/>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（2）食堂用排水核算</w:t>
            </w:r>
          </w:p>
          <w:p w14:paraId="1FB56230">
            <w:pPr>
              <w:adjustRightInd w:val="0"/>
              <w:spacing w:line="360" w:lineRule="auto"/>
              <w:ind w:firstLine="480" w:firstLineChars="200"/>
              <w:jc w:val="left"/>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本项目员工48人全部在食堂餐饮，每天两餐，参照DB53/T168-2019《云南省地方标准用水定额》，用水量按30L/（</w:t>
            </w:r>
            <w:r>
              <w:rPr>
                <w:rFonts w:ascii="Times New Roman" w:hAnsi="Times New Roman" w:eastAsia="宋体" w:cs="Times New Roman"/>
                <w:snapToGrid w:val="0"/>
                <w:color w:val="000000" w:themeColor="text1"/>
                <w:kern w:val="0"/>
                <w:sz w:val="24"/>
                <w:szCs w:val="20"/>
                <w14:textFill>
                  <w14:solidFill>
                    <w14:schemeClr w14:val="tx1"/>
                  </w14:solidFill>
                </w14:textFill>
              </w:rPr>
              <w:t>d·人</w:t>
            </w:r>
            <w:r>
              <w:rPr>
                <w:rFonts w:ascii="Times New Roman" w:hAnsi="Times New Roman" w:eastAsia="宋体" w:cs="Times New Roman"/>
                <w:bCs/>
                <w:color w:val="000000" w:themeColor="text1"/>
                <w:sz w:val="24"/>
                <w14:textFill>
                  <w14:solidFill>
                    <w14:schemeClr w14:val="tx1"/>
                  </w14:solidFill>
                </w14:textFill>
              </w:rPr>
              <w:t>）计，</w:t>
            </w:r>
            <w:r>
              <w:rPr>
                <w:rFonts w:ascii="Times New Roman" w:hAnsi="Times New Roman" w:eastAsia="宋体" w:cs="Times New Roman"/>
                <w:snapToGrid w:val="0"/>
                <w:color w:val="000000" w:themeColor="text1"/>
                <w:kern w:val="0"/>
                <w:sz w:val="24"/>
                <w:szCs w:val="20"/>
                <w14:textFill>
                  <w14:solidFill>
                    <w14:schemeClr w14:val="tx1"/>
                  </w14:solidFill>
                </w14:textFill>
              </w:rPr>
              <w:t>用水量为1.44m</w:t>
            </w:r>
            <w:r>
              <w:rPr>
                <w:rFonts w:ascii="Times New Roman" w:hAnsi="Times New Roman" w:eastAsia="宋体" w:cs="Times New Roman"/>
                <w:snapToGrid w:val="0"/>
                <w:color w:val="000000" w:themeColor="text1"/>
                <w:kern w:val="0"/>
                <w:sz w:val="24"/>
                <w:szCs w:val="20"/>
                <w:vertAlign w:val="superscript"/>
                <w14:textFill>
                  <w14:solidFill>
                    <w14:schemeClr w14:val="tx1"/>
                  </w14:solidFill>
                </w14:textFill>
              </w:rPr>
              <w:t>3</w:t>
            </w:r>
            <w:r>
              <w:rPr>
                <w:rFonts w:ascii="Times New Roman" w:hAnsi="Times New Roman" w:eastAsia="宋体" w:cs="Times New Roman"/>
                <w:snapToGrid w:val="0"/>
                <w:color w:val="000000" w:themeColor="text1"/>
                <w:kern w:val="0"/>
                <w:sz w:val="24"/>
                <w:szCs w:val="20"/>
                <w14:textFill>
                  <w14:solidFill>
                    <w14:schemeClr w14:val="tx1"/>
                  </w14:solidFill>
                </w14:textFill>
              </w:rPr>
              <w:t>/d，排水量按用水量的80%计，食堂废水量为1.152m</w:t>
            </w:r>
            <w:r>
              <w:rPr>
                <w:rFonts w:ascii="Times New Roman" w:hAnsi="Times New Roman" w:eastAsia="宋体" w:cs="Times New Roman"/>
                <w:snapToGrid w:val="0"/>
                <w:color w:val="000000" w:themeColor="text1"/>
                <w:kern w:val="0"/>
                <w:sz w:val="24"/>
                <w:szCs w:val="20"/>
                <w:vertAlign w:val="superscript"/>
                <w14:textFill>
                  <w14:solidFill>
                    <w14:schemeClr w14:val="tx1"/>
                  </w14:solidFill>
                </w14:textFill>
              </w:rPr>
              <w:t>3</w:t>
            </w:r>
            <w:r>
              <w:rPr>
                <w:rFonts w:ascii="Times New Roman" w:hAnsi="Times New Roman" w:eastAsia="宋体" w:cs="Times New Roman"/>
                <w:snapToGrid w:val="0"/>
                <w:color w:val="000000" w:themeColor="text1"/>
                <w:kern w:val="0"/>
                <w:sz w:val="24"/>
                <w:szCs w:val="20"/>
                <w14:textFill>
                  <w14:solidFill>
                    <w14:schemeClr w14:val="tx1"/>
                  </w14:solidFill>
                </w14:textFill>
              </w:rPr>
              <w:t>/d。</w:t>
            </w:r>
          </w:p>
          <w:p w14:paraId="3B46F601">
            <w:pPr>
              <w:adjustRightInd w:val="0"/>
              <w:spacing w:line="360" w:lineRule="auto"/>
              <w:ind w:firstLine="482" w:firstLineChars="200"/>
              <w:jc w:val="left"/>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2.3、小结</w:t>
            </w:r>
          </w:p>
          <w:p w14:paraId="4992F93E">
            <w:pPr>
              <w:adjustRightInd w:val="0"/>
              <w:spacing w:line="360" w:lineRule="auto"/>
              <w:ind w:firstLine="480" w:firstLineChars="200"/>
              <w:jc w:val="left"/>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根据以上计算，本项目用排水情况见下表，项目水平衡图见下图。</w:t>
            </w:r>
          </w:p>
          <w:p w14:paraId="41A5A616">
            <w:pPr>
              <w:widowControl/>
              <w:snapToGrid w:val="0"/>
              <w:jc w:val="center"/>
              <w:rPr>
                <w:rFonts w:ascii="Times New Roman" w:hAnsi="Times New Roman" w:eastAsia="宋体" w:cs="Times New Roman"/>
                <w:b/>
                <w:snapToGrid w:val="0"/>
                <w:color w:val="000000" w:themeColor="text1"/>
                <w:kern w:val="0"/>
                <w:sz w:val="24"/>
                <w:lang w:val="zh-CN"/>
                <w14:textFill>
                  <w14:solidFill>
                    <w14:schemeClr w14:val="tx1"/>
                  </w14:solidFill>
                </w14:textFill>
              </w:rPr>
            </w:pPr>
          </w:p>
          <w:p w14:paraId="63FE8562">
            <w:pPr>
              <w:widowControl/>
              <w:snapToGrid w:val="0"/>
              <w:jc w:val="center"/>
              <w:rPr>
                <w:rFonts w:ascii="Times New Roman" w:hAnsi="Times New Roman" w:eastAsia="宋体" w:cs="Times New Roman"/>
                <w:b/>
                <w:snapToGrid w:val="0"/>
                <w:color w:val="000000" w:themeColor="text1"/>
                <w:kern w:val="0"/>
                <w:sz w:val="24"/>
                <w:lang w:val="zh-CN"/>
                <w14:textFill>
                  <w14:solidFill>
                    <w14:schemeClr w14:val="tx1"/>
                  </w14:solidFill>
                </w14:textFill>
              </w:rPr>
            </w:pPr>
            <w:r>
              <w:rPr>
                <w:rFonts w:ascii="Times New Roman" w:hAnsi="Times New Roman" w:eastAsia="宋体" w:cs="Times New Roman"/>
                <w:b/>
                <w:snapToGrid w:val="0"/>
                <w:color w:val="000000" w:themeColor="text1"/>
                <w:kern w:val="0"/>
                <w:sz w:val="24"/>
                <w:lang w:val="zh-CN"/>
                <w14:textFill>
                  <w14:solidFill>
                    <w14:schemeClr w14:val="tx1"/>
                  </w14:solidFill>
                </w14:textFill>
              </w:rPr>
              <w:t>表5-6  项目用排水情况一览表</w:t>
            </w:r>
          </w:p>
          <w:tbl>
            <w:tblPr>
              <w:tblStyle w:val="39"/>
              <w:tblW w:w="9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584"/>
              <w:gridCol w:w="1992"/>
              <w:gridCol w:w="1156"/>
              <w:gridCol w:w="1640"/>
              <w:gridCol w:w="1359"/>
              <w:gridCol w:w="1256"/>
            </w:tblGrid>
            <w:tr w14:paraId="1F90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69" w:type="dxa"/>
                  <w:vAlign w:val="center"/>
                </w:tcPr>
                <w:p w14:paraId="712BC3A1">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序号</w:t>
                  </w:r>
                </w:p>
              </w:tc>
              <w:tc>
                <w:tcPr>
                  <w:tcW w:w="1584" w:type="dxa"/>
                  <w:vAlign w:val="center"/>
                </w:tcPr>
                <w:p w14:paraId="3B1B8999">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用水对象</w:t>
                  </w:r>
                </w:p>
              </w:tc>
              <w:tc>
                <w:tcPr>
                  <w:tcW w:w="1992" w:type="dxa"/>
                  <w:vAlign w:val="center"/>
                </w:tcPr>
                <w:p w14:paraId="244C697B">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用水情况</w:t>
                  </w:r>
                </w:p>
              </w:tc>
              <w:tc>
                <w:tcPr>
                  <w:tcW w:w="1156" w:type="dxa"/>
                  <w:vAlign w:val="center"/>
                </w:tcPr>
                <w:p w14:paraId="1D3B482D">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技术指标</w:t>
                  </w:r>
                </w:p>
              </w:tc>
              <w:tc>
                <w:tcPr>
                  <w:tcW w:w="1640" w:type="dxa"/>
                  <w:vAlign w:val="center"/>
                </w:tcPr>
                <w:p w14:paraId="5F6E28ED">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单位用水指标</w:t>
                  </w:r>
                </w:p>
              </w:tc>
              <w:tc>
                <w:tcPr>
                  <w:tcW w:w="1359" w:type="dxa"/>
                  <w:vAlign w:val="center"/>
                </w:tcPr>
                <w:p w14:paraId="1EDA9EFD">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新鲜水用量(m</w:t>
                  </w:r>
                  <w:r>
                    <w:rPr>
                      <w:rFonts w:ascii="Times New Roman" w:hAnsi="Times New Roman" w:eastAsia="宋体" w:cs="Times New Roman"/>
                      <w:b/>
                      <w:color w:val="000000" w:themeColor="text1"/>
                      <w:szCs w:val="22"/>
                      <w:vertAlign w:val="superscript"/>
                      <w:lang w:val="zh-CN"/>
                      <w14:textFill>
                        <w14:solidFill>
                          <w14:schemeClr w14:val="tx1"/>
                        </w14:solidFill>
                      </w14:textFill>
                    </w:rPr>
                    <w:t>3</w:t>
                  </w:r>
                  <w:r>
                    <w:rPr>
                      <w:rFonts w:ascii="Times New Roman" w:hAnsi="Times New Roman" w:eastAsia="宋体" w:cs="Times New Roman"/>
                      <w:b/>
                      <w:color w:val="000000" w:themeColor="text1"/>
                      <w:szCs w:val="22"/>
                      <w:lang w:val="zh-CN"/>
                      <w14:textFill>
                        <w14:solidFill>
                          <w14:schemeClr w14:val="tx1"/>
                        </w14:solidFill>
                      </w14:textFill>
                    </w:rPr>
                    <w:t>/d)</w:t>
                  </w:r>
                </w:p>
              </w:tc>
              <w:tc>
                <w:tcPr>
                  <w:tcW w:w="1256" w:type="dxa"/>
                  <w:vAlign w:val="center"/>
                </w:tcPr>
                <w:p w14:paraId="3C201292">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废水量</w:t>
                  </w:r>
                </w:p>
                <w:p w14:paraId="68FBC39C">
                  <w:pPr>
                    <w:jc w:val="center"/>
                    <w:rPr>
                      <w:rFonts w:ascii="Times New Roman" w:hAnsi="Times New Roman" w:eastAsia="宋体" w:cs="Times New Roman"/>
                      <w:b/>
                      <w:color w:val="000000" w:themeColor="text1"/>
                      <w:szCs w:val="22"/>
                      <w:lang w:val="zh-CN"/>
                      <w14:textFill>
                        <w14:solidFill>
                          <w14:schemeClr w14:val="tx1"/>
                        </w14:solidFill>
                      </w14:textFill>
                    </w:rPr>
                  </w:pPr>
                  <w:r>
                    <w:rPr>
                      <w:rFonts w:ascii="Times New Roman" w:hAnsi="Times New Roman" w:eastAsia="宋体" w:cs="Times New Roman"/>
                      <w:b/>
                      <w:color w:val="000000" w:themeColor="text1"/>
                      <w:szCs w:val="22"/>
                      <w:lang w:val="zh-CN"/>
                      <w14:textFill>
                        <w14:solidFill>
                          <w14:schemeClr w14:val="tx1"/>
                        </w14:solidFill>
                      </w14:textFill>
                    </w:rPr>
                    <w:t>(m</w:t>
                  </w:r>
                  <w:r>
                    <w:rPr>
                      <w:rFonts w:ascii="Times New Roman" w:hAnsi="Times New Roman" w:eastAsia="宋体" w:cs="Times New Roman"/>
                      <w:b/>
                      <w:color w:val="000000" w:themeColor="text1"/>
                      <w:szCs w:val="22"/>
                      <w:vertAlign w:val="superscript"/>
                      <w:lang w:val="zh-CN"/>
                      <w14:textFill>
                        <w14:solidFill>
                          <w14:schemeClr w14:val="tx1"/>
                        </w14:solidFill>
                      </w14:textFill>
                    </w:rPr>
                    <w:t>3</w:t>
                  </w:r>
                  <w:r>
                    <w:rPr>
                      <w:rFonts w:ascii="Times New Roman" w:hAnsi="Times New Roman" w:eastAsia="宋体" w:cs="Times New Roman"/>
                      <w:b/>
                      <w:color w:val="000000" w:themeColor="text1"/>
                      <w:szCs w:val="22"/>
                      <w:lang w:val="zh-CN"/>
                      <w14:textFill>
                        <w14:solidFill>
                          <w14:schemeClr w14:val="tx1"/>
                        </w14:solidFill>
                      </w14:textFill>
                    </w:rPr>
                    <w:t>/d)</w:t>
                  </w:r>
                </w:p>
              </w:tc>
            </w:tr>
            <w:tr w14:paraId="618A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dxa"/>
                  <w:vAlign w:val="center"/>
                </w:tcPr>
                <w:p w14:paraId="0AF7C663">
                  <w:pPr>
                    <w:jc w:val="center"/>
                    <w:rPr>
                      <w:rFonts w:ascii="Times New Roman" w:hAnsi="Times New Roman" w:eastAsia="宋体" w:cs="Times New Roman"/>
                      <w:color w:val="000000" w:themeColor="text1"/>
                      <w:szCs w:val="22"/>
                      <w:lang w:val="zh-CN"/>
                      <w14:textFill>
                        <w14:solidFill>
                          <w14:schemeClr w14:val="tx1"/>
                        </w14:solidFill>
                      </w14:textFill>
                    </w:rPr>
                  </w:pPr>
                  <w:r>
                    <w:rPr>
                      <w:rFonts w:hint="eastAsia" w:ascii="Times New Roman" w:hAnsi="Times New Roman" w:eastAsia="宋体" w:cs="Times New Roman"/>
                      <w:color w:val="000000" w:themeColor="text1"/>
                      <w:szCs w:val="22"/>
                      <w:lang w:val="zh-CN"/>
                      <w14:textFill>
                        <w14:solidFill>
                          <w14:schemeClr w14:val="tx1"/>
                        </w14:solidFill>
                      </w14:textFill>
                    </w:rPr>
                    <w:t>1</w:t>
                  </w:r>
                </w:p>
              </w:tc>
              <w:tc>
                <w:tcPr>
                  <w:tcW w:w="1584" w:type="dxa"/>
                  <w:vMerge w:val="restart"/>
                  <w:vAlign w:val="center"/>
                </w:tcPr>
                <w:p w14:paraId="43B29C95">
                  <w:pPr>
                    <w:jc w:val="center"/>
                    <w:rPr>
                      <w:rFonts w:ascii="Times New Roman" w:hAnsi="Times New Roman" w:eastAsia="宋体" w:cs="Times New Roman"/>
                      <w:color w:val="000000" w:themeColor="text1"/>
                      <w:szCs w:val="22"/>
                      <w:lang w:val="zh-CN"/>
                      <w14:textFill>
                        <w14:solidFill>
                          <w14:schemeClr w14:val="tx1"/>
                        </w14:solidFill>
                      </w14:textFill>
                    </w:rPr>
                  </w:pPr>
                  <w:r>
                    <w:rPr>
                      <w:rFonts w:ascii="Times New Roman" w:hAnsi="Times New Roman" w:eastAsia="宋体" w:cs="Times New Roman"/>
                      <w:iCs/>
                      <w:color w:val="000000" w:themeColor="text1"/>
                      <w:szCs w:val="22"/>
                      <w:lang w:val="zh-CN"/>
                      <w14:textFill>
                        <w14:solidFill>
                          <w14:schemeClr w14:val="tx1"/>
                        </w14:solidFill>
                      </w14:textFill>
                    </w:rPr>
                    <w:t>生产用排水</w:t>
                  </w:r>
                </w:p>
              </w:tc>
              <w:tc>
                <w:tcPr>
                  <w:tcW w:w="1992" w:type="dxa"/>
                  <w:vAlign w:val="center"/>
                </w:tcPr>
                <w:p w14:paraId="6EB30779">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鲜葛根清洗</w:t>
                  </w:r>
                  <w:r>
                    <w:rPr>
                      <w:rFonts w:hint="eastAsia" w:ascii="Times New Roman" w:hAnsi="Times New Roman" w:eastAsia="宋体" w:cs="Times New Roman"/>
                      <w:color w:val="000000" w:themeColor="text1"/>
                      <w:szCs w:val="21"/>
                      <w:lang w:val="zh-CN"/>
                      <w14:textFill>
                        <w14:solidFill>
                          <w14:schemeClr w14:val="tx1"/>
                        </w14:solidFill>
                      </w14:textFill>
                    </w:rPr>
                    <w:t>W</w:t>
                  </w:r>
                  <w:r>
                    <w:rPr>
                      <w:rFonts w:ascii="Times New Roman" w:hAnsi="Times New Roman" w:eastAsia="宋体" w:cs="Times New Roman"/>
                      <w:color w:val="000000" w:themeColor="text1"/>
                      <w:szCs w:val="21"/>
                      <w:lang w:val="zh-CN"/>
                      <w14:textFill>
                        <w14:solidFill>
                          <w14:schemeClr w14:val="tx1"/>
                        </w14:solidFill>
                      </w14:textFill>
                    </w:rPr>
                    <w:t>1</w:t>
                  </w:r>
                </w:p>
              </w:tc>
              <w:tc>
                <w:tcPr>
                  <w:tcW w:w="1156" w:type="dxa"/>
                  <w:vAlign w:val="center"/>
                </w:tcPr>
                <w:p w14:paraId="73D91082">
                  <w:pPr>
                    <w:jc w:val="center"/>
                    <w:rPr>
                      <w:rFonts w:ascii="Times New Roman" w:hAnsi="Times New Roman" w:eastAsia="宋体" w:cs="Times New Roman"/>
                      <w:color w:val="000000" w:themeColor="text1"/>
                      <w:szCs w:val="22"/>
                      <w:lang w:val="zh-CN"/>
                      <w14:textFill>
                        <w14:solidFill>
                          <w14:schemeClr w14:val="tx1"/>
                        </w14:solidFill>
                      </w14:textFill>
                    </w:rPr>
                  </w:pPr>
                  <w:r>
                    <w:rPr>
                      <w:rFonts w:ascii="Times New Roman" w:hAnsi="Times New Roman" w:eastAsia="宋体" w:cs="Times New Roman"/>
                      <w:color w:val="000000" w:themeColor="text1"/>
                      <w:szCs w:val="22"/>
                      <w:lang w:val="zh-CN"/>
                      <w14:textFill>
                        <w14:solidFill>
                          <w14:schemeClr w14:val="tx1"/>
                        </w14:solidFill>
                      </w14:textFill>
                    </w:rPr>
                    <w:t>8000t</w:t>
                  </w:r>
                </w:p>
              </w:tc>
              <w:tc>
                <w:tcPr>
                  <w:tcW w:w="1640" w:type="dxa"/>
                  <w:vAlign w:val="center"/>
                </w:tcPr>
                <w:p w14:paraId="43D0376E">
                  <w:pPr>
                    <w:jc w:val="center"/>
                    <w:rPr>
                      <w:rFonts w:ascii="Times New Roman" w:hAnsi="Times New Roman" w:eastAsia="宋体" w:cs="Times New Roman"/>
                      <w:color w:val="000000" w:themeColor="text1"/>
                      <w:szCs w:val="22"/>
                      <w:lang w:val="zh-CN"/>
                      <w14:textFill>
                        <w14:solidFill>
                          <w14:schemeClr w14:val="tx1"/>
                        </w14:solidFill>
                      </w14:textFill>
                    </w:rPr>
                  </w:pPr>
                  <w:r>
                    <w:rPr>
                      <w:rFonts w:ascii="Times New Roman" w:hAnsi="Times New Roman" w:eastAsia="宋体" w:cs="Times New Roman"/>
                      <w:color w:val="000000" w:themeColor="text1"/>
                      <w:szCs w:val="22"/>
                      <w:lang w:val="zh-CN"/>
                      <w14:textFill>
                        <w14:solidFill>
                          <w14:schemeClr w14:val="tx1"/>
                        </w14:solidFill>
                      </w14:textFill>
                    </w:rPr>
                    <w:t>1.5m</w:t>
                  </w:r>
                  <w:r>
                    <w:rPr>
                      <w:rFonts w:ascii="Times New Roman" w:hAnsi="Times New Roman" w:eastAsia="宋体" w:cs="Times New Roman"/>
                      <w:color w:val="000000" w:themeColor="text1"/>
                      <w:szCs w:val="22"/>
                      <w:vertAlign w:val="superscript"/>
                      <w:lang w:val="zh-CN"/>
                      <w14:textFill>
                        <w14:solidFill>
                          <w14:schemeClr w14:val="tx1"/>
                        </w14:solidFill>
                      </w14:textFill>
                    </w:rPr>
                    <w:t>3</w:t>
                  </w:r>
                  <w:r>
                    <w:rPr>
                      <w:rFonts w:ascii="Times New Roman" w:hAnsi="Times New Roman" w:eastAsia="宋体" w:cs="Times New Roman"/>
                      <w:color w:val="000000" w:themeColor="text1"/>
                      <w:szCs w:val="22"/>
                      <w:lang w:val="zh-CN"/>
                      <w14:textFill>
                        <w14:solidFill>
                          <w14:schemeClr w14:val="tx1"/>
                        </w14:solidFill>
                      </w14:textFill>
                    </w:rPr>
                    <w:t>/t</w:t>
                  </w:r>
                </w:p>
              </w:tc>
              <w:tc>
                <w:tcPr>
                  <w:tcW w:w="1359" w:type="dxa"/>
                  <w:vAlign w:val="center"/>
                </w:tcPr>
                <w:p w14:paraId="1734EE8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w:t>
                  </w:r>
                </w:p>
              </w:tc>
              <w:tc>
                <w:tcPr>
                  <w:tcW w:w="1256" w:type="dxa"/>
                  <w:vAlign w:val="center"/>
                </w:tcPr>
                <w:p w14:paraId="25A20D1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32</w:t>
                  </w:r>
                </w:p>
              </w:tc>
            </w:tr>
            <w:tr w14:paraId="766D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dxa"/>
                  <w:vAlign w:val="center"/>
                </w:tcPr>
                <w:p w14:paraId="7FBD7969">
                  <w:pPr>
                    <w:jc w:val="center"/>
                    <w:rPr>
                      <w:rFonts w:ascii="Times New Roman" w:hAnsi="Times New Roman" w:eastAsia="宋体" w:cs="Times New Roman"/>
                      <w:color w:val="000000" w:themeColor="text1"/>
                      <w:szCs w:val="22"/>
                      <w:lang w:val="zh-CN"/>
                      <w14:textFill>
                        <w14:solidFill>
                          <w14:schemeClr w14:val="tx1"/>
                        </w14:solidFill>
                      </w14:textFill>
                    </w:rPr>
                  </w:pPr>
                  <w:r>
                    <w:rPr>
                      <w:rFonts w:hint="eastAsia" w:ascii="Times New Roman" w:hAnsi="Times New Roman" w:eastAsia="宋体" w:cs="Times New Roman"/>
                      <w:color w:val="000000" w:themeColor="text1"/>
                      <w:szCs w:val="22"/>
                      <w:lang w:val="zh-CN"/>
                      <w14:textFill>
                        <w14:solidFill>
                          <w14:schemeClr w14:val="tx1"/>
                        </w14:solidFill>
                      </w14:textFill>
                    </w:rPr>
                    <w:t>2</w:t>
                  </w:r>
                </w:p>
              </w:tc>
              <w:tc>
                <w:tcPr>
                  <w:tcW w:w="1584" w:type="dxa"/>
                  <w:vMerge w:val="continue"/>
                  <w:vAlign w:val="center"/>
                </w:tcPr>
                <w:p w14:paraId="681112BC">
                  <w:pPr>
                    <w:jc w:val="center"/>
                    <w:rPr>
                      <w:rFonts w:ascii="Times New Roman" w:hAnsi="Times New Roman" w:eastAsia="宋体" w:cs="Times New Roman"/>
                      <w:iCs/>
                      <w:color w:val="000000" w:themeColor="text1"/>
                      <w:szCs w:val="22"/>
                      <w:lang w:val="zh-CN"/>
                      <w14:textFill>
                        <w14:solidFill>
                          <w14:schemeClr w14:val="tx1"/>
                        </w14:solidFill>
                      </w14:textFill>
                    </w:rPr>
                  </w:pPr>
                </w:p>
              </w:tc>
              <w:tc>
                <w:tcPr>
                  <w:tcW w:w="1992" w:type="dxa"/>
                  <w:vAlign w:val="center"/>
                </w:tcPr>
                <w:p w14:paraId="7332F524">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葛根嫩芽清洗</w:t>
                  </w:r>
                  <w:r>
                    <w:rPr>
                      <w:rFonts w:hint="eastAsia" w:ascii="Times New Roman" w:hAnsi="Times New Roman" w:eastAsia="宋体" w:cs="Times New Roman"/>
                      <w:color w:val="000000" w:themeColor="text1"/>
                      <w:szCs w:val="21"/>
                      <w:lang w:val="zh-CN"/>
                      <w14:textFill>
                        <w14:solidFill>
                          <w14:schemeClr w14:val="tx1"/>
                        </w14:solidFill>
                      </w14:textFill>
                    </w:rPr>
                    <w:t>W2</w:t>
                  </w:r>
                </w:p>
              </w:tc>
              <w:tc>
                <w:tcPr>
                  <w:tcW w:w="1156" w:type="dxa"/>
                  <w:vAlign w:val="center"/>
                </w:tcPr>
                <w:p w14:paraId="44430196">
                  <w:pPr>
                    <w:jc w:val="center"/>
                    <w:rPr>
                      <w:rFonts w:ascii="Times New Roman" w:hAnsi="Times New Roman" w:eastAsia="宋体" w:cs="Times New Roman"/>
                      <w:iCs/>
                      <w:color w:val="000000" w:themeColor="text1"/>
                      <w:szCs w:val="21"/>
                      <w:lang w:val="zh-CN"/>
                      <w14:textFill>
                        <w14:solidFill>
                          <w14:schemeClr w14:val="tx1"/>
                        </w14:solidFill>
                      </w14:textFill>
                    </w:rPr>
                  </w:pPr>
                  <w:r>
                    <w:rPr>
                      <w:rFonts w:ascii="Times New Roman" w:hAnsi="Times New Roman" w:eastAsia="宋体" w:cs="Times New Roman"/>
                      <w:iCs/>
                      <w:color w:val="000000" w:themeColor="text1"/>
                      <w:szCs w:val="21"/>
                      <w:lang w:val="zh-CN"/>
                      <w14:textFill>
                        <w14:solidFill>
                          <w14:schemeClr w14:val="tx1"/>
                        </w14:solidFill>
                      </w14:textFill>
                    </w:rPr>
                    <w:t>4000t</w:t>
                  </w:r>
                </w:p>
              </w:tc>
              <w:tc>
                <w:tcPr>
                  <w:tcW w:w="1640" w:type="dxa"/>
                  <w:vAlign w:val="center"/>
                </w:tcPr>
                <w:p w14:paraId="7536118E">
                  <w:pPr>
                    <w:jc w:val="center"/>
                    <w:rPr>
                      <w:rFonts w:ascii="Times New Roman" w:hAnsi="Times New Roman" w:eastAsia="宋体" w:cs="Times New Roman"/>
                      <w:iCs/>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2"/>
                      <w:lang w:val="zh-CN"/>
                      <w14:textFill>
                        <w14:solidFill>
                          <w14:schemeClr w14:val="tx1"/>
                        </w14:solidFill>
                      </w14:textFill>
                    </w:rPr>
                    <w:t>1m</w:t>
                  </w:r>
                  <w:r>
                    <w:rPr>
                      <w:rFonts w:ascii="Times New Roman" w:hAnsi="Times New Roman" w:eastAsia="宋体" w:cs="Times New Roman"/>
                      <w:color w:val="000000" w:themeColor="text1"/>
                      <w:szCs w:val="22"/>
                      <w:vertAlign w:val="superscript"/>
                      <w:lang w:val="zh-CN"/>
                      <w14:textFill>
                        <w14:solidFill>
                          <w14:schemeClr w14:val="tx1"/>
                        </w14:solidFill>
                      </w14:textFill>
                    </w:rPr>
                    <w:t>3</w:t>
                  </w:r>
                  <w:r>
                    <w:rPr>
                      <w:rFonts w:ascii="Times New Roman" w:hAnsi="Times New Roman" w:eastAsia="宋体" w:cs="Times New Roman"/>
                      <w:color w:val="000000" w:themeColor="text1"/>
                      <w:szCs w:val="22"/>
                      <w:lang w:val="zh-CN"/>
                      <w14:textFill>
                        <w14:solidFill>
                          <w14:schemeClr w14:val="tx1"/>
                        </w14:solidFill>
                      </w14:textFill>
                    </w:rPr>
                    <w:t>/t</w:t>
                  </w:r>
                </w:p>
              </w:tc>
              <w:tc>
                <w:tcPr>
                  <w:tcW w:w="1359" w:type="dxa"/>
                  <w:vAlign w:val="center"/>
                </w:tcPr>
                <w:p w14:paraId="122508D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w:t>
                  </w:r>
                </w:p>
              </w:tc>
              <w:tc>
                <w:tcPr>
                  <w:tcW w:w="1256" w:type="dxa"/>
                  <w:vAlign w:val="center"/>
                </w:tcPr>
                <w:p w14:paraId="64AD656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9.6</w:t>
                  </w:r>
                </w:p>
              </w:tc>
            </w:tr>
            <w:tr w14:paraId="53CE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dxa"/>
                  <w:vAlign w:val="center"/>
                </w:tcPr>
                <w:p w14:paraId="77F4866D">
                  <w:pPr>
                    <w:jc w:val="center"/>
                    <w:rPr>
                      <w:rFonts w:ascii="Times New Roman" w:hAnsi="Times New Roman" w:eastAsia="宋体" w:cs="Times New Roman"/>
                      <w:color w:val="000000" w:themeColor="text1"/>
                      <w:szCs w:val="22"/>
                      <w:lang w:val="zh-CN"/>
                      <w14:textFill>
                        <w14:solidFill>
                          <w14:schemeClr w14:val="tx1"/>
                        </w14:solidFill>
                      </w14:textFill>
                    </w:rPr>
                  </w:pPr>
                  <w:r>
                    <w:rPr>
                      <w:rFonts w:hint="eastAsia" w:ascii="Times New Roman" w:hAnsi="Times New Roman" w:eastAsia="宋体" w:cs="Times New Roman"/>
                      <w:color w:val="000000" w:themeColor="text1"/>
                      <w:szCs w:val="22"/>
                      <w:lang w:val="zh-CN"/>
                      <w14:textFill>
                        <w14:solidFill>
                          <w14:schemeClr w14:val="tx1"/>
                        </w14:solidFill>
                      </w14:textFill>
                    </w:rPr>
                    <w:t>3</w:t>
                  </w:r>
                </w:p>
              </w:tc>
              <w:tc>
                <w:tcPr>
                  <w:tcW w:w="1584" w:type="dxa"/>
                  <w:vMerge w:val="continue"/>
                  <w:vAlign w:val="center"/>
                </w:tcPr>
                <w:p w14:paraId="477C833A">
                  <w:pPr>
                    <w:jc w:val="center"/>
                    <w:rPr>
                      <w:rFonts w:ascii="Times New Roman" w:hAnsi="Times New Roman" w:eastAsia="宋体" w:cs="Times New Roman"/>
                      <w:iCs/>
                      <w:color w:val="000000" w:themeColor="text1"/>
                      <w:szCs w:val="22"/>
                      <w:lang w:val="zh-CN"/>
                      <w14:textFill>
                        <w14:solidFill>
                          <w14:schemeClr w14:val="tx1"/>
                        </w14:solidFill>
                      </w14:textFill>
                    </w:rPr>
                  </w:pPr>
                </w:p>
              </w:tc>
              <w:tc>
                <w:tcPr>
                  <w:tcW w:w="1992" w:type="dxa"/>
                  <w:vAlign w:val="center"/>
                </w:tcPr>
                <w:p w14:paraId="42F2D891">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设备清洗废水</w:t>
                  </w:r>
                </w:p>
              </w:tc>
              <w:tc>
                <w:tcPr>
                  <w:tcW w:w="1156" w:type="dxa"/>
                  <w:vAlign w:val="center"/>
                </w:tcPr>
                <w:p w14:paraId="0070D117">
                  <w:pPr>
                    <w:jc w:val="center"/>
                    <w:rPr>
                      <w:rFonts w:ascii="Times New Roman" w:hAnsi="Times New Roman" w:eastAsia="宋体" w:cs="Times New Roman"/>
                      <w:iCs/>
                      <w:color w:val="000000" w:themeColor="text1"/>
                      <w:szCs w:val="21"/>
                      <w:lang w:val="zh-CN"/>
                      <w14:textFill>
                        <w14:solidFill>
                          <w14:schemeClr w14:val="tx1"/>
                        </w14:solidFill>
                      </w14:textFill>
                    </w:rPr>
                  </w:pPr>
                  <w:r>
                    <w:rPr>
                      <w:rFonts w:ascii="Times New Roman" w:hAnsi="Times New Roman" w:eastAsia="宋体" w:cs="Times New Roman"/>
                      <w:iCs/>
                      <w:color w:val="000000" w:themeColor="text1"/>
                      <w:szCs w:val="21"/>
                      <w:lang w:val="zh-CN"/>
                      <w14:textFill>
                        <w14:solidFill>
                          <w14:schemeClr w14:val="tx1"/>
                        </w14:solidFill>
                      </w14:textFill>
                    </w:rPr>
                    <w:t>2</w:t>
                  </w:r>
                  <w:r>
                    <w:rPr>
                      <w:rFonts w:hint="eastAsia" w:ascii="Times New Roman" w:hAnsi="Times New Roman" w:eastAsia="宋体" w:cs="Times New Roman"/>
                      <w:iCs/>
                      <w:color w:val="000000" w:themeColor="text1"/>
                      <w:szCs w:val="21"/>
                      <w:lang w:val="zh-CN"/>
                      <w14:textFill>
                        <w14:solidFill>
                          <w14:schemeClr w14:val="tx1"/>
                        </w14:solidFill>
                      </w14:textFill>
                    </w:rPr>
                    <w:t>台，2次</w:t>
                  </w:r>
                </w:p>
              </w:tc>
              <w:tc>
                <w:tcPr>
                  <w:tcW w:w="1640" w:type="dxa"/>
                  <w:vAlign w:val="center"/>
                </w:tcPr>
                <w:p w14:paraId="2A3D9275">
                  <w:pPr>
                    <w:jc w:val="center"/>
                    <w:rPr>
                      <w:rFonts w:ascii="Times New Roman" w:hAnsi="Times New Roman" w:eastAsia="宋体" w:cs="Times New Roman"/>
                      <w:color w:val="000000" w:themeColor="text1"/>
                      <w:szCs w:val="22"/>
                      <w:lang w:val="zh-CN"/>
                      <w14:textFill>
                        <w14:solidFill>
                          <w14:schemeClr w14:val="tx1"/>
                        </w14:solidFill>
                      </w14:textFill>
                    </w:rPr>
                  </w:pPr>
                  <w:r>
                    <w:rPr>
                      <w:rFonts w:hint="eastAsia" w:ascii="Times New Roman" w:hAnsi="Times New Roman" w:eastAsia="宋体" w:cs="Times New Roman"/>
                      <w:color w:val="000000" w:themeColor="text1"/>
                      <w:szCs w:val="22"/>
                      <w:lang w:val="zh-CN"/>
                      <w14:textFill>
                        <w14:solidFill>
                          <w14:schemeClr w14:val="tx1"/>
                        </w14:solidFill>
                      </w14:textFill>
                    </w:rPr>
                    <w:t>5L/台·次</w:t>
                  </w:r>
                </w:p>
              </w:tc>
              <w:tc>
                <w:tcPr>
                  <w:tcW w:w="1359" w:type="dxa"/>
                  <w:vAlign w:val="center"/>
                </w:tcPr>
                <w:p w14:paraId="01AC591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.02</w:t>
                  </w:r>
                </w:p>
              </w:tc>
              <w:tc>
                <w:tcPr>
                  <w:tcW w:w="1256" w:type="dxa"/>
                  <w:vAlign w:val="center"/>
                </w:tcPr>
                <w:p w14:paraId="167B4F9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.016</w:t>
                  </w:r>
                </w:p>
              </w:tc>
            </w:tr>
            <w:tr w14:paraId="439E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dxa"/>
                  <w:vAlign w:val="center"/>
                </w:tcPr>
                <w:p w14:paraId="42D302E3">
                  <w:pPr>
                    <w:jc w:val="center"/>
                    <w:rPr>
                      <w:rFonts w:ascii="Times New Roman" w:hAnsi="Times New Roman" w:eastAsia="宋体" w:cs="Times New Roman"/>
                      <w:color w:val="000000" w:themeColor="text1"/>
                      <w:szCs w:val="22"/>
                      <w:lang w:val="zh-CN"/>
                      <w14:textFill>
                        <w14:solidFill>
                          <w14:schemeClr w14:val="tx1"/>
                        </w14:solidFill>
                      </w14:textFill>
                    </w:rPr>
                  </w:pPr>
                  <w:r>
                    <w:rPr>
                      <w:rFonts w:hint="eastAsia" w:ascii="Times New Roman" w:hAnsi="Times New Roman" w:eastAsia="宋体" w:cs="Times New Roman"/>
                      <w:color w:val="000000" w:themeColor="text1"/>
                      <w:szCs w:val="22"/>
                      <w:lang w:val="zh-CN"/>
                      <w14:textFill>
                        <w14:solidFill>
                          <w14:schemeClr w14:val="tx1"/>
                        </w14:solidFill>
                      </w14:textFill>
                    </w:rPr>
                    <w:t>4</w:t>
                  </w:r>
                </w:p>
              </w:tc>
              <w:tc>
                <w:tcPr>
                  <w:tcW w:w="1584" w:type="dxa"/>
                  <w:vMerge w:val="continue"/>
                  <w:vAlign w:val="center"/>
                </w:tcPr>
                <w:p w14:paraId="67B68F78">
                  <w:pPr>
                    <w:jc w:val="center"/>
                    <w:rPr>
                      <w:rFonts w:ascii="Times New Roman" w:hAnsi="Times New Roman" w:eastAsia="宋体" w:cs="Times New Roman"/>
                      <w:iCs/>
                      <w:color w:val="000000" w:themeColor="text1"/>
                      <w:szCs w:val="22"/>
                      <w:lang w:val="zh-CN"/>
                      <w14:textFill>
                        <w14:solidFill>
                          <w14:schemeClr w14:val="tx1"/>
                        </w14:solidFill>
                      </w14:textFill>
                    </w:rPr>
                  </w:pPr>
                </w:p>
              </w:tc>
              <w:tc>
                <w:tcPr>
                  <w:tcW w:w="1992" w:type="dxa"/>
                  <w:vAlign w:val="center"/>
                </w:tcPr>
                <w:p w14:paraId="44BEC10F">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车间地面清洁废水</w:t>
                  </w:r>
                </w:p>
              </w:tc>
              <w:tc>
                <w:tcPr>
                  <w:tcW w:w="1156" w:type="dxa"/>
                  <w:vAlign w:val="center"/>
                </w:tcPr>
                <w:p w14:paraId="005519FB">
                  <w:pPr>
                    <w:jc w:val="center"/>
                    <w:rPr>
                      <w:rFonts w:ascii="Times New Roman" w:hAnsi="Times New Roman" w:eastAsia="宋体" w:cs="Times New Roman"/>
                      <w:iCs/>
                      <w:color w:val="000000" w:themeColor="text1"/>
                      <w:szCs w:val="21"/>
                      <w:lang w:val="zh-CN"/>
                      <w14:textFill>
                        <w14:solidFill>
                          <w14:schemeClr w14:val="tx1"/>
                        </w14:solidFill>
                      </w14:textFill>
                    </w:rPr>
                  </w:pPr>
                  <w:r>
                    <w:rPr>
                      <w:rFonts w:hint="eastAsia" w:ascii="Times New Roman" w:hAnsi="Times New Roman" w:eastAsia="宋体" w:cs="Times New Roman"/>
                      <w:iCs/>
                      <w:color w:val="000000" w:themeColor="text1"/>
                      <w:szCs w:val="21"/>
                      <w:lang w:val="zh-CN"/>
                      <w14:textFill>
                        <w14:solidFill>
                          <w14:schemeClr w14:val="tx1"/>
                        </w14:solidFill>
                      </w14:textFill>
                    </w:rPr>
                    <w:t>1</w:t>
                  </w:r>
                  <w:r>
                    <w:rPr>
                      <w:rFonts w:ascii="Times New Roman" w:hAnsi="Times New Roman" w:eastAsia="宋体" w:cs="Times New Roman"/>
                      <w:iCs/>
                      <w:color w:val="000000" w:themeColor="text1"/>
                      <w:szCs w:val="21"/>
                      <w:lang w:val="zh-CN"/>
                      <w14:textFill>
                        <w14:solidFill>
                          <w14:schemeClr w14:val="tx1"/>
                        </w14:solidFill>
                      </w14:textFill>
                    </w:rPr>
                    <w:t>50</w:t>
                  </w:r>
                  <w:r>
                    <w:rPr>
                      <w:rFonts w:hint="eastAsia" w:ascii="Times New Roman" w:hAnsi="Times New Roman" w:eastAsia="宋体" w:cs="Times New Roman"/>
                      <w:iCs/>
                      <w:color w:val="000000" w:themeColor="text1"/>
                      <w:szCs w:val="21"/>
                      <w:lang w:val="zh-CN"/>
                      <w14:textFill>
                        <w14:solidFill>
                          <w14:schemeClr w14:val="tx1"/>
                        </w14:solidFill>
                      </w14:textFill>
                    </w:rPr>
                    <w:t>m</w:t>
                  </w:r>
                  <w:r>
                    <w:rPr>
                      <w:rFonts w:ascii="Times New Roman" w:hAnsi="Times New Roman" w:eastAsia="宋体" w:cs="Times New Roman"/>
                      <w:iCs/>
                      <w:color w:val="000000" w:themeColor="text1"/>
                      <w:szCs w:val="21"/>
                      <w:vertAlign w:val="superscript"/>
                      <w:lang w:val="zh-CN"/>
                      <w14:textFill>
                        <w14:solidFill>
                          <w14:schemeClr w14:val="tx1"/>
                        </w14:solidFill>
                      </w14:textFill>
                    </w:rPr>
                    <w:t>2</w:t>
                  </w:r>
                </w:p>
              </w:tc>
              <w:tc>
                <w:tcPr>
                  <w:tcW w:w="1640" w:type="dxa"/>
                  <w:vAlign w:val="center"/>
                </w:tcPr>
                <w:p w14:paraId="687CAF5A">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0.2L/m</w:t>
                  </w:r>
                  <w:r>
                    <w:rPr>
                      <w:rFonts w:ascii="Times New Roman" w:hAnsi="Times New Roman"/>
                      <w:color w:val="000000" w:themeColor="text1"/>
                      <w:kern w:val="0"/>
                      <w:szCs w:val="21"/>
                      <w:vertAlign w:val="superscript"/>
                      <w14:textFill>
                        <w14:solidFill>
                          <w14:schemeClr w14:val="tx1"/>
                        </w14:solidFill>
                      </w14:textFill>
                    </w:rPr>
                    <w:t>2</w:t>
                  </w:r>
                  <w:r>
                    <w:rPr>
                      <w:rFonts w:ascii="Times New Roman" w:hAnsi="Times New Roman"/>
                      <w:color w:val="000000" w:themeColor="text1"/>
                      <w:kern w:val="0"/>
                      <w:szCs w:val="21"/>
                      <w14:textFill>
                        <w14:solidFill>
                          <w14:schemeClr w14:val="tx1"/>
                        </w14:solidFill>
                      </w14:textFill>
                    </w:rPr>
                    <w:t>·d</w:t>
                  </w:r>
                </w:p>
              </w:tc>
              <w:tc>
                <w:tcPr>
                  <w:tcW w:w="1359" w:type="dxa"/>
                  <w:vAlign w:val="center"/>
                </w:tcPr>
                <w:p w14:paraId="62E2E66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.03</w:t>
                  </w:r>
                </w:p>
              </w:tc>
              <w:tc>
                <w:tcPr>
                  <w:tcW w:w="1256" w:type="dxa"/>
                  <w:vAlign w:val="center"/>
                </w:tcPr>
                <w:p w14:paraId="6EAE875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.024</w:t>
                  </w:r>
                </w:p>
              </w:tc>
            </w:tr>
            <w:tr w14:paraId="78FE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dxa"/>
                  <w:vAlign w:val="center"/>
                </w:tcPr>
                <w:p w14:paraId="183E1730">
                  <w:pPr>
                    <w:jc w:val="center"/>
                    <w:rPr>
                      <w:rFonts w:ascii="Times New Roman" w:hAnsi="Times New Roman" w:eastAsia="宋体" w:cs="Times New Roman"/>
                      <w:color w:val="000000" w:themeColor="text1"/>
                      <w:szCs w:val="22"/>
                      <w:lang w:val="zh-CN"/>
                      <w14:textFill>
                        <w14:solidFill>
                          <w14:schemeClr w14:val="tx1"/>
                        </w14:solidFill>
                      </w14:textFill>
                    </w:rPr>
                  </w:pPr>
                  <w:r>
                    <w:rPr>
                      <w:rFonts w:hint="eastAsia" w:ascii="Times New Roman" w:hAnsi="Times New Roman" w:eastAsia="宋体" w:cs="Times New Roman"/>
                      <w:color w:val="000000" w:themeColor="text1"/>
                      <w:szCs w:val="22"/>
                      <w:lang w:val="zh-CN"/>
                      <w14:textFill>
                        <w14:solidFill>
                          <w14:schemeClr w14:val="tx1"/>
                        </w14:solidFill>
                      </w14:textFill>
                    </w:rPr>
                    <w:t>5</w:t>
                  </w:r>
                </w:p>
              </w:tc>
              <w:tc>
                <w:tcPr>
                  <w:tcW w:w="1584" w:type="dxa"/>
                  <w:vMerge w:val="restart"/>
                  <w:vAlign w:val="center"/>
                </w:tcPr>
                <w:p w14:paraId="76DA32C2">
                  <w:pPr>
                    <w:jc w:val="center"/>
                    <w:rPr>
                      <w:rFonts w:ascii="Times New Roman" w:hAnsi="Times New Roman" w:eastAsia="宋体" w:cs="Times New Roman"/>
                      <w:iCs/>
                      <w:color w:val="000000" w:themeColor="text1"/>
                      <w:szCs w:val="22"/>
                      <w:lang w:val="zh-CN"/>
                      <w14:textFill>
                        <w14:solidFill>
                          <w14:schemeClr w14:val="tx1"/>
                        </w14:solidFill>
                      </w14:textFill>
                    </w:rPr>
                  </w:pPr>
                  <w:r>
                    <w:rPr>
                      <w:rFonts w:ascii="Times New Roman" w:hAnsi="Times New Roman" w:eastAsia="宋体" w:cs="Times New Roman"/>
                      <w:iCs/>
                      <w:color w:val="000000" w:themeColor="text1"/>
                      <w:szCs w:val="22"/>
                      <w:lang w:val="zh-CN"/>
                      <w14:textFill>
                        <w14:solidFill>
                          <w14:schemeClr w14:val="tx1"/>
                        </w14:solidFill>
                      </w14:textFill>
                    </w:rPr>
                    <w:t>生活用排水</w:t>
                  </w:r>
                </w:p>
              </w:tc>
              <w:tc>
                <w:tcPr>
                  <w:tcW w:w="1992" w:type="dxa"/>
                  <w:vAlign w:val="center"/>
                </w:tcPr>
                <w:p w14:paraId="006C4195">
                  <w:pPr>
                    <w:jc w:val="center"/>
                    <w:rPr>
                      <w:rFonts w:ascii="Times New Roman" w:hAnsi="Times New Roman" w:eastAsia="宋体" w:cs="Times New Roman"/>
                      <w:iCs/>
                      <w:color w:val="000000" w:themeColor="text1"/>
                      <w:szCs w:val="22"/>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住宿、办公</w:t>
                  </w:r>
                </w:p>
              </w:tc>
              <w:tc>
                <w:tcPr>
                  <w:tcW w:w="1156" w:type="dxa"/>
                  <w:vAlign w:val="center"/>
                </w:tcPr>
                <w:p w14:paraId="0723DECB">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Cs w:val="22"/>
                      <w:lang w:val="zh-CN"/>
                      <w14:textFill>
                        <w14:solidFill>
                          <w14:schemeClr w14:val="tx1"/>
                        </w14:solidFill>
                      </w14:textFill>
                    </w:rPr>
                    <w:t>48人</w:t>
                  </w:r>
                </w:p>
              </w:tc>
              <w:tc>
                <w:tcPr>
                  <w:tcW w:w="1640" w:type="dxa"/>
                  <w:vAlign w:val="center"/>
                </w:tcPr>
                <w:p w14:paraId="70E8B987">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iCs/>
                      <w:color w:val="000000" w:themeColor="text1"/>
                      <w:szCs w:val="21"/>
                      <w:lang w:val="zh-CN"/>
                      <w14:textFill>
                        <w14:solidFill>
                          <w14:schemeClr w14:val="tx1"/>
                        </w14:solidFill>
                      </w14:textFill>
                    </w:rPr>
                    <w:t>100</w:t>
                  </w:r>
                  <w:r>
                    <w:rPr>
                      <w:rFonts w:ascii="Times New Roman" w:hAnsi="Times New Roman" w:eastAsia="宋体" w:cs="Times New Roman"/>
                      <w:color w:val="000000" w:themeColor="text1"/>
                      <w:szCs w:val="22"/>
                      <w:lang w:val="zh-CN"/>
                      <w14:textFill>
                        <w14:solidFill>
                          <w14:schemeClr w14:val="tx1"/>
                        </w14:solidFill>
                      </w14:textFill>
                    </w:rPr>
                    <w:t>L/（d·人）</w:t>
                  </w:r>
                </w:p>
              </w:tc>
              <w:tc>
                <w:tcPr>
                  <w:tcW w:w="1359" w:type="dxa"/>
                  <w:vAlign w:val="center"/>
                </w:tcPr>
                <w:p w14:paraId="4604A892">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4.8</w:t>
                  </w:r>
                </w:p>
              </w:tc>
              <w:tc>
                <w:tcPr>
                  <w:tcW w:w="1256" w:type="dxa"/>
                  <w:vAlign w:val="center"/>
                </w:tcPr>
                <w:p w14:paraId="6D7EACAE">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3.84</w:t>
                  </w:r>
                </w:p>
              </w:tc>
            </w:tr>
            <w:tr w14:paraId="0B7B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dxa"/>
                  <w:vAlign w:val="center"/>
                </w:tcPr>
                <w:p w14:paraId="2A11C85B">
                  <w:pPr>
                    <w:jc w:val="center"/>
                    <w:rPr>
                      <w:rFonts w:ascii="Times New Roman" w:hAnsi="Times New Roman" w:eastAsia="宋体" w:cs="Times New Roman"/>
                      <w:color w:val="000000" w:themeColor="text1"/>
                      <w:szCs w:val="22"/>
                      <w:lang w:val="zh-CN"/>
                      <w14:textFill>
                        <w14:solidFill>
                          <w14:schemeClr w14:val="tx1"/>
                        </w14:solidFill>
                      </w14:textFill>
                    </w:rPr>
                  </w:pPr>
                  <w:r>
                    <w:rPr>
                      <w:rFonts w:hint="eastAsia" w:ascii="Times New Roman" w:hAnsi="Times New Roman" w:eastAsia="宋体" w:cs="Times New Roman"/>
                      <w:color w:val="000000" w:themeColor="text1"/>
                      <w:szCs w:val="22"/>
                      <w:lang w:val="zh-CN"/>
                      <w14:textFill>
                        <w14:solidFill>
                          <w14:schemeClr w14:val="tx1"/>
                        </w14:solidFill>
                      </w14:textFill>
                    </w:rPr>
                    <w:t>6</w:t>
                  </w:r>
                </w:p>
              </w:tc>
              <w:tc>
                <w:tcPr>
                  <w:tcW w:w="1584" w:type="dxa"/>
                  <w:vMerge w:val="continue"/>
                  <w:vAlign w:val="center"/>
                </w:tcPr>
                <w:p w14:paraId="0F0AB049">
                  <w:pPr>
                    <w:jc w:val="center"/>
                    <w:rPr>
                      <w:rFonts w:ascii="Times New Roman" w:hAnsi="Times New Roman" w:eastAsia="宋体" w:cs="Times New Roman"/>
                      <w:iCs/>
                      <w:color w:val="000000" w:themeColor="text1"/>
                      <w:szCs w:val="22"/>
                      <w:lang w:val="zh-CN"/>
                      <w14:textFill>
                        <w14:solidFill>
                          <w14:schemeClr w14:val="tx1"/>
                        </w14:solidFill>
                      </w14:textFill>
                    </w:rPr>
                  </w:pPr>
                </w:p>
              </w:tc>
              <w:tc>
                <w:tcPr>
                  <w:tcW w:w="1992" w:type="dxa"/>
                  <w:vAlign w:val="center"/>
                </w:tcPr>
                <w:p w14:paraId="02B9BC51">
                  <w:pPr>
                    <w:jc w:val="center"/>
                    <w:rPr>
                      <w:rFonts w:ascii="Times New Roman" w:hAnsi="Times New Roman" w:eastAsia="宋体" w:cs="Times New Roman"/>
                      <w:iCs/>
                      <w:color w:val="000000" w:themeColor="text1"/>
                      <w:szCs w:val="22"/>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食堂</w:t>
                  </w:r>
                </w:p>
              </w:tc>
              <w:tc>
                <w:tcPr>
                  <w:tcW w:w="1156" w:type="dxa"/>
                  <w:vAlign w:val="center"/>
                </w:tcPr>
                <w:p w14:paraId="6E751C8B">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iCs/>
                      <w:color w:val="000000" w:themeColor="text1"/>
                      <w:szCs w:val="21"/>
                      <w:lang w:val="zh-CN"/>
                      <w14:textFill>
                        <w14:solidFill>
                          <w14:schemeClr w14:val="tx1"/>
                        </w14:solidFill>
                      </w14:textFill>
                    </w:rPr>
                    <w:t>48人</w:t>
                  </w:r>
                </w:p>
              </w:tc>
              <w:tc>
                <w:tcPr>
                  <w:tcW w:w="1640" w:type="dxa"/>
                  <w:vAlign w:val="center"/>
                </w:tcPr>
                <w:p w14:paraId="48D1CB35">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iCs/>
                      <w:color w:val="000000" w:themeColor="text1"/>
                      <w:szCs w:val="21"/>
                      <w:lang w:val="zh-CN"/>
                      <w14:textFill>
                        <w14:solidFill>
                          <w14:schemeClr w14:val="tx1"/>
                        </w14:solidFill>
                      </w14:textFill>
                    </w:rPr>
                    <w:t>30</w:t>
                  </w:r>
                  <w:r>
                    <w:rPr>
                      <w:rFonts w:ascii="Times New Roman" w:hAnsi="Times New Roman" w:eastAsia="宋体" w:cs="Times New Roman"/>
                      <w:color w:val="000000" w:themeColor="text1"/>
                      <w:szCs w:val="22"/>
                      <w:lang w:val="zh-CN"/>
                      <w14:textFill>
                        <w14:solidFill>
                          <w14:schemeClr w14:val="tx1"/>
                        </w14:solidFill>
                      </w14:textFill>
                    </w:rPr>
                    <w:t>L/（d·人）</w:t>
                  </w:r>
                </w:p>
              </w:tc>
              <w:tc>
                <w:tcPr>
                  <w:tcW w:w="1359" w:type="dxa"/>
                  <w:vAlign w:val="center"/>
                </w:tcPr>
                <w:p w14:paraId="74410507">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1.44</w:t>
                  </w:r>
                </w:p>
              </w:tc>
              <w:tc>
                <w:tcPr>
                  <w:tcW w:w="1256" w:type="dxa"/>
                  <w:vAlign w:val="center"/>
                </w:tcPr>
                <w:p w14:paraId="5131F506">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1.152</w:t>
                  </w:r>
                </w:p>
              </w:tc>
            </w:tr>
            <w:tr w14:paraId="42DF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3" w:type="dxa"/>
                  <w:gridSpan w:val="2"/>
                  <w:vAlign w:val="center"/>
                </w:tcPr>
                <w:p w14:paraId="14D57D4C">
                  <w:pPr>
                    <w:jc w:val="center"/>
                    <w:rPr>
                      <w:rFonts w:ascii="Times New Roman" w:hAnsi="Times New Roman" w:eastAsia="宋体" w:cs="Times New Roman"/>
                      <w:color w:val="000000" w:themeColor="text1"/>
                      <w:szCs w:val="22"/>
                      <w:lang w:val="zh-CN"/>
                      <w14:textFill>
                        <w14:solidFill>
                          <w14:schemeClr w14:val="tx1"/>
                        </w14:solidFill>
                      </w14:textFill>
                    </w:rPr>
                  </w:pPr>
                  <w:r>
                    <w:rPr>
                      <w:rFonts w:ascii="Times New Roman" w:hAnsi="Times New Roman" w:eastAsia="宋体" w:cs="Times New Roman"/>
                      <w:color w:val="000000" w:themeColor="text1"/>
                      <w:szCs w:val="22"/>
                      <w:lang w:val="zh-CN"/>
                      <w14:textFill>
                        <w14:solidFill>
                          <w14:schemeClr w14:val="tx1"/>
                        </w14:solidFill>
                      </w14:textFill>
                    </w:rPr>
                    <w:t>合计</w:t>
                  </w:r>
                </w:p>
              </w:tc>
              <w:tc>
                <w:tcPr>
                  <w:tcW w:w="1992" w:type="dxa"/>
                  <w:vAlign w:val="center"/>
                </w:tcPr>
                <w:p w14:paraId="4594A519">
                  <w:pPr>
                    <w:jc w:val="center"/>
                    <w:rPr>
                      <w:rFonts w:ascii="Times New Roman" w:hAnsi="Times New Roman" w:eastAsia="宋体" w:cs="Times New Roman"/>
                      <w:color w:val="000000" w:themeColor="text1"/>
                      <w:szCs w:val="22"/>
                      <w:lang w:val="zh-CN"/>
                      <w14:textFill>
                        <w14:solidFill>
                          <w14:schemeClr w14:val="tx1"/>
                        </w14:solidFill>
                      </w14:textFill>
                    </w:rPr>
                  </w:pPr>
                  <w:r>
                    <w:rPr>
                      <w:rFonts w:ascii="Times New Roman" w:hAnsi="Times New Roman" w:eastAsia="宋体" w:cs="Times New Roman"/>
                      <w:color w:val="000000" w:themeColor="text1"/>
                      <w:szCs w:val="22"/>
                      <w:lang w:val="zh-CN"/>
                      <w14:textFill>
                        <w14:solidFill>
                          <w14:schemeClr w14:val="tx1"/>
                        </w14:solidFill>
                      </w14:textFill>
                    </w:rPr>
                    <w:t>/</w:t>
                  </w:r>
                </w:p>
              </w:tc>
              <w:tc>
                <w:tcPr>
                  <w:tcW w:w="2796" w:type="dxa"/>
                  <w:gridSpan w:val="2"/>
                  <w:vAlign w:val="center"/>
                </w:tcPr>
                <w:p w14:paraId="48B61E9D">
                  <w:pPr>
                    <w:jc w:val="center"/>
                    <w:rPr>
                      <w:rFonts w:ascii="Times New Roman" w:hAnsi="Times New Roman" w:eastAsia="宋体" w:cs="Times New Roman"/>
                      <w:color w:val="000000" w:themeColor="text1"/>
                      <w:szCs w:val="22"/>
                      <w:lang w:val="zh-CN"/>
                      <w14:textFill>
                        <w14:solidFill>
                          <w14:schemeClr w14:val="tx1"/>
                        </w14:solidFill>
                      </w14:textFill>
                    </w:rPr>
                  </w:pPr>
                  <w:r>
                    <w:rPr>
                      <w:rFonts w:ascii="Times New Roman" w:hAnsi="Times New Roman" w:eastAsia="宋体" w:cs="Times New Roman"/>
                      <w:color w:val="000000" w:themeColor="text1"/>
                      <w:szCs w:val="22"/>
                      <w:lang w:val="zh-CN"/>
                      <w14:textFill>
                        <w14:solidFill>
                          <w14:schemeClr w14:val="tx1"/>
                        </w14:solidFill>
                      </w14:textFill>
                    </w:rPr>
                    <w:t>/</w:t>
                  </w:r>
                </w:p>
              </w:tc>
              <w:tc>
                <w:tcPr>
                  <w:tcW w:w="1359" w:type="dxa"/>
                  <w:vAlign w:val="center"/>
                </w:tcPr>
                <w:p w14:paraId="752C945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58.29</w:t>
                  </w:r>
                </w:p>
              </w:tc>
              <w:tc>
                <w:tcPr>
                  <w:tcW w:w="1256" w:type="dxa"/>
                  <w:vAlign w:val="center"/>
                </w:tcPr>
                <w:p w14:paraId="42B6C0B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46.632</w:t>
                  </w:r>
                </w:p>
              </w:tc>
            </w:tr>
          </w:tbl>
          <w:p w14:paraId="3F14DA63">
            <w:pPr>
              <w:adjustRightInd w:val="0"/>
              <w:snapToGrid w:val="0"/>
              <w:jc w:val="center"/>
              <w:rPr>
                <w:rFonts w:ascii="Times New Roman" w:hAnsi="Times New Roman" w:eastAsia="宋体" w:cs="Times New Roman"/>
                <w:b/>
                <w:color w:val="000000" w:themeColor="text1"/>
                <w14:textFill>
                  <w14:solidFill>
                    <w14:schemeClr w14:val="tx1"/>
                  </w14:solidFill>
                </w14:textFill>
              </w:rPr>
            </w:pPr>
          </w:p>
          <w:p w14:paraId="3ECFDF0D">
            <w:pPr>
              <w:adjustRightInd w:val="0"/>
              <w:snapToGrid w:val="0"/>
              <w:jc w:val="center"/>
              <w:rPr>
                <w:rFonts w:ascii="Times New Roman" w:hAnsi="Times New Roman" w:eastAsia="宋体" w:cs="Times New Roman"/>
                <w:b/>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331.2pt;width:455.8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14:paraId="62ABB7A1">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图5-3  本项目水量平衡图  单位：m</w:t>
            </w:r>
            <w:r>
              <w:rPr>
                <w:rFonts w:ascii="Times New Roman" w:hAnsi="Times New Roman" w:eastAsia="宋体" w:cs="Times New Roman"/>
                <w:b/>
                <w:color w:val="000000" w:themeColor="text1"/>
                <w:sz w:val="24"/>
                <w:vertAlign w:val="superscript"/>
                <w14:textFill>
                  <w14:solidFill>
                    <w14:schemeClr w14:val="tx1"/>
                  </w14:solidFill>
                </w14:textFill>
              </w:rPr>
              <w:t>3</w:t>
            </w:r>
            <w:r>
              <w:rPr>
                <w:rFonts w:ascii="Times New Roman" w:hAnsi="Times New Roman" w:eastAsia="宋体" w:cs="Times New Roman"/>
                <w:b/>
                <w:color w:val="000000" w:themeColor="text1"/>
                <w:sz w:val="24"/>
                <w14:textFill>
                  <w14:solidFill>
                    <w14:schemeClr w14:val="tx1"/>
                  </w14:solidFill>
                </w14:textFill>
              </w:rPr>
              <w:t>/d</w:t>
            </w:r>
          </w:p>
          <w:p w14:paraId="5EDF8D32">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p>
          <w:p w14:paraId="2861C986">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2.4、项目用排水核算小结</w:t>
            </w:r>
          </w:p>
          <w:p w14:paraId="3A1F8C47">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（1）项目用排水核算小结</w:t>
            </w:r>
          </w:p>
          <w:p w14:paraId="585D951F">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根据上述分析，本项目废水产生量为46.632m³/d（1.399万m³/a），其中生产废水</w:t>
            </w:r>
            <w:r>
              <w:rPr>
                <w:rFonts w:hint="eastAsia" w:ascii="Times New Roman" w:hAnsi="Times New Roman" w:eastAsia="宋体" w:cs="Times New Roman"/>
                <w:color w:val="000000" w:themeColor="text1"/>
                <w:sz w:val="24"/>
                <w14:textFill>
                  <w14:solidFill>
                    <w14:schemeClr w14:val="tx1"/>
                  </w14:solidFill>
                </w14:textFill>
              </w:rPr>
              <w:t>（清洗废水）</w:t>
            </w:r>
            <w:r>
              <w:rPr>
                <w:rFonts w:ascii="Times New Roman" w:hAnsi="Times New Roman" w:eastAsia="宋体" w:cs="Times New Roman"/>
                <w:color w:val="000000" w:themeColor="text1"/>
                <w:sz w:val="24"/>
                <w14:textFill>
                  <w14:solidFill>
                    <w14:schemeClr w14:val="tx1"/>
                  </w14:solidFill>
                </w14:textFill>
              </w:rPr>
              <w:t>产生量为41.6m³/d（1.248万m³/a），生活废水</w:t>
            </w:r>
            <w:r>
              <w:rPr>
                <w:rFonts w:hint="eastAsia" w:ascii="Times New Roman" w:hAnsi="Times New Roman" w:eastAsia="宋体" w:cs="Times New Roman"/>
                <w:color w:val="000000" w:themeColor="text1"/>
                <w:sz w:val="24"/>
                <w14:textFill>
                  <w14:solidFill>
                    <w14:schemeClr w14:val="tx1"/>
                  </w14:solidFill>
                </w14:textFill>
              </w:rPr>
              <w:t>（含设备清洗废水及地面清洁废水）</w:t>
            </w:r>
            <w:r>
              <w:rPr>
                <w:rFonts w:ascii="Times New Roman" w:hAnsi="Times New Roman" w:eastAsia="宋体" w:cs="Times New Roman"/>
                <w:color w:val="000000" w:themeColor="text1"/>
                <w:sz w:val="24"/>
                <w14:textFill>
                  <w14:solidFill>
                    <w14:schemeClr w14:val="tx1"/>
                  </w14:solidFill>
                </w14:textFill>
              </w:rPr>
              <w:t>产生量5.032m³/d（0.151万m³/a）；</w:t>
            </w:r>
          </w:p>
          <w:p w14:paraId="2E3783FB">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（2）废水处置措施</w:t>
            </w:r>
          </w:p>
          <w:p w14:paraId="637BD061">
            <w:pPr>
              <w:adjustRightInd w:val="0"/>
              <w:snapToGrid w:val="0"/>
              <w:spacing w:line="360" w:lineRule="auto"/>
              <w:ind w:firstLine="482"/>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①</w:t>
            </w:r>
            <w:r>
              <w:rPr>
                <w:rFonts w:ascii="Times New Roman" w:hAnsi="Times New Roman" w:eastAsia="宋体" w:cs="Times New Roman"/>
                <w:b/>
                <w:color w:val="000000" w:themeColor="text1"/>
                <w:sz w:val="24"/>
                <w14:textFill>
                  <w14:solidFill>
                    <w14:schemeClr w14:val="tx1"/>
                  </w14:solidFill>
                </w14:textFill>
              </w:rPr>
              <w:t>雨水系统</w:t>
            </w:r>
          </w:p>
          <w:p w14:paraId="14D6D0DE">
            <w:pPr>
              <w:adjustRightInd w:val="0"/>
              <w:snapToGrid w:val="0"/>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项目区实行雨污分流</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FF0000"/>
                <w:sz w:val="24"/>
              </w:rPr>
              <w:t>场地硬化，雨水经项目区雨水沟外排至周边雨水管网</w:t>
            </w:r>
            <w:r>
              <w:rPr>
                <w:rFonts w:ascii="Times New Roman" w:hAnsi="Times New Roman" w:eastAsia="宋体" w:cs="Times New Roman"/>
                <w:color w:val="000000" w:themeColor="text1"/>
                <w:sz w:val="24"/>
                <w14:textFill>
                  <w14:solidFill>
                    <w14:schemeClr w14:val="tx1"/>
                  </w14:solidFill>
                </w14:textFill>
              </w:rPr>
              <w:t>。</w:t>
            </w:r>
          </w:p>
          <w:p w14:paraId="2058D770">
            <w:pPr>
              <w:adjustRightInd w:val="0"/>
              <w:snapToGrid w:val="0"/>
              <w:spacing w:line="360" w:lineRule="auto"/>
              <w:ind w:firstLine="482"/>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②</w:t>
            </w:r>
            <w:r>
              <w:rPr>
                <w:rFonts w:ascii="Times New Roman" w:hAnsi="Times New Roman" w:eastAsia="宋体" w:cs="Times New Roman"/>
                <w:b/>
                <w:color w:val="000000" w:themeColor="text1"/>
                <w:sz w:val="24"/>
                <w14:textFill>
                  <w14:solidFill>
                    <w14:schemeClr w14:val="tx1"/>
                  </w14:solidFill>
                </w14:textFill>
              </w:rPr>
              <w:t>污水系统</w:t>
            </w:r>
          </w:p>
          <w:p w14:paraId="5339CDC2">
            <w:pPr>
              <w:adjustRightInd w:val="0"/>
              <w:spacing w:line="360" w:lineRule="auto"/>
              <w:ind w:firstLine="482"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生产废水：</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生产设备清洗废水及车间地面清洗废水排入</w:t>
            </w:r>
            <w:r>
              <w:rPr>
                <w:rFonts w:ascii="Times New Roman" w:hAnsi="Times New Roman" w:eastAsia="宋体" w:cs="Times New Roman"/>
                <w:snapToGrid w:val="0"/>
                <w:color w:val="000000" w:themeColor="text1"/>
                <w:kern w:val="0"/>
                <w:sz w:val="24"/>
                <w:szCs w:val="20"/>
                <w14:textFill>
                  <w14:solidFill>
                    <w14:schemeClr w14:val="tx1"/>
                  </w14:solidFill>
                </w14:textFill>
              </w:rPr>
              <w:t>化粪池处理后委托周边农户挑走用作农肥</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w:t>
            </w:r>
          </w:p>
          <w:p w14:paraId="359568DE">
            <w:pPr>
              <w:adjustRightIn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葛根表面清洗废水、葛根嫩芽表面清洗废水</w:t>
            </w:r>
            <w:r>
              <w:rPr>
                <w:rFonts w:ascii="Times New Roman" w:hAnsi="Times New Roman" w:eastAsia="宋体" w:cs="Times New Roman"/>
                <w:snapToGrid w:val="0"/>
                <w:color w:val="000000" w:themeColor="text1"/>
                <w:kern w:val="0"/>
                <w:sz w:val="24"/>
                <w:szCs w:val="20"/>
                <w14:textFill>
                  <w14:solidFill>
                    <w14:schemeClr w14:val="tx1"/>
                  </w14:solidFill>
                </w14:textFill>
              </w:rPr>
              <w:t>经三级沉淀池处理后</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达到《污水综合排放标准》（GB8978-1996）中一级标准后外排周边农灌沟渠，最终汇入芒市大河</w:t>
            </w:r>
            <w:r>
              <w:rPr>
                <w:rFonts w:ascii="Times New Roman" w:hAnsi="Times New Roman" w:eastAsia="宋体" w:cs="Times New Roman"/>
                <w:snapToGrid w:val="0"/>
                <w:color w:val="000000" w:themeColor="text1"/>
                <w:kern w:val="0"/>
                <w:sz w:val="24"/>
                <w:szCs w:val="20"/>
                <w14:textFill>
                  <w14:solidFill>
                    <w14:schemeClr w14:val="tx1"/>
                  </w14:solidFill>
                </w14:textFill>
              </w:rPr>
              <w:t>；</w:t>
            </w:r>
          </w:p>
          <w:p w14:paraId="29187964">
            <w:pPr>
              <w:adjustRightInd w:val="0"/>
              <w:spacing w:line="360" w:lineRule="auto"/>
              <w:ind w:firstLine="482"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生活污水：</w:t>
            </w:r>
            <w:r>
              <w:rPr>
                <w:rFonts w:ascii="Times New Roman" w:hAnsi="Times New Roman" w:eastAsia="宋体" w:cs="Times New Roman"/>
                <w:color w:val="000000" w:themeColor="text1"/>
                <w:sz w:val="24"/>
                <w14:textFill>
                  <w14:solidFill>
                    <w14:schemeClr w14:val="tx1"/>
                  </w14:solidFill>
                </w14:textFill>
              </w:rPr>
              <w:t>项目区生活废水经化粪池处理后（其中食堂废水经隔油池处理再排入化粪池），委托周边农户挑走用作农肥，不外排。</w:t>
            </w:r>
          </w:p>
          <w:p w14:paraId="2FDE8180">
            <w:pPr>
              <w:adjustRightInd w:val="0"/>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（3）废水产排源强</w:t>
            </w:r>
          </w:p>
          <w:p w14:paraId="614CFCF0">
            <w:pPr>
              <w:adjustRightInd w:val="0"/>
              <w:snapToGrid w:val="0"/>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生产废水源强：</w:t>
            </w:r>
            <w:r>
              <w:rPr>
                <w:rFonts w:hint="eastAsia" w:ascii="Times New Roman" w:hAnsi="Times New Roman" w:eastAsia="宋体" w:cs="Times New Roman"/>
                <w:color w:val="000000" w:themeColor="text1"/>
                <w:sz w:val="24"/>
                <w14:textFill>
                  <w14:solidFill>
                    <w14:schemeClr w14:val="tx1"/>
                  </w14:solidFill>
                </w14:textFill>
              </w:rPr>
              <w:t>本项目只是对葛根及葛根嫩芽表面进行简单清洗，清洗过程中不添加化学药剂等，因此只是SS含量高</w:t>
            </w:r>
            <w:r>
              <w:rPr>
                <w:rFonts w:ascii="Times New Roman" w:hAnsi="Times New Roman" w:eastAsia="宋体" w:cs="Times New Roman"/>
                <w:color w:val="000000" w:themeColor="text1"/>
                <w:sz w:val="24"/>
                <w14:textFill>
                  <w14:solidFill>
                    <w14:schemeClr w14:val="tx1"/>
                  </w14:solidFill>
                </w14:textFill>
              </w:rPr>
              <w:t>，参照同类型企业</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kern w:val="0"/>
                <w:sz w:val="24"/>
                <w14:textFill>
                  <w14:solidFill>
                    <w14:schemeClr w14:val="tx1"/>
                  </w14:solidFill>
                </w14:textFill>
              </w:rPr>
              <w:t>COD</w:t>
            </w:r>
            <w:r>
              <w:rPr>
                <w:rFonts w:hint="eastAsia" w:ascii="Times New Roman" w:hAnsi="Times New Roman" w:eastAsia="宋体" w:cs="Times New Roman"/>
                <w:color w:val="000000" w:themeColor="text1"/>
                <w:kern w:val="0"/>
                <w:sz w:val="24"/>
                <w14:textFill>
                  <w14:solidFill>
                    <w14:schemeClr w14:val="tx1"/>
                  </w14:solidFill>
                </w14:textFill>
              </w:rPr>
              <w:t>cr：</w:t>
            </w:r>
            <w:r>
              <w:rPr>
                <w:rFonts w:ascii="Times New Roman" w:hAnsi="Times New Roman" w:eastAsia="宋体" w:cs="Times New Roman"/>
                <w:color w:val="000000" w:themeColor="text1"/>
                <w:kern w:val="0"/>
                <w:sz w:val="24"/>
                <w14:textFill>
                  <w14:solidFill>
                    <w14:schemeClr w14:val="tx1"/>
                  </w14:solidFill>
                </w14:textFill>
              </w:rPr>
              <w:t xml:space="preserve"> 80</w:t>
            </w:r>
            <w:r>
              <w:rPr>
                <w:rFonts w:hint="eastAsia" w:ascii="Times New Roman" w:hAnsi="Times New Roman" w:eastAsia="宋体" w:cs="Times New Roman"/>
                <w:color w:val="000000" w:themeColor="text1"/>
                <w:kern w:val="0"/>
                <w:sz w:val="24"/>
                <w14:textFill>
                  <w14:solidFill>
                    <w14:schemeClr w14:val="tx1"/>
                  </w14:solidFill>
                </w14:textFill>
              </w:rPr>
              <w:t>~</w:t>
            </w:r>
            <w:r>
              <w:rPr>
                <w:rFonts w:ascii="Times New Roman" w:hAnsi="Times New Roman" w:eastAsia="宋体" w:cs="Times New Roman"/>
                <w:color w:val="000000" w:themeColor="text1"/>
                <w:kern w:val="0"/>
                <w:sz w:val="24"/>
                <w14:textFill>
                  <w14:solidFill>
                    <w14:schemeClr w14:val="tx1"/>
                  </w14:solidFill>
                </w14:textFill>
              </w:rPr>
              <w:t>100mg/L，</w:t>
            </w:r>
            <w:r>
              <w:rPr>
                <w:rFonts w:ascii="Times New Roman" w:hAnsi="Times New Roman" w:eastAsia="宋体" w:cs="Times New Roman"/>
                <w:color w:val="000000" w:themeColor="text1"/>
                <w:sz w:val="24"/>
                <w14:textFill>
                  <w14:solidFill>
                    <w14:schemeClr w14:val="tx1"/>
                  </w14:solidFill>
                </w14:textFill>
              </w:rPr>
              <w:t>BOD</w:t>
            </w:r>
            <w:r>
              <w:rPr>
                <w:rFonts w:ascii="Times New Roman" w:hAnsi="Times New Roman" w:eastAsia="宋体" w:cs="Times New Roman"/>
                <w:color w:val="000000" w:themeColor="text1"/>
                <w:sz w:val="24"/>
                <w:vertAlign w:val="subscript"/>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浓度：10</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30</w:t>
            </w:r>
            <w:r>
              <w:rPr>
                <w:rFonts w:ascii="Times New Roman" w:hAnsi="Times New Roman" w:eastAsia="宋体" w:cs="Times New Roman"/>
                <w:color w:val="000000" w:themeColor="text1"/>
                <w:kern w:val="0"/>
                <w:sz w:val="24"/>
                <w14:textFill>
                  <w14:solidFill>
                    <w14:schemeClr w14:val="tx1"/>
                  </w14:solidFill>
                </w14:textFill>
              </w:rPr>
              <w:t xml:space="preserve"> mg/L ，SS </w:t>
            </w:r>
            <w:r>
              <w:rPr>
                <w:rFonts w:hint="eastAsia" w:ascii="Times New Roman" w:hAnsi="Times New Roman" w:eastAsia="宋体" w:cs="Times New Roman"/>
                <w:color w:val="000000" w:themeColor="text1"/>
                <w:kern w:val="0"/>
                <w:sz w:val="24"/>
                <w14:textFill>
                  <w14:solidFill>
                    <w14:schemeClr w14:val="tx1"/>
                  </w14:solidFill>
                </w14:textFill>
              </w:rPr>
              <w:t>：</w:t>
            </w:r>
            <w:r>
              <w:rPr>
                <w:rFonts w:ascii="Times New Roman" w:hAnsi="Times New Roman" w:eastAsia="宋体" w:cs="Times New Roman"/>
                <w:color w:val="000000" w:themeColor="text1"/>
                <w:kern w:val="0"/>
                <w:sz w:val="24"/>
                <w14:textFill>
                  <w14:solidFill>
                    <w14:schemeClr w14:val="tx1"/>
                  </w14:solidFill>
                </w14:textFill>
              </w:rPr>
              <w:t>500~650mg/L。</w:t>
            </w:r>
          </w:p>
          <w:p w14:paraId="616E6D80">
            <w:pPr>
              <w:adjustRightInd w:val="0"/>
              <w:spacing w:line="360" w:lineRule="auto"/>
              <w:ind w:firstLine="482"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生活废水源强：</w:t>
            </w:r>
            <w:r>
              <w:rPr>
                <w:rFonts w:ascii="Times New Roman" w:hAnsi="Times New Roman" w:eastAsia="宋体" w:cs="Times New Roman"/>
                <w:color w:val="000000" w:themeColor="text1"/>
                <w:sz w:val="24"/>
                <w14:textFill>
                  <w14:solidFill>
                    <w14:schemeClr w14:val="tx1"/>
                  </w14:solidFill>
                </w14:textFill>
              </w:rPr>
              <w:t>化学需氧量：300~350</w:t>
            </w:r>
            <w:r>
              <w:rPr>
                <w:rFonts w:ascii="Times New Roman" w:hAnsi="Times New Roman" w:eastAsia="宋体" w:cs="Times New Roman"/>
                <w:color w:val="000000" w:themeColor="text1"/>
                <w:kern w:val="0"/>
                <w:sz w:val="24"/>
                <w14:textFill>
                  <w14:solidFill>
                    <w14:schemeClr w14:val="tx1"/>
                  </w14:solidFill>
                </w14:textFill>
              </w:rPr>
              <w:t xml:space="preserve"> mg/L</w:t>
            </w:r>
            <w:r>
              <w:rPr>
                <w:rFonts w:ascii="Times New Roman" w:hAnsi="Times New Roman" w:eastAsia="宋体" w:cs="Times New Roman"/>
                <w:color w:val="000000" w:themeColor="text1"/>
                <w:sz w:val="24"/>
                <w14:textFill>
                  <w14:solidFill>
                    <w14:schemeClr w14:val="tx1"/>
                  </w14:solidFill>
                </w14:textFill>
              </w:rPr>
              <w:t>，BOD</w:t>
            </w:r>
            <w:r>
              <w:rPr>
                <w:rFonts w:ascii="Times New Roman" w:hAnsi="Times New Roman" w:eastAsia="宋体" w:cs="Times New Roman"/>
                <w:color w:val="000000" w:themeColor="text1"/>
                <w:sz w:val="24"/>
                <w:vertAlign w:val="subscript"/>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浓度：200~250</w:t>
            </w:r>
            <w:r>
              <w:rPr>
                <w:rFonts w:ascii="Times New Roman" w:hAnsi="Times New Roman" w:eastAsia="宋体" w:cs="Times New Roman"/>
                <w:color w:val="000000" w:themeColor="text1"/>
                <w:kern w:val="0"/>
                <w:sz w:val="24"/>
                <w14:textFill>
                  <w14:solidFill>
                    <w14:schemeClr w14:val="tx1"/>
                  </w14:solidFill>
                </w14:textFill>
              </w:rPr>
              <w:t xml:space="preserve"> mg/L</w:t>
            </w:r>
            <w:r>
              <w:rPr>
                <w:rFonts w:ascii="Times New Roman" w:hAnsi="Times New Roman" w:eastAsia="宋体" w:cs="Times New Roman"/>
                <w:color w:val="000000" w:themeColor="text1"/>
                <w:sz w:val="24"/>
                <w14:textFill>
                  <w14:solidFill>
                    <w14:schemeClr w14:val="tx1"/>
                  </w14:solidFill>
                </w14:textFill>
              </w:rPr>
              <w:t>，氨氮浓度：20~25</w:t>
            </w:r>
            <w:r>
              <w:rPr>
                <w:rFonts w:ascii="Times New Roman" w:hAnsi="Times New Roman" w:eastAsia="宋体" w:cs="Times New Roman"/>
                <w:color w:val="000000" w:themeColor="text1"/>
                <w:kern w:val="0"/>
                <w:sz w:val="24"/>
                <w14:textFill>
                  <w14:solidFill>
                    <w14:schemeClr w14:val="tx1"/>
                  </w14:solidFill>
                </w14:textFill>
              </w:rPr>
              <w:t xml:space="preserve"> mg/L</w:t>
            </w:r>
            <w:r>
              <w:rPr>
                <w:rFonts w:ascii="Times New Roman" w:hAnsi="Times New Roman" w:eastAsia="宋体" w:cs="Times New Roman"/>
                <w:color w:val="000000" w:themeColor="text1"/>
                <w:sz w:val="24"/>
                <w14:textFill>
                  <w14:solidFill>
                    <w14:schemeClr w14:val="tx1"/>
                  </w14:solidFill>
                </w14:textFill>
              </w:rPr>
              <w:t>，动植物油150~200</w:t>
            </w:r>
            <w:r>
              <w:rPr>
                <w:rFonts w:ascii="Times New Roman" w:hAnsi="Times New Roman" w:eastAsia="宋体" w:cs="Times New Roman"/>
                <w:color w:val="000000" w:themeColor="text1"/>
                <w:kern w:val="0"/>
                <w:sz w:val="24"/>
                <w14:textFill>
                  <w14:solidFill>
                    <w14:schemeClr w14:val="tx1"/>
                  </w14:solidFill>
                </w14:textFill>
              </w:rPr>
              <w:t xml:space="preserve"> mg/L</w:t>
            </w:r>
            <w:r>
              <w:rPr>
                <w:rFonts w:ascii="Times New Roman" w:hAnsi="Times New Roman" w:eastAsia="宋体" w:cs="Times New Roman"/>
                <w:color w:val="000000" w:themeColor="text1"/>
                <w:sz w:val="24"/>
                <w14:textFill>
                  <w14:solidFill>
                    <w14:schemeClr w14:val="tx1"/>
                  </w14:solidFill>
                </w14:textFill>
              </w:rPr>
              <w:t>，总磷5~8</w:t>
            </w:r>
            <w:r>
              <w:rPr>
                <w:rFonts w:ascii="Times New Roman" w:hAnsi="Times New Roman" w:eastAsia="宋体" w:cs="Times New Roman"/>
                <w:color w:val="000000" w:themeColor="text1"/>
                <w:kern w:val="0"/>
                <w:sz w:val="24"/>
                <w14:textFill>
                  <w14:solidFill>
                    <w14:schemeClr w14:val="tx1"/>
                  </w14:solidFill>
                </w14:textFill>
              </w:rPr>
              <w:t xml:space="preserve"> mg/L。</w:t>
            </w:r>
          </w:p>
          <w:p w14:paraId="5F362998">
            <w:pPr>
              <w:adjustRightInd w:val="0"/>
              <w:spacing w:line="360" w:lineRule="auto"/>
              <w:ind w:firstLine="480" w:firstLineChars="200"/>
              <w:rPr>
                <w:rFonts w:ascii="Times New Roman" w:hAnsi="Times New Roman" w:eastAsia="宋体" w:cs="Times New Roman"/>
                <w:bCs/>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项目废水污染物源强详见下表</w:t>
            </w:r>
            <w:bookmarkStart w:id="18" w:name="_Toc393378754"/>
            <w:bookmarkStart w:id="19" w:name="_Toc393379141"/>
            <w:r>
              <w:rPr>
                <w:rFonts w:ascii="Times New Roman" w:hAnsi="Times New Roman" w:eastAsia="宋体" w:cs="Times New Roman"/>
                <w:snapToGrid w:val="0"/>
                <w:color w:val="000000" w:themeColor="text1"/>
                <w:kern w:val="0"/>
                <w:sz w:val="24"/>
                <w:szCs w:val="20"/>
                <w14:textFill>
                  <w14:solidFill>
                    <w14:schemeClr w14:val="tx1"/>
                  </w14:solidFill>
                </w14:textFill>
              </w:rPr>
              <w:t>。</w:t>
            </w:r>
          </w:p>
          <w:p w14:paraId="65739C59">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表5-7  项目废水产生源强</w:t>
            </w:r>
            <w:bookmarkEnd w:id="18"/>
            <w:bookmarkEnd w:id="19"/>
            <w:r>
              <w:rPr>
                <w:rFonts w:ascii="Times New Roman" w:hAnsi="Times New Roman" w:eastAsia="宋体" w:cs="Times New Roman"/>
                <w:b/>
                <w:color w:val="000000" w:themeColor="text1"/>
                <w:sz w:val="24"/>
                <w14:textFill>
                  <w14:solidFill>
                    <w14:schemeClr w14:val="tx1"/>
                  </w14:solidFill>
                </w14:textFill>
              </w:rPr>
              <w:t xml:space="preserve">  单位：t/a</w:t>
            </w:r>
          </w:p>
          <w:tbl>
            <w:tblPr>
              <w:tblStyle w:val="39"/>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982"/>
              <w:gridCol w:w="1407"/>
              <w:gridCol w:w="1198"/>
              <w:gridCol w:w="908"/>
              <w:gridCol w:w="805"/>
              <w:gridCol w:w="973"/>
              <w:gridCol w:w="893"/>
              <w:gridCol w:w="875"/>
              <w:gridCol w:w="759"/>
            </w:tblGrid>
            <w:tr w14:paraId="36E2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145" w:type="dxa"/>
                  <w:gridSpan w:val="3"/>
                  <w:tcBorders>
                    <w:tl2br w:val="single" w:color="auto" w:sz="4" w:space="0"/>
                  </w:tcBorders>
                  <w:vAlign w:val="center"/>
                </w:tcPr>
                <w:p w14:paraId="2CE5CB1A">
                  <w:pPr>
                    <w:widowControl/>
                    <w:ind w:right="550"/>
                    <w:jc w:val="righ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项目</w:t>
                  </w:r>
                </w:p>
                <w:p w14:paraId="41292DD0">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产排情况</w:t>
                  </w:r>
                </w:p>
              </w:tc>
              <w:tc>
                <w:tcPr>
                  <w:tcW w:w="1198" w:type="dxa"/>
                  <w:vAlign w:val="center"/>
                </w:tcPr>
                <w:p w14:paraId="5098449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废水量</w:t>
                  </w:r>
                </w:p>
                <w:p w14:paraId="6E70200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（万m</w:t>
                  </w:r>
                  <w:r>
                    <w:rPr>
                      <w:rFonts w:ascii="Times New Roman" w:hAnsi="Times New Roman" w:eastAsia="宋体" w:cs="Times New Roman"/>
                      <w:color w:val="000000" w:themeColor="text1"/>
                      <w:kern w:val="0"/>
                      <w:szCs w:val="21"/>
                      <w:vertAlign w:val="superscript"/>
                      <w14:textFill>
                        <w14:solidFill>
                          <w14:schemeClr w14:val="tx1"/>
                        </w14:solidFill>
                      </w14:textFill>
                    </w:rPr>
                    <w:t>3</w:t>
                  </w:r>
                  <w:r>
                    <w:rPr>
                      <w:rFonts w:ascii="Times New Roman" w:hAnsi="Times New Roman" w:eastAsia="宋体" w:cs="Times New Roman"/>
                      <w:color w:val="000000" w:themeColor="text1"/>
                      <w:kern w:val="0"/>
                      <w:szCs w:val="21"/>
                      <w14:textFill>
                        <w14:solidFill>
                          <w14:schemeClr w14:val="tx1"/>
                        </w14:solidFill>
                      </w14:textFill>
                    </w:rPr>
                    <w:t>/a）</w:t>
                  </w:r>
                </w:p>
              </w:tc>
              <w:tc>
                <w:tcPr>
                  <w:tcW w:w="908" w:type="dxa"/>
                  <w:vAlign w:val="center"/>
                </w:tcPr>
                <w:p w14:paraId="742E3373">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CODcr</w:t>
                  </w:r>
                </w:p>
              </w:tc>
              <w:tc>
                <w:tcPr>
                  <w:tcW w:w="805" w:type="dxa"/>
                  <w:vAlign w:val="center"/>
                </w:tcPr>
                <w:p w14:paraId="7B616FB3">
                  <w:pPr>
                    <w:widowControl/>
                    <w:jc w:val="center"/>
                    <w:rPr>
                      <w:rFonts w:ascii="Times New Roman" w:hAnsi="Times New Roman" w:eastAsia="宋体" w:cs="Times New Roman"/>
                      <w:color w:val="000000" w:themeColor="text1"/>
                      <w:kern w:val="0"/>
                      <w:szCs w:val="21"/>
                      <w:vertAlign w:val="subscript"/>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BOD</w:t>
                  </w:r>
                  <w:r>
                    <w:rPr>
                      <w:rFonts w:ascii="Times New Roman" w:hAnsi="Times New Roman" w:eastAsia="宋体" w:cs="Times New Roman"/>
                      <w:color w:val="000000" w:themeColor="text1"/>
                      <w:kern w:val="0"/>
                      <w:szCs w:val="21"/>
                      <w:vertAlign w:val="subscript"/>
                      <w14:textFill>
                        <w14:solidFill>
                          <w14:schemeClr w14:val="tx1"/>
                        </w14:solidFill>
                      </w14:textFill>
                    </w:rPr>
                    <w:t>5</w:t>
                  </w:r>
                </w:p>
              </w:tc>
              <w:tc>
                <w:tcPr>
                  <w:tcW w:w="973" w:type="dxa"/>
                  <w:vAlign w:val="center"/>
                </w:tcPr>
                <w:p w14:paraId="1448108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SS</w:t>
                  </w:r>
                </w:p>
              </w:tc>
              <w:tc>
                <w:tcPr>
                  <w:tcW w:w="893" w:type="dxa"/>
                  <w:vAlign w:val="center"/>
                </w:tcPr>
                <w:p w14:paraId="7CB8EFA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氨氮</w:t>
                  </w:r>
                </w:p>
              </w:tc>
              <w:tc>
                <w:tcPr>
                  <w:tcW w:w="875" w:type="dxa"/>
                  <w:vAlign w:val="center"/>
                </w:tcPr>
                <w:p w14:paraId="33F7775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总磷</w:t>
                  </w:r>
                </w:p>
              </w:tc>
              <w:tc>
                <w:tcPr>
                  <w:tcW w:w="759" w:type="dxa"/>
                  <w:vAlign w:val="center"/>
                </w:tcPr>
                <w:p w14:paraId="4E09AE1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动植物油</w:t>
                  </w:r>
                </w:p>
              </w:tc>
            </w:tr>
            <w:tr w14:paraId="06DE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restart"/>
                  <w:vAlign w:val="center"/>
                </w:tcPr>
                <w:p w14:paraId="7B32A19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产生量</w:t>
                  </w:r>
                </w:p>
              </w:tc>
              <w:tc>
                <w:tcPr>
                  <w:tcW w:w="982" w:type="dxa"/>
                  <w:vMerge w:val="restart"/>
                  <w:vAlign w:val="center"/>
                </w:tcPr>
                <w:p w14:paraId="174B1A13">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生活废水</w:t>
                  </w:r>
                  <w:r>
                    <w:rPr>
                      <w:rFonts w:hint="eastAsia" w:ascii="Times New Roman" w:hAnsi="Times New Roman" w:eastAsia="宋体" w:cs="Times New Roman"/>
                      <w:color w:val="000000" w:themeColor="text1"/>
                      <w:kern w:val="0"/>
                      <w:szCs w:val="21"/>
                      <w14:textFill>
                        <w14:solidFill>
                          <w14:schemeClr w14:val="tx1"/>
                        </w14:solidFill>
                      </w14:textFill>
                    </w:rPr>
                    <w:t>、设备清洗废水及地面清洁废水</w:t>
                  </w:r>
                </w:p>
              </w:tc>
              <w:tc>
                <w:tcPr>
                  <w:tcW w:w="1407" w:type="dxa"/>
                  <w:vAlign w:val="center"/>
                </w:tcPr>
                <w:p w14:paraId="2411E87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产生浓度</w:t>
                  </w:r>
                </w:p>
                <w:p w14:paraId="5CBA38C5">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（mg/L）</w:t>
                  </w:r>
                </w:p>
              </w:tc>
              <w:tc>
                <w:tcPr>
                  <w:tcW w:w="1198" w:type="dxa"/>
                  <w:vMerge w:val="restart"/>
                  <w:vAlign w:val="center"/>
                </w:tcPr>
                <w:p w14:paraId="362B45D3">
                  <w:pPr>
                    <w:pStyle w:val="198"/>
                    <w:rPr>
                      <w:color w:val="000000" w:themeColor="text1"/>
                      <w14:textFill>
                        <w14:solidFill>
                          <w14:schemeClr w14:val="tx1"/>
                        </w14:solidFill>
                      </w14:textFill>
                    </w:rPr>
                  </w:pPr>
                  <w:r>
                    <w:rPr>
                      <w:color w:val="000000" w:themeColor="text1"/>
                      <w14:textFill>
                        <w14:solidFill>
                          <w14:schemeClr w14:val="tx1"/>
                        </w14:solidFill>
                      </w14:textFill>
                    </w:rPr>
                    <w:t>0.151</w:t>
                  </w:r>
                </w:p>
              </w:tc>
              <w:tc>
                <w:tcPr>
                  <w:tcW w:w="908" w:type="dxa"/>
                  <w:vAlign w:val="center"/>
                </w:tcPr>
                <w:p w14:paraId="375A19AD">
                  <w:pPr>
                    <w:pStyle w:val="198"/>
                    <w:rPr>
                      <w:color w:val="000000" w:themeColor="text1"/>
                      <w14:textFill>
                        <w14:solidFill>
                          <w14:schemeClr w14:val="tx1"/>
                        </w14:solidFill>
                      </w14:textFill>
                    </w:rPr>
                  </w:pPr>
                  <w:r>
                    <w:rPr>
                      <w:color w:val="000000" w:themeColor="text1"/>
                      <w14:textFill>
                        <w14:solidFill>
                          <w14:schemeClr w14:val="tx1"/>
                        </w14:solidFill>
                      </w14:textFill>
                    </w:rPr>
                    <w:t>350</w:t>
                  </w:r>
                </w:p>
              </w:tc>
              <w:tc>
                <w:tcPr>
                  <w:tcW w:w="805" w:type="dxa"/>
                  <w:vAlign w:val="center"/>
                </w:tcPr>
                <w:p w14:paraId="58CDE75E">
                  <w:pPr>
                    <w:pStyle w:val="19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973" w:type="dxa"/>
                  <w:vAlign w:val="center"/>
                </w:tcPr>
                <w:p w14:paraId="4B124C70">
                  <w:pPr>
                    <w:pStyle w:val="198"/>
                    <w:rPr>
                      <w:color w:val="000000" w:themeColor="text1"/>
                      <w14:textFill>
                        <w14:solidFill>
                          <w14:schemeClr w14:val="tx1"/>
                        </w14:solidFill>
                      </w14:textFill>
                    </w:rPr>
                  </w:pPr>
                  <w:r>
                    <w:rPr>
                      <w:color w:val="000000" w:themeColor="text1"/>
                      <w14:textFill>
                        <w14:solidFill>
                          <w14:schemeClr w14:val="tx1"/>
                        </w14:solidFill>
                      </w14:textFill>
                    </w:rPr>
                    <w:t>220</w:t>
                  </w:r>
                </w:p>
              </w:tc>
              <w:tc>
                <w:tcPr>
                  <w:tcW w:w="893" w:type="dxa"/>
                  <w:vAlign w:val="center"/>
                </w:tcPr>
                <w:p w14:paraId="606727D3">
                  <w:pPr>
                    <w:pStyle w:val="19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875" w:type="dxa"/>
                  <w:vAlign w:val="center"/>
                </w:tcPr>
                <w:p w14:paraId="53E74489">
                  <w:pPr>
                    <w:pStyle w:val="19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759" w:type="dxa"/>
                  <w:vAlign w:val="center"/>
                </w:tcPr>
                <w:p w14:paraId="0A876F97">
                  <w:pPr>
                    <w:pStyle w:val="198"/>
                    <w:rPr>
                      <w:color w:val="000000" w:themeColor="text1"/>
                      <w14:textFill>
                        <w14:solidFill>
                          <w14:schemeClr w14:val="tx1"/>
                        </w14:solidFill>
                      </w14:textFill>
                    </w:rPr>
                  </w:pPr>
                  <w:r>
                    <w:rPr>
                      <w:color w:val="000000" w:themeColor="text1"/>
                      <w14:textFill>
                        <w14:solidFill>
                          <w14:schemeClr w14:val="tx1"/>
                        </w14:solidFill>
                      </w14:textFill>
                    </w:rPr>
                    <w:t>200</w:t>
                  </w:r>
                </w:p>
              </w:tc>
            </w:tr>
            <w:tr w14:paraId="6349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17F97D95">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982" w:type="dxa"/>
                  <w:vMerge w:val="continue"/>
                  <w:vAlign w:val="center"/>
                </w:tcPr>
                <w:p w14:paraId="523F487A">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1407" w:type="dxa"/>
                  <w:vAlign w:val="center"/>
                </w:tcPr>
                <w:p w14:paraId="694F39C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产生量（t/a）</w:t>
                  </w:r>
                </w:p>
              </w:tc>
              <w:tc>
                <w:tcPr>
                  <w:tcW w:w="1198" w:type="dxa"/>
                  <w:vMerge w:val="continue"/>
                  <w:vAlign w:val="center"/>
                </w:tcPr>
                <w:p w14:paraId="4A3FD6B1">
                  <w:pPr>
                    <w:jc w:val="center"/>
                    <w:rPr>
                      <w:rFonts w:ascii="Times New Roman" w:hAnsi="Times New Roman" w:eastAsia="宋体" w:cs="Times New Roman"/>
                      <w:color w:val="000000" w:themeColor="text1"/>
                      <w:szCs w:val="21"/>
                      <w14:textFill>
                        <w14:solidFill>
                          <w14:schemeClr w14:val="tx1"/>
                        </w14:solidFill>
                      </w14:textFill>
                    </w:rPr>
                  </w:pPr>
                </w:p>
              </w:tc>
              <w:tc>
                <w:tcPr>
                  <w:tcW w:w="908" w:type="dxa"/>
                  <w:vAlign w:val="center"/>
                </w:tcPr>
                <w:p w14:paraId="6C9E825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0.525</w:t>
                  </w:r>
                </w:p>
              </w:tc>
              <w:tc>
                <w:tcPr>
                  <w:tcW w:w="805" w:type="dxa"/>
                  <w:vAlign w:val="center"/>
                </w:tcPr>
                <w:p w14:paraId="27AFE12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0.375</w:t>
                  </w:r>
                </w:p>
              </w:tc>
              <w:tc>
                <w:tcPr>
                  <w:tcW w:w="973" w:type="dxa"/>
                  <w:vAlign w:val="center"/>
                </w:tcPr>
                <w:p w14:paraId="1E844F9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0.330</w:t>
                  </w:r>
                </w:p>
              </w:tc>
              <w:tc>
                <w:tcPr>
                  <w:tcW w:w="893" w:type="dxa"/>
                  <w:vAlign w:val="center"/>
                </w:tcPr>
                <w:p w14:paraId="21BDB85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0.060</w:t>
                  </w:r>
                </w:p>
              </w:tc>
              <w:tc>
                <w:tcPr>
                  <w:tcW w:w="875" w:type="dxa"/>
                  <w:vAlign w:val="center"/>
                </w:tcPr>
                <w:p w14:paraId="3B2A1D9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0.0225</w:t>
                  </w:r>
                </w:p>
              </w:tc>
              <w:tc>
                <w:tcPr>
                  <w:tcW w:w="759" w:type="dxa"/>
                  <w:vAlign w:val="center"/>
                </w:tcPr>
                <w:p w14:paraId="11AF70B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0.300</w:t>
                  </w:r>
                </w:p>
              </w:tc>
            </w:tr>
            <w:tr w14:paraId="6954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37C8D0DD">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982" w:type="dxa"/>
                  <w:vMerge w:val="restart"/>
                  <w:vAlign w:val="center"/>
                </w:tcPr>
                <w:p w14:paraId="7206EE4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生产废水</w:t>
                  </w:r>
                  <w:r>
                    <w:rPr>
                      <w:rFonts w:hint="eastAsia" w:ascii="Times New Roman" w:hAnsi="Times New Roman" w:eastAsia="宋体" w:cs="Times New Roman"/>
                      <w:color w:val="000000" w:themeColor="text1"/>
                      <w:kern w:val="0"/>
                      <w:szCs w:val="21"/>
                      <w14:textFill>
                        <w14:solidFill>
                          <w14:schemeClr w14:val="tx1"/>
                        </w14:solidFill>
                      </w14:textFill>
                    </w:rPr>
                    <w:t>（葛根及葛根嫩芽清洗废水）</w:t>
                  </w:r>
                </w:p>
              </w:tc>
              <w:tc>
                <w:tcPr>
                  <w:tcW w:w="1407" w:type="dxa"/>
                  <w:vAlign w:val="center"/>
                </w:tcPr>
                <w:p w14:paraId="01BABAA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产生浓度</w:t>
                  </w:r>
                </w:p>
                <w:p w14:paraId="630EDFAF">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（mg/L）</w:t>
                  </w:r>
                </w:p>
              </w:tc>
              <w:tc>
                <w:tcPr>
                  <w:tcW w:w="1198" w:type="dxa"/>
                  <w:vMerge w:val="restart"/>
                  <w:vAlign w:val="center"/>
                </w:tcPr>
                <w:p w14:paraId="5B5309DD">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1.248</w:t>
                  </w:r>
                </w:p>
              </w:tc>
              <w:tc>
                <w:tcPr>
                  <w:tcW w:w="908" w:type="dxa"/>
                  <w:vAlign w:val="center"/>
                </w:tcPr>
                <w:p w14:paraId="2FB74C97">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r>
                    <w:rPr>
                      <w:rFonts w:ascii="Times New Roman" w:hAnsi="Times New Roman" w:eastAsia="宋体" w:cs="Times New Roman"/>
                      <w:color w:val="000000" w:themeColor="text1"/>
                      <w:szCs w:val="21"/>
                      <w14:textFill>
                        <w14:solidFill>
                          <w14:schemeClr w14:val="tx1"/>
                        </w14:solidFill>
                      </w14:textFill>
                    </w:rPr>
                    <w:t>0</w:t>
                  </w:r>
                </w:p>
              </w:tc>
              <w:tc>
                <w:tcPr>
                  <w:tcW w:w="805" w:type="dxa"/>
                  <w:vAlign w:val="center"/>
                </w:tcPr>
                <w:p w14:paraId="5407445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w:t>
                  </w:r>
                </w:p>
              </w:tc>
              <w:tc>
                <w:tcPr>
                  <w:tcW w:w="973" w:type="dxa"/>
                  <w:vAlign w:val="center"/>
                </w:tcPr>
                <w:p w14:paraId="49A2333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0</w:t>
                  </w:r>
                </w:p>
              </w:tc>
              <w:tc>
                <w:tcPr>
                  <w:tcW w:w="893" w:type="dxa"/>
                  <w:vAlign w:val="center"/>
                </w:tcPr>
                <w:p w14:paraId="75A03E8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75" w:type="dxa"/>
                  <w:vAlign w:val="center"/>
                </w:tcPr>
                <w:p w14:paraId="3818FA2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759" w:type="dxa"/>
                  <w:vAlign w:val="center"/>
                </w:tcPr>
                <w:p w14:paraId="35EF09D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3E45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74A498B7">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982" w:type="dxa"/>
                  <w:vMerge w:val="continue"/>
                  <w:vAlign w:val="center"/>
                </w:tcPr>
                <w:p w14:paraId="2680ACAB">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1407" w:type="dxa"/>
                  <w:vAlign w:val="center"/>
                </w:tcPr>
                <w:p w14:paraId="60377B1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产生量（t/a）</w:t>
                  </w:r>
                </w:p>
              </w:tc>
              <w:tc>
                <w:tcPr>
                  <w:tcW w:w="1198" w:type="dxa"/>
                  <w:vMerge w:val="continue"/>
                  <w:vAlign w:val="center"/>
                </w:tcPr>
                <w:p w14:paraId="008B0207">
                  <w:pPr>
                    <w:jc w:val="center"/>
                    <w:rPr>
                      <w:rFonts w:ascii="Times New Roman" w:hAnsi="Times New Roman" w:eastAsia="宋体" w:cs="Times New Roman"/>
                      <w:color w:val="000000" w:themeColor="text1"/>
                      <w14:textFill>
                        <w14:solidFill>
                          <w14:schemeClr w14:val="tx1"/>
                        </w14:solidFill>
                      </w14:textFill>
                    </w:rPr>
                  </w:pPr>
                </w:p>
              </w:tc>
              <w:tc>
                <w:tcPr>
                  <w:tcW w:w="908" w:type="dxa"/>
                  <w:vAlign w:val="center"/>
                </w:tcPr>
                <w:p w14:paraId="1B676F1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.1232</w:t>
                  </w:r>
                </w:p>
              </w:tc>
              <w:tc>
                <w:tcPr>
                  <w:tcW w:w="805" w:type="dxa"/>
                  <w:vAlign w:val="center"/>
                </w:tcPr>
                <w:p w14:paraId="4147F50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.2496</w:t>
                  </w:r>
                </w:p>
              </w:tc>
              <w:tc>
                <w:tcPr>
                  <w:tcW w:w="973" w:type="dxa"/>
                  <w:vAlign w:val="center"/>
                </w:tcPr>
                <w:p w14:paraId="3243E08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.7488</w:t>
                  </w:r>
                </w:p>
              </w:tc>
              <w:tc>
                <w:tcPr>
                  <w:tcW w:w="893" w:type="dxa"/>
                  <w:vAlign w:val="center"/>
                </w:tcPr>
                <w:p w14:paraId="6500E4C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75" w:type="dxa"/>
                  <w:vAlign w:val="center"/>
                </w:tcPr>
                <w:p w14:paraId="07F4EAB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759" w:type="dxa"/>
                  <w:vAlign w:val="center"/>
                </w:tcPr>
                <w:p w14:paraId="7078B06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59E8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09E19BDF">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2389" w:type="dxa"/>
                  <w:gridSpan w:val="2"/>
                  <w:vAlign w:val="center"/>
                </w:tcPr>
                <w:p w14:paraId="151445C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总产生量（t/a）</w:t>
                  </w:r>
                </w:p>
              </w:tc>
              <w:tc>
                <w:tcPr>
                  <w:tcW w:w="1198" w:type="dxa"/>
                  <w:vAlign w:val="center"/>
                </w:tcPr>
                <w:p w14:paraId="13B0F04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1.399</w:t>
                  </w:r>
                </w:p>
              </w:tc>
              <w:tc>
                <w:tcPr>
                  <w:tcW w:w="908" w:type="dxa"/>
                  <w:vAlign w:val="center"/>
                </w:tcPr>
                <w:p w14:paraId="76E3CFE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1.6482</w:t>
                  </w:r>
                </w:p>
              </w:tc>
              <w:tc>
                <w:tcPr>
                  <w:tcW w:w="805" w:type="dxa"/>
                  <w:vAlign w:val="center"/>
                </w:tcPr>
                <w:p w14:paraId="2B111C1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0.6246</w:t>
                  </w:r>
                </w:p>
              </w:tc>
              <w:tc>
                <w:tcPr>
                  <w:tcW w:w="973" w:type="dxa"/>
                  <w:vAlign w:val="center"/>
                </w:tcPr>
                <w:p w14:paraId="252F8C6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1.0788</w:t>
                  </w:r>
                </w:p>
              </w:tc>
              <w:tc>
                <w:tcPr>
                  <w:tcW w:w="893" w:type="dxa"/>
                  <w:vAlign w:val="center"/>
                </w:tcPr>
                <w:p w14:paraId="0607883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0.060</w:t>
                  </w:r>
                </w:p>
              </w:tc>
              <w:tc>
                <w:tcPr>
                  <w:tcW w:w="875" w:type="dxa"/>
                  <w:vAlign w:val="center"/>
                </w:tcPr>
                <w:p w14:paraId="6C8526E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0.0225</w:t>
                  </w:r>
                </w:p>
              </w:tc>
              <w:tc>
                <w:tcPr>
                  <w:tcW w:w="759" w:type="dxa"/>
                  <w:vAlign w:val="center"/>
                </w:tcPr>
                <w:p w14:paraId="5D01ACE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0.300</w:t>
                  </w:r>
                </w:p>
              </w:tc>
            </w:tr>
            <w:tr w14:paraId="5B0C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restart"/>
                  <w:vAlign w:val="center"/>
                </w:tcPr>
                <w:p w14:paraId="7A2B6BC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排放量</w:t>
                  </w:r>
                </w:p>
              </w:tc>
              <w:tc>
                <w:tcPr>
                  <w:tcW w:w="2389" w:type="dxa"/>
                  <w:gridSpan w:val="2"/>
                  <w:vAlign w:val="center"/>
                </w:tcPr>
                <w:p w14:paraId="2C3C3B4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排放浓度（mg/L）</w:t>
                  </w:r>
                </w:p>
              </w:tc>
              <w:tc>
                <w:tcPr>
                  <w:tcW w:w="1198" w:type="dxa"/>
                  <w:vMerge w:val="restart"/>
                  <w:vAlign w:val="center"/>
                </w:tcPr>
                <w:p w14:paraId="3B99B98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1.248</w:t>
                  </w:r>
                </w:p>
              </w:tc>
              <w:tc>
                <w:tcPr>
                  <w:tcW w:w="908" w:type="dxa"/>
                  <w:vAlign w:val="center"/>
                </w:tcPr>
                <w:p w14:paraId="2721B41A">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r>
                    <w:rPr>
                      <w:rFonts w:ascii="Times New Roman" w:hAnsi="Times New Roman" w:eastAsia="宋体" w:cs="Times New Roman"/>
                      <w:color w:val="000000" w:themeColor="text1"/>
                      <w:szCs w:val="21"/>
                      <w14:textFill>
                        <w14:solidFill>
                          <w14:schemeClr w14:val="tx1"/>
                        </w14:solidFill>
                      </w14:textFill>
                    </w:rPr>
                    <w:t>0</w:t>
                  </w:r>
                </w:p>
              </w:tc>
              <w:tc>
                <w:tcPr>
                  <w:tcW w:w="805" w:type="dxa"/>
                  <w:vAlign w:val="center"/>
                </w:tcPr>
                <w:p w14:paraId="6D057B1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w:t>
                  </w:r>
                </w:p>
              </w:tc>
              <w:tc>
                <w:tcPr>
                  <w:tcW w:w="973" w:type="dxa"/>
                  <w:vAlign w:val="center"/>
                </w:tcPr>
                <w:p w14:paraId="2AE95BE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0</w:t>
                  </w:r>
                </w:p>
              </w:tc>
              <w:tc>
                <w:tcPr>
                  <w:tcW w:w="893" w:type="dxa"/>
                  <w:vAlign w:val="center"/>
                </w:tcPr>
                <w:p w14:paraId="191AECE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75" w:type="dxa"/>
                  <w:vAlign w:val="center"/>
                </w:tcPr>
                <w:p w14:paraId="46071C4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759" w:type="dxa"/>
                  <w:vAlign w:val="center"/>
                </w:tcPr>
                <w:p w14:paraId="4ABD259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6F86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45A9DD88">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2389" w:type="dxa"/>
                  <w:gridSpan w:val="2"/>
                  <w:vAlign w:val="center"/>
                </w:tcPr>
                <w:p w14:paraId="2D6C07F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排放量（t/a）</w:t>
                  </w:r>
                </w:p>
              </w:tc>
              <w:tc>
                <w:tcPr>
                  <w:tcW w:w="1198" w:type="dxa"/>
                  <w:vMerge w:val="continue"/>
                  <w:vAlign w:val="center"/>
                </w:tcPr>
                <w:p w14:paraId="66CFFA89">
                  <w:pPr>
                    <w:jc w:val="center"/>
                    <w:rPr>
                      <w:rFonts w:ascii="Times New Roman" w:hAnsi="Times New Roman" w:eastAsia="宋体" w:cs="Times New Roman"/>
                      <w:color w:val="000000" w:themeColor="text1"/>
                      <w14:textFill>
                        <w14:solidFill>
                          <w14:schemeClr w14:val="tx1"/>
                        </w14:solidFill>
                      </w14:textFill>
                    </w:rPr>
                  </w:pPr>
                </w:p>
              </w:tc>
              <w:tc>
                <w:tcPr>
                  <w:tcW w:w="908" w:type="dxa"/>
                  <w:vAlign w:val="center"/>
                </w:tcPr>
                <w:p w14:paraId="489D1F9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.2496</w:t>
                  </w:r>
                </w:p>
              </w:tc>
              <w:tc>
                <w:tcPr>
                  <w:tcW w:w="805" w:type="dxa"/>
                  <w:vAlign w:val="center"/>
                </w:tcPr>
                <w:p w14:paraId="1568AD0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.1232</w:t>
                  </w:r>
                </w:p>
              </w:tc>
              <w:tc>
                <w:tcPr>
                  <w:tcW w:w="973" w:type="dxa"/>
                  <w:vAlign w:val="center"/>
                </w:tcPr>
                <w:p w14:paraId="50A902A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.7488</w:t>
                  </w:r>
                </w:p>
              </w:tc>
              <w:tc>
                <w:tcPr>
                  <w:tcW w:w="893" w:type="dxa"/>
                  <w:vAlign w:val="center"/>
                </w:tcPr>
                <w:p w14:paraId="31DD0C5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75" w:type="dxa"/>
                  <w:vAlign w:val="center"/>
                </w:tcPr>
                <w:p w14:paraId="4FD5D10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759" w:type="dxa"/>
                  <w:vAlign w:val="center"/>
                </w:tcPr>
                <w:p w14:paraId="5F5262F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14:paraId="5A66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363812D4">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2389" w:type="dxa"/>
                  <w:gridSpan w:val="2"/>
                  <w:vAlign w:val="center"/>
                </w:tcPr>
                <w:p w14:paraId="53D8B6E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消减量（t/a）</w:t>
                  </w:r>
                </w:p>
              </w:tc>
              <w:tc>
                <w:tcPr>
                  <w:tcW w:w="1198" w:type="dxa"/>
                  <w:vAlign w:val="center"/>
                </w:tcPr>
                <w:p w14:paraId="3582A79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0.151</w:t>
                  </w:r>
                </w:p>
              </w:tc>
              <w:tc>
                <w:tcPr>
                  <w:tcW w:w="908" w:type="dxa"/>
                  <w:vAlign w:val="center"/>
                </w:tcPr>
                <w:p w14:paraId="568BB23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0.525</w:t>
                  </w:r>
                </w:p>
              </w:tc>
              <w:tc>
                <w:tcPr>
                  <w:tcW w:w="805" w:type="dxa"/>
                  <w:vAlign w:val="center"/>
                </w:tcPr>
                <w:p w14:paraId="0C95E90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0.375</w:t>
                  </w:r>
                </w:p>
              </w:tc>
              <w:tc>
                <w:tcPr>
                  <w:tcW w:w="973" w:type="dxa"/>
                  <w:vAlign w:val="center"/>
                </w:tcPr>
                <w:p w14:paraId="78389DC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0.330</w:t>
                  </w:r>
                </w:p>
              </w:tc>
              <w:tc>
                <w:tcPr>
                  <w:tcW w:w="893" w:type="dxa"/>
                  <w:vAlign w:val="center"/>
                </w:tcPr>
                <w:p w14:paraId="3CE5FD8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0.060</w:t>
                  </w:r>
                </w:p>
              </w:tc>
              <w:tc>
                <w:tcPr>
                  <w:tcW w:w="875" w:type="dxa"/>
                  <w:vAlign w:val="center"/>
                </w:tcPr>
                <w:p w14:paraId="202FE4F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0.0225</w:t>
                  </w:r>
                </w:p>
              </w:tc>
              <w:tc>
                <w:tcPr>
                  <w:tcW w:w="759" w:type="dxa"/>
                  <w:vAlign w:val="center"/>
                </w:tcPr>
                <w:p w14:paraId="22DCF48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0.300</w:t>
                  </w:r>
                </w:p>
              </w:tc>
            </w:tr>
          </w:tbl>
          <w:p w14:paraId="1FC05A20">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p>
          <w:p w14:paraId="1A4AA4CE">
            <w:pPr>
              <w:spacing w:line="360" w:lineRule="auto"/>
              <w:ind w:firstLine="48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3、噪声</w:t>
            </w:r>
          </w:p>
          <w:p w14:paraId="0FA5ACFA">
            <w:pPr>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本项目营运期噪声主要来自于清洗机、去皮机、切片机、烘干机、打粉机、包装机、风机等机械设备，</w:t>
            </w:r>
            <w:r>
              <w:rPr>
                <w:rFonts w:ascii="Times New Roman" w:hAnsi="Times New Roman" w:eastAsia="宋体" w:cs="Times New Roman"/>
                <w:bCs/>
                <w:color w:val="000000" w:themeColor="text1"/>
                <w:sz w:val="24"/>
                <w14:textFill>
                  <w14:solidFill>
                    <w14:schemeClr w14:val="tx1"/>
                  </w14:solidFill>
                </w14:textFill>
              </w:rPr>
              <w:t>噪声源强在60~80dB（A）之间。</w:t>
            </w:r>
          </w:p>
          <w:p w14:paraId="676B5F77">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表5-8   项目运营期主要设备噪声源强值</w:t>
            </w:r>
          </w:p>
          <w:tbl>
            <w:tblPr>
              <w:tblStyle w:val="39"/>
              <w:tblW w:w="9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79"/>
              <w:gridCol w:w="2550"/>
              <w:gridCol w:w="994"/>
              <w:gridCol w:w="1229"/>
              <w:gridCol w:w="2769"/>
            </w:tblGrid>
            <w:tr w14:paraId="5C10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5" w:type="dxa"/>
                  <w:shd w:val="clear" w:color="auto" w:fill="auto"/>
                  <w:vAlign w:val="center"/>
                </w:tcPr>
                <w:p w14:paraId="5E661012">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序号</w:t>
                  </w:r>
                </w:p>
              </w:tc>
              <w:tc>
                <w:tcPr>
                  <w:tcW w:w="1279" w:type="dxa"/>
                  <w:vAlign w:val="center"/>
                </w:tcPr>
                <w:p w14:paraId="4BCE7A41">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车间</w:t>
                  </w:r>
                </w:p>
              </w:tc>
              <w:tc>
                <w:tcPr>
                  <w:tcW w:w="2550" w:type="dxa"/>
                  <w:shd w:val="clear" w:color="auto" w:fill="auto"/>
                  <w:vAlign w:val="center"/>
                </w:tcPr>
                <w:p w14:paraId="71624C04">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设备名称</w:t>
                  </w:r>
                </w:p>
              </w:tc>
              <w:tc>
                <w:tcPr>
                  <w:tcW w:w="994" w:type="dxa"/>
                  <w:vAlign w:val="center"/>
                </w:tcPr>
                <w:p w14:paraId="3DDBEAE4">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数量</w:t>
                  </w:r>
                </w:p>
              </w:tc>
              <w:tc>
                <w:tcPr>
                  <w:tcW w:w="1229" w:type="dxa"/>
                  <w:vAlign w:val="center"/>
                </w:tcPr>
                <w:p w14:paraId="31837F2A">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排放方式</w:t>
                  </w:r>
                </w:p>
              </w:tc>
              <w:tc>
                <w:tcPr>
                  <w:tcW w:w="2769" w:type="dxa"/>
                  <w:vAlign w:val="center"/>
                </w:tcPr>
                <w:p w14:paraId="1E7AB84A">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设备1米处声级值dB（A）</w:t>
                  </w:r>
                </w:p>
              </w:tc>
            </w:tr>
            <w:tr w14:paraId="77CC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5" w:type="dxa"/>
                  <w:shd w:val="clear" w:color="auto" w:fill="auto"/>
                  <w:vAlign w:val="center"/>
                </w:tcPr>
                <w:p w14:paraId="6FB5C6E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279" w:type="dxa"/>
                  <w:vMerge w:val="restart"/>
                  <w:vAlign w:val="center"/>
                </w:tcPr>
                <w:p w14:paraId="0ACD282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清洗车间</w:t>
                  </w:r>
                </w:p>
              </w:tc>
              <w:tc>
                <w:tcPr>
                  <w:tcW w:w="2550" w:type="dxa"/>
                  <w:shd w:val="clear" w:color="auto" w:fill="auto"/>
                  <w:vAlign w:val="center"/>
                </w:tcPr>
                <w:p w14:paraId="64942F7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清洗机</w:t>
                  </w:r>
                  <w:r>
                    <w:rPr>
                      <w:rFonts w:hint="eastAsia" w:ascii="Times New Roman" w:hAnsi="Times New Roman" w:eastAsia="宋体" w:cs="Times New Roman"/>
                      <w:color w:val="000000" w:themeColor="text1"/>
                      <w:kern w:val="0"/>
                      <w:szCs w:val="21"/>
                      <w14:textFill>
                        <w14:solidFill>
                          <w14:schemeClr w14:val="tx1"/>
                        </w14:solidFill>
                      </w14:textFill>
                    </w:rPr>
                    <w:t>N</w:t>
                  </w:r>
                  <w:r>
                    <w:rPr>
                      <w:rFonts w:ascii="Times New Roman" w:hAnsi="Times New Roman" w:eastAsia="宋体" w:cs="Times New Roman"/>
                      <w:color w:val="000000" w:themeColor="text1"/>
                      <w:kern w:val="0"/>
                      <w:szCs w:val="21"/>
                      <w14:textFill>
                        <w14:solidFill>
                          <w14:schemeClr w14:val="tx1"/>
                        </w14:solidFill>
                      </w14:textFill>
                    </w:rPr>
                    <w:t>1</w:t>
                  </w:r>
                </w:p>
              </w:tc>
              <w:tc>
                <w:tcPr>
                  <w:tcW w:w="994" w:type="dxa"/>
                  <w:vAlign w:val="center"/>
                </w:tcPr>
                <w:p w14:paraId="46C4458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1229" w:type="dxa"/>
                  <w:vAlign w:val="center"/>
                </w:tcPr>
                <w:p w14:paraId="060D44A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间断</w:t>
                  </w:r>
                </w:p>
              </w:tc>
              <w:tc>
                <w:tcPr>
                  <w:tcW w:w="2769" w:type="dxa"/>
                  <w:vAlign w:val="center"/>
                </w:tcPr>
                <w:p w14:paraId="46F1674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r>
            <w:tr w14:paraId="2209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5" w:type="dxa"/>
                  <w:shd w:val="clear" w:color="auto" w:fill="auto"/>
                  <w:vAlign w:val="center"/>
                </w:tcPr>
                <w:p w14:paraId="0465E2F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1279" w:type="dxa"/>
                  <w:vMerge w:val="continue"/>
                  <w:vAlign w:val="center"/>
                </w:tcPr>
                <w:p w14:paraId="1096B3ED">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2550" w:type="dxa"/>
                  <w:shd w:val="clear" w:color="auto" w:fill="auto"/>
                  <w:vAlign w:val="center"/>
                </w:tcPr>
                <w:p w14:paraId="2CFCDDA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去皮机</w:t>
                  </w:r>
                  <w:r>
                    <w:rPr>
                      <w:rFonts w:hint="eastAsia" w:ascii="Times New Roman" w:hAnsi="Times New Roman" w:eastAsia="宋体" w:cs="Times New Roman"/>
                      <w:color w:val="000000" w:themeColor="text1"/>
                      <w:kern w:val="0"/>
                      <w:szCs w:val="21"/>
                      <w14:textFill>
                        <w14:solidFill>
                          <w14:schemeClr w14:val="tx1"/>
                        </w14:solidFill>
                      </w14:textFill>
                    </w:rPr>
                    <w:t>N</w:t>
                  </w:r>
                  <w:r>
                    <w:rPr>
                      <w:rFonts w:ascii="Times New Roman" w:hAnsi="Times New Roman" w:eastAsia="宋体" w:cs="Times New Roman"/>
                      <w:color w:val="000000" w:themeColor="text1"/>
                      <w:kern w:val="0"/>
                      <w:szCs w:val="21"/>
                      <w14:textFill>
                        <w14:solidFill>
                          <w14:schemeClr w14:val="tx1"/>
                        </w14:solidFill>
                      </w14:textFill>
                    </w:rPr>
                    <w:t>2</w:t>
                  </w:r>
                </w:p>
              </w:tc>
              <w:tc>
                <w:tcPr>
                  <w:tcW w:w="994" w:type="dxa"/>
                  <w:vAlign w:val="center"/>
                </w:tcPr>
                <w:p w14:paraId="0DD46E3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1229" w:type="dxa"/>
                </w:tcPr>
                <w:p w14:paraId="561ADC6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间断</w:t>
                  </w:r>
                </w:p>
              </w:tc>
              <w:tc>
                <w:tcPr>
                  <w:tcW w:w="2769" w:type="dxa"/>
                  <w:vAlign w:val="center"/>
                </w:tcPr>
                <w:p w14:paraId="40E9AFD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r>
            <w:tr w14:paraId="77A4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5" w:type="dxa"/>
                  <w:shd w:val="clear" w:color="auto" w:fill="auto"/>
                  <w:vAlign w:val="center"/>
                </w:tcPr>
                <w:p w14:paraId="6A5C96E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w:t>
                  </w:r>
                </w:p>
              </w:tc>
              <w:tc>
                <w:tcPr>
                  <w:tcW w:w="1279" w:type="dxa"/>
                  <w:vMerge w:val="continue"/>
                  <w:vAlign w:val="center"/>
                </w:tcPr>
                <w:p w14:paraId="6A99D593">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2550" w:type="dxa"/>
                  <w:shd w:val="clear" w:color="auto" w:fill="auto"/>
                  <w:vAlign w:val="center"/>
                </w:tcPr>
                <w:p w14:paraId="3699343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切片机</w:t>
                  </w:r>
                  <w:r>
                    <w:rPr>
                      <w:rFonts w:hint="eastAsia" w:ascii="Times New Roman" w:hAnsi="Times New Roman" w:eastAsia="宋体" w:cs="Times New Roman"/>
                      <w:color w:val="000000" w:themeColor="text1"/>
                      <w:kern w:val="0"/>
                      <w:szCs w:val="21"/>
                      <w14:textFill>
                        <w14:solidFill>
                          <w14:schemeClr w14:val="tx1"/>
                        </w14:solidFill>
                      </w14:textFill>
                    </w:rPr>
                    <w:t>N</w:t>
                  </w:r>
                  <w:r>
                    <w:rPr>
                      <w:rFonts w:ascii="Times New Roman" w:hAnsi="Times New Roman" w:eastAsia="宋体" w:cs="Times New Roman"/>
                      <w:color w:val="000000" w:themeColor="text1"/>
                      <w:kern w:val="0"/>
                      <w:szCs w:val="21"/>
                      <w14:textFill>
                        <w14:solidFill>
                          <w14:schemeClr w14:val="tx1"/>
                        </w14:solidFill>
                      </w14:textFill>
                    </w:rPr>
                    <w:t>3</w:t>
                  </w:r>
                </w:p>
              </w:tc>
              <w:tc>
                <w:tcPr>
                  <w:tcW w:w="994" w:type="dxa"/>
                  <w:vAlign w:val="center"/>
                </w:tcPr>
                <w:p w14:paraId="41C3601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1229" w:type="dxa"/>
                </w:tcPr>
                <w:p w14:paraId="486AAE5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间断</w:t>
                  </w:r>
                </w:p>
              </w:tc>
              <w:tc>
                <w:tcPr>
                  <w:tcW w:w="2769" w:type="dxa"/>
                  <w:vAlign w:val="center"/>
                </w:tcPr>
                <w:p w14:paraId="4616FC8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r>
            <w:tr w14:paraId="19B6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5" w:type="dxa"/>
                  <w:shd w:val="clear" w:color="auto" w:fill="auto"/>
                  <w:vAlign w:val="center"/>
                </w:tcPr>
                <w:p w14:paraId="4099E54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w:t>
                  </w:r>
                </w:p>
              </w:tc>
              <w:tc>
                <w:tcPr>
                  <w:tcW w:w="1279" w:type="dxa"/>
                  <w:vMerge w:val="restart"/>
                  <w:vAlign w:val="center"/>
                </w:tcPr>
                <w:p w14:paraId="1AC87BA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加工车间</w:t>
                  </w:r>
                </w:p>
              </w:tc>
              <w:tc>
                <w:tcPr>
                  <w:tcW w:w="2550" w:type="dxa"/>
                  <w:shd w:val="clear" w:color="auto" w:fill="auto"/>
                  <w:vAlign w:val="center"/>
                </w:tcPr>
                <w:p w14:paraId="5AE1ED7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烘干机</w:t>
                  </w:r>
                  <w:r>
                    <w:rPr>
                      <w:rFonts w:hint="eastAsia" w:ascii="Times New Roman" w:hAnsi="Times New Roman" w:eastAsia="宋体" w:cs="Times New Roman"/>
                      <w:color w:val="000000" w:themeColor="text1"/>
                      <w:kern w:val="0"/>
                      <w:szCs w:val="21"/>
                      <w14:textFill>
                        <w14:solidFill>
                          <w14:schemeClr w14:val="tx1"/>
                        </w14:solidFill>
                      </w14:textFill>
                    </w:rPr>
                    <w:t>N</w:t>
                  </w:r>
                  <w:r>
                    <w:rPr>
                      <w:rFonts w:ascii="Times New Roman" w:hAnsi="Times New Roman" w:eastAsia="宋体" w:cs="Times New Roman"/>
                      <w:color w:val="000000" w:themeColor="text1"/>
                      <w:kern w:val="0"/>
                      <w:szCs w:val="21"/>
                      <w14:textFill>
                        <w14:solidFill>
                          <w14:schemeClr w14:val="tx1"/>
                        </w14:solidFill>
                      </w14:textFill>
                    </w:rPr>
                    <w:t>4</w:t>
                  </w:r>
                </w:p>
              </w:tc>
              <w:tc>
                <w:tcPr>
                  <w:tcW w:w="994" w:type="dxa"/>
                  <w:vAlign w:val="center"/>
                </w:tcPr>
                <w:p w14:paraId="4722FD4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1229" w:type="dxa"/>
                </w:tcPr>
                <w:p w14:paraId="0915ACA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间断</w:t>
                  </w:r>
                </w:p>
              </w:tc>
              <w:tc>
                <w:tcPr>
                  <w:tcW w:w="2769" w:type="dxa"/>
                  <w:vAlign w:val="center"/>
                </w:tcPr>
                <w:p w14:paraId="2160D05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60</w:t>
                  </w:r>
                </w:p>
              </w:tc>
            </w:tr>
            <w:tr w14:paraId="6C84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5" w:type="dxa"/>
                  <w:shd w:val="clear" w:color="auto" w:fill="auto"/>
                  <w:vAlign w:val="center"/>
                </w:tcPr>
                <w:p w14:paraId="3BA8B17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5</w:t>
                  </w:r>
                </w:p>
              </w:tc>
              <w:tc>
                <w:tcPr>
                  <w:tcW w:w="1279" w:type="dxa"/>
                  <w:vMerge w:val="continue"/>
                  <w:vAlign w:val="center"/>
                </w:tcPr>
                <w:p w14:paraId="76D4B35D">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2550" w:type="dxa"/>
                  <w:shd w:val="clear" w:color="auto" w:fill="auto"/>
                  <w:vAlign w:val="center"/>
                </w:tcPr>
                <w:p w14:paraId="0FDCE22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打粉机</w:t>
                  </w:r>
                  <w:r>
                    <w:rPr>
                      <w:rFonts w:hint="eastAsia" w:ascii="Times New Roman" w:hAnsi="Times New Roman" w:eastAsia="宋体" w:cs="Times New Roman"/>
                      <w:color w:val="000000" w:themeColor="text1"/>
                      <w:kern w:val="0"/>
                      <w:szCs w:val="21"/>
                      <w14:textFill>
                        <w14:solidFill>
                          <w14:schemeClr w14:val="tx1"/>
                        </w14:solidFill>
                      </w14:textFill>
                    </w:rPr>
                    <w:t>N</w:t>
                  </w:r>
                  <w:r>
                    <w:rPr>
                      <w:rFonts w:ascii="Times New Roman" w:hAnsi="Times New Roman" w:eastAsia="宋体" w:cs="Times New Roman"/>
                      <w:color w:val="000000" w:themeColor="text1"/>
                      <w:kern w:val="0"/>
                      <w:szCs w:val="21"/>
                      <w14:textFill>
                        <w14:solidFill>
                          <w14:schemeClr w14:val="tx1"/>
                        </w14:solidFill>
                      </w14:textFill>
                    </w:rPr>
                    <w:t>5</w:t>
                  </w:r>
                </w:p>
              </w:tc>
              <w:tc>
                <w:tcPr>
                  <w:tcW w:w="994" w:type="dxa"/>
                  <w:vAlign w:val="center"/>
                </w:tcPr>
                <w:p w14:paraId="3BAC449D">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1229" w:type="dxa"/>
                </w:tcPr>
                <w:p w14:paraId="58C41FC8">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间断</w:t>
                  </w:r>
                </w:p>
              </w:tc>
              <w:tc>
                <w:tcPr>
                  <w:tcW w:w="2769" w:type="dxa"/>
                  <w:vAlign w:val="center"/>
                </w:tcPr>
                <w:p w14:paraId="60C73EC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80</w:t>
                  </w:r>
                </w:p>
              </w:tc>
            </w:tr>
            <w:tr w14:paraId="5BCA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5" w:type="dxa"/>
                  <w:shd w:val="clear" w:color="auto" w:fill="auto"/>
                  <w:vAlign w:val="center"/>
                </w:tcPr>
                <w:p w14:paraId="376DF872">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w:t>
                  </w:r>
                </w:p>
              </w:tc>
              <w:tc>
                <w:tcPr>
                  <w:tcW w:w="1279" w:type="dxa"/>
                  <w:vAlign w:val="center"/>
                </w:tcPr>
                <w:p w14:paraId="1AC3478B">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包装间</w:t>
                  </w:r>
                </w:p>
              </w:tc>
              <w:tc>
                <w:tcPr>
                  <w:tcW w:w="2550" w:type="dxa"/>
                  <w:shd w:val="clear" w:color="auto" w:fill="auto"/>
                  <w:vAlign w:val="center"/>
                </w:tcPr>
                <w:p w14:paraId="38861CD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包装机</w:t>
                  </w:r>
                  <w:r>
                    <w:rPr>
                      <w:rFonts w:hint="eastAsia" w:ascii="Times New Roman" w:hAnsi="Times New Roman" w:eastAsia="宋体" w:cs="Times New Roman"/>
                      <w:color w:val="000000" w:themeColor="text1"/>
                      <w:kern w:val="0"/>
                      <w:szCs w:val="21"/>
                      <w14:textFill>
                        <w14:solidFill>
                          <w14:schemeClr w14:val="tx1"/>
                        </w14:solidFill>
                      </w14:textFill>
                    </w:rPr>
                    <w:t>N</w:t>
                  </w:r>
                  <w:r>
                    <w:rPr>
                      <w:rFonts w:ascii="Times New Roman" w:hAnsi="Times New Roman" w:eastAsia="宋体" w:cs="Times New Roman"/>
                      <w:color w:val="000000" w:themeColor="text1"/>
                      <w:kern w:val="0"/>
                      <w:szCs w:val="21"/>
                      <w14:textFill>
                        <w14:solidFill>
                          <w14:schemeClr w14:val="tx1"/>
                        </w14:solidFill>
                      </w14:textFill>
                    </w:rPr>
                    <w:t>6</w:t>
                  </w:r>
                </w:p>
              </w:tc>
              <w:tc>
                <w:tcPr>
                  <w:tcW w:w="994" w:type="dxa"/>
                  <w:vAlign w:val="center"/>
                </w:tcPr>
                <w:p w14:paraId="1BF3DF2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1229" w:type="dxa"/>
                </w:tcPr>
                <w:p w14:paraId="0E22CC5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间断</w:t>
                  </w:r>
                </w:p>
              </w:tc>
              <w:tc>
                <w:tcPr>
                  <w:tcW w:w="2769" w:type="dxa"/>
                  <w:vAlign w:val="center"/>
                </w:tcPr>
                <w:p w14:paraId="722E7C1D">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r>
            <w:tr w14:paraId="46C5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5" w:type="dxa"/>
                  <w:shd w:val="clear" w:color="auto" w:fill="auto"/>
                  <w:vAlign w:val="center"/>
                </w:tcPr>
                <w:p w14:paraId="66582CA9">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7</w:t>
                  </w:r>
                </w:p>
              </w:tc>
              <w:tc>
                <w:tcPr>
                  <w:tcW w:w="1279" w:type="dxa"/>
                  <w:vAlign w:val="center"/>
                </w:tcPr>
                <w:p w14:paraId="7FA748D7">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收尘系统</w:t>
                  </w:r>
                </w:p>
              </w:tc>
              <w:tc>
                <w:tcPr>
                  <w:tcW w:w="2550" w:type="dxa"/>
                  <w:shd w:val="clear" w:color="auto" w:fill="auto"/>
                  <w:vAlign w:val="center"/>
                </w:tcPr>
                <w:p w14:paraId="1F2E8BB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风机</w:t>
                  </w:r>
                </w:p>
              </w:tc>
              <w:tc>
                <w:tcPr>
                  <w:tcW w:w="994" w:type="dxa"/>
                  <w:vAlign w:val="center"/>
                </w:tcPr>
                <w:p w14:paraId="5E66FE1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1229" w:type="dxa"/>
                </w:tcPr>
                <w:p w14:paraId="394BDAC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间断</w:t>
                  </w:r>
                </w:p>
              </w:tc>
              <w:tc>
                <w:tcPr>
                  <w:tcW w:w="2769" w:type="dxa"/>
                  <w:vAlign w:val="center"/>
                </w:tcPr>
                <w:p w14:paraId="1C87045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r>
          </w:tbl>
          <w:p w14:paraId="592C4162">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p>
          <w:p w14:paraId="4D047A0D">
            <w:pPr>
              <w:spacing w:line="360" w:lineRule="auto"/>
              <w:ind w:firstLine="482" w:firstLineChars="200"/>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4、固废</w:t>
            </w:r>
          </w:p>
          <w:p w14:paraId="3BB39FC9">
            <w:pPr>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项目运营期固体废物主要包括生产过程中产生的葛根皮、不合格废品、污水处理设施污泥、食堂泔水、布袋除尘器收集粉尘及员工日常生活产生的生活垃圾。</w:t>
            </w:r>
          </w:p>
          <w:p w14:paraId="586C0F53">
            <w:pPr>
              <w:spacing w:line="360" w:lineRule="auto"/>
              <w:ind w:firstLine="482" w:firstLineChars="200"/>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（1）一般工业固废</w:t>
            </w:r>
          </w:p>
          <w:p w14:paraId="1CDA15D3">
            <w:pPr>
              <w:spacing w:line="360" w:lineRule="auto"/>
              <w:ind w:firstLine="482" w:firstLineChars="200"/>
              <w:rPr>
                <w:rFonts w:ascii="Times New Roman" w:hAnsi="Times New Roman" w:eastAsia="宋体" w:cs="Times New Roman"/>
                <w:b/>
                <w:color w:val="000000" w:themeColor="text1"/>
                <w:kern w:val="0"/>
                <w:sz w:val="24"/>
                <w14:textFill>
                  <w14:solidFill>
                    <w14:schemeClr w14:val="tx1"/>
                  </w14:solidFill>
                </w14:textFill>
              </w:rPr>
            </w:pPr>
            <w:r>
              <w:rPr>
                <w:rFonts w:hint="eastAsia" w:ascii="Times New Roman" w:hAnsi="Times New Roman" w:eastAsia="宋体" w:cs="Times New Roman"/>
                <w:b/>
                <w:color w:val="000000" w:themeColor="text1"/>
                <w:kern w:val="0"/>
                <w:sz w:val="24"/>
                <w14:textFill>
                  <w14:solidFill>
                    <w14:schemeClr w14:val="tx1"/>
                  </w14:solidFill>
                </w14:textFill>
              </w:rPr>
              <w:t>泥沙S1</w:t>
            </w:r>
          </w:p>
          <w:p w14:paraId="61C28E05">
            <w:pPr>
              <w:spacing w:line="360" w:lineRule="auto"/>
              <w:ind w:firstLine="480" w:firstLineChars="200"/>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项目在生产过程中，</w:t>
            </w:r>
            <w:r>
              <w:rPr>
                <w:rFonts w:hint="eastAsia" w:ascii="Times New Roman" w:hAnsi="Times New Roman" w:eastAsia="宋体" w:cs="Times New Roman"/>
                <w:color w:val="000000" w:themeColor="text1"/>
                <w:kern w:val="0"/>
                <w:sz w:val="24"/>
                <w14:textFill>
                  <w14:solidFill>
                    <w14:schemeClr w14:val="tx1"/>
                  </w14:solidFill>
                </w14:textFill>
              </w:rPr>
              <w:t>清洗环节会产生泥沙</w:t>
            </w:r>
            <w:r>
              <w:rPr>
                <w:rFonts w:ascii="Times New Roman" w:hAnsi="Times New Roman" w:eastAsia="宋体" w:cs="Times New Roman"/>
                <w:color w:val="000000" w:themeColor="text1"/>
                <w:kern w:val="0"/>
                <w:sz w:val="24"/>
                <w14:textFill>
                  <w14:solidFill>
                    <w14:schemeClr w14:val="tx1"/>
                  </w14:solidFill>
                </w14:textFill>
              </w:rPr>
              <w:t>。根据建设单位提供资料</w:t>
            </w:r>
            <w:r>
              <w:rPr>
                <w:rFonts w:hint="eastAsia" w:ascii="Times New Roman" w:hAnsi="Times New Roman" w:eastAsia="宋体" w:cs="Times New Roman"/>
                <w:color w:val="000000" w:themeColor="text1"/>
                <w:kern w:val="0"/>
                <w:sz w:val="24"/>
                <w14:textFill>
                  <w14:solidFill>
                    <w14:schemeClr w14:val="tx1"/>
                  </w14:solidFill>
                </w14:textFill>
              </w:rPr>
              <w:t>及其多年生产经验</w:t>
            </w:r>
            <w:r>
              <w:rPr>
                <w:rFonts w:ascii="Times New Roman" w:hAnsi="Times New Roman" w:eastAsia="宋体" w:cs="Times New Roman"/>
                <w:color w:val="000000" w:themeColor="text1"/>
                <w:kern w:val="0"/>
                <w:sz w:val="24"/>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泥沙</w:t>
            </w:r>
            <w:r>
              <w:rPr>
                <w:rFonts w:ascii="Times New Roman" w:hAnsi="Times New Roman" w:eastAsia="宋体" w:cs="Times New Roman"/>
                <w:color w:val="000000" w:themeColor="text1"/>
                <w:kern w:val="0"/>
                <w:sz w:val="24"/>
                <w14:textFill>
                  <w14:solidFill>
                    <w14:schemeClr w14:val="tx1"/>
                  </w14:solidFill>
                </w14:textFill>
              </w:rPr>
              <w:t>约占原料的1%，即年产生量为80t/a，属于一般固废，</w:t>
            </w:r>
            <w:r>
              <w:rPr>
                <w:rFonts w:hint="eastAsia" w:ascii="Times New Roman" w:hAnsi="Times New Roman" w:eastAsia="宋体" w:cs="Times New Roman"/>
                <w:color w:val="000000" w:themeColor="text1"/>
                <w:kern w:val="0"/>
                <w:sz w:val="24"/>
                <w14:textFill>
                  <w14:solidFill>
                    <w14:schemeClr w14:val="tx1"/>
                  </w14:solidFill>
                </w14:textFill>
              </w:rPr>
              <w:t>此部分固废随污水进入沉淀池沉淀收集，统一收集后运至附近垃圾点集中处理</w:t>
            </w:r>
            <w:r>
              <w:rPr>
                <w:rFonts w:ascii="Times New Roman" w:hAnsi="Times New Roman" w:eastAsia="宋体" w:cs="Times New Roman"/>
                <w:color w:val="000000" w:themeColor="text1"/>
                <w:kern w:val="0"/>
                <w:sz w:val="24"/>
                <w14:textFill>
                  <w14:solidFill>
                    <w14:schemeClr w14:val="tx1"/>
                  </w14:solidFill>
                </w14:textFill>
              </w:rPr>
              <w:t>。</w:t>
            </w:r>
          </w:p>
          <w:p w14:paraId="2C75972C">
            <w:pPr>
              <w:spacing w:line="360" w:lineRule="auto"/>
              <w:ind w:firstLine="482" w:firstLineChars="200"/>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葛根皮S2</w:t>
            </w:r>
          </w:p>
          <w:p w14:paraId="703D510F">
            <w:pPr>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项目在生产过程中，葛根去皮工序会产生一部分葛根皮。根据建设单位提供资料，葛根皮约占原料的1%，即年产生量为80t/a，属于一般固废，烘干处理后外卖给周围饲料厂作为饲料原材料。</w:t>
            </w:r>
          </w:p>
          <w:p w14:paraId="66862CE9">
            <w:pPr>
              <w:spacing w:line="360" w:lineRule="auto"/>
              <w:ind w:firstLine="482" w:firstLineChars="200"/>
              <w:rPr>
                <w:rFonts w:ascii="Times New Roman" w:hAnsi="Times New Roman" w:eastAsia="宋体" w:cs="Times New Roman"/>
                <w:b/>
                <w:color w:val="000000" w:themeColor="text1"/>
                <w:kern w:val="0"/>
                <w:sz w:val="24"/>
                <w14:textFill>
                  <w14:solidFill>
                    <w14:schemeClr w14:val="tx1"/>
                  </w14:solidFill>
                </w14:textFill>
              </w:rPr>
            </w:pPr>
            <w:r>
              <w:rPr>
                <w:rFonts w:hint="eastAsia" w:ascii="Times New Roman" w:hAnsi="Times New Roman" w:eastAsia="宋体" w:cs="Times New Roman"/>
                <w:b/>
                <w:color w:val="000000" w:themeColor="text1"/>
                <w:kern w:val="0"/>
                <w:sz w:val="24"/>
                <w14:textFill>
                  <w14:solidFill>
                    <w14:schemeClr w14:val="tx1"/>
                  </w14:solidFill>
                </w14:textFill>
              </w:rPr>
              <w:t>废葛根片</w:t>
            </w:r>
            <w:r>
              <w:rPr>
                <w:rFonts w:ascii="Times New Roman" w:hAnsi="Times New Roman" w:eastAsia="宋体" w:cs="Times New Roman"/>
                <w:b/>
                <w:color w:val="000000" w:themeColor="text1"/>
                <w:kern w:val="0"/>
                <w:sz w:val="24"/>
                <w14:textFill>
                  <w14:solidFill>
                    <w14:schemeClr w14:val="tx1"/>
                  </w14:solidFill>
                </w14:textFill>
              </w:rPr>
              <w:t>S3</w:t>
            </w:r>
          </w:p>
          <w:p w14:paraId="476E4783">
            <w:pPr>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根据建设单位提供资料，项目运营过程中</w:t>
            </w:r>
            <w:r>
              <w:rPr>
                <w:rFonts w:hint="eastAsia" w:ascii="Times New Roman" w:hAnsi="Times New Roman" w:eastAsia="宋体" w:cs="Times New Roman"/>
                <w:color w:val="000000" w:themeColor="text1"/>
                <w:kern w:val="0"/>
                <w:sz w:val="24"/>
                <w14:textFill>
                  <w14:solidFill>
                    <w14:schemeClr w14:val="tx1"/>
                  </w14:solidFill>
                </w14:textFill>
              </w:rPr>
              <w:t>分拣环节</w:t>
            </w:r>
            <w:r>
              <w:rPr>
                <w:rFonts w:ascii="Times New Roman" w:hAnsi="Times New Roman" w:eastAsia="宋体" w:cs="Times New Roman"/>
                <w:color w:val="000000" w:themeColor="text1"/>
                <w:kern w:val="0"/>
                <w:sz w:val="24"/>
                <w14:textFill>
                  <w14:solidFill>
                    <w14:schemeClr w14:val="tx1"/>
                  </w14:solidFill>
                </w14:textFill>
              </w:rPr>
              <w:t>会产生</w:t>
            </w:r>
            <w:r>
              <w:rPr>
                <w:rFonts w:hint="eastAsia" w:ascii="Times New Roman" w:hAnsi="Times New Roman" w:eastAsia="宋体" w:cs="Times New Roman"/>
                <w:color w:val="000000" w:themeColor="text1"/>
                <w:kern w:val="0"/>
                <w:sz w:val="24"/>
                <w14:textFill>
                  <w14:solidFill>
                    <w14:schemeClr w14:val="tx1"/>
                  </w14:solidFill>
                </w14:textFill>
              </w:rPr>
              <w:t>废葛根片</w:t>
            </w:r>
            <w:r>
              <w:rPr>
                <w:rFonts w:ascii="Times New Roman" w:hAnsi="Times New Roman" w:eastAsia="宋体" w:cs="Times New Roman"/>
                <w:color w:val="000000" w:themeColor="text1"/>
                <w:kern w:val="0"/>
                <w:sz w:val="24"/>
                <w14:textFill>
                  <w14:solidFill>
                    <w14:schemeClr w14:val="tx1"/>
                  </w14:solidFill>
                </w14:textFill>
              </w:rPr>
              <w:t>S2，主要为干葛根片，产生量约为4t/a，属于一般固废，统一清理收集后将外卖给周围饲料厂作为饲料原材料。</w:t>
            </w:r>
          </w:p>
          <w:p w14:paraId="3811A61D">
            <w:pPr>
              <w:spacing w:line="360" w:lineRule="auto"/>
              <w:ind w:firstLine="482" w:firstLineChars="200"/>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不合格废品S3</w:t>
            </w:r>
          </w:p>
          <w:p w14:paraId="14E09101">
            <w:pPr>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根据建设单位提供资料，项目运营过程中对产品检验包装过程会产生</w:t>
            </w:r>
            <w:r>
              <w:rPr>
                <w:rFonts w:hint="eastAsia" w:ascii="Times New Roman" w:hAnsi="Times New Roman" w:eastAsia="宋体" w:cs="Times New Roman"/>
                <w:color w:val="000000" w:themeColor="text1"/>
                <w:kern w:val="0"/>
                <w:sz w:val="24"/>
                <w14:textFill>
                  <w14:solidFill>
                    <w14:schemeClr w14:val="tx1"/>
                  </w14:solidFill>
                </w14:textFill>
              </w:rPr>
              <w:t>废葛根叶</w:t>
            </w:r>
            <w:r>
              <w:rPr>
                <w:rFonts w:ascii="Times New Roman" w:hAnsi="Times New Roman" w:eastAsia="宋体" w:cs="Times New Roman"/>
                <w:color w:val="000000" w:themeColor="text1"/>
                <w:kern w:val="0"/>
                <w:sz w:val="24"/>
                <w14:textFill>
                  <w14:solidFill>
                    <w14:schemeClr w14:val="tx1"/>
                  </w14:solidFill>
                </w14:textFill>
              </w:rPr>
              <w:t>S3，主要为干葛根叶片，产生量约为4t/a，属于一般固废，统一清理收集后将外卖给周围饲料厂作为饲料原材料。</w:t>
            </w:r>
          </w:p>
          <w:p w14:paraId="2CA89EE9">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布袋除尘器收集粉尘</w:t>
            </w:r>
          </w:p>
          <w:p w14:paraId="55AB486E">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根据废气产排章节可知，布袋除尘器收集粉尘为3.564t/a，属于一般固废，收集后回用于葛根粉生产。</w:t>
            </w:r>
          </w:p>
          <w:p w14:paraId="388CF3E6">
            <w:pPr>
              <w:spacing w:line="360" w:lineRule="auto"/>
              <w:ind w:firstLine="482" w:firstLineChars="200"/>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w:t>
            </w:r>
            <w:r>
              <w:rPr>
                <w:rFonts w:ascii="Times New Roman" w:hAnsi="Times New Roman" w:eastAsia="宋体" w:cs="Times New Roman"/>
                <w:b/>
                <w:color w:val="000000" w:themeColor="text1"/>
                <w:kern w:val="0"/>
                <w:sz w:val="24"/>
                <w14:textFill>
                  <w14:solidFill>
                    <w14:schemeClr w14:val="tx1"/>
                  </w14:solidFill>
                </w14:textFill>
              </w:rPr>
              <w:t>生活垃圾</w:t>
            </w:r>
          </w:p>
          <w:p w14:paraId="26621E8E">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①</w:t>
            </w:r>
            <w:r>
              <w:rPr>
                <w:rFonts w:hint="eastAsia" w:ascii="Times New Roman" w:hAnsi="Times New Roman" w:eastAsia="宋体" w:cs="Times New Roman"/>
                <w:b/>
                <w:color w:val="000000" w:themeColor="text1"/>
                <w:sz w:val="24"/>
                <w14:textFill>
                  <w14:solidFill>
                    <w14:schemeClr w14:val="tx1"/>
                  </w14:solidFill>
                </w14:textFill>
              </w:rPr>
              <w:t>生活垃圾</w:t>
            </w:r>
          </w:p>
          <w:p w14:paraId="7CE4535F">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项目有员工48人，生活垃圾产生量按0.5kg/（d·人）考虑，则生活垃圾产生量为12kg/d，3.6t/a，设置有若干生活垃圾收集桶，清运至附近垃圾收集点，集中处置。</w:t>
            </w:r>
          </w:p>
          <w:p w14:paraId="08F7F726">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②</w:t>
            </w:r>
            <w:r>
              <w:rPr>
                <w:rFonts w:ascii="Times New Roman" w:hAnsi="Times New Roman" w:eastAsia="宋体" w:cs="Times New Roman"/>
                <w:b/>
                <w:color w:val="000000" w:themeColor="text1"/>
                <w:sz w:val="24"/>
                <w14:textFill>
                  <w14:solidFill>
                    <w14:schemeClr w14:val="tx1"/>
                  </w14:solidFill>
                </w14:textFill>
              </w:rPr>
              <w:t>食堂泔水</w:t>
            </w:r>
          </w:p>
          <w:p w14:paraId="0888DF57">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员工食堂泔水产生量按0.2kg/ d·人计，本项目职工48人，泔水产生量约9.6kg/d，2.88t/a，设置1个泔水收集桶统一收集后清运至附近垃圾收集点，集中处置。</w:t>
            </w:r>
          </w:p>
          <w:p w14:paraId="24944E44">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③</w:t>
            </w:r>
            <w:r>
              <w:rPr>
                <w:rFonts w:ascii="Times New Roman" w:hAnsi="Times New Roman" w:eastAsia="宋体" w:cs="Times New Roman"/>
                <w:b/>
                <w:color w:val="000000" w:themeColor="text1"/>
                <w:sz w:val="24"/>
                <w14:textFill>
                  <w14:solidFill>
                    <w14:schemeClr w14:val="tx1"/>
                  </w14:solidFill>
                </w14:textFill>
              </w:rPr>
              <w:t>化粪池污泥</w:t>
            </w:r>
          </w:p>
          <w:p w14:paraId="0929C51D">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化粪池污泥：14.4kg/d，4.32t/a（干基、按人均产生量0.3kg/d核算）；</w:t>
            </w:r>
          </w:p>
          <w:p w14:paraId="55F8F144">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化粪池污泥定期清掏，清运至附近垃圾收集点，集中处置，即掏即运，厂区不设置污泥脱水装置。</w:t>
            </w:r>
          </w:p>
          <w:p w14:paraId="42FB954F">
            <w:pPr>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本项目固体废物产生及处置、处理情况详见下表。</w:t>
            </w:r>
          </w:p>
          <w:p w14:paraId="710DF1BA">
            <w:pPr>
              <w:spacing w:line="360" w:lineRule="auto"/>
              <w:jc w:val="center"/>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表5-9  固体废物源强及排放情况</w:t>
            </w:r>
          </w:p>
          <w:tbl>
            <w:tblPr>
              <w:tblStyle w:val="40"/>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0"/>
              <w:gridCol w:w="1554"/>
              <w:gridCol w:w="1130"/>
              <w:gridCol w:w="850"/>
              <w:gridCol w:w="755"/>
              <w:gridCol w:w="1110"/>
              <w:gridCol w:w="2460"/>
            </w:tblGrid>
            <w:tr w14:paraId="1053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23C1A25E">
                  <w:pPr>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序号</w:t>
                  </w:r>
                </w:p>
              </w:tc>
              <w:tc>
                <w:tcPr>
                  <w:tcW w:w="1130" w:type="dxa"/>
                  <w:vAlign w:val="center"/>
                </w:tcPr>
                <w:p w14:paraId="7DBC6AA7">
                  <w:pPr>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分类</w:t>
                  </w:r>
                </w:p>
              </w:tc>
              <w:tc>
                <w:tcPr>
                  <w:tcW w:w="1554" w:type="dxa"/>
                  <w:vAlign w:val="center"/>
                </w:tcPr>
                <w:p w14:paraId="45D728DD">
                  <w:pPr>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名称</w:t>
                  </w:r>
                </w:p>
              </w:tc>
              <w:tc>
                <w:tcPr>
                  <w:tcW w:w="1130" w:type="dxa"/>
                  <w:vAlign w:val="center"/>
                </w:tcPr>
                <w:p w14:paraId="6F8A8A84">
                  <w:pPr>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属性</w:t>
                  </w:r>
                </w:p>
              </w:tc>
              <w:tc>
                <w:tcPr>
                  <w:tcW w:w="850" w:type="dxa"/>
                  <w:vAlign w:val="center"/>
                </w:tcPr>
                <w:p w14:paraId="34B47C51">
                  <w:pPr>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产生</w:t>
                  </w:r>
                </w:p>
                <w:p w14:paraId="0DCD43E8">
                  <w:pPr>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工序</w:t>
                  </w:r>
                </w:p>
              </w:tc>
              <w:tc>
                <w:tcPr>
                  <w:tcW w:w="755" w:type="dxa"/>
                  <w:vAlign w:val="center"/>
                </w:tcPr>
                <w:p w14:paraId="02025C70">
                  <w:pPr>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形态</w:t>
                  </w:r>
                </w:p>
              </w:tc>
              <w:tc>
                <w:tcPr>
                  <w:tcW w:w="1110" w:type="dxa"/>
                  <w:vAlign w:val="center"/>
                </w:tcPr>
                <w:p w14:paraId="74016D74">
                  <w:pPr>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产生量（t/a）</w:t>
                  </w:r>
                </w:p>
              </w:tc>
              <w:tc>
                <w:tcPr>
                  <w:tcW w:w="2460" w:type="dxa"/>
                  <w:vAlign w:val="center"/>
                </w:tcPr>
                <w:p w14:paraId="72954022">
                  <w:pPr>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处置方式</w:t>
                  </w:r>
                </w:p>
              </w:tc>
            </w:tr>
            <w:tr w14:paraId="1A65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D51FDB1">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130" w:type="dxa"/>
                  <w:vMerge w:val="restart"/>
                  <w:vAlign w:val="center"/>
                </w:tcPr>
                <w:p w14:paraId="10215767">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一般工业固废</w:t>
                  </w:r>
                </w:p>
              </w:tc>
              <w:tc>
                <w:tcPr>
                  <w:tcW w:w="1554" w:type="dxa"/>
                  <w:vAlign w:val="center"/>
                </w:tcPr>
                <w:p w14:paraId="41471B73">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泥沙S1</w:t>
                  </w:r>
                </w:p>
              </w:tc>
              <w:tc>
                <w:tcPr>
                  <w:tcW w:w="1130" w:type="dxa"/>
                  <w:vAlign w:val="center"/>
                </w:tcPr>
                <w:p w14:paraId="2819A268">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一般工业固废</w:t>
                  </w:r>
                </w:p>
              </w:tc>
              <w:tc>
                <w:tcPr>
                  <w:tcW w:w="850" w:type="dxa"/>
                  <w:vAlign w:val="center"/>
                </w:tcPr>
                <w:p w14:paraId="091D2442">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清洗</w:t>
                  </w:r>
                </w:p>
              </w:tc>
              <w:tc>
                <w:tcPr>
                  <w:tcW w:w="755" w:type="dxa"/>
                  <w:vAlign w:val="center"/>
                </w:tcPr>
                <w:p w14:paraId="32550907">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固体</w:t>
                  </w:r>
                </w:p>
              </w:tc>
              <w:tc>
                <w:tcPr>
                  <w:tcW w:w="1110" w:type="dxa"/>
                  <w:vAlign w:val="center"/>
                </w:tcPr>
                <w:p w14:paraId="17A3EAA1">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80</w:t>
                  </w:r>
                </w:p>
              </w:tc>
              <w:tc>
                <w:tcPr>
                  <w:tcW w:w="2460" w:type="dxa"/>
                  <w:vAlign w:val="center"/>
                </w:tcPr>
                <w:p w14:paraId="75C213D7">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清运至附近垃圾收集点，集中处置</w:t>
                  </w:r>
                </w:p>
              </w:tc>
            </w:tr>
            <w:tr w14:paraId="1606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75E9ABB">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1130" w:type="dxa"/>
                  <w:vMerge w:val="continue"/>
                  <w:vAlign w:val="center"/>
                </w:tcPr>
                <w:p w14:paraId="20A97981">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54" w:type="dxa"/>
                  <w:vAlign w:val="center"/>
                </w:tcPr>
                <w:p w14:paraId="3C5CEAFA">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废</w:t>
                  </w:r>
                  <w:r>
                    <w:rPr>
                      <w:rFonts w:ascii="Times New Roman" w:hAnsi="Times New Roman" w:eastAsia="宋体" w:cs="Times New Roman"/>
                      <w:color w:val="000000" w:themeColor="text1"/>
                      <w:kern w:val="0"/>
                      <w:szCs w:val="21"/>
                      <w14:textFill>
                        <w14:solidFill>
                          <w14:schemeClr w14:val="tx1"/>
                        </w14:solidFill>
                      </w14:textFill>
                    </w:rPr>
                    <w:t>葛根皮S2</w:t>
                  </w:r>
                </w:p>
              </w:tc>
              <w:tc>
                <w:tcPr>
                  <w:tcW w:w="1130" w:type="dxa"/>
                  <w:vAlign w:val="center"/>
                </w:tcPr>
                <w:p w14:paraId="6D8F1ACA">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一般工业固废</w:t>
                  </w:r>
                </w:p>
              </w:tc>
              <w:tc>
                <w:tcPr>
                  <w:tcW w:w="850" w:type="dxa"/>
                  <w:vAlign w:val="center"/>
                </w:tcPr>
                <w:p w14:paraId="3E29B3AE">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去皮</w:t>
                  </w:r>
                </w:p>
              </w:tc>
              <w:tc>
                <w:tcPr>
                  <w:tcW w:w="755" w:type="dxa"/>
                  <w:vAlign w:val="center"/>
                </w:tcPr>
                <w:p w14:paraId="441E7439">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固体</w:t>
                  </w:r>
                </w:p>
              </w:tc>
              <w:tc>
                <w:tcPr>
                  <w:tcW w:w="1110" w:type="dxa"/>
                  <w:vAlign w:val="center"/>
                </w:tcPr>
                <w:p w14:paraId="5A5FE1B1">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80</w:t>
                  </w:r>
                </w:p>
              </w:tc>
              <w:tc>
                <w:tcPr>
                  <w:tcW w:w="2460" w:type="dxa"/>
                  <w:vMerge w:val="restart"/>
                  <w:vAlign w:val="center"/>
                </w:tcPr>
                <w:p w14:paraId="595A0F7F">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外卖处置</w:t>
                  </w:r>
                </w:p>
              </w:tc>
            </w:tr>
            <w:tr w14:paraId="76D6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2C953FF">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w:t>
                  </w:r>
                </w:p>
              </w:tc>
              <w:tc>
                <w:tcPr>
                  <w:tcW w:w="1130" w:type="dxa"/>
                  <w:vMerge w:val="continue"/>
                  <w:vAlign w:val="center"/>
                </w:tcPr>
                <w:p w14:paraId="0692CF6C">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54" w:type="dxa"/>
                  <w:vAlign w:val="center"/>
                </w:tcPr>
                <w:p w14:paraId="57D731FC">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废葛根片</w:t>
                  </w:r>
                  <w:r>
                    <w:rPr>
                      <w:rFonts w:ascii="Times New Roman" w:hAnsi="Times New Roman" w:eastAsia="宋体" w:cs="Times New Roman"/>
                      <w:color w:val="000000" w:themeColor="text1"/>
                      <w:kern w:val="0"/>
                      <w:szCs w:val="21"/>
                      <w14:textFill>
                        <w14:solidFill>
                          <w14:schemeClr w14:val="tx1"/>
                        </w14:solidFill>
                      </w14:textFill>
                    </w:rPr>
                    <w:t>S3</w:t>
                  </w:r>
                </w:p>
              </w:tc>
              <w:tc>
                <w:tcPr>
                  <w:tcW w:w="1130" w:type="dxa"/>
                  <w:vAlign w:val="center"/>
                </w:tcPr>
                <w:p w14:paraId="504593C5">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一般工业固废</w:t>
                  </w:r>
                </w:p>
              </w:tc>
              <w:tc>
                <w:tcPr>
                  <w:tcW w:w="850" w:type="dxa"/>
                  <w:vAlign w:val="center"/>
                </w:tcPr>
                <w:p w14:paraId="76DC8F8D">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包装</w:t>
                  </w:r>
                </w:p>
              </w:tc>
              <w:tc>
                <w:tcPr>
                  <w:tcW w:w="755" w:type="dxa"/>
                  <w:vAlign w:val="center"/>
                </w:tcPr>
                <w:p w14:paraId="7C387994">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固体</w:t>
                  </w:r>
                </w:p>
              </w:tc>
              <w:tc>
                <w:tcPr>
                  <w:tcW w:w="1110" w:type="dxa"/>
                  <w:vAlign w:val="center"/>
                </w:tcPr>
                <w:p w14:paraId="06FFD1D4">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w:t>
                  </w:r>
                </w:p>
              </w:tc>
              <w:tc>
                <w:tcPr>
                  <w:tcW w:w="2460" w:type="dxa"/>
                  <w:vMerge w:val="continue"/>
                  <w:vAlign w:val="center"/>
                </w:tcPr>
                <w:p w14:paraId="3703DB78">
                  <w:pPr>
                    <w:jc w:val="center"/>
                    <w:rPr>
                      <w:rFonts w:ascii="Times New Roman" w:hAnsi="Times New Roman" w:eastAsia="宋体" w:cs="Times New Roman"/>
                      <w:color w:val="000000" w:themeColor="text1"/>
                      <w:kern w:val="0"/>
                      <w:szCs w:val="21"/>
                      <w14:textFill>
                        <w14:solidFill>
                          <w14:schemeClr w14:val="tx1"/>
                        </w14:solidFill>
                      </w14:textFill>
                    </w:rPr>
                  </w:pPr>
                </w:p>
              </w:tc>
            </w:tr>
            <w:tr w14:paraId="6032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37044B0">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w:t>
                  </w:r>
                </w:p>
              </w:tc>
              <w:tc>
                <w:tcPr>
                  <w:tcW w:w="1130" w:type="dxa"/>
                  <w:vMerge w:val="continue"/>
                  <w:vAlign w:val="center"/>
                </w:tcPr>
                <w:p w14:paraId="43FF393C">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54" w:type="dxa"/>
                  <w:vAlign w:val="center"/>
                </w:tcPr>
                <w:p w14:paraId="0D4170DF">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废葛根叶</w:t>
                  </w:r>
                  <w:r>
                    <w:rPr>
                      <w:rFonts w:ascii="Times New Roman" w:hAnsi="Times New Roman" w:eastAsia="宋体" w:cs="Times New Roman"/>
                      <w:color w:val="000000" w:themeColor="text1"/>
                      <w:kern w:val="0"/>
                      <w:szCs w:val="21"/>
                      <w14:textFill>
                        <w14:solidFill>
                          <w14:schemeClr w14:val="tx1"/>
                        </w14:solidFill>
                      </w14:textFill>
                    </w:rPr>
                    <w:t>S4</w:t>
                  </w:r>
                </w:p>
              </w:tc>
              <w:tc>
                <w:tcPr>
                  <w:tcW w:w="1130" w:type="dxa"/>
                  <w:vAlign w:val="center"/>
                </w:tcPr>
                <w:p w14:paraId="3892512D">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一般工业固废</w:t>
                  </w:r>
                </w:p>
              </w:tc>
              <w:tc>
                <w:tcPr>
                  <w:tcW w:w="850" w:type="dxa"/>
                  <w:vAlign w:val="center"/>
                </w:tcPr>
                <w:p w14:paraId="309FB1F9">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包装</w:t>
                  </w:r>
                </w:p>
              </w:tc>
              <w:tc>
                <w:tcPr>
                  <w:tcW w:w="755" w:type="dxa"/>
                  <w:vAlign w:val="center"/>
                </w:tcPr>
                <w:p w14:paraId="6EE468B9">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固体</w:t>
                  </w:r>
                </w:p>
              </w:tc>
              <w:tc>
                <w:tcPr>
                  <w:tcW w:w="1110" w:type="dxa"/>
                  <w:vAlign w:val="center"/>
                </w:tcPr>
                <w:p w14:paraId="0776C2FB">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w:t>
                  </w:r>
                </w:p>
              </w:tc>
              <w:tc>
                <w:tcPr>
                  <w:tcW w:w="2460" w:type="dxa"/>
                  <w:vMerge w:val="continue"/>
                  <w:vAlign w:val="center"/>
                </w:tcPr>
                <w:p w14:paraId="09B3C710">
                  <w:pPr>
                    <w:jc w:val="center"/>
                    <w:rPr>
                      <w:rFonts w:ascii="Times New Roman" w:hAnsi="Times New Roman" w:eastAsia="宋体" w:cs="Times New Roman"/>
                      <w:color w:val="000000" w:themeColor="text1"/>
                      <w:kern w:val="0"/>
                      <w:szCs w:val="21"/>
                      <w14:textFill>
                        <w14:solidFill>
                          <w14:schemeClr w14:val="tx1"/>
                        </w14:solidFill>
                      </w14:textFill>
                    </w:rPr>
                  </w:pPr>
                </w:p>
              </w:tc>
            </w:tr>
            <w:tr w14:paraId="2ECC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DC8E910">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5</w:t>
                  </w:r>
                </w:p>
              </w:tc>
              <w:tc>
                <w:tcPr>
                  <w:tcW w:w="1130" w:type="dxa"/>
                  <w:vMerge w:val="continue"/>
                  <w:vAlign w:val="center"/>
                </w:tcPr>
                <w:p w14:paraId="003A5322">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54" w:type="dxa"/>
                  <w:vAlign w:val="center"/>
                </w:tcPr>
                <w:p w14:paraId="30388FA0">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布袋除尘器收集粉尘</w:t>
                  </w:r>
                </w:p>
              </w:tc>
              <w:tc>
                <w:tcPr>
                  <w:tcW w:w="1130" w:type="dxa"/>
                  <w:vAlign w:val="center"/>
                </w:tcPr>
                <w:p w14:paraId="196A1DD5">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一般工业固废</w:t>
                  </w:r>
                </w:p>
              </w:tc>
              <w:tc>
                <w:tcPr>
                  <w:tcW w:w="850" w:type="dxa"/>
                  <w:vAlign w:val="center"/>
                </w:tcPr>
                <w:p w14:paraId="6789E349">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打粉</w:t>
                  </w:r>
                </w:p>
              </w:tc>
              <w:tc>
                <w:tcPr>
                  <w:tcW w:w="755" w:type="dxa"/>
                  <w:vAlign w:val="center"/>
                </w:tcPr>
                <w:p w14:paraId="2CAB5F9A">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固体</w:t>
                  </w:r>
                </w:p>
              </w:tc>
              <w:tc>
                <w:tcPr>
                  <w:tcW w:w="1110" w:type="dxa"/>
                  <w:vAlign w:val="center"/>
                </w:tcPr>
                <w:p w14:paraId="39741496">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3.564</w:t>
                  </w:r>
                </w:p>
              </w:tc>
              <w:tc>
                <w:tcPr>
                  <w:tcW w:w="2460" w:type="dxa"/>
                  <w:vAlign w:val="center"/>
                </w:tcPr>
                <w:p w14:paraId="4961CDC1">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回用生产</w:t>
                  </w:r>
                </w:p>
              </w:tc>
            </w:tr>
            <w:tr w14:paraId="369A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646FEA3">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7</w:t>
                  </w:r>
                </w:p>
              </w:tc>
              <w:tc>
                <w:tcPr>
                  <w:tcW w:w="1130" w:type="dxa"/>
                  <w:vMerge w:val="restart"/>
                  <w:vAlign w:val="center"/>
                </w:tcPr>
                <w:p w14:paraId="31CBC6BE">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生活垃圾</w:t>
                  </w:r>
                </w:p>
              </w:tc>
              <w:tc>
                <w:tcPr>
                  <w:tcW w:w="1554" w:type="dxa"/>
                  <w:vMerge w:val="restart"/>
                  <w:vAlign w:val="center"/>
                </w:tcPr>
                <w:p w14:paraId="22D9F0DE">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生活垃圾</w:t>
                  </w:r>
                </w:p>
              </w:tc>
              <w:tc>
                <w:tcPr>
                  <w:tcW w:w="1130" w:type="dxa"/>
                  <w:vMerge w:val="restart"/>
                  <w:vAlign w:val="center"/>
                </w:tcPr>
                <w:p w14:paraId="76EEE332">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一般工业固废</w:t>
                  </w:r>
                </w:p>
              </w:tc>
              <w:tc>
                <w:tcPr>
                  <w:tcW w:w="850" w:type="dxa"/>
                  <w:vMerge w:val="restart"/>
                  <w:vAlign w:val="center"/>
                </w:tcPr>
                <w:p w14:paraId="28B9975C">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生活</w:t>
                  </w:r>
                </w:p>
              </w:tc>
              <w:tc>
                <w:tcPr>
                  <w:tcW w:w="755" w:type="dxa"/>
                  <w:vMerge w:val="restart"/>
                  <w:vAlign w:val="center"/>
                </w:tcPr>
                <w:p w14:paraId="1EB9AE5A">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固体</w:t>
                  </w:r>
                </w:p>
              </w:tc>
              <w:tc>
                <w:tcPr>
                  <w:tcW w:w="1110" w:type="dxa"/>
                  <w:vMerge w:val="restart"/>
                  <w:vAlign w:val="center"/>
                </w:tcPr>
                <w:p w14:paraId="1FF3F438">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3.6</w:t>
                  </w:r>
                </w:p>
              </w:tc>
              <w:tc>
                <w:tcPr>
                  <w:tcW w:w="2460" w:type="dxa"/>
                  <w:vMerge w:val="restart"/>
                  <w:vAlign w:val="center"/>
                </w:tcPr>
                <w:p w14:paraId="08DC561B">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清运至附近垃圾收集点，集中处置</w:t>
                  </w:r>
                </w:p>
              </w:tc>
            </w:tr>
            <w:tr w14:paraId="79B4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2FEF4EEA">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8</w:t>
                  </w:r>
                </w:p>
              </w:tc>
              <w:tc>
                <w:tcPr>
                  <w:tcW w:w="1130" w:type="dxa"/>
                  <w:vMerge w:val="continue"/>
                  <w:vAlign w:val="center"/>
                </w:tcPr>
                <w:p w14:paraId="7BEC30B8">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54" w:type="dxa"/>
                  <w:vMerge w:val="continue"/>
                  <w:vAlign w:val="center"/>
                </w:tcPr>
                <w:p w14:paraId="67DAF639">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130" w:type="dxa"/>
                  <w:vMerge w:val="continue"/>
                  <w:vAlign w:val="center"/>
                </w:tcPr>
                <w:p w14:paraId="185B04BF">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850" w:type="dxa"/>
                  <w:vMerge w:val="continue"/>
                  <w:vAlign w:val="center"/>
                </w:tcPr>
                <w:p w14:paraId="309D5D3E">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755" w:type="dxa"/>
                  <w:vMerge w:val="continue"/>
                  <w:vAlign w:val="center"/>
                </w:tcPr>
                <w:p w14:paraId="5C176E1B">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110" w:type="dxa"/>
                  <w:vMerge w:val="continue"/>
                  <w:vAlign w:val="center"/>
                </w:tcPr>
                <w:p w14:paraId="3710CBC6">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2460" w:type="dxa"/>
                  <w:vMerge w:val="continue"/>
                  <w:vAlign w:val="center"/>
                </w:tcPr>
                <w:p w14:paraId="7BA2B85C">
                  <w:pPr>
                    <w:jc w:val="center"/>
                    <w:rPr>
                      <w:rFonts w:ascii="Times New Roman" w:hAnsi="Times New Roman" w:eastAsia="宋体" w:cs="Times New Roman"/>
                      <w:color w:val="000000" w:themeColor="text1"/>
                      <w:kern w:val="0"/>
                      <w:szCs w:val="21"/>
                      <w14:textFill>
                        <w14:solidFill>
                          <w14:schemeClr w14:val="tx1"/>
                        </w14:solidFill>
                      </w14:textFill>
                    </w:rPr>
                  </w:pPr>
                </w:p>
              </w:tc>
            </w:tr>
            <w:tr w14:paraId="4C74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C79D930">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9</w:t>
                  </w:r>
                </w:p>
              </w:tc>
              <w:tc>
                <w:tcPr>
                  <w:tcW w:w="1130" w:type="dxa"/>
                  <w:vMerge w:val="continue"/>
                  <w:vAlign w:val="center"/>
                </w:tcPr>
                <w:p w14:paraId="198BDED2">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54" w:type="dxa"/>
                  <w:vAlign w:val="center"/>
                </w:tcPr>
                <w:p w14:paraId="44EAF7CD">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食堂泔水</w:t>
                  </w:r>
                </w:p>
              </w:tc>
              <w:tc>
                <w:tcPr>
                  <w:tcW w:w="1130" w:type="dxa"/>
                  <w:vAlign w:val="center"/>
                </w:tcPr>
                <w:p w14:paraId="1F007A5B">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一般工业固废</w:t>
                  </w:r>
                </w:p>
              </w:tc>
              <w:tc>
                <w:tcPr>
                  <w:tcW w:w="850" w:type="dxa"/>
                  <w:vAlign w:val="center"/>
                </w:tcPr>
                <w:p w14:paraId="44C14F18">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生活</w:t>
                  </w:r>
                </w:p>
              </w:tc>
              <w:tc>
                <w:tcPr>
                  <w:tcW w:w="755" w:type="dxa"/>
                  <w:vAlign w:val="center"/>
                </w:tcPr>
                <w:p w14:paraId="4BAD02B1">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固体</w:t>
                  </w:r>
                </w:p>
              </w:tc>
              <w:tc>
                <w:tcPr>
                  <w:tcW w:w="1110" w:type="dxa"/>
                  <w:vAlign w:val="center"/>
                </w:tcPr>
                <w:p w14:paraId="5B374282">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2.88</w:t>
                  </w:r>
                </w:p>
              </w:tc>
              <w:tc>
                <w:tcPr>
                  <w:tcW w:w="2460" w:type="dxa"/>
                  <w:vMerge w:val="continue"/>
                  <w:vAlign w:val="center"/>
                </w:tcPr>
                <w:p w14:paraId="7A2F9325">
                  <w:pPr>
                    <w:jc w:val="center"/>
                    <w:rPr>
                      <w:rFonts w:ascii="Times New Roman" w:hAnsi="Times New Roman" w:eastAsia="宋体" w:cs="Times New Roman"/>
                      <w:color w:val="000000" w:themeColor="text1"/>
                      <w:kern w:val="0"/>
                      <w:szCs w:val="21"/>
                      <w14:textFill>
                        <w14:solidFill>
                          <w14:schemeClr w14:val="tx1"/>
                        </w14:solidFill>
                      </w14:textFill>
                    </w:rPr>
                  </w:pPr>
                </w:p>
              </w:tc>
            </w:tr>
            <w:tr w14:paraId="22A7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611EE68">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10</w:t>
                  </w:r>
                </w:p>
              </w:tc>
              <w:tc>
                <w:tcPr>
                  <w:tcW w:w="1130" w:type="dxa"/>
                  <w:vMerge w:val="continue"/>
                  <w:vAlign w:val="center"/>
                </w:tcPr>
                <w:p w14:paraId="69F063D3">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54" w:type="dxa"/>
                  <w:vAlign w:val="center"/>
                </w:tcPr>
                <w:p w14:paraId="3573C241">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化粪池污泥</w:t>
                  </w:r>
                </w:p>
              </w:tc>
              <w:tc>
                <w:tcPr>
                  <w:tcW w:w="1130" w:type="dxa"/>
                  <w:vAlign w:val="center"/>
                </w:tcPr>
                <w:p w14:paraId="56713B2C">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一般工业固废</w:t>
                  </w:r>
                </w:p>
              </w:tc>
              <w:tc>
                <w:tcPr>
                  <w:tcW w:w="850" w:type="dxa"/>
                  <w:vAlign w:val="center"/>
                </w:tcPr>
                <w:p w14:paraId="2D426DDF">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污水设施</w:t>
                  </w:r>
                </w:p>
              </w:tc>
              <w:tc>
                <w:tcPr>
                  <w:tcW w:w="755" w:type="dxa"/>
                  <w:vAlign w:val="center"/>
                </w:tcPr>
                <w:p w14:paraId="56113718">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固体</w:t>
                  </w:r>
                </w:p>
              </w:tc>
              <w:tc>
                <w:tcPr>
                  <w:tcW w:w="1110" w:type="dxa"/>
                  <w:vAlign w:val="center"/>
                </w:tcPr>
                <w:p w14:paraId="1EC1052D">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4.32</w:t>
                  </w:r>
                </w:p>
              </w:tc>
              <w:tc>
                <w:tcPr>
                  <w:tcW w:w="2460" w:type="dxa"/>
                  <w:vMerge w:val="continue"/>
                  <w:vAlign w:val="center"/>
                </w:tcPr>
                <w:p w14:paraId="09FB96DD">
                  <w:pPr>
                    <w:jc w:val="center"/>
                    <w:rPr>
                      <w:rFonts w:ascii="Times New Roman" w:hAnsi="Times New Roman" w:eastAsia="宋体" w:cs="Times New Roman"/>
                      <w:color w:val="000000" w:themeColor="text1"/>
                      <w:kern w:val="0"/>
                      <w:szCs w:val="21"/>
                      <w14:textFill>
                        <w14:solidFill>
                          <w14:schemeClr w14:val="tx1"/>
                        </w14:solidFill>
                      </w14:textFill>
                    </w:rPr>
                  </w:pPr>
                </w:p>
              </w:tc>
            </w:tr>
          </w:tbl>
          <w:p w14:paraId="5A4192C5">
            <w:pPr>
              <w:spacing w:line="360" w:lineRule="auto"/>
              <w:ind w:firstLine="480" w:firstLineChars="200"/>
              <w:jc w:val="left"/>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本项目生产运行过程中产生的各类固体废物均可得到有效、合理的处置，不外排。</w:t>
            </w:r>
          </w:p>
          <w:p w14:paraId="2DFA04F5">
            <w:pPr>
              <w:spacing w:line="360" w:lineRule="auto"/>
              <w:jc w:val="center"/>
              <w:rPr>
                <w:rFonts w:ascii="Times New Roman" w:hAnsi="Times New Roman" w:eastAsia="宋体" w:cs="Times New Roman"/>
                <w:b/>
                <w:color w:val="000000" w:themeColor="text1"/>
                <w:kern w:val="0"/>
                <w:sz w:val="24"/>
                <w14:textFill>
                  <w14:solidFill>
                    <w14:schemeClr w14:val="tx1"/>
                  </w14:solidFill>
                </w14:textFill>
              </w:rPr>
            </w:pPr>
          </w:p>
          <w:p w14:paraId="0854DA08">
            <w:pPr>
              <w:spacing w:line="360" w:lineRule="auto"/>
              <w:jc w:val="left"/>
              <w:rPr>
                <w:rFonts w:ascii="Times New Roman" w:hAnsi="Times New Roman" w:eastAsia="宋体" w:cs="Times New Roman"/>
                <w:color w:val="000000" w:themeColor="text1"/>
                <w:kern w:val="0"/>
                <w:sz w:val="24"/>
                <w14:textFill>
                  <w14:solidFill>
                    <w14:schemeClr w14:val="tx1"/>
                  </w14:solidFill>
                </w14:textFill>
              </w:rPr>
            </w:pPr>
          </w:p>
          <w:p w14:paraId="07F328BC">
            <w:pPr>
              <w:spacing w:line="360" w:lineRule="auto"/>
              <w:jc w:val="left"/>
              <w:rPr>
                <w:rFonts w:ascii="Times New Roman" w:hAnsi="Times New Roman" w:eastAsia="宋体" w:cs="Times New Roman"/>
                <w:color w:val="000000" w:themeColor="text1"/>
                <w:kern w:val="0"/>
                <w:sz w:val="24"/>
                <w14:textFill>
                  <w14:solidFill>
                    <w14:schemeClr w14:val="tx1"/>
                  </w14:solidFill>
                </w14:textFill>
              </w:rPr>
            </w:pPr>
          </w:p>
        </w:tc>
      </w:tr>
    </w:tbl>
    <w:p w14:paraId="52D323AE">
      <w:pPr>
        <w:keepNext/>
        <w:keepLines/>
        <w:pageBreakBefore/>
        <w:jc w:val="left"/>
        <w:outlineLvl w:val="0"/>
        <w:rPr>
          <w:rFonts w:ascii="Times New Roman" w:hAnsi="Times New Roman" w:eastAsia="宋体" w:cs="Times New Roman"/>
          <w:b/>
          <w:bCs/>
          <w:color w:val="000000" w:themeColor="text1"/>
          <w:kern w:val="44"/>
          <w:sz w:val="30"/>
          <w:szCs w:val="44"/>
          <w:lang w:val="zh-CN"/>
          <w14:textFill>
            <w14:solidFill>
              <w14:schemeClr w14:val="tx1"/>
            </w14:solidFill>
          </w14:textFill>
        </w:rPr>
      </w:pPr>
      <w:bookmarkStart w:id="20" w:name="_Toc47258243"/>
      <w:r>
        <w:rPr>
          <w:rFonts w:ascii="Times New Roman" w:hAnsi="Times New Roman" w:eastAsia="宋体" w:cs="Times New Roman"/>
          <w:b/>
          <w:bCs/>
          <w:color w:val="000000" w:themeColor="text1"/>
          <w:kern w:val="44"/>
          <w:sz w:val="30"/>
          <w:szCs w:val="44"/>
          <w:lang w:val="zh-CN"/>
          <w14:textFill>
            <w14:solidFill>
              <w14:schemeClr w14:val="tx1"/>
            </w14:solidFill>
          </w14:textFill>
        </w:rPr>
        <w:t>表六、项目主要污染物产生及预计排放情况</w:t>
      </w:r>
      <w:bookmarkEnd w:id="20"/>
    </w:p>
    <w:tbl>
      <w:tblPr>
        <w:tblStyle w:val="39"/>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5"/>
        <w:gridCol w:w="699"/>
        <w:gridCol w:w="535"/>
        <w:gridCol w:w="851"/>
        <w:gridCol w:w="1591"/>
        <w:gridCol w:w="1201"/>
        <w:gridCol w:w="1350"/>
        <w:gridCol w:w="1343"/>
        <w:gridCol w:w="1351"/>
      </w:tblGrid>
      <w:tr w14:paraId="60C7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tcBorders>
              <w:tl2br w:val="single" w:color="auto" w:sz="4" w:space="0"/>
            </w:tcBorders>
            <w:vAlign w:val="center"/>
          </w:tcPr>
          <w:p w14:paraId="6349F008">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内容</w:t>
            </w:r>
          </w:p>
          <w:p w14:paraId="225C4AA4">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类型</w:t>
            </w:r>
          </w:p>
        </w:tc>
        <w:tc>
          <w:tcPr>
            <w:tcW w:w="2085" w:type="dxa"/>
            <w:gridSpan w:val="3"/>
            <w:vAlign w:val="center"/>
          </w:tcPr>
          <w:p w14:paraId="5F2EC21C">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排放源</w:t>
            </w:r>
          </w:p>
        </w:tc>
        <w:tc>
          <w:tcPr>
            <w:tcW w:w="1591" w:type="dxa"/>
            <w:vAlign w:val="center"/>
          </w:tcPr>
          <w:p w14:paraId="581376FE">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污染物</w:t>
            </w:r>
          </w:p>
        </w:tc>
        <w:tc>
          <w:tcPr>
            <w:tcW w:w="1201" w:type="dxa"/>
            <w:vAlign w:val="center"/>
          </w:tcPr>
          <w:p w14:paraId="512F3B6D">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处理前浓度mg/m</w:t>
            </w:r>
            <w:r>
              <w:rPr>
                <w:rFonts w:ascii="Times New Roman" w:hAnsi="Times New Roman" w:eastAsia="宋体" w:cs="Times New Roman"/>
                <w:color w:val="000000" w:themeColor="text1"/>
                <w:szCs w:val="21"/>
                <w:vertAlign w:val="superscript"/>
                <w:lang w:val="zh-CN"/>
                <w14:textFill>
                  <w14:solidFill>
                    <w14:schemeClr w14:val="tx1"/>
                  </w14:solidFill>
                </w14:textFill>
              </w:rPr>
              <w:t>3</w:t>
            </w:r>
          </w:p>
        </w:tc>
        <w:tc>
          <w:tcPr>
            <w:tcW w:w="1350" w:type="dxa"/>
            <w:vAlign w:val="center"/>
          </w:tcPr>
          <w:p w14:paraId="30F414D8">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产生量t/a</w:t>
            </w:r>
          </w:p>
        </w:tc>
        <w:tc>
          <w:tcPr>
            <w:tcW w:w="1343" w:type="dxa"/>
            <w:vAlign w:val="center"/>
          </w:tcPr>
          <w:p w14:paraId="66935F43">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处理后浓度mg/m</w:t>
            </w:r>
            <w:r>
              <w:rPr>
                <w:rFonts w:ascii="Times New Roman" w:hAnsi="Times New Roman" w:eastAsia="宋体" w:cs="Times New Roman"/>
                <w:color w:val="000000" w:themeColor="text1"/>
                <w:szCs w:val="21"/>
                <w:vertAlign w:val="superscript"/>
                <w:lang w:val="zh-CN"/>
                <w14:textFill>
                  <w14:solidFill>
                    <w14:schemeClr w14:val="tx1"/>
                  </w14:solidFill>
                </w14:textFill>
              </w:rPr>
              <w:t>3</w:t>
            </w:r>
          </w:p>
        </w:tc>
        <w:tc>
          <w:tcPr>
            <w:tcW w:w="1351" w:type="dxa"/>
            <w:vAlign w:val="center"/>
          </w:tcPr>
          <w:p w14:paraId="7008ABD2">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排放量t/a</w:t>
            </w:r>
          </w:p>
        </w:tc>
      </w:tr>
      <w:tr w14:paraId="5653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restart"/>
            <w:vAlign w:val="center"/>
          </w:tcPr>
          <w:p w14:paraId="1245D658">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废气</w:t>
            </w:r>
          </w:p>
        </w:tc>
        <w:tc>
          <w:tcPr>
            <w:tcW w:w="699" w:type="dxa"/>
            <w:vMerge w:val="restart"/>
            <w:shd w:val="clear" w:color="auto" w:fill="auto"/>
            <w:vAlign w:val="center"/>
          </w:tcPr>
          <w:p w14:paraId="4F4FDA17">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运营期</w:t>
            </w:r>
          </w:p>
        </w:tc>
        <w:tc>
          <w:tcPr>
            <w:tcW w:w="535" w:type="dxa"/>
            <w:vMerge w:val="restart"/>
            <w:vAlign w:val="center"/>
          </w:tcPr>
          <w:p w14:paraId="02F7844A">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有组织</w:t>
            </w:r>
          </w:p>
        </w:tc>
        <w:tc>
          <w:tcPr>
            <w:tcW w:w="851" w:type="dxa"/>
            <w:vAlign w:val="center"/>
          </w:tcPr>
          <w:p w14:paraId="176A1357">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食堂</w:t>
            </w:r>
          </w:p>
        </w:tc>
        <w:tc>
          <w:tcPr>
            <w:tcW w:w="1591" w:type="dxa"/>
            <w:vAlign w:val="center"/>
          </w:tcPr>
          <w:p w14:paraId="7EE5746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油烟</w:t>
            </w:r>
          </w:p>
        </w:tc>
        <w:tc>
          <w:tcPr>
            <w:tcW w:w="1201" w:type="dxa"/>
            <w:vAlign w:val="center"/>
          </w:tcPr>
          <w:p w14:paraId="08CBCC68">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0" w:type="dxa"/>
            <w:vAlign w:val="center"/>
          </w:tcPr>
          <w:p w14:paraId="0F6BD20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0.01</w:t>
            </w:r>
          </w:p>
        </w:tc>
        <w:tc>
          <w:tcPr>
            <w:tcW w:w="1343" w:type="dxa"/>
            <w:vAlign w:val="center"/>
          </w:tcPr>
          <w:p w14:paraId="48B87BB3">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1351" w:type="dxa"/>
            <w:vAlign w:val="center"/>
          </w:tcPr>
          <w:p w14:paraId="5FFD605A">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0.004</w:t>
            </w:r>
          </w:p>
        </w:tc>
      </w:tr>
      <w:tr w14:paraId="1ACF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73FC7E00">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shd w:val="clear" w:color="auto" w:fill="auto"/>
            <w:vAlign w:val="center"/>
          </w:tcPr>
          <w:p w14:paraId="67158998">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535" w:type="dxa"/>
            <w:vMerge w:val="continue"/>
            <w:vAlign w:val="center"/>
          </w:tcPr>
          <w:p w14:paraId="72EEDAE9">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851" w:type="dxa"/>
            <w:vAlign w:val="center"/>
          </w:tcPr>
          <w:p w14:paraId="61F9ED3F">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打粉</w:t>
            </w:r>
          </w:p>
        </w:tc>
        <w:tc>
          <w:tcPr>
            <w:tcW w:w="1591" w:type="dxa"/>
            <w:vAlign w:val="center"/>
          </w:tcPr>
          <w:p w14:paraId="73AB15D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1201" w:type="dxa"/>
            <w:vAlign w:val="center"/>
          </w:tcPr>
          <w:p w14:paraId="6D6822E7">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0" w:type="dxa"/>
            <w:vAlign w:val="center"/>
          </w:tcPr>
          <w:p w14:paraId="048FF04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6</w:t>
            </w:r>
          </w:p>
        </w:tc>
        <w:tc>
          <w:tcPr>
            <w:tcW w:w="1343" w:type="dxa"/>
            <w:vAlign w:val="center"/>
          </w:tcPr>
          <w:p w14:paraId="333876D6">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1.75</w:t>
            </w:r>
          </w:p>
        </w:tc>
        <w:tc>
          <w:tcPr>
            <w:tcW w:w="1351" w:type="dxa"/>
            <w:vAlign w:val="center"/>
          </w:tcPr>
          <w:p w14:paraId="7496F50E">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0.03</w:t>
            </w:r>
            <w:r>
              <w:rPr>
                <w:rFonts w:hint="eastAsia" w:ascii="Times New Roman" w:hAnsi="Times New Roman" w:eastAsia="宋体" w:cs="Times New Roman"/>
                <w:color w:val="000000" w:themeColor="text1"/>
                <w:szCs w:val="21"/>
                <w:lang w:val="zh-CN"/>
                <w14:textFill>
                  <w14:solidFill>
                    <w14:schemeClr w14:val="tx1"/>
                  </w14:solidFill>
                </w14:textFill>
              </w:rPr>
              <w:t>6</w:t>
            </w:r>
          </w:p>
        </w:tc>
      </w:tr>
      <w:tr w14:paraId="3164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7EC7A89A">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shd w:val="clear" w:color="auto" w:fill="auto"/>
            <w:vAlign w:val="center"/>
          </w:tcPr>
          <w:p w14:paraId="02DA0669">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535" w:type="dxa"/>
            <w:vAlign w:val="center"/>
          </w:tcPr>
          <w:p w14:paraId="3D927076">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无组织</w:t>
            </w:r>
          </w:p>
        </w:tc>
        <w:tc>
          <w:tcPr>
            <w:tcW w:w="851" w:type="dxa"/>
            <w:vAlign w:val="center"/>
          </w:tcPr>
          <w:p w14:paraId="5E364F5A">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打粉</w:t>
            </w:r>
          </w:p>
        </w:tc>
        <w:tc>
          <w:tcPr>
            <w:tcW w:w="1591" w:type="dxa"/>
            <w:vAlign w:val="center"/>
          </w:tcPr>
          <w:p w14:paraId="3F06484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1201" w:type="dxa"/>
            <w:vAlign w:val="center"/>
          </w:tcPr>
          <w:p w14:paraId="6824A1CD">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0" w:type="dxa"/>
            <w:vAlign w:val="center"/>
          </w:tcPr>
          <w:p w14:paraId="7A760B4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w:t>
            </w:r>
          </w:p>
        </w:tc>
        <w:tc>
          <w:tcPr>
            <w:tcW w:w="1343" w:type="dxa"/>
            <w:vAlign w:val="center"/>
          </w:tcPr>
          <w:p w14:paraId="2C0BF02E">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1" w:type="dxa"/>
            <w:vAlign w:val="center"/>
          </w:tcPr>
          <w:p w14:paraId="6918862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w:t>
            </w:r>
          </w:p>
        </w:tc>
      </w:tr>
      <w:tr w14:paraId="0136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restart"/>
            <w:vAlign w:val="center"/>
          </w:tcPr>
          <w:p w14:paraId="61B4C52A">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废水</w:t>
            </w:r>
          </w:p>
        </w:tc>
        <w:tc>
          <w:tcPr>
            <w:tcW w:w="699" w:type="dxa"/>
            <w:vMerge w:val="restart"/>
            <w:shd w:val="clear" w:color="auto" w:fill="auto"/>
            <w:vAlign w:val="center"/>
          </w:tcPr>
          <w:p w14:paraId="096668D8">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运</w:t>
            </w:r>
          </w:p>
          <w:p w14:paraId="6CE75CB4">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营</w:t>
            </w:r>
          </w:p>
          <w:p w14:paraId="6EF5EE14">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期</w:t>
            </w:r>
          </w:p>
        </w:tc>
        <w:tc>
          <w:tcPr>
            <w:tcW w:w="1386" w:type="dxa"/>
            <w:gridSpan w:val="2"/>
            <w:vMerge w:val="restart"/>
            <w:shd w:val="clear" w:color="auto" w:fill="auto"/>
            <w:vAlign w:val="center"/>
          </w:tcPr>
          <w:p w14:paraId="358132ED">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生活、生产废水</w:t>
            </w:r>
          </w:p>
        </w:tc>
        <w:tc>
          <w:tcPr>
            <w:tcW w:w="1591" w:type="dxa"/>
            <w:tcBorders>
              <w:bottom w:val="single" w:color="auto" w:sz="4" w:space="0"/>
            </w:tcBorders>
            <w:shd w:val="clear" w:color="auto" w:fill="auto"/>
            <w:vAlign w:val="center"/>
          </w:tcPr>
          <w:p w14:paraId="504066E9">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bCs/>
                <w:color w:val="000000" w:themeColor="text1"/>
                <w:szCs w:val="21"/>
                <w:lang w:val="zh-CN"/>
                <w14:textFill>
                  <w14:solidFill>
                    <w14:schemeClr w14:val="tx1"/>
                  </w14:solidFill>
                </w14:textFill>
              </w:rPr>
              <w:t>废水量</w:t>
            </w:r>
          </w:p>
        </w:tc>
        <w:tc>
          <w:tcPr>
            <w:tcW w:w="1201" w:type="dxa"/>
            <w:tcBorders>
              <w:bottom w:val="single" w:color="auto" w:sz="4" w:space="0"/>
            </w:tcBorders>
            <w:shd w:val="clear" w:color="auto" w:fill="auto"/>
            <w:vAlign w:val="center"/>
          </w:tcPr>
          <w:p w14:paraId="317E5B5F">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0" w:type="dxa"/>
            <w:tcBorders>
              <w:bottom w:val="single" w:color="auto" w:sz="4" w:space="0"/>
            </w:tcBorders>
            <w:shd w:val="clear" w:color="auto" w:fill="auto"/>
            <w:vAlign w:val="center"/>
          </w:tcPr>
          <w:p w14:paraId="115B648E">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1.399万m</w:t>
            </w:r>
            <w:r>
              <w:rPr>
                <w:rFonts w:ascii="Times New Roman" w:hAnsi="Times New Roman" w:eastAsia="宋体" w:cs="Times New Roman"/>
                <w:color w:val="000000" w:themeColor="text1"/>
                <w:szCs w:val="21"/>
                <w:vertAlign w:val="superscript"/>
                <w:lang w:val="zh-CN"/>
                <w14:textFill>
                  <w14:solidFill>
                    <w14:schemeClr w14:val="tx1"/>
                  </w14:solidFill>
                </w14:textFill>
              </w:rPr>
              <w:t>3</w:t>
            </w:r>
            <w:r>
              <w:rPr>
                <w:rFonts w:ascii="Times New Roman" w:hAnsi="Times New Roman" w:eastAsia="宋体" w:cs="Times New Roman"/>
                <w:color w:val="000000" w:themeColor="text1"/>
                <w:szCs w:val="21"/>
                <w:lang w:val="zh-CN"/>
                <w14:textFill>
                  <w14:solidFill>
                    <w14:schemeClr w14:val="tx1"/>
                  </w14:solidFill>
                </w14:textFill>
              </w:rPr>
              <w:t>/a</w:t>
            </w:r>
          </w:p>
        </w:tc>
        <w:tc>
          <w:tcPr>
            <w:tcW w:w="1343" w:type="dxa"/>
            <w:vAlign w:val="center"/>
          </w:tcPr>
          <w:p w14:paraId="52627A2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351" w:type="dxa"/>
            <w:vAlign w:val="center"/>
          </w:tcPr>
          <w:p w14:paraId="701D45B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1.248</w:t>
            </w:r>
          </w:p>
        </w:tc>
      </w:tr>
      <w:tr w14:paraId="14A6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1310AEBB">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shd w:val="clear" w:color="auto" w:fill="auto"/>
            <w:vAlign w:val="center"/>
          </w:tcPr>
          <w:p w14:paraId="1153B9CB">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Merge w:val="continue"/>
            <w:shd w:val="clear" w:color="auto" w:fill="auto"/>
            <w:vAlign w:val="center"/>
          </w:tcPr>
          <w:p w14:paraId="782B2621">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591" w:type="dxa"/>
            <w:tcBorders>
              <w:bottom w:val="single" w:color="auto" w:sz="4" w:space="0"/>
            </w:tcBorders>
            <w:shd w:val="clear" w:color="auto" w:fill="auto"/>
            <w:vAlign w:val="center"/>
          </w:tcPr>
          <w:p w14:paraId="3C56AB9F">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pH</w:t>
            </w:r>
          </w:p>
        </w:tc>
        <w:tc>
          <w:tcPr>
            <w:tcW w:w="2551" w:type="dxa"/>
            <w:gridSpan w:val="2"/>
            <w:tcBorders>
              <w:bottom w:val="single" w:color="auto" w:sz="4" w:space="0"/>
            </w:tcBorders>
            <w:shd w:val="clear" w:color="auto" w:fill="auto"/>
            <w:vAlign w:val="center"/>
          </w:tcPr>
          <w:p w14:paraId="37DCEFB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6.5</w:t>
            </w:r>
          </w:p>
        </w:tc>
        <w:tc>
          <w:tcPr>
            <w:tcW w:w="2694" w:type="dxa"/>
            <w:gridSpan w:val="2"/>
            <w:vAlign w:val="center"/>
          </w:tcPr>
          <w:p w14:paraId="7EFFBB7C">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6.5</w:t>
            </w:r>
          </w:p>
        </w:tc>
      </w:tr>
      <w:tr w14:paraId="4096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5B961BA6">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shd w:val="clear" w:color="auto" w:fill="auto"/>
            <w:vAlign w:val="center"/>
          </w:tcPr>
          <w:p w14:paraId="185BC8A2">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Merge w:val="continue"/>
            <w:shd w:val="clear" w:color="auto" w:fill="auto"/>
            <w:vAlign w:val="center"/>
          </w:tcPr>
          <w:p w14:paraId="5B8927B0">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591" w:type="dxa"/>
            <w:tcBorders>
              <w:bottom w:val="single" w:color="auto" w:sz="4" w:space="0"/>
            </w:tcBorders>
            <w:shd w:val="clear" w:color="auto" w:fill="auto"/>
            <w:vAlign w:val="center"/>
          </w:tcPr>
          <w:p w14:paraId="38CDFF3D">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COD</w:t>
            </w:r>
          </w:p>
        </w:tc>
        <w:tc>
          <w:tcPr>
            <w:tcW w:w="1201" w:type="dxa"/>
            <w:tcBorders>
              <w:bottom w:val="single" w:color="auto" w:sz="4" w:space="0"/>
            </w:tcBorders>
            <w:shd w:val="clear" w:color="auto" w:fill="auto"/>
            <w:vAlign w:val="center"/>
          </w:tcPr>
          <w:p w14:paraId="4CA2DB31">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0" w:type="dxa"/>
            <w:tcBorders>
              <w:bottom w:val="single" w:color="auto" w:sz="4" w:space="0"/>
            </w:tcBorders>
            <w:shd w:val="clear" w:color="auto" w:fill="auto"/>
            <w:vAlign w:val="center"/>
          </w:tcPr>
          <w:p w14:paraId="0B22EC4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.6482</w:t>
            </w:r>
          </w:p>
        </w:tc>
        <w:tc>
          <w:tcPr>
            <w:tcW w:w="1343" w:type="dxa"/>
            <w:vAlign w:val="center"/>
          </w:tcPr>
          <w:p w14:paraId="78CB2518">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w:t>
            </w:r>
          </w:p>
        </w:tc>
        <w:tc>
          <w:tcPr>
            <w:tcW w:w="1351" w:type="dxa"/>
            <w:vAlign w:val="center"/>
          </w:tcPr>
          <w:p w14:paraId="10D96F93">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0</w:t>
            </w:r>
            <w:r>
              <w:rPr>
                <w:rFonts w:ascii="Times New Roman" w:hAnsi="Times New Roman" w:eastAsia="宋体" w:cs="Times New Roman"/>
                <w:color w:val="000000" w:themeColor="text1"/>
                <w:szCs w:val="21"/>
                <w:lang w:val="zh-CN"/>
                <w14:textFill>
                  <w14:solidFill>
                    <w14:schemeClr w14:val="tx1"/>
                  </w14:solidFill>
                </w14:textFill>
              </w:rPr>
              <w:t>.2496</w:t>
            </w:r>
          </w:p>
        </w:tc>
      </w:tr>
      <w:tr w14:paraId="351D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6FF9567A">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shd w:val="clear" w:color="auto" w:fill="auto"/>
            <w:vAlign w:val="center"/>
          </w:tcPr>
          <w:p w14:paraId="0BC19362">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Merge w:val="continue"/>
            <w:shd w:val="clear" w:color="auto" w:fill="auto"/>
            <w:vAlign w:val="center"/>
          </w:tcPr>
          <w:p w14:paraId="57E257FE">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591" w:type="dxa"/>
            <w:tcBorders>
              <w:bottom w:val="single" w:color="auto" w:sz="4" w:space="0"/>
            </w:tcBorders>
            <w:shd w:val="clear" w:color="auto" w:fill="auto"/>
            <w:vAlign w:val="center"/>
          </w:tcPr>
          <w:p w14:paraId="244259D0">
            <w:pPr>
              <w:jc w:val="center"/>
              <w:rPr>
                <w:rFonts w:ascii="Times New Roman" w:hAnsi="Times New Roman" w:eastAsia="宋体" w:cs="Times New Roman"/>
                <w:color w:val="000000" w:themeColor="text1"/>
                <w:szCs w:val="21"/>
                <w:vertAlign w:val="subscript"/>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BOD</w:t>
            </w:r>
            <w:r>
              <w:rPr>
                <w:rFonts w:ascii="Times New Roman" w:hAnsi="Times New Roman" w:eastAsia="宋体" w:cs="Times New Roman"/>
                <w:color w:val="000000" w:themeColor="text1"/>
                <w:szCs w:val="21"/>
                <w:vertAlign w:val="subscript"/>
                <w:lang w:val="zh-CN"/>
                <w14:textFill>
                  <w14:solidFill>
                    <w14:schemeClr w14:val="tx1"/>
                  </w14:solidFill>
                </w14:textFill>
              </w:rPr>
              <w:t>5</w:t>
            </w:r>
          </w:p>
        </w:tc>
        <w:tc>
          <w:tcPr>
            <w:tcW w:w="1201" w:type="dxa"/>
            <w:tcBorders>
              <w:bottom w:val="single" w:color="auto" w:sz="4" w:space="0"/>
            </w:tcBorders>
            <w:shd w:val="clear" w:color="auto" w:fill="auto"/>
            <w:vAlign w:val="center"/>
          </w:tcPr>
          <w:p w14:paraId="0A82AD6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350" w:type="dxa"/>
            <w:tcBorders>
              <w:bottom w:val="single" w:color="auto" w:sz="4" w:space="0"/>
            </w:tcBorders>
            <w:shd w:val="clear" w:color="auto" w:fill="auto"/>
            <w:vAlign w:val="center"/>
          </w:tcPr>
          <w:p w14:paraId="7D16B2A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.6246</w:t>
            </w:r>
          </w:p>
        </w:tc>
        <w:tc>
          <w:tcPr>
            <w:tcW w:w="1343" w:type="dxa"/>
            <w:vAlign w:val="center"/>
          </w:tcPr>
          <w:p w14:paraId="768C6C17">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w:t>
            </w:r>
          </w:p>
        </w:tc>
        <w:tc>
          <w:tcPr>
            <w:tcW w:w="1351" w:type="dxa"/>
            <w:vAlign w:val="center"/>
          </w:tcPr>
          <w:p w14:paraId="102692D8">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1</w:t>
            </w:r>
            <w:r>
              <w:rPr>
                <w:rFonts w:ascii="Times New Roman" w:hAnsi="Times New Roman" w:eastAsia="宋体" w:cs="Times New Roman"/>
                <w:color w:val="000000" w:themeColor="text1"/>
                <w:szCs w:val="21"/>
                <w:lang w:val="zh-CN"/>
                <w14:textFill>
                  <w14:solidFill>
                    <w14:schemeClr w14:val="tx1"/>
                  </w14:solidFill>
                </w14:textFill>
              </w:rPr>
              <w:t>.1232</w:t>
            </w:r>
          </w:p>
        </w:tc>
      </w:tr>
      <w:tr w14:paraId="4E9F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6810D012">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shd w:val="clear" w:color="auto" w:fill="auto"/>
            <w:vAlign w:val="center"/>
          </w:tcPr>
          <w:p w14:paraId="762353D7">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Merge w:val="continue"/>
            <w:shd w:val="clear" w:color="auto" w:fill="auto"/>
            <w:vAlign w:val="center"/>
          </w:tcPr>
          <w:p w14:paraId="05EC18F3">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591" w:type="dxa"/>
            <w:tcBorders>
              <w:bottom w:val="single" w:color="auto" w:sz="4" w:space="0"/>
            </w:tcBorders>
            <w:shd w:val="clear" w:color="auto" w:fill="auto"/>
            <w:vAlign w:val="center"/>
          </w:tcPr>
          <w:p w14:paraId="54AD3B50">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SS</w:t>
            </w:r>
          </w:p>
        </w:tc>
        <w:tc>
          <w:tcPr>
            <w:tcW w:w="1201" w:type="dxa"/>
            <w:tcBorders>
              <w:bottom w:val="single" w:color="auto" w:sz="4" w:space="0"/>
            </w:tcBorders>
            <w:shd w:val="clear" w:color="auto" w:fill="auto"/>
            <w:vAlign w:val="center"/>
          </w:tcPr>
          <w:p w14:paraId="6BC9DE0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350" w:type="dxa"/>
            <w:tcBorders>
              <w:bottom w:val="single" w:color="auto" w:sz="4" w:space="0"/>
            </w:tcBorders>
            <w:shd w:val="clear" w:color="auto" w:fill="auto"/>
            <w:vAlign w:val="center"/>
          </w:tcPr>
          <w:p w14:paraId="638E3DF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.0788</w:t>
            </w:r>
          </w:p>
        </w:tc>
        <w:tc>
          <w:tcPr>
            <w:tcW w:w="1343" w:type="dxa"/>
            <w:vAlign w:val="center"/>
          </w:tcPr>
          <w:p w14:paraId="0B2AD002">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w:t>
            </w:r>
          </w:p>
        </w:tc>
        <w:tc>
          <w:tcPr>
            <w:tcW w:w="1351" w:type="dxa"/>
            <w:vAlign w:val="center"/>
          </w:tcPr>
          <w:p w14:paraId="58107ABC">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0</w:t>
            </w:r>
            <w:r>
              <w:rPr>
                <w:rFonts w:ascii="Times New Roman" w:hAnsi="Times New Roman" w:eastAsia="宋体" w:cs="Times New Roman"/>
                <w:color w:val="000000" w:themeColor="text1"/>
                <w:szCs w:val="21"/>
                <w:lang w:val="zh-CN"/>
                <w14:textFill>
                  <w14:solidFill>
                    <w14:schemeClr w14:val="tx1"/>
                  </w14:solidFill>
                </w14:textFill>
              </w:rPr>
              <w:t>.7488</w:t>
            </w:r>
          </w:p>
        </w:tc>
      </w:tr>
      <w:tr w14:paraId="6072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6B137823">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shd w:val="clear" w:color="auto" w:fill="auto"/>
            <w:vAlign w:val="center"/>
          </w:tcPr>
          <w:p w14:paraId="7A7D9AA4">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Merge w:val="continue"/>
            <w:shd w:val="clear" w:color="auto" w:fill="auto"/>
            <w:vAlign w:val="center"/>
          </w:tcPr>
          <w:p w14:paraId="5E3566DD">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591" w:type="dxa"/>
            <w:shd w:val="clear" w:color="auto" w:fill="auto"/>
            <w:vAlign w:val="center"/>
          </w:tcPr>
          <w:p w14:paraId="540E059D">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氨氮</w:t>
            </w:r>
          </w:p>
        </w:tc>
        <w:tc>
          <w:tcPr>
            <w:tcW w:w="1201" w:type="dxa"/>
            <w:shd w:val="clear" w:color="auto" w:fill="auto"/>
            <w:vAlign w:val="center"/>
          </w:tcPr>
          <w:p w14:paraId="58EB85D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350" w:type="dxa"/>
            <w:shd w:val="clear" w:color="auto" w:fill="auto"/>
            <w:vAlign w:val="center"/>
          </w:tcPr>
          <w:p w14:paraId="305B308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.060</w:t>
            </w:r>
          </w:p>
        </w:tc>
        <w:tc>
          <w:tcPr>
            <w:tcW w:w="1343" w:type="dxa"/>
            <w:vAlign w:val="center"/>
          </w:tcPr>
          <w:p w14:paraId="0943D86B">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1" w:type="dxa"/>
            <w:vAlign w:val="center"/>
          </w:tcPr>
          <w:p w14:paraId="36C2AC7A">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w:t>
            </w:r>
          </w:p>
        </w:tc>
      </w:tr>
      <w:tr w14:paraId="72FC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76BFD714">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shd w:val="clear" w:color="auto" w:fill="auto"/>
            <w:vAlign w:val="center"/>
          </w:tcPr>
          <w:p w14:paraId="2867CE09">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Merge w:val="continue"/>
            <w:shd w:val="clear" w:color="auto" w:fill="auto"/>
            <w:vAlign w:val="center"/>
          </w:tcPr>
          <w:p w14:paraId="575CAFDF">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591" w:type="dxa"/>
            <w:tcBorders>
              <w:bottom w:val="single" w:color="auto" w:sz="4" w:space="0"/>
            </w:tcBorders>
            <w:shd w:val="clear" w:color="auto" w:fill="auto"/>
            <w:vAlign w:val="center"/>
          </w:tcPr>
          <w:p w14:paraId="28F99451">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kern w:val="0"/>
                <w:szCs w:val="21"/>
                <w:lang w:val="zh-CN"/>
                <w14:textFill>
                  <w14:solidFill>
                    <w14:schemeClr w14:val="tx1"/>
                  </w14:solidFill>
                </w14:textFill>
              </w:rPr>
              <w:t>总磷</w:t>
            </w:r>
          </w:p>
        </w:tc>
        <w:tc>
          <w:tcPr>
            <w:tcW w:w="1201" w:type="dxa"/>
            <w:tcBorders>
              <w:bottom w:val="single" w:color="auto" w:sz="4" w:space="0"/>
            </w:tcBorders>
            <w:shd w:val="clear" w:color="auto" w:fill="auto"/>
            <w:vAlign w:val="center"/>
          </w:tcPr>
          <w:p w14:paraId="59C18AF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350" w:type="dxa"/>
            <w:tcBorders>
              <w:bottom w:val="single" w:color="auto" w:sz="4" w:space="0"/>
            </w:tcBorders>
            <w:shd w:val="clear" w:color="auto" w:fill="auto"/>
            <w:vAlign w:val="center"/>
          </w:tcPr>
          <w:p w14:paraId="4CD1281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.0225</w:t>
            </w:r>
          </w:p>
        </w:tc>
        <w:tc>
          <w:tcPr>
            <w:tcW w:w="1343" w:type="dxa"/>
            <w:vAlign w:val="center"/>
          </w:tcPr>
          <w:p w14:paraId="5743EF35">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1" w:type="dxa"/>
            <w:vAlign w:val="center"/>
          </w:tcPr>
          <w:p w14:paraId="28156C1D">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w:t>
            </w:r>
          </w:p>
        </w:tc>
      </w:tr>
      <w:tr w14:paraId="4CB6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1995579E">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shd w:val="clear" w:color="auto" w:fill="auto"/>
            <w:vAlign w:val="center"/>
          </w:tcPr>
          <w:p w14:paraId="19978B6C">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Merge w:val="continue"/>
            <w:shd w:val="clear" w:color="auto" w:fill="auto"/>
            <w:vAlign w:val="center"/>
          </w:tcPr>
          <w:p w14:paraId="5B1C7B8B">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591" w:type="dxa"/>
            <w:tcBorders>
              <w:bottom w:val="single" w:color="auto" w:sz="4" w:space="0"/>
            </w:tcBorders>
            <w:shd w:val="clear" w:color="auto" w:fill="auto"/>
            <w:vAlign w:val="center"/>
          </w:tcPr>
          <w:p w14:paraId="44140A43">
            <w:pPr>
              <w:jc w:val="center"/>
              <w:rPr>
                <w:rFonts w:ascii="Times New Roman" w:hAnsi="Times New Roman" w:eastAsia="宋体" w:cs="Times New Roman"/>
                <w:color w:val="000000" w:themeColor="text1"/>
                <w:kern w:val="0"/>
                <w:szCs w:val="21"/>
                <w:lang w:val="zh-CN"/>
                <w14:textFill>
                  <w14:solidFill>
                    <w14:schemeClr w14:val="tx1"/>
                  </w14:solidFill>
                </w14:textFill>
              </w:rPr>
            </w:pPr>
            <w:r>
              <w:rPr>
                <w:rFonts w:ascii="Times New Roman" w:hAnsi="Times New Roman" w:eastAsia="宋体" w:cs="Times New Roman"/>
                <w:color w:val="000000" w:themeColor="text1"/>
                <w:kern w:val="0"/>
                <w:szCs w:val="21"/>
                <w:lang w:val="zh-CN"/>
                <w14:textFill>
                  <w14:solidFill>
                    <w14:schemeClr w14:val="tx1"/>
                  </w14:solidFill>
                </w14:textFill>
              </w:rPr>
              <w:t>动植物油</w:t>
            </w:r>
          </w:p>
        </w:tc>
        <w:tc>
          <w:tcPr>
            <w:tcW w:w="1201" w:type="dxa"/>
            <w:tcBorders>
              <w:bottom w:val="single" w:color="auto" w:sz="4" w:space="0"/>
            </w:tcBorders>
            <w:shd w:val="clear" w:color="auto" w:fill="auto"/>
            <w:vAlign w:val="center"/>
          </w:tcPr>
          <w:p w14:paraId="67CA2DC7">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0" w:type="dxa"/>
            <w:tcBorders>
              <w:bottom w:val="single" w:color="auto" w:sz="4" w:space="0"/>
            </w:tcBorders>
            <w:shd w:val="clear" w:color="auto" w:fill="auto"/>
            <w:vAlign w:val="center"/>
          </w:tcPr>
          <w:p w14:paraId="6DB3FA6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.300</w:t>
            </w:r>
          </w:p>
        </w:tc>
        <w:tc>
          <w:tcPr>
            <w:tcW w:w="1343" w:type="dxa"/>
            <w:vAlign w:val="center"/>
          </w:tcPr>
          <w:p w14:paraId="18ED9D6D">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1351" w:type="dxa"/>
            <w:vAlign w:val="center"/>
          </w:tcPr>
          <w:p w14:paraId="6708621C">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zh-CN"/>
                <w14:textFill>
                  <w14:solidFill>
                    <w14:schemeClr w14:val="tx1"/>
                  </w14:solidFill>
                </w14:textFill>
              </w:rPr>
              <w:t>/</w:t>
            </w:r>
          </w:p>
        </w:tc>
      </w:tr>
      <w:tr w14:paraId="2F0E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Align w:val="center"/>
          </w:tcPr>
          <w:p w14:paraId="3DA4E4AB">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噪声</w:t>
            </w:r>
          </w:p>
        </w:tc>
        <w:tc>
          <w:tcPr>
            <w:tcW w:w="699" w:type="dxa"/>
            <w:vAlign w:val="center"/>
          </w:tcPr>
          <w:p w14:paraId="5C72A516">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运营期</w:t>
            </w:r>
          </w:p>
        </w:tc>
        <w:tc>
          <w:tcPr>
            <w:tcW w:w="1386" w:type="dxa"/>
            <w:gridSpan w:val="2"/>
            <w:vAlign w:val="center"/>
          </w:tcPr>
          <w:p w14:paraId="362C07D7">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设备运行</w:t>
            </w:r>
          </w:p>
        </w:tc>
        <w:tc>
          <w:tcPr>
            <w:tcW w:w="1591" w:type="dxa"/>
            <w:tcBorders>
              <w:bottom w:val="single" w:color="auto" w:sz="4" w:space="0"/>
            </w:tcBorders>
            <w:vAlign w:val="center"/>
          </w:tcPr>
          <w:p w14:paraId="3D21AA0A">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噪声</w:t>
            </w:r>
          </w:p>
        </w:tc>
        <w:tc>
          <w:tcPr>
            <w:tcW w:w="2551" w:type="dxa"/>
            <w:gridSpan w:val="2"/>
            <w:tcBorders>
              <w:bottom w:val="single" w:color="auto" w:sz="4" w:space="0"/>
            </w:tcBorders>
            <w:vAlign w:val="center"/>
          </w:tcPr>
          <w:p w14:paraId="4DF8827C">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60～85dB(A)</w:t>
            </w:r>
          </w:p>
        </w:tc>
        <w:tc>
          <w:tcPr>
            <w:tcW w:w="2694" w:type="dxa"/>
            <w:gridSpan w:val="2"/>
            <w:vAlign w:val="center"/>
          </w:tcPr>
          <w:p w14:paraId="572B1A8C">
            <w:pPr>
              <w:pStyle w:val="78"/>
              <w:ind w:firstLine="420" w:firstLineChars="200"/>
              <w:jc w:val="left"/>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封闭式厂房、设备加装减震、选用低噪声设备。</w:t>
            </w:r>
          </w:p>
        </w:tc>
      </w:tr>
      <w:tr w14:paraId="67BF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restart"/>
            <w:vAlign w:val="center"/>
          </w:tcPr>
          <w:p w14:paraId="674F7E9B">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固废</w:t>
            </w:r>
          </w:p>
        </w:tc>
        <w:tc>
          <w:tcPr>
            <w:tcW w:w="699" w:type="dxa"/>
            <w:vMerge w:val="restart"/>
            <w:vAlign w:val="center"/>
          </w:tcPr>
          <w:p w14:paraId="5A21A94A">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运</w:t>
            </w:r>
          </w:p>
          <w:p w14:paraId="1E42DB6D">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营</w:t>
            </w:r>
          </w:p>
          <w:p w14:paraId="0B41EBA7">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期</w:t>
            </w:r>
          </w:p>
        </w:tc>
        <w:tc>
          <w:tcPr>
            <w:tcW w:w="1386" w:type="dxa"/>
            <w:gridSpan w:val="2"/>
            <w:vAlign w:val="center"/>
          </w:tcPr>
          <w:p w14:paraId="7189845D">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泥沙S1</w:t>
            </w:r>
          </w:p>
        </w:tc>
        <w:tc>
          <w:tcPr>
            <w:tcW w:w="1591" w:type="dxa"/>
            <w:vAlign w:val="center"/>
          </w:tcPr>
          <w:p w14:paraId="3A082763">
            <w:pPr>
              <w:jc w:val="center"/>
              <w:rPr>
                <w:rFonts w:ascii="Times New Roman" w:hAnsi="Times New Roman" w:eastAsia="宋体" w:cs="Times New Roman"/>
                <w:color w:val="000000" w:themeColor="text1"/>
                <w:szCs w:val="21"/>
                <w:lang w:val="fr-FR"/>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泥沙</w:t>
            </w:r>
          </w:p>
        </w:tc>
        <w:tc>
          <w:tcPr>
            <w:tcW w:w="2551" w:type="dxa"/>
            <w:gridSpan w:val="2"/>
            <w:vAlign w:val="center"/>
          </w:tcPr>
          <w:p w14:paraId="0C901581">
            <w:pPr>
              <w:jc w:val="center"/>
              <w:rPr>
                <w:rFonts w:ascii="Times New Roman" w:hAnsi="Times New Roman" w:eastAsia="宋体" w:cs="Times New Roman"/>
                <w:color w:val="000000" w:themeColor="text1"/>
                <w:szCs w:val="21"/>
                <w:lang w:val="fr-FR"/>
                <w14:textFill>
                  <w14:solidFill>
                    <w14:schemeClr w14:val="tx1"/>
                  </w14:solidFill>
                </w14:textFill>
              </w:rPr>
            </w:pPr>
            <w:r>
              <w:rPr>
                <w:rFonts w:hint="eastAsia" w:ascii="Times New Roman" w:hAnsi="Times New Roman" w:eastAsia="宋体" w:cs="Times New Roman"/>
                <w:color w:val="000000" w:themeColor="text1"/>
                <w:szCs w:val="21"/>
                <w:lang w:val="fr-FR"/>
                <w14:textFill>
                  <w14:solidFill>
                    <w14:schemeClr w14:val="tx1"/>
                  </w14:solidFill>
                </w14:textFill>
              </w:rPr>
              <w:t>8</w:t>
            </w:r>
            <w:r>
              <w:rPr>
                <w:rFonts w:ascii="Times New Roman" w:hAnsi="Times New Roman" w:eastAsia="宋体" w:cs="Times New Roman"/>
                <w:color w:val="000000" w:themeColor="text1"/>
                <w:szCs w:val="21"/>
                <w:lang w:val="fr-FR"/>
                <w14:textFill>
                  <w14:solidFill>
                    <w14:schemeClr w14:val="tx1"/>
                  </w14:solidFill>
                </w14:textFill>
              </w:rPr>
              <w:t>0</w:t>
            </w:r>
          </w:p>
        </w:tc>
        <w:tc>
          <w:tcPr>
            <w:tcW w:w="2694" w:type="dxa"/>
            <w:gridSpan w:val="2"/>
            <w:vAlign w:val="center"/>
          </w:tcPr>
          <w:p w14:paraId="1989E7BF">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清运至附近垃圾收集点，集中处置</w:t>
            </w:r>
          </w:p>
        </w:tc>
      </w:tr>
      <w:tr w14:paraId="4830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15D5DC9A">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vAlign w:val="center"/>
          </w:tcPr>
          <w:p w14:paraId="24EE9A0A">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Align w:val="center"/>
          </w:tcPr>
          <w:p w14:paraId="0D79F03E">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w:t>
            </w:r>
            <w:r>
              <w:rPr>
                <w:rFonts w:ascii="Times New Roman" w:hAnsi="Times New Roman" w:cs="Times New Roman"/>
                <w:color w:val="000000" w:themeColor="text1"/>
                <w:kern w:val="0"/>
                <w:szCs w:val="21"/>
                <w14:textFill>
                  <w14:solidFill>
                    <w14:schemeClr w14:val="tx1"/>
                  </w14:solidFill>
                </w14:textFill>
              </w:rPr>
              <w:t>葛根皮S2</w:t>
            </w:r>
          </w:p>
        </w:tc>
        <w:tc>
          <w:tcPr>
            <w:tcW w:w="1591" w:type="dxa"/>
            <w:vAlign w:val="center"/>
          </w:tcPr>
          <w:p w14:paraId="1967CFF2">
            <w:pPr>
              <w:jc w:val="center"/>
              <w:rPr>
                <w:rFonts w:ascii="Times New Roman" w:hAnsi="Times New Roman" w:eastAsia="宋体" w:cs="Times New Roman"/>
                <w:color w:val="000000" w:themeColor="text1"/>
                <w:szCs w:val="21"/>
                <w:lang w:val="fr-FR"/>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w:t>
            </w:r>
            <w:r>
              <w:rPr>
                <w:rFonts w:ascii="Times New Roman" w:hAnsi="Times New Roman" w:cs="Times New Roman"/>
                <w:color w:val="000000" w:themeColor="text1"/>
                <w:kern w:val="0"/>
                <w:szCs w:val="21"/>
                <w14:textFill>
                  <w14:solidFill>
                    <w14:schemeClr w14:val="tx1"/>
                  </w14:solidFill>
                </w14:textFill>
              </w:rPr>
              <w:t>葛根皮</w:t>
            </w:r>
          </w:p>
        </w:tc>
        <w:tc>
          <w:tcPr>
            <w:tcW w:w="2551" w:type="dxa"/>
            <w:gridSpan w:val="2"/>
            <w:vAlign w:val="center"/>
          </w:tcPr>
          <w:p w14:paraId="0606CD2E">
            <w:pPr>
              <w:jc w:val="center"/>
              <w:rPr>
                <w:rFonts w:ascii="Times New Roman" w:hAnsi="Times New Roman" w:eastAsia="宋体" w:cs="Times New Roman"/>
                <w:color w:val="000000" w:themeColor="text1"/>
                <w:szCs w:val="21"/>
                <w:lang w:val="fr-FR"/>
                <w14:textFill>
                  <w14:solidFill>
                    <w14:schemeClr w14:val="tx1"/>
                  </w14:solidFill>
                </w14:textFill>
              </w:rPr>
            </w:pPr>
            <w:r>
              <w:rPr>
                <w:rFonts w:ascii="Times New Roman" w:hAnsi="Times New Roman" w:eastAsia="宋体" w:cs="Times New Roman"/>
                <w:color w:val="000000" w:themeColor="text1"/>
                <w:szCs w:val="21"/>
                <w:lang w:val="fr-FR"/>
                <w14:textFill>
                  <w14:solidFill>
                    <w14:schemeClr w14:val="tx1"/>
                  </w14:solidFill>
                </w14:textFill>
              </w:rPr>
              <w:t>80</w:t>
            </w:r>
          </w:p>
        </w:tc>
        <w:tc>
          <w:tcPr>
            <w:tcW w:w="2694" w:type="dxa"/>
            <w:gridSpan w:val="2"/>
            <w:vMerge w:val="restart"/>
            <w:vAlign w:val="center"/>
          </w:tcPr>
          <w:p w14:paraId="75E84F48">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外卖处置</w:t>
            </w:r>
          </w:p>
        </w:tc>
      </w:tr>
      <w:tr w14:paraId="19B7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785" w:type="dxa"/>
            <w:vMerge w:val="continue"/>
            <w:vAlign w:val="center"/>
          </w:tcPr>
          <w:p w14:paraId="0457AAC1">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vAlign w:val="center"/>
          </w:tcPr>
          <w:p w14:paraId="7B2953DC">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Align w:val="center"/>
          </w:tcPr>
          <w:p w14:paraId="2C1C3CF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废葛根片</w:t>
            </w:r>
            <w:r>
              <w:rPr>
                <w:rFonts w:ascii="Times New Roman" w:hAnsi="Times New Roman" w:cs="Times New Roman"/>
                <w:color w:val="000000" w:themeColor="text1"/>
                <w:kern w:val="0"/>
                <w:szCs w:val="21"/>
                <w14:textFill>
                  <w14:solidFill>
                    <w14:schemeClr w14:val="tx1"/>
                  </w14:solidFill>
                </w14:textFill>
              </w:rPr>
              <w:t>S3</w:t>
            </w:r>
          </w:p>
        </w:tc>
        <w:tc>
          <w:tcPr>
            <w:tcW w:w="1591" w:type="dxa"/>
            <w:vAlign w:val="center"/>
          </w:tcPr>
          <w:p w14:paraId="34B9597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废葛根片</w:t>
            </w:r>
          </w:p>
        </w:tc>
        <w:tc>
          <w:tcPr>
            <w:tcW w:w="2551" w:type="dxa"/>
            <w:gridSpan w:val="2"/>
            <w:vAlign w:val="center"/>
          </w:tcPr>
          <w:p w14:paraId="5CBE5E33">
            <w:pPr>
              <w:jc w:val="center"/>
              <w:rPr>
                <w:rFonts w:ascii="Times New Roman" w:hAnsi="Times New Roman" w:eastAsia="宋体" w:cs="Times New Roman"/>
                <w:color w:val="000000" w:themeColor="text1"/>
                <w:szCs w:val="21"/>
                <w:lang w:val="fr-FR"/>
                <w14:textFill>
                  <w14:solidFill>
                    <w14:schemeClr w14:val="tx1"/>
                  </w14:solidFill>
                </w14:textFill>
              </w:rPr>
            </w:pPr>
            <w:r>
              <w:rPr>
                <w:rFonts w:ascii="Times New Roman" w:hAnsi="Times New Roman" w:eastAsia="宋体" w:cs="Times New Roman"/>
                <w:color w:val="000000" w:themeColor="text1"/>
                <w:szCs w:val="21"/>
                <w:lang w:val="fr-FR"/>
                <w14:textFill>
                  <w14:solidFill>
                    <w14:schemeClr w14:val="tx1"/>
                  </w14:solidFill>
                </w14:textFill>
              </w:rPr>
              <w:t>4</w:t>
            </w:r>
          </w:p>
        </w:tc>
        <w:tc>
          <w:tcPr>
            <w:tcW w:w="2694" w:type="dxa"/>
            <w:gridSpan w:val="2"/>
            <w:vMerge w:val="continue"/>
            <w:vAlign w:val="center"/>
          </w:tcPr>
          <w:p w14:paraId="352A2E0A">
            <w:pPr>
              <w:jc w:val="center"/>
              <w:rPr>
                <w:rFonts w:ascii="Times New Roman" w:hAnsi="Times New Roman" w:eastAsia="宋体" w:cs="Times New Roman"/>
                <w:color w:val="000000" w:themeColor="text1"/>
                <w:szCs w:val="21"/>
                <w:lang w:val="zh-CN"/>
                <w14:textFill>
                  <w14:solidFill>
                    <w14:schemeClr w14:val="tx1"/>
                  </w14:solidFill>
                </w14:textFill>
              </w:rPr>
            </w:pPr>
          </w:p>
        </w:tc>
      </w:tr>
      <w:tr w14:paraId="15C7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119C6F9C">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vAlign w:val="center"/>
          </w:tcPr>
          <w:p w14:paraId="2F17AF81">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Align w:val="center"/>
          </w:tcPr>
          <w:p w14:paraId="194316BE">
            <w:pPr>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废葛根叶</w:t>
            </w:r>
            <w:r>
              <w:rPr>
                <w:rFonts w:ascii="Times New Roman" w:hAnsi="Times New Roman" w:cs="Times New Roman"/>
                <w:color w:val="000000" w:themeColor="text1"/>
                <w:kern w:val="0"/>
                <w:szCs w:val="21"/>
                <w14:textFill>
                  <w14:solidFill>
                    <w14:schemeClr w14:val="tx1"/>
                  </w14:solidFill>
                </w14:textFill>
              </w:rPr>
              <w:t>S4</w:t>
            </w:r>
          </w:p>
        </w:tc>
        <w:tc>
          <w:tcPr>
            <w:tcW w:w="1591" w:type="dxa"/>
            <w:vAlign w:val="center"/>
          </w:tcPr>
          <w:p w14:paraId="13865670">
            <w:pPr>
              <w:jc w:val="center"/>
              <w:rPr>
                <w:rFonts w:ascii="Times New Roman" w:hAnsi="Times New Roman" w:eastAsia="宋体" w:cs="Times New Roman"/>
                <w:color w:val="000000" w:themeColor="text1"/>
                <w:szCs w:val="21"/>
                <w:lang w:val="fr-FR"/>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废葛根叶</w:t>
            </w:r>
          </w:p>
        </w:tc>
        <w:tc>
          <w:tcPr>
            <w:tcW w:w="2551" w:type="dxa"/>
            <w:gridSpan w:val="2"/>
            <w:vAlign w:val="center"/>
          </w:tcPr>
          <w:p w14:paraId="3E6411DD">
            <w:pPr>
              <w:jc w:val="center"/>
              <w:rPr>
                <w:rFonts w:ascii="Times New Roman" w:hAnsi="Times New Roman" w:eastAsia="宋体" w:cs="Times New Roman"/>
                <w:color w:val="000000" w:themeColor="text1"/>
                <w:szCs w:val="21"/>
                <w:lang w:val="fr-FR"/>
                <w14:textFill>
                  <w14:solidFill>
                    <w14:schemeClr w14:val="tx1"/>
                  </w14:solidFill>
                </w14:textFill>
              </w:rPr>
            </w:pPr>
            <w:r>
              <w:rPr>
                <w:rFonts w:ascii="Times New Roman" w:hAnsi="Times New Roman" w:eastAsia="宋体" w:cs="Times New Roman"/>
                <w:color w:val="000000" w:themeColor="text1"/>
                <w:szCs w:val="21"/>
                <w:lang w:val="fr-FR"/>
                <w14:textFill>
                  <w14:solidFill>
                    <w14:schemeClr w14:val="tx1"/>
                  </w14:solidFill>
                </w14:textFill>
              </w:rPr>
              <w:t>4</w:t>
            </w:r>
          </w:p>
        </w:tc>
        <w:tc>
          <w:tcPr>
            <w:tcW w:w="2694" w:type="dxa"/>
            <w:gridSpan w:val="2"/>
            <w:vMerge w:val="continue"/>
            <w:shd w:val="clear" w:color="auto" w:fill="auto"/>
            <w:vAlign w:val="center"/>
          </w:tcPr>
          <w:p w14:paraId="43C773C1">
            <w:pPr>
              <w:jc w:val="center"/>
              <w:rPr>
                <w:rFonts w:ascii="Times New Roman" w:hAnsi="Times New Roman" w:eastAsia="宋体" w:cs="Times New Roman"/>
                <w:color w:val="000000" w:themeColor="text1"/>
                <w:szCs w:val="21"/>
                <w14:textFill>
                  <w14:solidFill>
                    <w14:schemeClr w14:val="tx1"/>
                  </w14:solidFill>
                </w14:textFill>
              </w:rPr>
            </w:pPr>
          </w:p>
        </w:tc>
      </w:tr>
      <w:tr w14:paraId="7520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23541971">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vAlign w:val="center"/>
          </w:tcPr>
          <w:p w14:paraId="4095788E">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Align w:val="center"/>
          </w:tcPr>
          <w:p w14:paraId="08FB4A4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化粪池污泥</w:t>
            </w:r>
          </w:p>
        </w:tc>
        <w:tc>
          <w:tcPr>
            <w:tcW w:w="1591" w:type="dxa"/>
            <w:vAlign w:val="center"/>
          </w:tcPr>
          <w:p w14:paraId="187082A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化粪池污泥</w:t>
            </w:r>
          </w:p>
        </w:tc>
        <w:tc>
          <w:tcPr>
            <w:tcW w:w="2551" w:type="dxa"/>
            <w:gridSpan w:val="2"/>
            <w:vAlign w:val="center"/>
          </w:tcPr>
          <w:p w14:paraId="07B54FC6">
            <w:pPr>
              <w:jc w:val="center"/>
              <w:rPr>
                <w:rFonts w:ascii="Times New Roman" w:hAnsi="Times New Roman" w:eastAsia="宋体" w:cs="Times New Roman"/>
                <w:color w:val="000000" w:themeColor="text1"/>
                <w:szCs w:val="21"/>
                <w:lang w:val="fr-FR"/>
                <w14:textFill>
                  <w14:solidFill>
                    <w14:schemeClr w14:val="tx1"/>
                  </w14:solidFill>
                </w14:textFill>
              </w:rPr>
            </w:pPr>
            <w:r>
              <w:rPr>
                <w:rFonts w:ascii="Times New Roman" w:hAnsi="Times New Roman" w:eastAsia="宋体" w:cs="Times New Roman"/>
                <w:color w:val="000000" w:themeColor="text1"/>
                <w:szCs w:val="21"/>
                <w:lang w:val="fr-FR"/>
                <w14:textFill>
                  <w14:solidFill>
                    <w14:schemeClr w14:val="tx1"/>
                  </w14:solidFill>
                </w14:textFill>
              </w:rPr>
              <w:t>4.32</w:t>
            </w:r>
          </w:p>
        </w:tc>
        <w:tc>
          <w:tcPr>
            <w:tcW w:w="2694" w:type="dxa"/>
            <w:gridSpan w:val="2"/>
            <w:vMerge w:val="restart"/>
            <w:shd w:val="clear" w:color="auto" w:fill="auto"/>
            <w:vAlign w:val="center"/>
          </w:tcPr>
          <w:p w14:paraId="2FB57ED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清运至附近垃圾收集点，集中处置</w:t>
            </w:r>
          </w:p>
        </w:tc>
      </w:tr>
      <w:tr w14:paraId="7B37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13C5991E">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vAlign w:val="center"/>
          </w:tcPr>
          <w:p w14:paraId="285AEA68">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Align w:val="center"/>
          </w:tcPr>
          <w:p w14:paraId="52EBE6E4">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食堂泔水</w:t>
            </w:r>
          </w:p>
        </w:tc>
        <w:tc>
          <w:tcPr>
            <w:tcW w:w="1591" w:type="dxa"/>
            <w:vAlign w:val="center"/>
          </w:tcPr>
          <w:p w14:paraId="1AA179D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食堂泔水</w:t>
            </w:r>
          </w:p>
        </w:tc>
        <w:tc>
          <w:tcPr>
            <w:tcW w:w="2551" w:type="dxa"/>
            <w:gridSpan w:val="2"/>
            <w:vAlign w:val="center"/>
          </w:tcPr>
          <w:p w14:paraId="5ADAFD18">
            <w:pPr>
              <w:jc w:val="center"/>
              <w:rPr>
                <w:rFonts w:ascii="Times New Roman" w:hAnsi="Times New Roman" w:eastAsia="宋体" w:cs="Times New Roman"/>
                <w:color w:val="000000" w:themeColor="text1"/>
                <w:szCs w:val="21"/>
                <w:lang w:val="fr-FR"/>
                <w14:textFill>
                  <w14:solidFill>
                    <w14:schemeClr w14:val="tx1"/>
                  </w14:solidFill>
                </w14:textFill>
              </w:rPr>
            </w:pPr>
            <w:r>
              <w:rPr>
                <w:rFonts w:ascii="Times New Roman" w:hAnsi="Times New Roman" w:eastAsia="宋体" w:cs="Times New Roman"/>
                <w:color w:val="000000" w:themeColor="text1"/>
                <w:szCs w:val="21"/>
                <w:lang w:val="fr-FR"/>
                <w14:textFill>
                  <w14:solidFill>
                    <w14:schemeClr w14:val="tx1"/>
                  </w14:solidFill>
                </w14:textFill>
              </w:rPr>
              <w:t>2.88</w:t>
            </w:r>
          </w:p>
        </w:tc>
        <w:tc>
          <w:tcPr>
            <w:tcW w:w="2694" w:type="dxa"/>
            <w:gridSpan w:val="2"/>
            <w:vMerge w:val="continue"/>
            <w:shd w:val="clear" w:color="auto" w:fill="auto"/>
            <w:vAlign w:val="center"/>
          </w:tcPr>
          <w:p w14:paraId="321228F5">
            <w:pPr>
              <w:jc w:val="center"/>
              <w:rPr>
                <w:rFonts w:ascii="Times New Roman" w:hAnsi="Times New Roman" w:eastAsia="宋体" w:cs="Times New Roman"/>
                <w:color w:val="000000" w:themeColor="text1"/>
                <w:szCs w:val="21"/>
                <w14:textFill>
                  <w14:solidFill>
                    <w14:schemeClr w14:val="tx1"/>
                  </w14:solidFill>
                </w14:textFill>
              </w:rPr>
            </w:pPr>
          </w:p>
        </w:tc>
      </w:tr>
      <w:tr w14:paraId="0077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2F03ED7E">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vAlign w:val="center"/>
          </w:tcPr>
          <w:p w14:paraId="5A728DE1">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Align w:val="center"/>
          </w:tcPr>
          <w:p w14:paraId="35B24FD7">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布袋除尘器收集粉尘</w:t>
            </w:r>
          </w:p>
        </w:tc>
        <w:tc>
          <w:tcPr>
            <w:tcW w:w="1591" w:type="dxa"/>
            <w:vAlign w:val="center"/>
          </w:tcPr>
          <w:p w14:paraId="041AC92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粉尘</w:t>
            </w:r>
          </w:p>
        </w:tc>
        <w:tc>
          <w:tcPr>
            <w:tcW w:w="2551" w:type="dxa"/>
            <w:gridSpan w:val="2"/>
            <w:vAlign w:val="center"/>
          </w:tcPr>
          <w:p w14:paraId="423012EB">
            <w:pPr>
              <w:jc w:val="center"/>
              <w:rPr>
                <w:rFonts w:ascii="Times New Roman" w:hAnsi="Times New Roman" w:eastAsia="宋体" w:cs="Times New Roman"/>
                <w:color w:val="000000" w:themeColor="text1"/>
                <w:szCs w:val="21"/>
                <w:lang w:val="fr-FR"/>
                <w14:textFill>
                  <w14:solidFill>
                    <w14:schemeClr w14:val="tx1"/>
                  </w14:solidFill>
                </w14:textFill>
              </w:rPr>
            </w:pPr>
            <w:r>
              <w:rPr>
                <w:rFonts w:ascii="Times New Roman" w:hAnsi="Times New Roman" w:eastAsia="宋体" w:cs="Times New Roman"/>
                <w:color w:val="000000" w:themeColor="text1"/>
                <w:szCs w:val="21"/>
                <w:lang w:val="fr-FR"/>
                <w14:textFill>
                  <w14:solidFill>
                    <w14:schemeClr w14:val="tx1"/>
                  </w14:solidFill>
                </w14:textFill>
              </w:rPr>
              <w:t>3.564</w:t>
            </w:r>
          </w:p>
        </w:tc>
        <w:tc>
          <w:tcPr>
            <w:tcW w:w="2694" w:type="dxa"/>
            <w:gridSpan w:val="2"/>
            <w:shd w:val="clear" w:color="auto" w:fill="auto"/>
            <w:vAlign w:val="center"/>
          </w:tcPr>
          <w:p w14:paraId="15E3270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回用生产</w:t>
            </w:r>
          </w:p>
        </w:tc>
      </w:tr>
      <w:tr w14:paraId="1ABD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5" w:type="dxa"/>
            <w:vMerge w:val="continue"/>
            <w:vAlign w:val="center"/>
          </w:tcPr>
          <w:p w14:paraId="0222CDAF">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699" w:type="dxa"/>
            <w:vMerge w:val="continue"/>
            <w:vAlign w:val="center"/>
          </w:tcPr>
          <w:p w14:paraId="19F30659">
            <w:pPr>
              <w:jc w:val="center"/>
              <w:rPr>
                <w:rFonts w:ascii="Times New Roman" w:hAnsi="Times New Roman" w:eastAsia="宋体" w:cs="Times New Roman"/>
                <w:color w:val="000000" w:themeColor="text1"/>
                <w:szCs w:val="21"/>
                <w:lang w:val="zh-CN"/>
                <w14:textFill>
                  <w14:solidFill>
                    <w14:schemeClr w14:val="tx1"/>
                  </w14:solidFill>
                </w14:textFill>
              </w:rPr>
            </w:pPr>
          </w:p>
        </w:tc>
        <w:tc>
          <w:tcPr>
            <w:tcW w:w="1386" w:type="dxa"/>
            <w:gridSpan w:val="2"/>
            <w:vAlign w:val="center"/>
          </w:tcPr>
          <w:p w14:paraId="3C38AB70">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员工生活</w:t>
            </w:r>
          </w:p>
        </w:tc>
        <w:tc>
          <w:tcPr>
            <w:tcW w:w="1591" w:type="dxa"/>
            <w:vAlign w:val="center"/>
          </w:tcPr>
          <w:p w14:paraId="7BF61A6F">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生活垃圾</w:t>
            </w:r>
          </w:p>
        </w:tc>
        <w:tc>
          <w:tcPr>
            <w:tcW w:w="2551" w:type="dxa"/>
            <w:gridSpan w:val="2"/>
            <w:vAlign w:val="center"/>
          </w:tcPr>
          <w:p w14:paraId="109FA2CF">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3.6</w:t>
            </w:r>
          </w:p>
        </w:tc>
        <w:tc>
          <w:tcPr>
            <w:tcW w:w="2694" w:type="dxa"/>
            <w:gridSpan w:val="2"/>
            <w:shd w:val="clear" w:color="auto" w:fill="auto"/>
            <w:vAlign w:val="center"/>
          </w:tcPr>
          <w:p w14:paraId="37285D92">
            <w:pPr>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清运至附近垃圾收集点，集中处置</w:t>
            </w:r>
          </w:p>
        </w:tc>
      </w:tr>
      <w:tr w14:paraId="4928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706" w:type="dxa"/>
            <w:gridSpan w:val="9"/>
            <w:vAlign w:val="center"/>
          </w:tcPr>
          <w:p w14:paraId="4411023A">
            <w:pPr>
              <w:spacing w:line="360" w:lineRule="auto"/>
              <w:ind w:firstLine="482" w:firstLineChars="200"/>
              <w:jc w:val="left"/>
              <w:rPr>
                <w:rFonts w:ascii="Times New Roman" w:hAnsi="Times New Roman" w:eastAsia="宋体" w:cs="Times New Roman"/>
                <w:b/>
                <w:bCs/>
                <w:color w:val="000000" w:themeColor="text1"/>
                <w:sz w:val="24"/>
                <w:lang w:val="zh-CN"/>
                <w14:textFill>
                  <w14:solidFill>
                    <w14:schemeClr w14:val="tx1"/>
                  </w14:solidFill>
                </w14:textFill>
              </w:rPr>
            </w:pPr>
            <w:r>
              <w:rPr>
                <w:rFonts w:ascii="Times New Roman" w:hAnsi="Times New Roman" w:eastAsia="宋体" w:cs="Times New Roman"/>
                <w:b/>
                <w:bCs/>
                <w:color w:val="000000" w:themeColor="text1"/>
                <w:sz w:val="24"/>
                <w:lang w:val="zh-CN"/>
                <w14:textFill>
                  <w14:solidFill>
                    <w14:schemeClr w14:val="tx1"/>
                  </w14:solidFill>
                </w14:textFill>
              </w:rPr>
              <w:t>主要生态影响</w:t>
            </w:r>
          </w:p>
          <w:p w14:paraId="6831362D">
            <w:pPr>
              <w:spacing w:line="360" w:lineRule="auto"/>
              <w:ind w:firstLine="480" w:firstLineChars="200"/>
              <w:jc w:val="left"/>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经现场查勘查，</w:t>
            </w:r>
            <w:r>
              <w:rPr>
                <w:rFonts w:ascii="Times New Roman" w:hAnsi="Times New Roman" w:eastAsia="宋体" w:cs="Times New Roman"/>
                <w:color w:val="000000" w:themeColor="text1"/>
                <w:sz w:val="24"/>
                <w14:textFill>
                  <w14:solidFill>
                    <w14:schemeClr w14:val="tx1"/>
                  </w14:solidFill>
                </w14:textFill>
              </w:rPr>
              <w:t>本项目租赁芒市鸿宇木材加工厂场地，并</w:t>
            </w:r>
            <w:r>
              <w:rPr>
                <w:rFonts w:hint="eastAsia" w:ascii="Times New Roman" w:hAnsi="Times New Roman" w:eastAsia="宋体" w:cs="Times New Roman"/>
                <w:color w:val="000000" w:themeColor="text1"/>
                <w:sz w:val="24"/>
                <w:lang w:val="en-US" w:eastAsia="zh-CN"/>
                <w14:textFill>
                  <w14:solidFill>
                    <w14:schemeClr w14:val="tx1"/>
                  </w14:solidFill>
                </w14:textFill>
              </w:rPr>
              <w:t>沿用</w:t>
            </w:r>
            <w:r>
              <w:rPr>
                <w:rFonts w:ascii="Times New Roman" w:hAnsi="Times New Roman" w:eastAsia="宋体" w:cs="Times New Roman"/>
                <w:color w:val="000000" w:themeColor="text1"/>
                <w:sz w:val="24"/>
                <w14:textFill>
                  <w14:solidFill>
                    <w14:schemeClr w14:val="tx1"/>
                  </w14:solidFill>
                </w14:textFill>
              </w:rPr>
              <w:t>原厂房</w:t>
            </w:r>
            <w:r>
              <w:rPr>
                <w:rFonts w:ascii="Times New Roman" w:hAnsi="Times New Roman" w:eastAsia="宋体" w:cs="Times New Roman"/>
                <w:color w:val="000000" w:themeColor="text1"/>
                <w:kern w:val="0"/>
                <w:sz w:val="24"/>
                <w14:textFill>
                  <w14:solidFill>
                    <w14:schemeClr w14:val="tx1"/>
                  </w14:solidFill>
                </w14:textFill>
              </w:rPr>
              <w:t>。区域动物以小型爬行类昆虫为主，主要为蚂蚁等爬行类昆虫。整个区域主要为人工种植的植被和农作物，其次多为一些次生的植被，不存在原始生态系统，生物多样性一般，生态环境自身调控能力一般。本项目对周围生态环境影响很小。</w:t>
            </w:r>
          </w:p>
          <w:p w14:paraId="3EF818A2">
            <w:pPr>
              <w:spacing w:line="360" w:lineRule="auto"/>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p>
          <w:p w14:paraId="38E7A601">
            <w:pPr>
              <w:spacing w:line="360" w:lineRule="auto"/>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p>
          <w:p w14:paraId="18E4C89E">
            <w:pPr>
              <w:jc w:val="center"/>
              <w:rPr>
                <w:rFonts w:ascii="Times New Roman" w:hAnsi="Times New Roman" w:eastAsia="宋体" w:cs="Times New Roman"/>
                <w:color w:val="000000" w:themeColor="text1"/>
                <w:szCs w:val="21"/>
                <w:lang w:val="zh-CN"/>
                <w14:textFill>
                  <w14:solidFill>
                    <w14:schemeClr w14:val="tx1"/>
                  </w14:solidFill>
                </w14:textFill>
              </w:rPr>
            </w:pPr>
          </w:p>
        </w:tc>
      </w:tr>
    </w:tbl>
    <w:p w14:paraId="0F51E673">
      <w:pPr>
        <w:keepNext/>
        <w:keepLines/>
        <w:pageBreakBefore/>
        <w:ind w:firstLine="148" w:firstLineChars="49"/>
        <w:jc w:val="left"/>
        <w:outlineLvl w:val="0"/>
        <w:rPr>
          <w:rFonts w:ascii="Times New Roman" w:hAnsi="Times New Roman" w:eastAsia="宋体" w:cs="Times New Roman"/>
          <w:b/>
          <w:bCs/>
          <w:color w:val="000000" w:themeColor="text1"/>
          <w:kern w:val="44"/>
          <w:sz w:val="30"/>
          <w:szCs w:val="44"/>
          <w:lang w:val="zh-CN"/>
          <w14:textFill>
            <w14:solidFill>
              <w14:schemeClr w14:val="tx1"/>
            </w14:solidFill>
          </w14:textFill>
        </w:rPr>
      </w:pPr>
      <w:bookmarkStart w:id="21" w:name="_Toc47258244"/>
      <w:r>
        <w:rPr>
          <w:rFonts w:ascii="Times New Roman" w:hAnsi="Times New Roman" w:eastAsia="宋体" w:cs="Times New Roman"/>
          <w:b/>
          <w:bCs/>
          <w:color w:val="000000" w:themeColor="text1"/>
          <w:kern w:val="44"/>
          <w:sz w:val="30"/>
          <w:szCs w:val="44"/>
          <w:lang w:val="zh-CN"/>
          <w14:textFill>
            <w14:solidFill>
              <w14:schemeClr w14:val="tx1"/>
            </w14:solidFill>
          </w14:textFill>
        </w:rPr>
        <w:t>表七、环境影响分析</w:t>
      </w:r>
      <w:bookmarkEnd w:id="21"/>
    </w:p>
    <w:tbl>
      <w:tblPr>
        <w:tblStyle w:val="39"/>
        <w:tblW w:w="9923"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3"/>
      </w:tblGrid>
      <w:tr w14:paraId="4507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23" w:type="dxa"/>
          </w:tcPr>
          <w:p w14:paraId="7C269B15">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一、产业政策符合性分析</w:t>
            </w:r>
          </w:p>
          <w:p w14:paraId="3DFD6E09">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本项目属于</w:t>
            </w:r>
            <w:r>
              <w:rPr>
                <w:rFonts w:ascii="Times New Roman" w:hAnsi="Times New Roman" w:eastAsia="宋体" w:cs="Times New Roman"/>
                <w:color w:val="000000" w:themeColor="text1"/>
                <w:sz w:val="24"/>
                <w14:textFill>
                  <w14:solidFill>
                    <w14:schemeClr w14:val="tx1"/>
                  </w14:solidFill>
                </w14:textFill>
              </w:rPr>
              <w:t>C1499</w:t>
            </w:r>
            <w:r>
              <w:rPr>
                <w:rFonts w:ascii="Times New Roman" w:hAnsi="Times New Roman" w:eastAsia="宋体" w:cs="Times New Roman"/>
                <w:snapToGrid w:val="0"/>
                <w:color w:val="000000" w:themeColor="text1"/>
                <w:kern w:val="0"/>
                <w:sz w:val="24"/>
                <w:szCs w:val="20"/>
                <w14:textFill>
                  <w14:solidFill>
                    <w14:schemeClr w14:val="tx1"/>
                  </w14:solidFill>
                </w14:textFill>
              </w:rPr>
              <w:t xml:space="preserve"> 其他未列明食品制造，新建1条生产线，年生产葛根粉996t、葛根片996t、葛根茶996t。根据国家发展改革委《国家产业结构调整指导目录（2019年本）》（2019年修正），不属于鼓励、限制、淘汰类项目，属于允许建设类项目，且项目所选用的生产设备无淘汰类设备。项目已取得芒市发展和改革局关于本项目的备案文件（项目代码：2018-533103-05-03-050550，详见附件）。</w:t>
            </w:r>
          </w:p>
          <w:p w14:paraId="70E36ED9">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综上，本项目的建设符合国家和地方产业政策的要求。</w:t>
            </w:r>
          </w:p>
          <w:p w14:paraId="409042BB">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二、相关规划符合性分析</w:t>
            </w:r>
          </w:p>
          <w:p w14:paraId="4AC439C2">
            <w:pPr>
              <w:adjustRightInd w:val="0"/>
              <w:spacing w:line="360" w:lineRule="auto"/>
              <w:ind w:firstLine="480" w:firstLineChars="200"/>
              <w:rPr>
                <w:rFonts w:ascii="Times New Roman" w:hAnsi="Times New Roman" w:eastAsia="宋体" w:cs="Times New Roman"/>
                <w:bCs/>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本项目选址于</w:t>
            </w:r>
            <w:r>
              <w:rPr>
                <w:rFonts w:ascii="Times New Roman" w:hAnsi="Times New Roman" w:eastAsia="宋体" w:cs="Times New Roman"/>
                <w:bCs/>
                <w:snapToGrid w:val="0"/>
                <w:color w:val="000000" w:themeColor="text1"/>
                <w:kern w:val="0"/>
                <w:sz w:val="24"/>
                <w:szCs w:val="20"/>
                <w14:textFill>
                  <w14:solidFill>
                    <w14:schemeClr w14:val="tx1"/>
                  </w14:solidFill>
                </w14:textFill>
              </w:rPr>
              <w:t>云南省德宏州芒市风平镇帕底村委会帕底村民小组</w:t>
            </w:r>
            <w:r>
              <w:rPr>
                <w:rFonts w:ascii="Times New Roman" w:hAnsi="Times New Roman" w:eastAsia="宋体" w:cs="Times New Roman"/>
                <w:snapToGrid w:val="0"/>
                <w:color w:val="000000" w:themeColor="text1"/>
                <w:kern w:val="0"/>
                <w:sz w:val="24"/>
                <w:szCs w:val="20"/>
                <w14:textFill>
                  <w14:solidFill>
                    <w14:schemeClr w14:val="tx1"/>
                  </w14:solidFill>
                </w14:textFill>
              </w:rPr>
              <w:t>，用地性质为建筑用地，不属于《德宏州域城镇体系规划（2011—2030）》用地范围，</w:t>
            </w:r>
            <w:r>
              <w:rPr>
                <w:rFonts w:ascii="Times New Roman" w:hAnsi="Times New Roman" w:eastAsia="宋体" w:cs="Times New Roman"/>
                <w:bCs/>
                <w:snapToGrid w:val="0"/>
                <w:color w:val="000000" w:themeColor="text1"/>
                <w:kern w:val="0"/>
                <w:sz w:val="24"/>
                <w:szCs w:val="20"/>
                <w14:textFill>
                  <w14:solidFill>
                    <w14:schemeClr w14:val="tx1"/>
                  </w14:solidFill>
                </w14:textFill>
              </w:rPr>
              <w:t>建设项目与《德宏州域城镇体系规划（2011—2030）》的总体规划定位分析不冲突；</w:t>
            </w:r>
          </w:p>
          <w:p w14:paraId="5F37FB71">
            <w:pPr>
              <w:adjustRightInd w:val="0"/>
              <w:spacing w:line="360" w:lineRule="auto"/>
              <w:ind w:firstLine="480" w:firstLineChars="200"/>
              <w:rPr>
                <w:rFonts w:ascii="Times New Roman" w:hAnsi="Times New Roman" w:eastAsia="宋体" w:cs="Times New Roman"/>
                <w:bCs/>
                <w:snapToGrid w:val="0"/>
                <w:color w:val="000000" w:themeColor="text1"/>
                <w:kern w:val="0"/>
                <w:sz w:val="24"/>
                <w:szCs w:val="20"/>
                <w14:textFill>
                  <w14:solidFill>
                    <w14:schemeClr w14:val="tx1"/>
                  </w14:solidFill>
                </w14:textFill>
              </w:rPr>
            </w:pPr>
            <w:r>
              <w:rPr>
                <w:rFonts w:ascii="Times New Roman" w:hAnsi="Times New Roman" w:eastAsia="宋体" w:cs="Times New Roman"/>
                <w:bCs/>
                <w:snapToGrid w:val="0"/>
                <w:color w:val="000000" w:themeColor="text1"/>
                <w:kern w:val="0"/>
                <w:sz w:val="24"/>
                <w:szCs w:val="20"/>
                <w14:textFill>
                  <w14:solidFill>
                    <w14:schemeClr w14:val="tx1"/>
                  </w14:solidFill>
                </w14:textFill>
              </w:rPr>
              <w:t>综上，建设项目符合相关规划要求。</w:t>
            </w:r>
          </w:p>
          <w:p w14:paraId="29FE3A87">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三、项目选址合理性分析及外环境相容性分析</w:t>
            </w:r>
          </w:p>
          <w:p w14:paraId="2640DCC1">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本项目位于</w:t>
            </w:r>
            <w:r>
              <w:rPr>
                <w:rFonts w:ascii="Times New Roman" w:hAnsi="Times New Roman" w:eastAsia="宋体" w:cs="Times New Roman"/>
                <w:bCs/>
                <w:snapToGrid w:val="0"/>
                <w:color w:val="000000" w:themeColor="text1"/>
                <w:kern w:val="0"/>
                <w:sz w:val="24"/>
                <w:szCs w:val="20"/>
                <w:lang w:val="zh-CN"/>
                <w14:textFill>
                  <w14:solidFill>
                    <w14:schemeClr w14:val="tx1"/>
                  </w14:solidFill>
                </w14:textFill>
              </w:rPr>
              <w:t>云南省德宏州芒市风平镇帕底村委会帕底村民小组</w:t>
            </w:r>
            <w:r>
              <w:rPr>
                <w:rFonts w:ascii="Times New Roman" w:hAnsi="Times New Roman" w:eastAsia="宋体" w:cs="Times New Roman"/>
                <w:snapToGrid w:val="0"/>
                <w:color w:val="000000" w:themeColor="text1"/>
                <w:kern w:val="0"/>
                <w:sz w:val="24"/>
                <w:szCs w:val="20"/>
                <w14:textFill>
                  <w14:solidFill>
                    <w14:schemeClr w14:val="tx1"/>
                  </w14:solidFill>
                </w14:textFill>
              </w:rPr>
              <w:t>，项目周围500米范围内无自然保护区、风景名胜区、生态功能保护区等需特殊保护的环境敏感区，以及天然林、重要湿地等生态敏感区与脆弱区。项目区域交通建设基本完善，水、电供应有保障，为项目建设堤供了良好的条件。项目租赁芒市鸿宇木材加工厂场地，并</w:t>
            </w:r>
            <w:bookmarkStart w:id="85" w:name="_GoBack"/>
            <w:bookmarkEnd w:id="85"/>
            <w:r>
              <w:rPr>
                <w:rFonts w:hint="eastAsia" w:ascii="Times New Roman" w:hAnsi="Times New Roman" w:eastAsia="宋体" w:cs="Times New Roman"/>
                <w:snapToGrid w:val="0"/>
                <w:color w:val="000000" w:themeColor="text1"/>
                <w:kern w:val="0"/>
                <w:sz w:val="24"/>
                <w:szCs w:val="20"/>
                <w:lang w:eastAsia="zh-CN"/>
                <w14:textFill>
                  <w14:solidFill>
                    <w14:schemeClr w14:val="tx1"/>
                  </w14:solidFill>
                </w14:textFill>
              </w:rPr>
              <w:t>沿用</w:t>
            </w:r>
            <w:r>
              <w:rPr>
                <w:rFonts w:ascii="Times New Roman" w:hAnsi="Times New Roman" w:eastAsia="宋体" w:cs="Times New Roman"/>
                <w:snapToGrid w:val="0"/>
                <w:color w:val="000000" w:themeColor="text1"/>
                <w:kern w:val="0"/>
                <w:sz w:val="24"/>
                <w:szCs w:val="20"/>
                <w14:textFill>
                  <w14:solidFill>
                    <w14:schemeClr w14:val="tx1"/>
                  </w14:solidFill>
                </w14:textFill>
              </w:rPr>
              <w:t>已建好厂房。</w:t>
            </w:r>
          </w:p>
          <w:p w14:paraId="1807296E">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环境影响结果表明，项目废水、废气、噪声、固废等对环境影响不大，外环境对项目影响不大，项目所在区域周围无文物保护、风景名胜等环境敏感目标，项目建设不存在环境敏感制约因素。项目在运行过程中产生的污染物在采取处理措施后可达标，不会改变区域环境功能。项目与周边环境相容。</w:t>
            </w:r>
          </w:p>
          <w:p w14:paraId="3AFE83B1">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综上所述，本项目的建设选址合理。</w:t>
            </w:r>
          </w:p>
          <w:p w14:paraId="4E1BB59B">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 xml:space="preserve">四、项目平面布置合理性分析 </w:t>
            </w:r>
          </w:p>
          <w:p w14:paraId="646BF07D">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从项目平面布置图可以看出，生产区出入口位于东面，面向乡村道路，方便物资和车辆进出。项目区中间设置属于生产区之外空地和内部通道。</w:t>
            </w:r>
          </w:p>
          <w:p w14:paraId="6CA8A6B8">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项目布置功能区块清晰，符合生产流程，方便管理，环评要求在设备安装时，设备底座安装减振基础，以减轻车间噪声对厂界的影响。</w:t>
            </w:r>
          </w:p>
          <w:p w14:paraId="66338710">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因此，项目平面布置较合理。</w:t>
            </w:r>
          </w:p>
          <w:p w14:paraId="47A3CC55">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五、与“三线一单”符合性分析</w:t>
            </w:r>
          </w:p>
          <w:p w14:paraId="6D770351">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本项目的“三线一单”符合性分析见下表。</w:t>
            </w:r>
          </w:p>
          <w:p w14:paraId="0B84B610">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表7-1  “三线一单”符合性分析</w:t>
            </w:r>
          </w:p>
          <w:tbl>
            <w:tblPr>
              <w:tblStyle w:val="39"/>
              <w:tblW w:w="96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8217"/>
              <w:gridCol w:w="752"/>
            </w:tblGrid>
            <w:tr w14:paraId="34369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21064B51">
                  <w:pPr>
                    <w:ind w:right="105" w:rightChars="5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“三线一单”</w:t>
                  </w:r>
                </w:p>
              </w:tc>
              <w:tc>
                <w:tcPr>
                  <w:tcW w:w="8217" w:type="dxa"/>
                  <w:tcBorders>
                    <w:top w:val="single" w:color="000000" w:sz="4" w:space="0"/>
                    <w:left w:val="single" w:color="000000" w:sz="4" w:space="0"/>
                    <w:bottom w:val="single" w:color="000000" w:sz="4" w:space="0"/>
                    <w:right w:val="single" w:color="000000" w:sz="4" w:space="0"/>
                  </w:tcBorders>
                  <w:vAlign w:val="center"/>
                </w:tcPr>
                <w:p w14:paraId="5A4FC11E">
                  <w:pPr>
                    <w:ind w:right="105" w:rightChars="5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符合性分析</w:t>
                  </w:r>
                </w:p>
              </w:tc>
              <w:tc>
                <w:tcPr>
                  <w:tcW w:w="752" w:type="dxa"/>
                  <w:tcBorders>
                    <w:top w:val="single" w:color="000000" w:sz="4" w:space="0"/>
                    <w:left w:val="single" w:color="000000" w:sz="4" w:space="0"/>
                    <w:bottom w:val="single" w:color="000000" w:sz="4" w:space="0"/>
                    <w:right w:val="single" w:color="000000" w:sz="4" w:space="0"/>
                  </w:tcBorders>
                  <w:vAlign w:val="center"/>
                </w:tcPr>
                <w:p w14:paraId="5E7D2670">
                  <w:pPr>
                    <w:ind w:right="105" w:rightChars="5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是否</w:t>
                  </w:r>
                </w:p>
                <w:p w14:paraId="4EE08C94">
                  <w:pPr>
                    <w:ind w:right="105" w:rightChars="5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符合</w:t>
                  </w:r>
                </w:p>
              </w:tc>
            </w:tr>
            <w:tr w14:paraId="23475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2E7A3563">
                  <w:pPr>
                    <w:ind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生态保护红线</w:t>
                  </w:r>
                </w:p>
              </w:tc>
              <w:tc>
                <w:tcPr>
                  <w:tcW w:w="8217" w:type="dxa"/>
                  <w:tcBorders>
                    <w:top w:val="single" w:color="000000" w:sz="4" w:space="0"/>
                    <w:left w:val="single" w:color="000000" w:sz="4" w:space="0"/>
                    <w:bottom w:val="single" w:color="000000" w:sz="4" w:space="0"/>
                    <w:right w:val="single" w:color="000000" w:sz="4" w:space="0"/>
                  </w:tcBorders>
                  <w:vAlign w:val="center"/>
                </w:tcPr>
                <w:p w14:paraId="5C3AE777">
                  <w:pPr>
                    <w:ind w:firstLine="42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本项目位于云南省德宏州芒市风平镇帕底村委会帕底村民小组，周边无自然保护区、饮用水源保护区等生态保护目标，不触及生态保护红线。</w:t>
                  </w:r>
                </w:p>
              </w:tc>
              <w:tc>
                <w:tcPr>
                  <w:tcW w:w="752" w:type="dxa"/>
                  <w:tcBorders>
                    <w:top w:val="single" w:color="000000" w:sz="4" w:space="0"/>
                    <w:left w:val="single" w:color="000000" w:sz="4" w:space="0"/>
                    <w:bottom w:val="single" w:color="000000" w:sz="4" w:space="0"/>
                    <w:right w:val="single" w:color="000000" w:sz="4" w:space="0"/>
                  </w:tcBorders>
                  <w:vAlign w:val="center"/>
                </w:tcPr>
                <w:p w14:paraId="06CB765A">
                  <w:pPr>
                    <w:ind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r w14:paraId="04A0E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4C820424">
                  <w:pPr>
                    <w:ind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资源利用上线</w:t>
                  </w:r>
                </w:p>
              </w:tc>
              <w:tc>
                <w:tcPr>
                  <w:tcW w:w="8217" w:type="dxa"/>
                  <w:tcBorders>
                    <w:top w:val="single" w:color="000000" w:sz="4" w:space="0"/>
                    <w:left w:val="single" w:color="000000" w:sz="4" w:space="0"/>
                    <w:bottom w:val="single" w:color="000000" w:sz="4" w:space="0"/>
                    <w:right w:val="single" w:color="000000" w:sz="4" w:space="0"/>
                  </w:tcBorders>
                  <w:vAlign w:val="center"/>
                </w:tcPr>
                <w:p w14:paraId="0FC4B316">
                  <w:pPr>
                    <w:ind w:firstLine="42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本项目生产过程中有一定量的电源、水资源等资源消耗。本项目资源消耗量对区域资源利用总量较少，不会  突破地区能源、水、土地等资源消耗上线。</w:t>
                  </w:r>
                </w:p>
              </w:tc>
              <w:tc>
                <w:tcPr>
                  <w:tcW w:w="752" w:type="dxa"/>
                  <w:tcBorders>
                    <w:top w:val="single" w:color="000000" w:sz="4" w:space="0"/>
                    <w:left w:val="single" w:color="000000" w:sz="4" w:space="0"/>
                    <w:bottom w:val="single" w:color="000000" w:sz="4" w:space="0"/>
                    <w:right w:val="single" w:color="000000" w:sz="4" w:space="0"/>
                  </w:tcBorders>
                  <w:vAlign w:val="center"/>
                </w:tcPr>
                <w:p w14:paraId="70FFCA7D">
                  <w:pPr>
                    <w:ind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r w14:paraId="10D84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44AD86CF">
                  <w:pPr>
                    <w:ind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环境质量底线</w:t>
                  </w:r>
                </w:p>
              </w:tc>
              <w:tc>
                <w:tcPr>
                  <w:tcW w:w="8217" w:type="dxa"/>
                  <w:tcBorders>
                    <w:top w:val="single" w:color="000000" w:sz="4" w:space="0"/>
                    <w:left w:val="single" w:color="000000" w:sz="4" w:space="0"/>
                    <w:bottom w:val="single" w:color="000000" w:sz="4" w:space="0"/>
                    <w:right w:val="single" w:color="000000" w:sz="4" w:space="0"/>
                  </w:tcBorders>
                  <w:vAlign w:val="center"/>
                </w:tcPr>
                <w:p w14:paraId="12A697F7">
                  <w:pPr>
                    <w:ind w:firstLine="42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本项目附近声环境、水环境和大气环境质量能够满足相应的标准，本项目废气经废气处理措施处理后，对周边环境影响很小，废水经预处理后达标纳管，对周围环境影响很小，本项目各项污染物不会改 变项目所在地区域环境质量等级，不触及环境质量底线。</w:t>
                  </w:r>
                </w:p>
              </w:tc>
              <w:tc>
                <w:tcPr>
                  <w:tcW w:w="752" w:type="dxa"/>
                  <w:tcBorders>
                    <w:top w:val="single" w:color="000000" w:sz="4" w:space="0"/>
                    <w:left w:val="single" w:color="000000" w:sz="4" w:space="0"/>
                    <w:bottom w:val="single" w:color="000000" w:sz="4" w:space="0"/>
                    <w:right w:val="single" w:color="000000" w:sz="4" w:space="0"/>
                  </w:tcBorders>
                  <w:vAlign w:val="center"/>
                </w:tcPr>
                <w:p w14:paraId="69A53615">
                  <w:pPr>
                    <w:ind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r w14:paraId="6BDA8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79CC16B0">
                  <w:pPr>
                    <w:ind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负面清单</w:t>
                  </w:r>
                </w:p>
              </w:tc>
              <w:tc>
                <w:tcPr>
                  <w:tcW w:w="8217" w:type="dxa"/>
                  <w:tcBorders>
                    <w:top w:val="single" w:color="000000" w:sz="4" w:space="0"/>
                    <w:left w:val="single" w:color="000000" w:sz="4" w:space="0"/>
                    <w:bottom w:val="single" w:color="000000" w:sz="4" w:space="0"/>
                    <w:right w:val="single" w:color="000000" w:sz="4" w:space="0"/>
                  </w:tcBorders>
                  <w:vAlign w:val="center"/>
                </w:tcPr>
                <w:p w14:paraId="59C874BB">
                  <w:pPr>
                    <w:ind w:firstLine="42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本项目位于</w:t>
                  </w:r>
                  <w:r>
                    <w:rPr>
                      <w:rFonts w:ascii="Times New Roman" w:hAnsi="Times New Roman" w:eastAsia="宋体" w:cs="Times New Roman"/>
                      <w:bCs/>
                      <w:color w:val="000000" w:themeColor="text1"/>
                      <w:szCs w:val="21"/>
                      <w14:textFill>
                        <w14:solidFill>
                          <w14:schemeClr w14:val="tx1"/>
                        </w14:solidFill>
                      </w14:textFill>
                    </w:rPr>
                    <w:t>云南省德宏州芒市风平镇帕底村委会帕底村民小组</w:t>
                  </w:r>
                  <w:r>
                    <w:rPr>
                      <w:rFonts w:ascii="Times New Roman" w:hAnsi="Times New Roman" w:eastAsia="宋体" w:cs="Times New Roman"/>
                      <w:color w:val="000000" w:themeColor="text1"/>
                      <w:szCs w:val="21"/>
                      <w14:textFill>
                        <w14:solidFill>
                          <w14:schemeClr w14:val="tx1"/>
                        </w14:solidFill>
                      </w14:textFill>
                    </w:rPr>
                    <w:t>，本项目不属于该区域禁止和限制发展项目，不在该环境功能区禁止进入的行业。</w:t>
                  </w:r>
                </w:p>
              </w:tc>
              <w:tc>
                <w:tcPr>
                  <w:tcW w:w="752" w:type="dxa"/>
                  <w:tcBorders>
                    <w:top w:val="single" w:color="000000" w:sz="4" w:space="0"/>
                    <w:left w:val="single" w:color="000000" w:sz="4" w:space="0"/>
                    <w:bottom w:val="single" w:color="000000" w:sz="4" w:space="0"/>
                    <w:right w:val="single" w:color="000000" w:sz="4" w:space="0"/>
                  </w:tcBorders>
                  <w:vAlign w:val="center"/>
                </w:tcPr>
                <w:p w14:paraId="4871E070">
                  <w:pPr>
                    <w:ind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bl>
          <w:p w14:paraId="4E67F311">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14:paraId="427297BA">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六、施工期环境影响分析</w:t>
            </w:r>
          </w:p>
          <w:p w14:paraId="31DB19A3">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利用现有厂房，施工期仅为设备安装，没有土建工程。设备安装过程主要是设备基础制作、设备安装、厂房内外污水分流管道敷设等，会产生一定的噪声污染和废弃物，同时会排放一定的生活污水和施工机械尾气，装修过程中使用油漆挥发产生有机废气。在施工期对周围环境产生的影响主要有:</w:t>
            </w:r>
          </w:p>
          <w:p w14:paraId="168D9B7A">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1、环境空气影响分析及措施要求</w:t>
            </w:r>
          </w:p>
          <w:p w14:paraId="3692034F">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施工机械废气</w:t>
            </w:r>
          </w:p>
          <w:p w14:paraId="4FA63B1A">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施工过程中，施工机械会因为燃料的燃烧而产生一定的废气。</w:t>
            </w:r>
            <w:r>
              <w:rPr>
                <w:rFonts w:hint="eastAsia" w:ascii="Times New Roman" w:hAnsi="Times New Roman" w:eastAsia="宋体" w:cs="Times New Roman"/>
                <w:color w:val="000000" w:themeColor="text1"/>
                <w:sz w:val="24"/>
                <w14:textFill>
                  <w14:solidFill>
                    <w14:schemeClr w14:val="tx1"/>
                  </w14:solidFill>
                </w14:textFill>
              </w:rPr>
              <w:t>一</w:t>
            </w:r>
            <w:r>
              <w:rPr>
                <w:rFonts w:ascii="Times New Roman" w:hAnsi="Times New Roman" w:eastAsia="宋体" w:cs="Times New Roman"/>
                <w:color w:val="000000" w:themeColor="text1"/>
                <w:sz w:val="24"/>
                <w14:textFill>
                  <w14:solidFill>
                    <w14:schemeClr w14:val="tx1"/>
                  </w14:solidFill>
                </w14:textFill>
              </w:rPr>
              <w:t>般施工机械燃料多为柴油，产生的废气中含有CO、NO、SO</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等。类比相似施工过程，该部分废气产生量极少，属于间歇性排放，且产生时间有限，因此，本次评价对该部分废气予以忽略，不做重点评价。</w:t>
            </w:r>
          </w:p>
          <w:p w14:paraId="45E76F7E">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ascii="Times New Roman" w:hAnsi="Times New Roman" w:eastAsia="宋体" w:cs="Times New Roman"/>
                <w:color w:val="000000" w:themeColor="text1"/>
                <w:sz w:val="24"/>
                <w14:textFill>
                  <w14:solidFill>
                    <w14:schemeClr w14:val="tx1"/>
                  </w14:solidFill>
                </w14:textFill>
              </w:rPr>
              <w:t>装修废气</w:t>
            </w:r>
          </w:p>
          <w:p w14:paraId="4E4F064B">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装修废气主要为装修过程中使用油漆挥发产生的有机废气。评价建议项目在装修时采用环保水性涂料，可避免该部分废气的产生。</w:t>
            </w:r>
          </w:p>
          <w:p w14:paraId="42951FE8">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2、地表水环境影响分析</w:t>
            </w:r>
          </w:p>
          <w:p w14:paraId="1B74D8F0">
            <w:pPr>
              <w:keepNext/>
              <w:keepLines/>
              <w:spacing w:line="360" w:lineRule="auto"/>
              <w:ind w:firstLine="480" w:firstLineChars="200"/>
              <w:jc w:val="left"/>
              <w:rPr>
                <w:rFonts w:ascii="Times New Roman" w:hAnsi="Times New Roman" w:eastAsia="宋体" w:cs="Times New Roman"/>
                <w:bCs/>
                <w:color w:val="000000" w:themeColor="text1"/>
                <w:sz w:val="24"/>
                <w:szCs w:val="32"/>
                <w14:textFill>
                  <w14:solidFill>
                    <w14:schemeClr w14:val="tx1"/>
                  </w14:solidFill>
                </w14:textFill>
              </w:rPr>
            </w:pPr>
            <w:r>
              <w:rPr>
                <w:rFonts w:ascii="Times New Roman" w:hAnsi="Times New Roman" w:eastAsia="宋体" w:cs="Times New Roman"/>
                <w:bCs/>
                <w:color w:val="000000" w:themeColor="text1"/>
                <w:sz w:val="24"/>
                <w:szCs w:val="32"/>
                <w14:textFill>
                  <w14:solidFill>
                    <w14:schemeClr w14:val="tx1"/>
                  </w14:solidFill>
                </w14:textFill>
              </w:rPr>
              <w:t>施工期的废水主要为施工人员的生活污水。项目的施工期按60天计，施工人员预计为10人，均为当地人员，不在现场食宿。因此，人均生活用水量按照50L/d考虑，污水产生系数取0.8，则生活污水产生量为0.4 m</w:t>
            </w:r>
            <w:r>
              <w:rPr>
                <w:rFonts w:ascii="Times New Roman" w:hAnsi="Times New Roman" w:eastAsia="宋体" w:cs="Times New Roman"/>
                <w:bCs/>
                <w:color w:val="000000" w:themeColor="text1"/>
                <w:sz w:val="24"/>
                <w:szCs w:val="32"/>
                <w:vertAlign w:val="superscript"/>
                <w14:textFill>
                  <w14:solidFill>
                    <w14:schemeClr w14:val="tx1"/>
                  </w14:solidFill>
                </w14:textFill>
              </w:rPr>
              <w:t>3</w:t>
            </w:r>
            <w:r>
              <w:rPr>
                <w:rFonts w:ascii="Times New Roman" w:hAnsi="Times New Roman" w:eastAsia="宋体" w:cs="Times New Roman"/>
                <w:bCs/>
                <w:color w:val="000000" w:themeColor="text1"/>
                <w:sz w:val="24"/>
                <w:szCs w:val="32"/>
                <w14:textFill>
                  <w14:solidFill>
                    <w14:schemeClr w14:val="tx1"/>
                  </w14:solidFill>
                </w14:textFill>
              </w:rPr>
              <w:t>/d(共24m</w:t>
            </w:r>
            <w:r>
              <w:rPr>
                <w:rFonts w:ascii="Times New Roman" w:hAnsi="Times New Roman" w:eastAsia="宋体" w:cs="Times New Roman"/>
                <w:bCs/>
                <w:color w:val="000000" w:themeColor="text1"/>
                <w:sz w:val="24"/>
                <w:szCs w:val="32"/>
                <w:vertAlign w:val="superscript"/>
                <w14:textFill>
                  <w14:solidFill>
                    <w14:schemeClr w14:val="tx1"/>
                  </w14:solidFill>
                </w14:textFill>
              </w:rPr>
              <w:t>3</w:t>
            </w:r>
            <w:r>
              <w:rPr>
                <w:rFonts w:ascii="Times New Roman" w:hAnsi="Times New Roman" w:eastAsia="宋体" w:cs="Times New Roman"/>
                <w:bCs/>
                <w:color w:val="000000" w:themeColor="text1"/>
                <w:sz w:val="24"/>
                <w:szCs w:val="32"/>
                <w14:textFill>
                  <w14:solidFill>
                    <w14:schemeClr w14:val="tx1"/>
                  </w14:solidFill>
                </w14:textFill>
              </w:rPr>
              <w:t>)。项目区已建设厕所，生活污水排入化粪池</w:t>
            </w:r>
            <w:r>
              <w:rPr>
                <w:rFonts w:hint="eastAsia" w:ascii="Times New Roman" w:hAnsi="Times New Roman" w:eastAsia="宋体" w:cs="Times New Roman"/>
                <w:bCs/>
                <w:color w:val="000000" w:themeColor="text1"/>
                <w:sz w:val="24"/>
                <w:szCs w:val="32"/>
                <w14:textFill>
                  <w14:solidFill>
                    <w14:schemeClr w14:val="tx1"/>
                  </w14:solidFill>
                </w14:textFill>
              </w:rPr>
              <w:t>，</w:t>
            </w:r>
            <w:r>
              <w:rPr>
                <w:rFonts w:ascii="Times New Roman" w:hAnsi="Times New Roman" w:eastAsia="宋体" w:cs="Times New Roman"/>
                <w:bCs/>
                <w:color w:val="000000" w:themeColor="text1"/>
                <w:sz w:val="24"/>
                <w:szCs w:val="32"/>
                <w14:textFill>
                  <w14:solidFill>
                    <w14:schemeClr w14:val="tx1"/>
                  </w14:solidFill>
                </w14:textFill>
              </w:rPr>
              <w:t>委托周边村民挑走用作农肥。</w:t>
            </w:r>
          </w:p>
          <w:p w14:paraId="3BDDF5BD">
            <w:pPr>
              <w:keepNext/>
              <w:keepLines/>
              <w:spacing w:line="360" w:lineRule="auto"/>
              <w:ind w:firstLine="482" w:firstLineChars="200"/>
              <w:jc w:val="left"/>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3、固体废物影响分析</w:t>
            </w:r>
          </w:p>
          <w:p w14:paraId="6E71D82F">
            <w:pPr>
              <w:keepNext/>
              <w:keepLines/>
              <w:spacing w:line="360" w:lineRule="auto"/>
              <w:ind w:firstLine="480" w:firstLineChars="200"/>
              <w:jc w:val="left"/>
              <w:rPr>
                <w:rFonts w:ascii="Times New Roman" w:hAnsi="Times New Roman" w:eastAsia="宋体" w:cs="Times New Roman"/>
                <w:bCs/>
                <w:color w:val="000000" w:themeColor="text1"/>
                <w:sz w:val="24"/>
                <w:szCs w:val="32"/>
                <w14:textFill>
                  <w14:solidFill>
                    <w14:schemeClr w14:val="tx1"/>
                  </w14:solidFill>
                </w14:textFill>
              </w:rPr>
            </w:pPr>
            <w:r>
              <w:rPr>
                <w:rFonts w:ascii="Times New Roman" w:hAnsi="Times New Roman" w:eastAsia="宋体" w:cs="Times New Roman"/>
                <w:bCs/>
                <w:color w:val="000000" w:themeColor="text1"/>
                <w:sz w:val="24"/>
                <w:szCs w:val="32"/>
                <w14:textFill>
                  <w14:solidFill>
                    <w14:schemeClr w14:val="tx1"/>
                  </w14:solidFill>
                </w14:textFill>
              </w:rPr>
              <w:t>本项目施工期固体废物主要是施工产生的建筑垃圾、施工人员的生活垃圾。</w:t>
            </w:r>
          </w:p>
          <w:p w14:paraId="4AF88862">
            <w:pPr>
              <w:keepNext/>
              <w:keepLines/>
              <w:spacing w:line="360" w:lineRule="auto"/>
              <w:ind w:firstLine="480" w:firstLineChars="200"/>
              <w:jc w:val="left"/>
              <w:rPr>
                <w:rFonts w:ascii="Times New Roman" w:hAnsi="Times New Roman" w:eastAsia="宋体" w:cs="Times New Roman"/>
                <w:bCs/>
                <w:color w:val="000000" w:themeColor="text1"/>
                <w:sz w:val="24"/>
                <w:szCs w:val="32"/>
                <w14:textFill>
                  <w14:solidFill>
                    <w14:schemeClr w14:val="tx1"/>
                  </w14:solidFill>
                </w14:textFill>
              </w:rPr>
            </w:pPr>
            <w:r>
              <w:rPr>
                <w:rFonts w:ascii="Times New Roman" w:hAnsi="Times New Roman" w:eastAsia="宋体" w:cs="Times New Roman"/>
                <w:bCs/>
                <w:color w:val="000000" w:themeColor="text1"/>
                <w:sz w:val="24"/>
                <w:szCs w:val="32"/>
                <w14:textFill>
                  <w14:solidFill>
                    <w14:schemeClr w14:val="tx1"/>
                  </w14:solidFill>
                </w14:textFill>
              </w:rPr>
              <w:t>建筑垃圾主要为泥土、砖头和其它建筑废料，应将可回收的进行分类收集综合利用或出售，泥土、砖头等建筑垃圾统经收集后可由建设单位运送到由城管部门指定的弃土点进行弃土，合理处置后不会对环境造成不良影响。施工人员的生活垃圾产生量较少，统一收集后清运至附近垃圾收集点集中处置，不会对环境造成不良影响。</w:t>
            </w:r>
          </w:p>
          <w:p w14:paraId="69F12B8A">
            <w:pPr>
              <w:keepNext/>
              <w:keepLines/>
              <w:spacing w:line="360" w:lineRule="auto"/>
              <w:ind w:firstLine="482" w:firstLineChars="200"/>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4、噪声影响分析</w:t>
            </w:r>
          </w:p>
          <w:p w14:paraId="68C3B266">
            <w:pPr>
              <w:keepNext/>
              <w:keepLines/>
              <w:spacing w:line="360" w:lineRule="auto"/>
              <w:ind w:firstLine="480" w:firstLineChars="200"/>
              <w:outlineLvl w:val="2"/>
              <w:rPr>
                <w:rFonts w:ascii="Times New Roman" w:hAnsi="Times New Roman" w:eastAsia="宋体" w:cs="Times New Roman"/>
                <w:bCs/>
                <w:color w:val="000000" w:themeColor="text1"/>
                <w:sz w:val="24"/>
                <w:szCs w:val="32"/>
                <w14:textFill>
                  <w14:solidFill>
                    <w14:schemeClr w14:val="tx1"/>
                  </w14:solidFill>
                </w14:textFill>
              </w:rPr>
            </w:pPr>
            <w:r>
              <w:rPr>
                <w:rFonts w:ascii="Times New Roman" w:hAnsi="Times New Roman" w:eastAsia="宋体" w:cs="Times New Roman"/>
                <w:bCs/>
                <w:color w:val="000000" w:themeColor="text1"/>
                <w:sz w:val="24"/>
                <w:szCs w:val="32"/>
                <w14:textFill>
                  <w14:solidFill>
                    <w14:schemeClr w14:val="tx1"/>
                  </w14:solidFill>
                </w14:textFill>
              </w:rPr>
              <w:t xml:space="preserve">本项目利用现有厂房，施工期间没有土建工程，主要是设备安装时少量安装设备产生的噪声，为减轻噪声污染影响，建议施工期采取如下措施： </w:t>
            </w:r>
          </w:p>
          <w:p w14:paraId="23F206D9">
            <w:pPr>
              <w:keepNext/>
              <w:keepLines/>
              <w:spacing w:line="360" w:lineRule="auto"/>
              <w:ind w:firstLine="480" w:firstLineChars="200"/>
              <w:outlineLvl w:val="2"/>
              <w:rPr>
                <w:rFonts w:ascii="Times New Roman" w:hAnsi="Times New Roman" w:eastAsia="宋体" w:cs="Times New Roman"/>
                <w:bCs/>
                <w:color w:val="000000" w:themeColor="text1"/>
                <w:sz w:val="24"/>
                <w:szCs w:val="32"/>
                <w14:textFill>
                  <w14:solidFill>
                    <w14:schemeClr w14:val="tx1"/>
                  </w14:solidFill>
                </w14:textFill>
              </w:rPr>
            </w:pPr>
            <w:r>
              <w:rPr>
                <w:rFonts w:hint="eastAsia" w:ascii="宋体" w:hAnsi="宋体" w:eastAsia="宋体" w:cs="宋体"/>
                <w:bCs/>
                <w:color w:val="000000" w:themeColor="text1"/>
                <w:sz w:val="24"/>
                <w:szCs w:val="32"/>
                <w14:textFill>
                  <w14:solidFill>
                    <w14:schemeClr w14:val="tx1"/>
                  </w14:solidFill>
                </w14:textFill>
              </w:rPr>
              <w:t>①</w:t>
            </w:r>
            <w:r>
              <w:rPr>
                <w:rFonts w:ascii="Times New Roman" w:hAnsi="Times New Roman" w:eastAsia="宋体" w:cs="Times New Roman"/>
                <w:bCs/>
                <w:color w:val="000000" w:themeColor="text1"/>
                <w:sz w:val="24"/>
                <w:szCs w:val="32"/>
                <w14:textFill>
                  <w14:solidFill>
                    <w14:schemeClr w14:val="tx1"/>
                  </w14:solidFill>
                </w14:textFill>
              </w:rPr>
              <w:t>应尽量选用较先进的低噪声施工设备；</w:t>
            </w:r>
          </w:p>
          <w:p w14:paraId="666AA6EB">
            <w:pPr>
              <w:keepNext/>
              <w:keepLines/>
              <w:spacing w:line="360" w:lineRule="auto"/>
              <w:ind w:firstLine="480" w:firstLineChars="200"/>
              <w:outlineLvl w:val="2"/>
              <w:rPr>
                <w:rFonts w:ascii="Times New Roman" w:hAnsi="Times New Roman" w:eastAsia="宋体" w:cs="Times New Roman"/>
                <w:bCs/>
                <w:color w:val="000000" w:themeColor="text1"/>
                <w:sz w:val="24"/>
                <w:szCs w:val="32"/>
                <w14:textFill>
                  <w14:solidFill>
                    <w14:schemeClr w14:val="tx1"/>
                  </w14:solidFill>
                </w14:textFill>
              </w:rPr>
            </w:pPr>
            <w:r>
              <w:rPr>
                <w:rFonts w:hint="eastAsia" w:ascii="宋体" w:hAnsi="宋体" w:eastAsia="宋体" w:cs="宋体"/>
                <w:bCs/>
                <w:color w:val="000000" w:themeColor="text1"/>
                <w:sz w:val="24"/>
                <w:szCs w:val="32"/>
                <w14:textFill>
                  <w14:solidFill>
                    <w14:schemeClr w14:val="tx1"/>
                  </w14:solidFill>
                </w14:textFill>
              </w:rPr>
              <w:t>②</w:t>
            </w:r>
            <w:r>
              <w:rPr>
                <w:rFonts w:ascii="Times New Roman" w:hAnsi="Times New Roman" w:eastAsia="宋体" w:cs="Times New Roman"/>
                <w:bCs/>
                <w:color w:val="000000" w:themeColor="text1"/>
                <w:sz w:val="24"/>
                <w:szCs w:val="32"/>
                <w14:textFill>
                  <w14:solidFill>
                    <w14:schemeClr w14:val="tx1"/>
                  </w14:solidFill>
                </w14:textFill>
              </w:rPr>
              <w:t>加强施工管理，合理组织施工，高噪声施工设备尽可能不同时使用，施工时间安排在白天进行，夜间禁止施工；</w:t>
            </w:r>
          </w:p>
          <w:p w14:paraId="3D23AD7E">
            <w:pPr>
              <w:keepNext/>
              <w:keepLines/>
              <w:spacing w:line="360" w:lineRule="auto"/>
              <w:ind w:firstLine="480" w:firstLineChars="200"/>
              <w:outlineLvl w:val="2"/>
              <w:rPr>
                <w:rFonts w:ascii="Times New Roman" w:hAnsi="Times New Roman" w:eastAsia="宋体" w:cs="Times New Roman"/>
                <w:bCs/>
                <w:color w:val="000000" w:themeColor="text1"/>
                <w:sz w:val="24"/>
                <w:szCs w:val="32"/>
                <w14:textFill>
                  <w14:solidFill>
                    <w14:schemeClr w14:val="tx1"/>
                  </w14:solidFill>
                </w14:textFill>
              </w:rPr>
            </w:pPr>
            <w:r>
              <w:rPr>
                <w:rFonts w:hint="eastAsia" w:ascii="宋体" w:hAnsi="宋体" w:eastAsia="宋体" w:cs="宋体"/>
                <w:bCs/>
                <w:color w:val="000000" w:themeColor="text1"/>
                <w:sz w:val="24"/>
                <w:szCs w:val="32"/>
                <w14:textFill>
                  <w14:solidFill>
                    <w14:schemeClr w14:val="tx1"/>
                  </w14:solidFill>
                </w14:textFill>
              </w:rPr>
              <w:t>③</w:t>
            </w:r>
            <w:r>
              <w:rPr>
                <w:rFonts w:ascii="Times New Roman" w:hAnsi="Times New Roman" w:eastAsia="宋体" w:cs="Times New Roman"/>
                <w:bCs/>
                <w:color w:val="000000" w:themeColor="text1"/>
                <w:sz w:val="24"/>
                <w:szCs w:val="32"/>
                <w14:textFill>
                  <w14:solidFill>
                    <w14:schemeClr w14:val="tx1"/>
                  </w14:solidFill>
                </w14:textFill>
              </w:rPr>
              <w:t>施工单位应加强施工机械的检查、维修和保养，避免因机械故障运行而产生非正常的噪声污染；</w:t>
            </w:r>
          </w:p>
          <w:p w14:paraId="7B37ACCC">
            <w:pPr>
              <w:keepNext/>
              <w:keepLines/>
              <w:spacing w:line="360" w:lineRule="auto"/>
              <w:ind w:firstLine="480" w:firstLineChars="200"/>
              <w:outlineLvl w:val="2"/>
              <w:rPr>
                <w:rFonts w:ascii="Times New Roman" w:hAnsi="Times New Roman" w:eastAsia="宋体" w:cs="Times New Roman"/>
                <w:bCs/>
                <w:color w:val="000000" w:themeColor="text1"/>
                <w:sz w:val="24"/>
                <w:szCs w:val="32"/>
                <w14:textFill>
                  <w14:solidFill>
                    <w14:schemeClr w14:val="tx1"/>
                  </w14:solidFill>
                </w14:textFill>
              </w:rPr>
            </w:pPr>
            <w:r>
              <w:rPr>
                <w:rFonts w:hint="eastAsia" w:ascii="宋体" w:hAnsi="宋体" w:eastAsia="宋体" w:cs="宋体"/>
                <w:bCs/>
                <w:color w:val="000000" w:themeColor="text1"/>
                <w:sz w:val="24"/>
                <w:szCs w:val="32"/>
                <w14:textFill>
                  <w14:solidFill>
                    <w14:schemeClr w14:val="tx1"/>
                  </w14:solidFill>
                </w14:textFill>
              </w:rPr>
              <w:t>④</w:t>
            </w:r>
            <w:r>
              <w:rPr>
                <w:rFonts w:ascii="Times New Roman" w:hAnsi="Times New Roman" w:eastAsia="宋体" w:cs="Times New Roman"/>
                <w:bCs/>
                <w:color w:val="000000" w:themeColor="text1"/>
                <w:sz w:val="24"/>
                <w:szCs w:val="32"/>
                <w14:textFill>
                  <w14:solidFill>
                    <w14:schemeClr w14:val="tx1"/>
                  </w14:solidFill>
                </w14:textFill>
              </w:rPr>
              <w:t>在高噪声设备周围或施工场界设置必要的隔声墙，以降低噪声向外的辐射；</w:t>
            </w:r>
          </w:p>
          <w:p w14:paraId="69B20E87">
            <w:pPr>
              <w:keepNext/>
              <w:keepLines/>
              <w:spacing w:line="360" w:lineRule="auto"/>
              <w:ind w:firstLine="480" w:firstLineChars="200"/>
              <w:outlineLvl w:val="2"/>
              <w:rPr>
                <w:rFonts w:ascii="Times New Roman" w:hAnsi="Times New Roman" w:eastAsia="宋体" w:cs="Times New Roman"/>
                <w:bCs/>
                <w:color w:val="000000" w:themeColor="text1"/>
                <w:sz w:val="24"/>
                <w:szCs w:val="32"/>
                <w14:textFill>
                  <w14:solidFill>
                    <w14:schemeClr w14:val="tx1"/>
                  </w14:solidFill>
                </w14:textFill>
              </w:rPr>
            </w:pPr>
            <w:r>
              <w:rPr>
                <w:rFonts w:hint="eastAsia" w:ascii="宋体" w:hAnsi="宋体" w:eastAsia="宋体" w:cs="宋体"/>
                <w:bCs/>
                <w:color w:val="000000" w:themeColor="text1"/>
                <w:sz w:val="24"/>
                <w:szCs w:val="32"/>
                <w14:textFill>
                  <w14:solidFill>
                    <w14:schemeClr w14:val="tx1"/>
                  </w14:solidFill>
                </w14:textFill>
              </w:rPr>
              <w:t>⑤</w:t>
            </w:r>
            <w:r>
              <w:rPr>
                <w:rFonts w:ascii="Times New Roman" w:hAnsi="Times New Roman" w:eastAsia="宋体" w:cs="Times New Roman"/>
                <w:bCs/>
                <w:color w:val="000000" w:themeColor="text1"/>
                <w:sz w:val="24"/>
                <w:szCs w:val="32"/>
                <w14:textFill>
                  <w14:solidFill>
                    <w14:schemeClr w14:val="tx1"/>
                  </w14:solidFill>
                </w14:textFill>
              </w:rPr>
              <w:t>如因工程需要必须连续作业进行夜间施工的，需经有关部门批准，并征求附近居民及相关部门同意后方可进行；</w:t>
            </w:r>
          </w:p>
          <w:p w14:paraId="393620D8">
            <w:pPr>
              <w:keepNext/>
              <w:keepLines/>
              <w:spacing w:line="360" w:lineRule="auto"/>
              <w:ind w:firstLine="480" w:firstLineChars="200"/>
              <w:outlineLvl w:val="2"/>
              <w:rPr>
                <w:rFonts w:ascii="Times New Roman" w:hAnsi="Times New Roman" w:eastAsia="宋体" w:cs="Times New Roman"/>
                <w:bCs/>
                <w:color w:val="000000" w:themeColor="text1"/>
                <w:sz w:val="24"/>
                <w:szCs w:val="32"/>
                <w14:textFill>
                  <w14:solidFill>
                    <w14:schemeClr w14:val="tx1"/>
                  </w14:solidFill>
                </w14:textFill>
              </w:rPr>
            </w:pPr>
            <w:r>
              <w:rPr>
                <w:rFonts w:ascii="Times New Roman" w:hAnsi="Times New Roman" w:eastAsia="宋体" w:cs="Times New Roman"/>
                <w:bCs/>
                <w:color w:val="000000" w:themeColor="text1"/>
                <w:sz w:val="24"/>
                <w:szCs w:val="32"/>
                <w14:textFill>
                  <w14:solidFill>
                    <w14:schemeClr w14:val="tx1"/>
                  </w14:solidFill>
                </w14:textFill>
              </w:rPr>
              <w:t>综上所述，施工期的噪声、废气、废水和固体废弃物将会对环境产生一定程度的影响，但只要施工单位认真做好施工组织工作(包括劳动力、工期计划和施工平面管理等)，并进行文明施工，遵守上述环保建议，工程建设期将不会对周围环境产生明显不利影响。</w:t>
            </w:r>
          </w:p>
          <w:p w14:paraId="30790012">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七、运营期对环境的影响分析</w:t>
            </w:r>
          </w:p>
          <w:p w14:paraId="79D5B52D">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1、大气环境影响分析</w:t>
            </w:r>
          </w:p>
          <w:p w14:paraId="1B6D5334">
            <w:pPr>
              <w:keepNext/>
              <w:keepLines/>
              <w:spacing w:line="360" w:lineRule="auto"/>
              <w:ind w:firstLine="480" w:firstLineChars="200"/>
              <w:jc w:val="left"/>
              <w:outlineLvl w:val="2"/>
              <w:rPr>
                <w:rFonts w:ascii="Times New Roman" w:hAnsi="Times New Roman" w:eastAsia="宋体" w:cs="Times New Roman"/>
                <w:bCs/>
                <w:color w:val="000000" w:themeColor="text1"/>
                <w:sz w:val="24"/>
                <w:szCs w:val="32"/>
                <w14:textFill>
                  <w14:solidFill>
                    <w14:schemeClr w14:val="tx1"/>
                  </w14:solidFill>
                </w14:textFill>
              </w:rPr>
            </w:pPr>
            <w:r>
              <w:rPr>
                <w:rFonts w:ascii="Times New Roman" w:hAnsi="Times New Roman" w:eastAsia="宋体" w:cs="Times New Roman"/>
                <w:bCs/>
                <w:color w:val="000000" w:themeColor="text1"/>
                <w:sz w:val="24"/>
                <w:szCs w:val="32"/>
                <w14:textFill>
                  <w14:solidFill>
                    <w14:schemeClr w14:val="tx1"/>
                  </w14:solidFill>
                </w14:textFill>
              </w:rPr>
              <w:t>根据工艺分析项目废气主要污染源是生产过程中产生的粉尘、食堂油烟、污</w:t>
            </w:r>
            <w:r>
              <w:rPr>
                <w:rFonts w:ascii="Times New Roman" w:hAnsi="Times New Roman" w:eastAsia="宋体" w:cs="Times New Roman"/>
                <w:color w:val="000000" w:themeColor="text1"/>
                <w:sz w:val="24"/>
                <w14:textFill>
                  <w14:solidFill>
                    <w14:schemeClr w14:val="tx1"/>
                  </w14:solidFill>
                </w14:textFill>
              </w:rPr>
              <w:t>水处理设施及垃圾收集设施异味、汽车尾气等。主要为葛根粉生产工艺中打粉工序产生的有组织粉尘，以及集气罩未完全收集的无组织粉尘。</w:t>
            </w:r>
          </w:p>
          <w:p w14:paraId="3E9608D6">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1.1、评价等级确定</w:t>
            </w:r>
          </w:p>
          <w:p w14:paraId="39D04019">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依据《环境影响评价技术导则-大气环境》(HJ2.2-2018)中5.3节评价等级判定，选择项目污染源正常排放的主要污染物及排放参数，采用附录A推荐模型中的AERSCREEN模式计算项目污染源的最大环境影响，然后按评价工作分级判据进行分级。</w:t>
            </w:r>
          </w:p>
          <w:p w14:paraId="7FDDE78A">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（1）评价因子筛选和评价标准确定</w:t>
            </w:r>
          </w:p>
          <w:p w14:paraId="62015999">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根据项目工程分析结果，本项目排放废气为颗粒物，评价因子和评价标准见下表。</w:t>
            </w:r>
          </w:p>
          <w:p w14:paraId="0DE38EE1">
            <w:pPr>
              <w:ind w:left="50" w:right="105" w:rightChars="50" w:firstLine="361" w:firstLineChars="150"/>
              <w:jc w:val="center"/>
              <w:outlineLvl w:val="0"/>
              <w:rPr>
                <w:rFonts w:ascii="Times New Roman" w:hAnsi="Times New Roman" w:eastAsia="宋体" w:cs="Times New Roman"/>
                <w:b/>
                <w:color w:val="000000" w:themeColor="text1"/>
                <w:sz w:val="24"/>
                <w14:textFill>
                  <w14:solidFill>
                    <w14:schemeClr w14:val="tx1"/>
                  </w14:solidFill>
                </w14:textFill>
              </w:rPr>
            </w:pPr>
            <w:bookmarkStart w:id="22" w:name="_Toc47258245"/>
            <w:r>
              <w:rPr>
                <w:rFonts w:ascii="Times New Roman" w:hAnsi="Times New Roman" w:eastAsia="宋体" w:cs="Times New Roman"/>
                <w:b/>
                <w:color w:val="000000" w:themeColor="text1"/>
                <w:sz w:val="24"/>
                <w14:textFill>
                  <w14:solidFill>
                    <w14:schemeClr w14:val="tx1"/>
                  </w14:solidFill>
                </w14:textFill>
              </w:rPr>
              <w:t>表7-2  评价因子和评价标准表</w:t>
            </w:r>
            <w:bookmarkEnd w:id="22"/>
          </w:p>
          <w:tbl>
            <w:tblPr>
              <w:tblStyle w:val="39"/>
              <w:tblW w:w="9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559"/>
              <w:gridCol w:w="1559"/>
              <w:gridCol w:w="1843"/>
              <w:gridCol w:w="2926"/>
            </w:tblGrid>
            <w:tr w14:paraId="55AC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14:paraId="676D12DB">
                  <w:pPr>
                    <w:ind w:right="105" w:rightChars="50"/>
                    <w:jc w:val="center"/>
                    <w:outlineLvl w:val="0"/>
                    <w:rPr>
                      <w:rFonts w:ascii="Times New Roman" w:hAnsi="Times New Roman" w:eastAsia="宋体" w:cs="Times New Roman"/>
                      <w:b/>
                      <w:color w:val="000000" w:themeColor="text1"/>
                      <w:szCs w:val="21"/>
                      <w14:textFill>
                        <w14:solidFill>
                          <w14:schemeClr w14:val="tx1"/>
                        </w14:solidFill>
                      </w14:textFill>
                    </w:rPr>
                  </w:pPr>
                  <w:bookmarkStart w:id="23" w:name="_Toc47258246"/>
                  <w:r>
                    <w:rPr>
                      <w:rFonts w:ascii="Times New Roman" w:hAnsi="Times New Roman" w:eastAsia="宋体" w:cs="Times New Roman"/>
                      <w:b/>
                      <w:color w:val="000000" w:themeColor="text1"/>
                      <w:szCs w:val="21"/>
                      <w14:textFill>
                        <w14:solidFill>
                          <w14:schemeClr w14:val="tx1"/>
                        </w14:solidFill>
                      </w14:textFill>
                    </w:rPr>
                    <w:t>评价因子</w:t>
                  </w:r>
                  <w:bookmarkEnd w:id="23"/>
                </w:p>
              </w:tc>
              <w:tc>
                <w:tcPr>
                  <w:tcW w:w="1559" w:type="dxa"/>
                  <w:tcBorders>
                    <w:top w:val="single" w:color="auto" w:sz="4" w:space="0"/>
                    <w:left w:val="single" w:color="auto" w:sz="4" w:space="0"/>
                    <w:bottom w:val="single" w:color="auto" w:sz="4" w:space="0"/>
                    <w:right w:val="single" w:color="auto" w:sz="4" w:space="0"/>
                  </w:tcBorders>
                  <w:vAlign w:val="center"/>
                </w:tcPr>
                <w:p w14:paraId="24B1C5A9">
                  <w:pPr>
                    <w:ind w:right="105" w:rightChars="50"/>
                    <w:jc w:val="center"/>
                    <w:outlineLvl w:val="0"/>
                    <w:rPr>
                      <w:rFonts w:ascii="Times New Roman" w:hAnsi="Times New Roman" w:eastAsia="宋体" w:cs="Times New Roman"/>
                      <w:b/>
                      <w:color w:val="000000" w:themeColor="text1"/>
                      <w:szCs w:val="21"/>
                      <w14:textFill>
                        <w14:solidFill>
                          <w14:schemeClr w14:val="tx1"/>
                        </w14:solidFill>
                      </w14:textFill>
                    </w:rPr>
                  </w:pPr>
                  <w:bookmarkStart w:id="24" w:name="_Toc47258247"/>
                  <w:r>
                    <w:rPr>
                      <w:rFonts w:ascii="Times New Roman" w:hAnsi="Times New Roman" w:eastAsia="宋体" w:cs="Times New Roman"/>
                      <w:b/>
                      <w:color w:val="000000" w:themeColor="text1"/>
                      <w:szCs w:val="21"/>
                      <w14:textFill>
                        <w14:solidFill>
                          <w14:schemeClr w14:val="tx1"/>
                        </w14:solidFill>
                      </w14:textFill>
                    </w:rPr>
                    <w:t>功能区</w:t>
                  </w:r>
                  <w:bookmarkEnd w:id="24"/>
                </w:p>
              </w:tc>
              <w:tc>
                <w:tcPr>
                  <w:tcW w:w="1559" w:type="dxa"/>
                  <w:tcBorders>
                    <w:top w:val="single" w:color="auto" w:sz="4" w:space="0"/>
                    <w:left w:val="single" w:color="auto" w:sz="4" w:space="0"/>
                    <w:bottom w:val="single" w:color="auto" w:sz="4" w:space="0"/>
                    <w:right w:val="single" w:color="auto" w:sz="4" w:space="0"/>
                  </w:tcBorders>
                  <w:vAlign w:val="center"/>
                </w:tcPr>
                <w:p w14:paraId="40E05C7B">
                  <w:pPr>
                    <w:ind w:right="105" w:rightChars="50"/>
                    <w:jc w:val="center"/>
                    <w:outlineLvl w:val="0"/>
                    <w:rPr>
                      <w:rFonts w:ascii="Times New Roman" w:hAnsi="Times New Roman" w:eastAsia="宋体" w:cs="Times New Roman"/>
                      <w:b/>
                      <w:color w:val="000000" w:themeColor="text1"/>
                      <w:szCs w:val="21"/>
                      <w14:textFill>
                        <w14:solidFill>
                          <w14:schemeClr w14:val="tx1"/>
                        </w14:solidFill>
                      </w14:textFill>
                    </w:rPr>
                  </w:pPr>
                  <w:bookmarkStart w:id="25" w:name="_Toc47258248"/>
                  <w:r>
                    <w:rPr>
                      <w:rFonts w:ascii="Times New Roman" w:hAnsi="Times New Roman" w:eastAsia="宋体" w:cs="Times New Roman"/>
                      <w:b/>
                      <w:color w:val="000000" w:themeColor="text1"/>
                      <w:szCs w:val="21"/>
                      <w14:textFill>
                        <w14:solidFill>
                          <w14:schemeClr w14:val="tx1"/>
                        </w14:solidFill>
                      </w14:textFill>
                    </w:rPr>
                    <w:t>平均时段</w:t>
                  </w:r>
                  <w:bookmarkEnd w:id="25"/>
                </w:p>
              </w:tc>
              <w:tc>
                <w:tcPr>
                  <w:tcW w:w="1843" w:type="dxa"/>
                  <w:tcBorders>
                    <w:top w:val="single" w:color="auto" w:sz="4" w:space="0"/>
                    <w:left w:val="single" w:color="auto" w:sz="4" w:space="0"/>
                    <w:bottom w:val="single" w:color="auto" w:sz="4" w:space="0"/>
                    <w:right w:val="single" w:color="auto" w:sz="4" w:space="0"/>
                  </w:tcBorders>
                  <w:vAlign w:val="center"/>
                </w:tcPr>
                <w:p w14:paraId="43E89FC2">
                  <w:pPr>
                    <w:ind w:right="105" w:rightChars="50"/>
                    <w:jc w:val="center"/>
                    <w:outlineLvl w:val="0"/>
                    <w:rPr>
                      <w:rFonts w:ascii="Times New Roman" w:hAnsi="Times New Roman" w:eastAsia="宋体" w:cs="Times New Roman"/>
                      <w:b/>
                      <w:color w:val="000000" w:themeColor="text1"/>
                      <w:szCs w:val="21"/>
                      <w14:textFill>
                        <w14:solidFill>
                          <w14:schemeClr w14:val="tx1"/>
                        </w14:solidFill>
                      </w14:textFill>
                    </w:rPr>
                  </w:pPr>
                  <w:bookmarkStart w:id="26" w:name="_Toc47258249"/>
                  <w:r>
                    <w:rPr>
                      <w:rFonts w:ascii="Times New Roman" w:hAnsi="Times New Roman" w:eastAsia="宋体" w:cs="Times New Roman"/>
                      <w:b/>
                      <w:color w:val="000000" w:themeColor="text1"/>
                      <w:szCs w:val="21"/>
                      <w14:textFill>
                        <w14:solidFill>
                          <w14:schemeClr w14:val="tx1"/>
                        </w14:solidFill>
                      </w14:textFill>
                    </w:rPr>
                    <w:t>标准值（ug/m</w:t>
                  </w:r>
                  <w:r>
                    <w:rPr>
                      <w:rFonts w:ascii="Times New Roman" w:hAnsi="Times New Roman" w:eastAsia="宋体" w:cs="Times New Roman"/>
                      <w:b/>
                      <w:color w:val="000000" w:themeColor="text1"/>
                      <w:szCs w:val="21"/>
                      <w:vertAlign w:val="superscript"/>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w:t>
                  </w:r>
                  <w:bookmarkEnd w:id="26"/>
                </w:p>
              </w:tc>
              <w:tc>
                <w:tcPr>
                  <w:tcW w:w="2926" w:type="dxa"/>
                  <w:tcBorders>
                    <w:top w:val="single" w:color="auto" w:sz="4" w:space="0"/>
                    <w:left w:val="single" w:color="auto" w:sz="4" w:space="0"/>
                    <w:bottom w:val="single" w:color="auto" w:sz="4" w:space="0"/>
                    <w:right w:val="single" w:color="auto" w:sz="4" w:space="0"/>
                  </w:tcBorders>
                  <w:vAlign w:val="center"/>
                </w:tcPr>
                <w:p w14:paraId="6B14E4EE">
                  <w:pPr>
                    <w:ind w:right="105" w:rightChars="50"/>
                    <w:jc w:val="center"/>
                    <w:outlineLvl w:val="0"/>
                    <w:rPr>
                      <w:rFonts w:ascii="Times New Roman" w:hAnsi="Times New Roman" w:eastAsia="宋体" w:cs="Times New Roman"/>
                      <w:b/>
                      <w:color w:val="000000" w:themeColor="text1"/>
                      <w:szCs w:val="21"/>
                      <w14:textFill>
                        <w14:solidFill>
                          <w14:schemeClr w14:val="tx1"/>
                        </w14:solidFill>
                      </w14:textFill>
                    </w:rPr>
                  </w:pPr>
                  <w:bookmarkStart w:id="27" w:name="_Toc47258250"/>
                  <w:r>
                    <w:rPr>
                      <w:rFonts w:ascii="Times New Roman" w:hAnsi="Times New Roman" w:eastAsia="宋体" w:cs="Times New Roman"/>
                      <w:b/>
                      <w:color w:val="000000" w:themeColor="text1"/>
                      <w:szCs w:val="21"/>
                      <w14:textFill>
                        <w14:solidFill>
                          <w14:schemeClr w14:val="tx1"/>
                        </w14:solidFill>
                      </w14:textFill>
                    </w:rPr>
                    <w:t>标准来源</w:t>
                  </w:r>
                  <w:bookmarkEnd w:id="27"/>
                </w:p>
              </w:tc>
            </w:tr>
            <w:tr w14:paraId="6A91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14:paraId="5A2FA2C8">
                  <w:pPr>
                    <w:ind w:right="105" w:rightChars="50"/>
                    <w:jc w:val="center"/>
                    <w:outlineLvl w:val="0"/>
                    <w:rPr>
                      <w:rFonts w:ascii="Times New Roman" w:hAnsi="Times New Roman" w:eastAsia="宋体" w:cs="Times New Roman"/>
                      <w:color w:val="000000" w:themeColor="text1"/>
                      <w:szCs w:val="21"/>
                      <w14:textFill>
                        <w14:solidFill>
                          <w14:schemeClr w14:val="tx1"/>
                        </w14:solidFill>
                      </w14:textFill>
                    </w:rPr>
                  </w:pPr>
                  <w:bookmarkStart w:id="28" w:name="_Toc47258251"/>
                  <w:r>
                    <w:rPr>
                      <w:rFonts w:ascii="Times New Roman" w:hAnsi="Times New Roman" w:eastAsia="宋体" w:cs="Times New Roman"/>
                      <w:color w:val="000000" w:themeColor="text1"/>
                      <w:szCs w:val="21"/>
                      <w14:textFill>
                        <w14:solidFill>
                          <w14:schemeClr w14:val="tx1"/>
                        </w14:solidFill>
                      </w14:textFill>
                    </w:rPr>
                    <w:t>TSP</w:t>
                  </w:r>
                  <w:bookmarkEnd w:id="28"/>
                </w:p>
              </w:tc>
              <w:tc>
                <w:tcPr>
                  <w:tcW w:w="1559" w:type="dxa"/>
                  <w:tcBorders>
                    <w:top w:val="single" w:color="auto" w:sz="4" w:space="0"/>
                    <w:left w:val="single" w:color="auto" w:sz="4" w:space="0"/>
                    <w:bottom w:val="single" w:color="auto" w:sz="4" w:space="0"/>
                    <w:right w:val="single" w:color="auto" w:sz="4" w:space="0"/>
                  </w:tcBorders>
                  <w:vAlign w:val="center"/>
                </w:tcPr>
                <w:p w14:paraId="589E493A">
                  <w:pPr>
                    <w:ind w:right="105" w:rightChars="50"/>
                    <w:jc w:val="center"/>
                    <w:outlineLvl w:val="0"/>
                    <w:rPr>
                      <w:rFonts w:ascii="Times New Roman" w:hAnsi="Times New Roman" w:eastAsia="宋体" w:cs="Times New Roman"/>
                      <w:color w:val="000000" w:themeColor="text1"/>
                      <w:szCs w:val="21"/>
                      <w14:textFill>
                        <w14:solidFill>
                          <w14:schemeClr w14:val="tx1"/>
                        </w14:solidFill>
                      </w14:textFill>
                    </w:rPr>
                  </w:pPr>
                  <w:bookmarkStart w:id="29" w:name="_Toc47258252"/>
                  <w:r>
                    <w:rPr>
                      <w:rFonts w:ascii="Times New Roman" w:hAnsi="Times New Roman" w:eastAsia="宋体" w:cs="Times New Roman"/>
                      <w:color w:val="000000" w:themeColor="text1"/>
                      <w:szCs w:val="21"/>
                      <w14:textFill>
                        <w14:solidFill>
                          <w14:schemeClr w14:val="tx1"/>
                        </w14:solidFill>
                      </w14:textFill>
                    </w:rPr>
                    <w:t>二类区</w:t>
                  </w:r>
                  <w:bookmarkEnd w:id="29"/>
                </w:p>
              </w:tc>
              <w:tc>
                <w:tcPr>
                  <w:tcW w:w="1559" w:type="dxa"/>
                  <w:tcBorders>
                    <w:top w:val="single" w:color="auto" w:sz="4" w:space="0"/>
                    <w:left w:val="single" w:color="auto" w:sz="4" w:space="0"/>
                    <w:bottom w:val="single" w:color="auto" w:sz="4" w:space="0"/>
                    <w:right w:val="single" w:color="auto" w:sz="4" w:space="0"/>
                  </w:tcBorders>
                  <w:vAlign w:val="center"/>
                </w:tcPr>
                <w:p w14:paraId="0E2241AC">
                  <w:pPr>
                    <w:ind w:right="105" w:rightChars="50"/>
                    <w:jc w:val="center"/>
                    <w:outlineLvl w:val="0"/>
                    <w:rPr>
                      <w:rFonts w:ascii="Times New Roman" w:hAnsi="Times New Roman" w:eastAsia="宋体" w:cs="Times New Roman"/>
                      <w:color w:val="000000" w:themeColor="text1"/>
                      <w:szCs w:val="21"/>
                      <w14:textFill>
                        <w14:solidFill>
                          <w14:schemeClr w14:val="tx1"/>
                        </w14:solidFill>
                      </w14:textFill>
                    </w:rPr>
                  </w:pPr>
                  <w:bookmarkStart w:id="30" w:name="_Toc47258253"/>
                  <w:r>
                    <w:rPr>
                      <w:rFonts w:ascii="Times New Roman" w:hAnsi="Times New Roman" w:eastAsia="宋体" w:cs="Times New Roman"/>
                      <w:color w:val="000000" w:themeColor="text1"/>
                      <w:szCs w:val="21"/>
                      <w14:textFill>
                        <w14:solidFill>
                          <w14:schemeClr w14:val="tx1"/>
                        </w14:solidFill>
                      </w14:textFill>
                    </w:rPr>
                    <w:t>1小时平均</w:t>
                  </w:r>
                  <w:bookmarkEnd w:id="30"/>
                </w:p>
              </w:tc>
              <w:tc>
                <w:tcPr>
                  <w:tcW w:w="1843" w:type="dxa"/>
                  <w:tcBorders>
                    <w:top w:val="single" w:color="auto" w:sz="4" w:space="0"/>
                    <w:left w:val="single" w:color="auto" w:sz="4" w:space="0"/>
                    <w:bottom w:val="single" w:color="auto" w:sz="4" w:space="0"/>
                    <w:right w:val="single" w:color="auto" w:sz="4" w:space="0"/>
                  </w:tcBorders>
                  <w:vAlign w:val="center"/>
                </w:tcPr>
                <w:p w14:paraId="034C3E06">
                  <w:pPr>
                    <w:ind w:right="105" w:rightChars="50"/>
                    <w:jc w:val="center"/>
                    <w:outlineLvl w:val="0"/>
                    <w:rPr>
                      <w:rFonts w:ascii="Times New Roman" w:hAnsi="Times New Roman" w:eastAsia="宋体" w:cs="Times New Roman"/>
                      <w:color w:val="000000" w:themeColor="text1"/>
                      <w:szCs w:val="21"/>
                      <w14:textFill>
                        <w14:solidFill>
                          <w14:schemeClr w14:val="tx1"/>
                        </w14:solidFill>
                      </w14:textFill>
                    </w:rPr>
                  </w:pPr>
                  <w:bookmarkStart w:id="31" w:name="_Toc47258254"/>
                  <w:r>
                    <w:rPr>
                      <w:rFonts w:ascii="Times New Roman" w:hAnsi="Times New Roman" w:eastAsia="宋体" w:cs="Times New Roman"/>
                      <w:color w:val="000000" w:themeColor="text1"/>
                      <w:szCs w:val="21"/>
                      <w14:textFill>
                        <w14:solidFill>
                          <w14:schemeClr w14:val="tx1"/>
                        </w14:solidFill>
                      </w14:textFill>
                    </w:rPr>
                    <w:t>900</w:t>
                  </w:r>
                  <w:bookmarkEnd w:id="31"/>
                </w:p>
              </w:tc>
              <w:tc>
                <w:tcPr>
                  <w:tcW w:w="2926" w:type="dxa"/>
                  <w:vMerge w:val="restart"/>
                  <w:tcBorders>
                    <w:top w:val="single" w:color="auto" w:sz="4" w:space="0"/>
                    <w:left w:val="single" w:color="auto" w:sz="4" w:space="0"/>
                    <w:bottom w:val="single" w:color="auto" w:sz="4" w:space="0"/>
                    <w:right w:val="single" w:color="auto" w:sz="4" w:space="0"/>
                  </w:tcBorders>
                  <w:vAlign w:val="center"/>
                </w:tcPr>
                <w:p w14:paraId="1B984603">
                  <w:pPr>
                    <w:ind w:right="105" w:rightChars="50"/>
                    <w:jc w:val="center"/>
                    <w:outlineLvl w:val="0"/>
                    <w:rPr>
                      <w:rFonts w:ascii="Times New Roman" w:hAnsi="Times New Roman" w:eastAsia="宋体" w:cs="Times New Roman"/>
                      <w:color w:val="000000" w:themeColor="text1"/>
                      <w:szCs w:val="21"/>
                      <w14:textFill>
                        <w14:solidFill>
                          <w14:schemeClr w14:val="tx1"/>
                        </w14:solidFill>
                      </w14:textFill>
                    </w:rPr>
                  </w:pPr>
                  <w:bookmarkStart w:id="32" w:name="_Toc47258255"/>
                  <w:r>
                    <w:rPr>
                      <w:rFonts w:ascii="Times New Roman" w:hAnsi="Times New Roman" w:eastAsia="宋体" w:cs="Times New Roman"/>
                      <w:color w:val="000000" w:themeColor="text1"/>
                      <w:szCs w:val="21"/>
                      <w14:textFill>
                        <w14:solidFill>
                          <w14:schemeClr w14:val="tx1"/>
                        </w14:solidFill>
                      </w14:textFill>
                    </w:rPr>
                    <w:t>GB3095-2012《环境空气质量标准》二级标准</w:t>
                  </w:r>
                  <w:bookmarkEnd w:id="32"/>
                </w:p>
              </w:tc>
            </w:tr>
            <w:tr w14:paraId="4814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14:paraId="129BABE2">
                  <w:pPr>
                    <w:ind w:right="105" w:rightChars="50"/>
                    <w:jc w:val="center"/>
                    <w:outlineLvl w:val="0"/>
                    <w:rPr>
                      <w:rFonts w:ascii="Times New Roman" w:hAnsi="Times New Roman" w:eastAsia="宋体" w:cs="Times New Roman"/>
                      <w:color w:val="000000" w:themeColor="text1"/>
                      <w:szCs w:val="21"/>
                      <w14:textFill>
                        <w14:solidFill>
                          <w14:schemeClr w14:val="tx1"/>
                        </w14:solidFill>
                      </w14:textFill>
                    </w:rPr>
                  </w:pPr>
                  <w:bookmarkStart w:id="33" w:name="_Toc47258256"/>
                  <w:r>
                    <w:rPr>
                      <w:rFonts w:ascii="Times New Roman" w:hAnsi="Times New Roman" w:eastAsia="宋体" w:cs="Times New Roman"/>
                      <w:color w:val="000000" w:themeColor="text1"/>
                      <w:szCs w:val="21"/>
                      <w14:textFill>
                        <w14:solidFill>
                          <w14:schemeClr w14:val="tx1"/>
                        </w14:solidFill>
                      </w14:textFill>
                    </w:rPr>
                    <w:t>PM</w:t>
                  </w:r>
                  <w:r>
                    <w:rPr>
                      <w:rFonts w:ascii="Times New Roman" w:hAnsi="Times New Roman" w:eastAsia="宋体" w:cs="Times New Roman"/>
                      <w:color w:val="000000" w:themeColor="text1"/>
                      <w:szCs w:val="21"/>
                      <w:vertAlign w:val="subscript"/>
                      <w14:textFill>
                        <w14:solidFill>
                          <w14:schemeClr w14:val="tx1"/>
                        </w14:solidFill>
                      </w14:textFill>
                    </w:rPr>
                    <w:t>10</w:t>
                  </w:r>
                  <w:bookmarkEnd w:id="33"/>
                </w:p>
              </w:tc>
              <w:tc>
                <w:tcPr>
                  <w:tcW w:w="1559" w:type="dxa"/>
                  <w:tcBorders>
                    <w:top w:val="single" w:color="auto" w:sz="4" w:space="0"/>
                    <w:left w:val="single" w:color="auto" w:sz="4" w:space="0"/>
                    <w:bottom w:val="single" w:color="auto" w:sz="4" w:space="0"/>
                    <w:right w:val="single" w:color="auto" w:sz="4" w:space="0"/>
                  </w:tcBorders>
                  <w:vAlign w:val="center"/>
                </w:tcPr>
                <w:p w14:paraId="064CC378">
                  <w:pPr>
                    <w:ind w:right="105" w:rightChars="50"/>
                    <w:jc w:val="center"/>
                    <w:outlineLvl w:val="0"/>
                    <w:rPr>
                      <w:rFonts w:ascii="Times New Roman" w:hAnsi="Times New Roman" w:eastAsia="宋体" w:cs="Times New Roman"/>
                      <w:color w:val="000000" w:themeColor="text1"/>
                      <w:szCs w:val="21"/>
                      <w14:textFill>
                        <w14:solidFill>
                          <w14:schemeClr w14:val="tx1"/>
                        </w14:solidFill>
                      </w14:textFill>
                    </w:rPr>
                  </w:pPr>
                  <w:bookmarkStart w:id="34" w:name="_Toc47258257"/>
                  <w:r>
                    <w:rPr>
                      <w:rFonts w:ascii="Times New Roman" w:hAnsi="Times New Roman" w:eastAsia="宋体" w:cs="Times New Roman"/>
                      <w:color w:val="000000" w:themeColor="text1"/>
                      <w:szCs w:val="21"/>
                      <w14:textFill>
                        <w14:solidFill>
                          <w14:schemeClr w14:val="tx1"/>
                        </w14:solidFill>
                      </w14:textFill>
                    </w:rPr>
                    <w:t>二类区</w:t>
                  </w:r>
                  <w:bookmarkEnd w:id="34"/>
                </w:p>
              </w:tc>
              <w:tc>
                <w:tcPr>
                  <w:tcW w:w="1559" w:type="dxa"/>
                  <w:tcBorders>
                    <w:top w:val="single" w:color="auto" w:sz="4" w:space="0"/>
                    <w:left w:val="single" w:color="auto" w:sz="4" w:space="0"/>
                    <w:bottom w:val="single" w:color="auto" w:sz="4" w:space="0"/>
                    <w:right w:val="single" w:color="auto" w:sz="4" w:space="0"/>
                  </w:tcBorders>
                  <w:vAlign w:val="center"/>
                </w:tcPr>
                <w:p w14:paraId="29E50586">
                  <w:pPr>
                    <w:ind w:right="105" w:rightChars="50"/>
                    <w:jc w:val="center"/>
                    <w:outlineLvl w:val="0"/>
                    <w:rPr>
                      <w:rFonts w:ascii="Times New Roman" w:hAnsi="Times New Roman" w:eastAsia="宋体" w:cs="Times New Roman"/>
                      <w:color w:val="000000" w:themeColor="text1"/>
                      <w:szCs w:val="21"/>
                      <w14:textFill>
                        <w14:solidFill>
                          <w14:schemeClr w14:val="tx1"/>
                        </w14:solidFill>
                      </w14:textFill>
                    </w:rPr>
                  </w:pPr>
                  <w:bookmarkStart w:id="35" w:name="_Toc47258258"/>
                  <w:r>
                    <w:rPr>
                      <w:rFonts w:ascii="Times New Roman" w:hAnsi="Times New Roman" w:eastAsia="宋体" w:cs="Times New Roman"/>
                      <w:color w:val="000000" w:themeColor="text1"/>
                      <w:szCs w:val="21"/>
                      <w14:textFill>
                        <w14:solidFill>
                          <w14:schemeClr w14:val="tx1"/>
                        </w14:solidFill>
                      </w14:textFill>
                    </w:rPr>
                    <w:t>1小时平均</w:t>
                  </w:r>
                  <w:bookmarkEnd w:id="35"/>
                </w:p>
              </w:tc>
              <w:tc>
                <w:tcPr>
                  <w:tcW w:w="1843" w:type="dxa"/>
                  <w:tcBorders>
                    <w:top w:val="single" w:color="auto" w:sz="4" w:space="0"/>
                    <w:left w:val="single" w:color="auto" w:sz="4" w:space="0"/>
                    <w:bottom w:val="single" w:color="auto" w:sz="4" w:space="0"/>
                    <w:right w:val="single" w:color="auto" w:sz="4" w:space="0"/>
                  </w:tcBorders>
                  <w:vAlign w:val="center"/>
                </w:tcPr>
                <w:p w14:paraId="37461D92">
                  <w:pPr>
                    <w:ind w:right="105" w:rightChars="50"/>
                    <w:jc w:val="center"/>
                    <w:outlineLvl w:val="0"/>
                    <w:rPr>
                      <w:rFonts w:ascii="Times New Roman" w:hAnsi="Times New Roman" w:eastAsia="宋体" w:cs="Times New Roman"/>
                      <w:color w:val="000000" w:themeColor="text1"/>
                      <w:szCs w:val="21"/>
                      <w14:textFill>
                        <w14:solidFill>
                          <w14:schemeClr w14:val="tx1"/>
                        </w14:solidFill>
                      </w14:textFill>
                    </w:rPr>
                  </w:pPr>
                  <w:bookmarkStart w:id="36" w:name="_Toc47258259"/>
                  <w:r>
                    <w:rPr>
                      <w:rFonts w:ascii="Times New Roman" w:hAnsi="Times New Roman" w:eastAsia="宋体" w:cs="Times New Roman"/>
                      <w:color w:val="000000" w:themeColor="text1"/>
                      <w:szCs w:val="21"/>
                      <w14:textFill>
                        <w14:solidFill>
                          <w14:schemeClr w14:val="tx1"/>
                        </w14:solidFill>
                      </w14:textFill>
                    </w:rPr>
                    <w:t>450</w:t>
                  </w:r>
                  <w:bookmarkEnd w:id="36"/>
                </w:p>
              </w:tc>
              <w:tc>
                <w:tcPr>
                  <w:tcW w:w="2926" w:type="dxa"/>
                  <w:vMerge w:val="continue"/>
                  <w:tcBorders>
                    <w:top w:val="single" w:color="auto" w:sz="4" w:space="0"/>
                    <w:left w:val="single" w:color="auto" w:sz="4" w:space="0"/>
                    <w:bottom w:val="single" w:color="auto" w:sz="4" w:space="0"/>
                    <w:right w:val="single" w:color="auto" w:sz="4" w:space="0"/>
                  </w:tcBorders>
                  <w:vAlign w:val="center"/>
                </w:tcPr>
                <w:p w14:paraId="11BA1174">
                  <w:pPr>
                    <w:widowControl/>
                    <w:jc w:val="left"/>
                    <w:rPr>
                      <w:rFonts w:ascii="Times New Roman" w:hAnsi="Times New Roman" w:eastAsia="宋体" w:cs="Times New Roman"/>
                      <w:color w:val="000000" w:themeColor="text1"/>
                      <w:szCs w:val="21"/>
                      <w14:textFill>
                        <w14:solidFill>
                          <w14:schemeClr w14:val="tx1"/>
                        </w14:solidFill>
                      </w14:textFill>
                    </w:rPr>
                  </w:pPr>
                </w:p>
              </w:tc>
            </w:tr>
          </w:tbl>
          <w:p w14:paraId="36E605B1">
            <w:pPr>
              <w:spacing w:line="360" w:lineRule="auto"/>
              <w:ind w:firstLine="482"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注：</w:t>
            </w:r>
            <w:r>
              <w:rPr>
                <w:rFonts w:ascii="Times New Roman" w:hAnsi="Times New Roman" w:eastAsia="宋体" w:cs="Times New Roman"/>
                <w:color w:val="000000" w:themeColor="text1"/>
                <w:sz w:val="24"/>
                <w14:textFill>
                  <w14:solidFill>
                    <w14:schemeClr w14:val="tx1"/>
                  </w14:solidFill>
                </w14:textFill>
              </w:rPr>
              <w:t>对仅有24h平均质量浓度限值的，可分别按3倍折算为1h平均质量浓度限值。</w:t>
            </w:r>
          </w:p>
          <w:p w14:paraId="4BD69895">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（2）Pmax及D10%的确定</w:t>
            </w:r>
          </w:p>
          <w:p w14:paraId="32F110E1">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依据《环境影响评价技术导则大气环境》(HJ2.2-2018)，最大地面空气质量浓度占标率Pi定义如下：</w:t>
            </w:r>
          </w:p>
          <w:p w14:paraId="6B84EC4B">
            <w:pPr>
              <w:spacing w:line="360" w:lineRule="auto"/>
              <w:ind w:left="51" w:right="105" w:rightChars="50" w:firstLine="360" w:firstLineChars="150"/>
              <w:jc w:val="center"/>
              <w:outlineLvl w:val="0"/>
              <w:rPr>
                <w:rFonts w:ascii="Times New Roman" w:hAnsi="Times New Roman" w:eastAsia="宋体" w:cs="Times New Roman"/>
                <w:color w:val="000000" w:themeColor="text1"/>
                <w:sz w:val="24"/>
                <w14:textFill>
                  <w14:solidFill>
                    <w14:schemeClr w14:val="tx1"/>
                  </w14:solidFill>
                </w14:textFill>
              </w:rPr>
            </w:pPr>
            <w:bookmarkStart w:id="37" w:name="_Toc47258260"/>
            <w:r>
              <w:rPr>
                <w:rFonts w:ascii="Times New Roman" w:hAnsi="Times New Roman" w:eastAsia="宋体" w:cs="Times New Roman"/>
                <w:color w:val="000000" w:themeColor="text1"/>
                <w:sz w:val="24"/>
                <w14:textFill>
                  <w14:solidFill>
                    <w14:schemeClr w14:val="tx1"/>
                  </w14:solidFill>
                </w14:textFill>
              </w:rPr>
              <w:drawing>
                <wp:inline distT="0" distB="0" distL="0" distR="0">
                  <wp:extent cx="1019175" cy="3905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19175" cy="390525"/>
                          </a:xfrm>
                          <a:prstGeom prst="rect">
                            <a:avLst/>
                          </a:prstGeom>
                          <a:noFill/>
                          <a:ln>
                            <a:noFill/>
                          </a:ln>
                        </pic:spPr>
                      </pic:pic>
                    </a:graphicData>
                  </a:graphic>
                </wp:inline>
              </w:drawing>
            </w:r>
            <w:bookmarkEnd w:id="37"/>
          </w:p>
          <w:p w14:paraId="55B68253">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Pi：第i 个污染物的最大地面空气质量浓度占标率，%；</w:t>
            </w:r>
          </w:p>
          <w:p w14:paraId="777C09B3">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Ci：采用估算模型计算出的第i 个污染物的最大1h地面空气质量浓度，μg/m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w:t>
            </w:r>
          </w:p>
          <w:p w14:paraId="025A88E3">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C0i：第i 个污染物的环境空气质量浓度标准，μg/m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w:t>
            </w:r>
          </w:p>
          <w:p w14:paraId="07E3CDF4">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（3）评价等级判别表</w:t>
            </w:r>
          </w:p>
          <w:p w14:paraId="1BE05783">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评价等级按下表的分级判据进行划分。</w:t>
            </w:r>
          </w:p>
          <w:p w14:paraId="06748F78">
            <w:pPr>
              <w:ind w:left="50" w:right="105" w:rightChars="50" w:firstLine="361" w:firstLineChars="150"/>
              <w:jc w:val="center"/>
              <w:outlineLvl w:val="0"/>
              <w:rPr>
                <w:rFonts w:ascii="Times New Roman" w:hAnsi="Times New Roman" w:eastAsia="宋体" w:cs="Times New Roman"/>
                <w:b/>
                <w:color w:val="000000" w:themeColor="text1"/>
                <w:sz w:val="24"/>
                <w14:textFill>
                  <w14:solidFill>
                    <w14:schemeClr w14:val="tx1"/>
                  </w14:solidFill>
                </w14:textFill>
              </w:rPr>
            </w:pPr>
            <w:bookmarkStart w:id="38" w:name="_Toc47258261"/>
            <w:r>
              <w:rPr>
                <w:rFonts w:ascii="Times New Roman" w:hAnsi="Times New Roman" w:eastAsia="宋体" w:cs="Times New Roman"/>
                <w:b/>
                <w:color w:val="000000" w:themeColor="text1"/>
                <w:sz w:val="24"/>
                <w14:textFill>
                  <w14:solidFill>
                    <w14:schemeClr w14:val="tx1"/>
                  </w14:solidFill>
                </w14:textFill>
              </w:rPr>
              <w:t>表7-3  评价等级判别表</w:t>
            </w:r>
            <w:bookmarkEnd w:id="38"/>
          </w:p>
          <w:tbl>
            <w:tblPr>
              <w:tblStyle w:val="39"/>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3"/>
              <w:gridCol w:w="4753"/>
            </w:tblGrid>
            <w:tr w14:paraId="3FDE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53" w:type="dxa"/>
                  <w:tcBorders>
                    <w:top w:val="single" w:color="auto" w:sz="4" w:space="0"/>
                    <w:left w:val="single" w:color="auto" w:sz="4" w:space="0"/>
                    <w:bottom w:val="single" w:color="auto" w:sz="4" w:space="0"/>
                    <w:right w:val="single" w:color="auto" w:sz="4" w:space="0"/>
                  </w:tcBorders>
                  <w:vAlign w:val="center"/>
                </w:tcPr>
                <w:p w14:paraId="7552CD90">
                  <w:pPr>
                    <w:ind w:right="105" w:rightChars="50"/>
                    <w:jc w:val="center"/>
                    <w:outlineLvl w:val="0"/>
                    <w:rPr>
                      <w:rFonts w:ascii="Times New Roman" w:hAnsi="Times New Roman" w:eastAsia="宋体" w:cs="Times New Roman"/>
                      <w:b/>
                      <w:color w:val="000000" w:themeColor="text1"/>
                      <w:kern w:val="0"/>
                      <w:szCs w:val="20"/>
                      <w14:textFill>
                        <w14:solidFill>
                          <w14:schemeClr w14:val="tx1"/>
                        </w14:solidFill>
                      </w14:textFill>
                    </w:rPr>
                  </w:pPr>
                  <w:bookmarkStart w:id="39" w:name="_Toc47258262"/>
                  <w:r>
                    <w:rPr>
                      <w:rFonts w:ascii="Times New Roman" w:hAnsi="Times New Roman" w:eastAsia="宋体" w:cs="Times New Roman"/>
                      <w:b/>
                      <w:color w:val="000000" w:themeColor="text1"/>
                      <w:kern w:val="0"/>
                      <w:szCs w:val="20"/>
                      <w14:textFill>
                        <w14:solidFill>
                          <w14:schemeClr w14:val="tx1"/>
                        </w14:solidFill>
                      </w14:textFill>
                    </w:rPr>
                    <w:t>评价工作等级</w:t>
                  </w:r>
                  <w:bookmarkEnd w:id="39"/>
                </w:p>
              </w:tc>
              <w:tc>
                <w:tcPr>
                  <w:tcW w:w="4753" w:type="dxa"/>
                  <w:tcBorders>
                    <w:top w:val="single" w:color="auto" w:sz="4" w:space="0"/>
                    <w:left w:val="single" w:color="auto" w:sz="4" w:space="0"/>
                    <w:bottom w:val="single" w:color="auto" w:sz="4" w:space="0"/>
                    <w:right w:val="single" w:color="auto" w:sz="4" w:space="0"/>
                  </w:tcBorders>
                  <w:vAlign w:val="center"/>
                </w:tcPr>
                <w:p w14:paraId="19A37FF1">
                  <w:pPr>
                    <w:ind w:right="105" w:rightChars="50"/>
                    <w:jc w:val="center"/>
                    <w:outlineLvl w:val="0"/>
                    <w:rPr>
                      <w:rFonts w:ascii="Times New Roman" w:hAnsi="Times New Roman" w:eastAsia="宋体" w:cs="Times New Roman"/>
                      <w:b/>
                      <w:color w:val="000000" w:themeColor="text1"/>
                      <w:kern w:val="0"/>
                      <w:szCs w:val="20"/>
                      <w14:textFill>
                        <w14:solidFill>
                          <w14:schemeClr w14:val="tx1"/>
                        </w14:solidFill>
                      </w14:textFill>
                    </w:rPr>
                  </w:pPr>
                  <w:bookmarkStart w:id="40" w:name="_Toc47258263"/>
                  <w:r>
                    <w:rPr>
                      <w:rFonts w:ascii="Times New Roman" w:hAnsi="Times New Roman" w:eastAsia="宋体" w:cs="Times New Roman"/>
                      <w:b/>
                      <w:color w:val="000000" w:themeColor="text1"/>
                      <w:kern w:val="0"/>
                      <w:szCs w:val="20"/>
                      <w14:textFill>
                        <w14:solidFill>
                          <w14:schemeClr w14:val="tx1"/>
                        </w14:solidFill>
                      </w14:textFill>
                    </w:rPr>
                    <w:t>评价工作分级判据</w:t>
                  </w:r>
                  <w:bookmarkEnd w:id="40"/>
                </w:p>
              </w:tc>
            </w:tr>
            <w:tr w14:paraId="68E9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3" w:type="dxa"/>
                  <w:tcBorders>
                    <w:top w:val="single" w:color="auto" w:sz="4" w:space="0"/>
                    <w:left w:val="single" w:color="auto" w:sz="4" w:space="0"/>
                    <w:bottom w:val="single" w:color="auto" w:sz="4" w:space="0"/>
                    <w:right w:val="single" w:color="auto" w:sz="4" w:space="0"/>
                  </w:tcBorders>
                  <w:vAlign w:val="center"/>
                </w:tcPr>
                <w:p w14:paraId="2A98095C">
                  <w:pPr>
                    <w:ind w:right="105" w:rightChars="50"/>
                    <w:jc w:val="center"/>
                    <w:outlineLvl w:val="0"/>
                    <w:rPr>
                      <w:rFonts w:ascii="Times New Roman" w:hAnsi="Times New Roman" w:eastAsia="宋体" w:cs="Times New Roman"/>
                      <w:color w:val="000000" w:themeColor="text1"/>
                      <w:kern w:val="0"/>
                      <w:szCs w:val="20"/>
                      <w14:textFill>
                        <w14:solidFill>
                          <w14:schemeClr w14:val="tx1"/>
                        </w14:solidFill>
                      </w14:textFill>
                    </w:rPr>
                  </w:pPr>
                  <w:bookmarkStart w:id="41" w:name="_Toc47258264"/>
                  <w:r>
                    <w:rPr>
                      <w:rFonts w:ascii="Times New Roman" w:hAnsi="Times New Roman" w:eastAsia="宋体" w:cs="Times New Roman"/>
                      <w:color w:val="000000" w:themeColor="text1"/>
                      <w:kern w:val="0"/>
                      <w:szCs w:val="20"/>
                      <w14:textFill>
                        <w14:solidFill>
                          <w14:schemeClr w14:val="tx1"/>
                        </w14:solidFill>
                      </w14:textFill>
                    </w:rPr>
                    <w:t>一级评价</w:t>
                  </w:r>
                  <w:bookmarkEnd w:id="41"/>
                </w:p>
              </w:tc>
              <w:tc>
                <w:tcPr>
                  <w:tcW w:w="4753" w:type="dxa"/>
                  <w:tcBorders>
                    <w:top w:val="single" w:color="auto" w:sz="4" w:space="0"/>
                    <w:left w:val="single" w:color="auto" w:sz="4" w:space="0"/>
                    <w:bottom w:val="single" w:color="auto" w:sz="4" w:space="0"/>
                    <w:right w:val="single" w:color="auto" w:sz="4" w:space="0"/>
                  </w:tcBorders>
                  <w:vAlign w:val="center"/>
                </w:tcPr>
                <w:p w14:paraId="5A2844CD">
                  <w:pPr>
                    <w:ind w:right="105" w:rightChars="50"/>
                    <w:jc w:val="center"/>
                    <w:outlineLvl w:val="0"/>
                    <w:rPr>
                      <w:rFonts w:ascii="Times New Roman" w:hAnsi="Times New Roman" w:eastAsia="宋体" w:cs="Times New Roman"/>
                      <w:color w:val="000000" w:themeColor="text1"/>
                      <w:kern w:val="0"/>
                      <w:szCs w:val="20"/>
                      <w14:textFill>
                        <w14:solidFill>
                          <w14:schemeClr w14:val="tx1"/>
                        </w14:solidFill>
                      </w14:textFill>
                    </w:rPr>
                  </w:pPr>
                  <w:bookmarkStart w:id="42" w:name="_Toc47258265"/>
                  <w:r>
                    <w:rPr>
                      <w:rFonts w:ascii="Times New Roman" w:hAnsi="Times New Roman" w:eastAsia="宋体" w:cs="Times New Roman"/>
                      <w:color w:val="000000" w:themeColor="text1"/>
                      <w:szCs w:val="20"/>
                      <w14:textFill>
                        <w14:solidFill>
                          <w14:schemeClr w14:val="tx1"/>
                        </w14:solidFill>
                      </w14:textFill>
                    </w:rPr>
                    <w:t>Pmax≥10%</w:t>
                  </w:r>
                  <w:bookmarkEnd w:id="42"/>
                </w:p>
              </w:tc>
            </w:tr>
            <w:tr w14:paraId="7D09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3" w:type="dxa"/>
                  <w:tcBorders>
                    <w:top w:val="single" w:color="auto" w:sz="4" w:space="0"/>
                    <w:left w:val="single" w:color="auto" w:sz="4" w:space="0"/>
                    <w:bottom w:val="single" w:color="auto" w:sz="4" w:space="0"/>
                    <w:right w:val="single" w:color="auto" w:sz="4" w:space="0"/>
                  </w:tcBorders>
                  <w:vAlign w:val="center"/>
                </w:tcPr>
                <w:p w14:paraId="5CC2725B">
                  <w:pPr>
                    <w:ind w:right="105" w:rightChars="50"/>
                    <w:jc w:val="center"/>
                    <w:outlineLvl w:val="0"/>
                    <w:rPr>
                      <w:rFonts w:ascii="Times New Roman" w:hAnsi="Times New Roman" w:eastAsia="宋体" w:cs="Times New Roman"/>
                      <w:color w:val="000000" w:themeColor="text1"/>
                      <w:kern w:val="0"/>
                      <w:szCs w:val="20"/>
                      <w14:textFill>
                        <w14:solidFill>
                          <w14:schemeClr w14:val="tx1"/>
                        </w14:solidFill>
                      </w14:textFill>
                    </w:rPr>
                  </w:pPr>
                  <w:bookmarkStart w:id="43" w:name="_Toc47258266"/>
                  <w:r>
                    <w:rPr>
                      <w:rFonts w:ascii="Times New Roman" w:hAnsi="Times New Roman" w:eastAsia="宋体" w:cs="Times New Roman"/>
                      <w:color w:val="000000" w:themeColor="text1"/>
                      <w:kern w:val="0"/>
                      <w:szCs w:val="20"/>
                      <w14:textFill>
                        <w14:solidFill>
                          <w14:schemeClr w14:val="tx1"/>
                        </w14:solidFill>
                      </w14:textFill>
                    </w:rPr>
                    <w:t>二级评价</w:t>
                  </w:r>
                  <w:bookmarkEnd w:id="43"/>
                </w:p>
              </w:tc>
              <w:tc>
                <w:tcPr>
                  <w:tcW w:w="4753" w:type="dxa"/>
                  <w:tcBorders>
                    <w:top w:val="single" w:color="auto" w:sz="4" w:space="0"/>
                    <w:left w:val="single" w:color="auto" w:sz="4" w:space="0"/>
                    <w:bottom w:val="single" w:color="auto" w:sz="4" w:space="0"/>
                    <w:right w:val="single" w:color="auto" w:sz="4" w:space="0"/>
                  </w:tcBorders>
                  <w:vAlign w:val="center"/>
                </w:tcPr>
                <w:p w14:paraId="10FA7212">
                  <w:pPr>
                    <w:ind w:right="105" w:rightChars="50"/>
                    <w:jc w:val="center"/>
                    <w:outlineLvl w:val="0"/>
                    <w:rPr>
                      <w:rFonts w:ascii="Times New Roman" w:hAnsi="Times New Roman" w:eastAsia="宋体" w:cs="Times New Roman"/>
                      <w:color w:val="000000" w:themeColor="text1"/>
                      <w:kern w:val="0"/>
                      <w:szCs w:val="20"/>
                      <w14:textFill>
                        <w14:solidFill>
                          <w14:schemeClr w14:val="tx1"/>
                        </w14:solidFill>
                      </w14:textFill>
                    </w:rPr>
                  </w:pPr>
                  <w:bookmarkStart w:id="44" w:name="_Toc47258267"/>
                  <w:r>
                    <w:rPr>
                      <w:rFonts w:ascii="Times New Roman" w:hAnsi="Times New Roman" w:eastAsia="宋体" w:cs="Times New Roman"/>
                      <w:color w:val="000000" w:themeColor="text1"/>
                      <w:szCs w:val="20"/>
                      <w14:textFill>
                        <w14:solidFill>
                          <w14:schemeClr w14:val="tx1"/>
                        </w14:solidFill>
                      </w14:textFill>
                    </w:rPr>
                    <w:t>1%≤max＜10%</w:t>
                  </w:r>
                  <w:bookmarkEnd w:id="44"/>
                </w:p>
              </w:tc>
            </w:tr>
            <w:tr w14:paraId="1F20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3" w:type="dxa"/>
                  <w:tcBorders>
                    <w:top w:val="single" w:color="auto" w:sz="4" w:space="0"/>
                    <w:left w:val="single" w:color="auto" w:sz="4" w:space="0"/>
                    <w:bottom w:val="single" w:color="auto" w:sz="4" w:space="0"/>
                    <w:right w:val="single" w:color="auto" w:sz="4" w:space="0"/>
                  </w:tcBorders>
                  <w:vAlign w:val="center"/>
                </w:tcPr>
                <w:p w14:paraId="49192A04">
                  <w:pPr>
                    <w:ind w:right="105" w:rightChars="50"/>
                    <w:jc w:val="center"/>
                    <w:outlineLvl w:val="0"/>
                    <w:rPr>
                      <w:rFonts w:ascii="Times New Roman" w:hAnsi="Times New Roman" w:eastAsia="宋体" w:cs="Times New Roman"/>
                      <w:color w:val="000000" w:themeColor="text1"/>
                      <w:kern w:val="0"/>
                      <w:szCs w:val="20"/>
                      <w14:textFill>
                        <w14:solidFill>
                          <w14:schemeClr w14:val="tx1"/>
                        </w14:solidFill>
                      </w14:textFill>
                    </w:rPr>
                  </w:pPr>
                  <w:bookmarkStart w:id="45" w:name="_Toc47258268"/>
                  <w:r>
                    <w:rPr>
                      <w:rFonts w:ascii="Times New Roman" w:hAnsi="Times New Roman" w:eastAsia="宋体" w:cs="Times New Roman"/>
                      <w:color w:val="000000" w:themeColor="text1"/>
                      <w:kern w:val="0"/>
                      <w:szCs w:val="20"/>
                      <w14:textFill>
                        <w14:solidFill>
                          <w14:schemeClr w14:val="tx1"/>
                        </w14:solidFill>
                      </w14:textFill>
                    </w:rPr>
                    <w:t>三级评价</w:t>
                  </w:r>
                  <w:bookmarkEnd w:id="45"/>
                </w:p>
              </w:tc>
              <w:tc>
                <w:tcPr>
                  <w:tcW w:w="4753" w:type="dxa"/>
                  <w:tcBorders>
                    <w:top w:val="single" w:color="auto" w:sz="4" w:space="0"/>
                    <w:left w:val="single" w:color="auto" w:sz="4" w:space="0"/>
                    <w:bottom w:val="single" w:color="auto" w:sz="4" w:space="0"/>
                    <w:right w:val="single" w:color="auto" w:sz="4" w:space="0"/>
                  </w:tcBorders>
                  <w:vAlign w:val="center"/>
                </w:tcPr>
                <w:p w14:paraId="2125D8B1">
                  <w:pPr>
                    <w:ind w:right="105" w:rightChars="50"/>
                    <w:jc w:val="center"/>
                    <w:outlineLvl w:val="0"/>
                    <w:rPr>
                      <w:rFonts w:ascii="Times New Roman" w:hAnsi="Times New Roman" w:eastAsia="宋体" w:cs="Times New Roman"/>
                      <w:color w:val="000000" w:themeColor="text1"/>
                      <w:kern w:val="0"/>
                      <w:szCs w:val="20"/>
                      <w14:textFill>
                        <w14:solidFill>
                          <w14:schemeClr w14:val="tx1"/>
                        </w14:solidFill>
                      </w14:textFill>
                    </w:rPr>
                  </w:pPr>
                  <w:bookmarkStart w:id="46" w:name="_Toc47258269"/>
                  <w:r>
                    <w:rPr>
                      <w:rFonts w:ascii="Times New Roman" w:hAnsi="Times New Roman" w:eastAsia="宋体" w:cs="Times New Roman"/>
                      <w:color w:val="000000" w:themeColor="text1"/>
                      <w:szCs w:val="20"/>
                      <w14:textFill>
                        <w14:solidFill>
                          <w14:schemeClr w14:val="tx1"/>
                        </w14:solidFill>
                      </w14:textFill>
                    </w:rPr>
                    <w:t>Pmax＜1%</w:t>
                  </w:r>
                  <w:bookmarkEnd w:id="46"/>
                </w:p>
              </w:tc>
            </w:tr>
          </w:tbl>
          <w:p w14:paraId="1F931968">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（4）估算模型参数</w:t>
            </w:r>
          </w:p>
          <w:p w14:paraId="6428CA32">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本项目估算模型参数见下表。</w:t>
            </w:r>
          </w:p>
          <w:p w14:paraId="5A1AF9B9">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表7-4  AERSCREEN估算模型参数表</w:t>
            </w:r>
          </w:p>
          <w:tbl>
            <w:tblPr>
              <w:tblStyle w:val="40"/>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3"/>
              <w:gridCol w:w="2423"/>
              <w:gridCol w:w="4846"/>
            </w:tblGrid>
            <w:tr w14:paraId="1166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6" w:type="dxa"/>
                  <w:gridSpan w:val="2"/>
                  <w:vAlign w:val="center"/>
                </w:tcPr>
                <w:p w14:paraId="210B22A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参数</w:t>
                  </w:r>
                </w:p>
              </w:tc>
              <w:tc>
                <w:tcPr>
                  <w:tcW w:w="4846" w:type="dxa"/>
                  <w:vAlign w:val="center"/>
                </w:tcPr>
                <w:p w14:paraId="2CEA556E">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取值</w:t>
                  </w:r>
                </w:p>
              </w:tc>
            </w:tr>
            <w:tr w14:paraId="6F69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vMerge w:val="restart"/>
                  <w:vAlign w:val="center"/>
                </w:tcPr>
                <w:p w14:paraId="4A8544B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0"/>
                      <w14:textFill>
                        <w14:solidFill>
                          <w14:schemeClr w14:val="tx1"/>
                        </w14:solidFill>
                      </w14:textFill>
                    </w:rPr>
                    <w:t>城市/农村</w:t>
                  </w:r>
                </w:p>
              </w:tc>
              <w:tc>
                <w:tcPr>
                  <w:tcW w:w="2423" w:type="dxa"/>
                  <w:vAlign w:val="center"/>
                </w:tcPr>
                <w:p w14:paraId="0B376524">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0"/>
                      <w14:textFill>
                        <w14:solidFill>
                          <w14:schemeClr w14:val="tx1"/>
                        </w14:solidFill>
                      </w14:textFill>
                    </w:rPr>
                    <w:t>城市/农村</w:t>
                  </w:r>
                </w:p>
              </w:tc>
              <w:tc>
                <w:tcPr>
                  <w:tcW w:w="4846" w:type="dxa"/>
                  <w:vAlign w:val="center"/>
                </w:tcPr>
                <w:p w14:paraId="66C7210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农村</w:t>
                  </w:r>
                </w:p>
              </w:tc>
            </w:tr>
            <w:tr w14:paraId="2CE1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vMerge w:val="continue"/>
                  <w:vAlign w:val="center"/>
                </w:tcPr>
                <w:p w14:paraId="06DFCEA4">
                  <w:pPr>
                    <w:jc w:val="center"/>
                    <w:rPr>
                      <w:rFonts w:ascii="Times New Roman" w:hAnsi="Times New Roman" w:eastAsia="宋体" w:cs="Times New Roman"/>
                      <w:b/>
                      <w:color w:val="000000" w:themeColor="text1"/>
                      <w:szCs w:val="21"/>
                      <w14:textFill>
                        <w14:solidFill>
                          <w14:schemeClr w14:val="tx1"/>
                        </w14:solidFill>
                      </w14:textFill>
                    </w:rPr>
                  </w:pPr>
                </w:p>
              </w:tc>
              <w:tc>
                <w:tcPr>
                  <w:tcW w:w="2423" w:type="dxa"/>
                  <w:vAlign w:val="center"/>
                </w:tcPr>
                <w:p w14:paraId="73E5B0F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0"/>
                      <w14:textFill>
                        <w14:solidFill>
                          <w14:schemeClr w14:val="tx1"/>
                        </w14:solidFill>
                      </w14:textFill>
                    </w:rPr>
                    <w:t>人口数（城市选项时）</w:t>
                  </w:r>
                </w:p>
              </w:tc>
              <w:tc>
                <w:tcPr>
                  <w:tcW w:w="4846" w:type="dxa"/>
                  <w:vAlign w:val="center"/>
                </w:tcPr>
                <w:p w14:paraId="54A9A43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0"/>
                      <w14:textFill>
                        <w14:solidFill>
                          <w14:schemeClr w14:val="tx1"/>
                        </w14:solidFill>
                      </w14:textFill>
                    </w:rPr>
                    <w:t>/</w:t>
                  </w:r>
                </w:p>
              </w:tc>
            </w:tr>
            <w:tr w14:paraId="5A49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6" w:type="dxa"/>
                  <w:gridSpan w:val="2"/>
                  <w:vAlign w:val="center"/>
                </w:tcPr>
                <w:p w14:paraId="6734534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最高环境温度/℃</w:t>
                  </w:r>
                </w:p>
              </w:tc>
              <w:tc>
                <w:tcPr>
                  <w:tcW w:w="4846" w:type="dxa"/>
                  <w:vAlign w:val="center"/>
                </w:tcPr>
                <w:p w14:paraId="416EC01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36.2</w:t>
                  </w:r>
                </w:p>
              </w:tc>
            </w:tr>
            <w:tr w14:paraId="6953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6" w:type="dxa"/>
                  <w:gridSpan w:val="2"/>
                  <w:vAlign w:val="center"/>
                </w:tcPr>
                <w:p w14:paraId="5797585A">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最低环境温度/℃</w:t>
                  </w:r>
                </w:p>
              </w:tc>
              <w:tc>
                <w:tcPr>
                  <w:tcW w:w="4846" w:type="dxa"/>
                  <w:vAlign w:val="center"/>
                </w:tcPr>
                <w:p w14:paraId="3483355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w:t>
                  </w:r>
                </w:p>
              </w:tc>
            </w:tr>
            <w:tr w14:paraId="32EE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6" w:type="dxa"/>
                  <w:gridSpan w:val="2"/>
                  <w:vAlign w:val="center"/>
                </w:tcPr>
                <w:p w14:paraId="4F939EF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土地使用类型</w:t>
                  </w:r>
                </w:p>
              </w:tc>
              <w:tc>
                <w:tcPr>
                  <w:tcW w:w="4846" w:type="dxa"/>
                  <w:vAlign w:val="center"/>
                </w:tcPr>
                <w:p w14:paraId="0082968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农村</w:t>
                  </w:r>
                </w:p>
              </w:tc>
            </w:tr>
            <w:tr w14:paraId="53B6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6" w:type="dxa"/>
                  <w:gridSpan w:val="2"/>
                  <w:vAlign w:val="center"/>
                </w:tcPr>
                <w:p w14:paraId="5885969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区域湿度条件</w:t>
                  </w:r>
                </w:p>
              </w:tc>
              <w:tc>
                <w:tcPr>
                  <w:tcW w:w="4846" w:type="dxa"/>
                  <w:vAlign w:val="center"/>
                </w:tcPr>
                <w:p w14:paraId="33D8166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潮湿</w:t>
                  </w:r>
                </w:p>
              </w:tc>
            </w:tr>
            <w:tr w14:paraId="21D7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vMerge w:val="restart"/>
                  <w:vAlign w:val="center"/>
                </w:tcPr>
                <w:p w14:paraId="484BA28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是否考虑地形</w:t>
                  </w:r>
                </w:p>
              </w:tc>
              <w:tc>
                <w:tcPr>
                  <w:tcW w:w="2423" w:type="dxa"/>
                  <w:vAlign w:val="center"/>
                </w:tcPr>
                <w:p w14:paraId="76FEF066">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0"/>
                      <w14:textFill>
                        <w14:solidFill>
                          <w14:schemeClr w14:val="tx1"/>
                        </w14:solidFill>
                      </w14:textFill>
                    </w:rPr>
                    <w:t>考虑地形</w:t>
                  </w:r>
                </w:p>
              </w:tc>
              <w:tc>
                <w:tcPr>
                  <w:tcW w:w="4846" w:type="dxa"/>
                  <w:vAlign w:val="center"/>
                </w:tcPr>
                <w:p w14:paraId="44A6FE4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0"/>
                      <w14:textFill>
                        <w14:solidFill>
                          <w14:schemeClr w14:val="tx1"/>
                        </w14:solidFill>
                      </w14:textFill>
                    </w:rPr>
                    <w:t>否</w:t>
                  </w:r>
                </w:p>
              </w:tc>
            </w:tr>
            <w:tr w14:paraId="3128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vMerge w:val="continue"/>
                  <w:vAlign w:val="center"/>
                </w:tcPr>
                <w:p w14:paraId="19AE9528">
                  <w:pPr>
                    <w:jc w:val="center"/>
                    <w:rPr>
                      <w:rFonts w:ascii="Times New Roman" w:hAnsi="Times New Roman" w:eastAsia="宋体" w:cs="Times New Roman"/>
                      <w:b/>
                      <w:color w:val="000000" w:themeColor="text1"/>
                      <w:szCs w:val="21"/>
                      <w14:textFill>
                        <w14:solidFill>
                          <w14:schemeClr w14:val="tx1"/>
                        </w14:solidFill>
                      </w14:textFill>
                    </w:rPr>
                  </w:pPr>
                </w:p>
              </w:tc>
              <w:tc>
                <w:tcPr>
                  <w:tcW w:w="2423" w:type="dxa"/>
                  <w:vAlign w:val="center"/>
                </w:tcPr>
                <w:p w14:paraId="446601F1">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0"/>
                      <w14:textFill>
                        <w14:solidFill>
                          <w14:schemeClr w14:val="tx1"/>
                        </w14:solidFill>
                      </w14:textFill>
                    </w:rPr>
                    <w:t>地形数据分辨率/m</w:t>
                  </w:r>
                </w:p>
              </w:tc>
              <w:tc>
                <w:tcPr>
                  <w:tcW w:w="4846" w:type="dxa"/>
                  <w:vAlign w:val="center"/>
                </w:tcPr>
                <w:p w14:paraId="01C038C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0"/>
                      <w14:textFill>
                        <w14:solidFill>
                          <w14:schemeClr w14:val="tx1"/>
                        </w14:solidFill>
                      </w14:textFill>
                    </w:rPr>
                    <w:t>/</w:t>
                  </w:r>
                </w:p>
              </w:tc>
            </w:tr>
            <w:tr w14:paraId="6364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vMerge w:val="restart"/>
                  <w:vAlign w:val="center"/>
                </w:tcPr>
                <w:p w14:paraId="3571E76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是否考虑岸线熏烟</w:t>
                  </w:r>
                </w:p>
              </w:tc>
              <w:tc>
                <w:tcPr>
                  <w:tcW w:w="2423" w:type="dxa"/>
                  <w:vAlign w:val="center"/>
                </w:tcPr>
                <w:p w14:paraId="5CFEC49E">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0"/>
                      <w14:textFill>
                        <w14:solidFill>
                          <w14:schemeClr w14:val="tx1"/>
                        </w14:solidFill>
                      </w14:textFill>
                    </w:rPr>
                    <w:t>考虑岸线熏烟</w:t>
                  </w:r>
                </w:p>
              </w:tc>
              <w:tc>
                <w:tcPr>
                  <w:tcW w:w="4846" w:type="dxa"/>
                  <w:vAlign w:val="center"/>
                </w:tcPr>
                <w:p w14:paraId="056518D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0"/>
                      <w14:textFill>
                        <w14:solidFill>
                          <w14:schemeClr w14:val="tx1"/>
                        </w14:solidFill>
                      </w14:textFill>
                    </w:rPr>
                    <w:t>否</w:t>
                  </w:r>
                </w:p>
              </w:tc>
            </w:tr>
            <w:tr w14:paraId="4AD1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vMerge w:val="continue"/>
                  <w:vAlign w:val="center"/>
                </w:tcPr>
                <w:p w14:paraId="659D0DB0">
                  <w:pPr>
                    <w:jc w:val="center"/>
                    <w:rPr>
                      <w:rFonts w:ascii="Times New Roman" w:hAnsi="Times New Roman" w:eastAsia="宋体" w:cs="Times New Roman"/>
                      <w:b/>
                      <w:color w:val="000000" w:themeColor="text1"/>
                      <w:szCs w:val="21"/>
                      <w14:textFill>
                        <w14:solidFill>
                          <w14:schemeClr w14:val="tx1"/>
                        </w14:solidFill>
                      </w14:textFill>
                    </w:rPr>
                  </w:pPr>
                </w:p>
              </w:tc>
              <w:tc>
                <w:tcPr>
                  <w:tcW w:w="2423" w:type="dxa"/>
                  <w:vAlign w:val="center"/>
                </w:tcPr>
                <w:p w14:paraId="150C76A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0"/>
                      <w14:textFill>
                        <w14:solidFill>
                          <w14:schemeClr w14:val="tx1"/>
                        </w14:solidFill>
                      </w14:textFill>
                    </w:rPr>
                    <w:t>岸线距离/km</w:t>
                  </w:r>
                </w:p>
              </w:tc>
              <w:tc>
                <w:tcPr>
                  <w:tcW w:w="4846" w:type="dxa"/>
                  <w:vAlign w:val="center"/>
                </w:tcPr>
                <w:p w14:paraId="65F138C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0"/>
                      <w14:textFill>
                        <w14:solidFill>
                          <w14:schemeClr w14:val="tx1"/>
                        </w14:solidFill>
                      </w14:textFill>
                    </w:rPr>
                    <w:t>/</w:t>
                  </w:r>
                </w:p>
              </w:tc>
            </w:tr>
            <w:tr w14:paraId="14A2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3" w:type="dxa"/>
                  <w:vMerge w:val="continue"/>
                  <w:vAlign w:val="center"/>
                </w:tcPr>
                <w:p w14:paraId="22A9BF6E">
                  <w:pPr>
                    <w:jc w:val="center"/>
                    <w:rPr>
                      <w:rFonts w:ascii="Times New Roman" w:hAnsi="Times New Roman" w:eastAsia="宋体" w:cs="Times New Roman"/>
                      <w:b/>
                      <w:color w:val="000000" w:themeColor="text1"/>
                      <w:szCs w:val="21"/>
                      <w14:textFill>
                        <w14:solidFill>
                          <w14:schemeClr w14:val="tx1"/>
                        </w14:solidFill>
                      </w14:textFill>
                    </w:rPr>
                  </w:pPr>
                </w:p>
              </w:tc>
              <w:tc>
                <w:tcPr>
                  <w:tcW w:w="2423" w:type="dxa"/>
                  <w:vAlign w:val="center"/>
                </w:tcPr>
                <w:p w14:paraId="38FBE437">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0"/>
                      <w14:textFill>
                        <w14:solidFill>
                          <w14:schemeClr w14:val="tx1"/>
                        </w14:solidFill>
                      </w14:textFill>
                    </w:rPr>
                    <w:t>岸线方向/°</w:t>
                  </w:r>
                </w:p>
              </w:tc>
              <w:tc>
                <w:tcPr>
                  <w:tcW w:w="4846" w:type="dxa"/>
                  <w:vAlign w:val="center"/>
                </w:tcPr>
                <w:p w14:paraId="6F8DD70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0"/>
                      <w14:textFill>
                        <w14:solidFill>
                          <w14:schemeClr w14:val="tx1"/>
                        </w14:solidFill>
                      </w14:textFill>
                    </w:rPr>
                    <w:t>/</w:t>
                  </w:r>
                </w:p>
              </w:tc>
            </w:tr>
          </w:tbl>
          <w:p w14:paraId="3482179A">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（5）污染物参数</w:t>
            </w:r>
          </w:p>
          <w:p w14:paraId="2832FBA7">
            <w:pPr>
              <w:keepNext/>
              <w:keepLines/>
              <w:spacing w:line="360" w:lineRule="auto"/>
              <w:ind w:firstLine="480" w:firstLineChars="200"/>
              <w:jc w:val="left"/>
              <w:outlineLvl w:val="2"/>
              <w:rPr>
                <w:rFonts w:ascii="Times New Roman" w:hAnsi="Times New Roman" w:eastAsia="宋体" w:cs="Times New Roman"/>
                <w:bCs/>
                <w:color w:val="000000" w:themeColor="text1"/>
                <w:sz w:val="24"/>
                <w:szCs w:val="32"/>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根据表一及表五工程分析，</w:t>
            </w:r>
            <w:r>
              <w:rPr>
                <w:rFonts w:ascii="Times New Roman" w:hAnsi="Times New Roman" w:eastAsia="宋体" w:cs="Times New Roman"/>
                <w:bCs/>
                <w:color w:val="000000" w:themeColor="text1"/>
                <w:sz w:val="24"/>
                <w:szCs w:val="32"/>
                <w14:textFill>
                  <w14:solidFill>
                    <w14:schemeClr w14:val="tx1"/>
                  </w14:solidFill>
                </w14:textFill>
              </w:rPr>
              <w:t>根据工艺分析项目废气主要污染源是生产过程中产生的粉尘、食堂油烟、污</w:t>
            </w:r>
            <w:r>
              <w:rPr>
                <w:rFonts w:ascii="Times New Roman" w:hAnsi="Times New Roman" w:eastAsia="宋体" w:cs="Times New Roman"/>
                <w:color w:val="000000" w:themeColor="text1"/>
                <w:sz w:val="24"/>
                <w14:textFill>
                  <w14:solidFill>
                    <w14:schemeClr w14:val="tx1"/>
                  </w14:solidFill>
                </w14:textFill>
              </w:rPr>
              <w:t>水处理设施及垃圾收集设施异味、汽车尾气等。主要为葛根粉生产工艺中打粉工序产生的有组织粉尘，以及集气罩未完全收集的无组织粉尘。</w:t>
            </w:r>
          </w:p>
          <w:p w14:paraId="42851590">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表7-5  污染源参数表</w:t>
            </w:r>
          </w:p>
          <w:tbl>
            <w:tblPr>
              <w:tblStyle w:val="39"/>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531"/>
              <w:gridCol w:w="795"/>
              <w:gridCol w:w="1317"/>
              <w:gridCol w:w="1317"/>
              <w:gridCol w:w="928"/>
              <w:gridCol w:w="500"/>
              <w:gridCol w:w="800"/>
              <w:gridCol w:w="1008"/>
              <w:gridCol w:w="638"/>
              <w:gridCol w:w="644"/>
              <w:gridCol w:w="621"/>
            </w:tblGrid>
            <w:tr w14:paraId="7122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8" w:type="dxa"/>
                  <w:vMerge w:val="restart"/>
                  <w:tcBorders>
                    <w:top w:val="single" w:color="auto" w:sz="4" w:space="0"/>
                    <w:left w:val="single" w:color="auto" w:sz="4" w:space="0"/>
                    <w:right w:val="single" w:color="auto" w:sz="4" w:space="0"/>
                  </w:tcBorders>
                  <w:vAlign w:val="center"/>
                </w:tcPr>
                <w:p w14:paraId="2B0D4165">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生产线</w:t>
                  </w:r>
                </w:p>
              </w:tc>
              <w:tc>
                <w:tcPr>
                  <w:tcW w:w="531" w:type="dxa"/>
                  <w:vMerge w:val="restart"/>
                  <w:tcBorders>
                    <w:top w:val="single" w:color="auto" w:sz="4" w:space="0"/>
                    <w:left w:val="single" w:color="auto" w:sz="4" w:space="0"/>
                    <w:right w:val="single" w:color="auto" w:sz="4" w:space="0"/>
                  </w:tcBorders>
                  <w:vAlign w:val="center"/>
                </w:tcPr>
                <w:p w14:paraId="404806C0">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污染源</w:t>
                  </w:r>
                </w:p>
              </w:tc>
              <w:tc>
                <w:tcPr>
                  <w:tcW w:w="795" w:type="dxa"/>
                  <w:vMerge w:val="restart"/>
                  <w:tcBorders>
                    <w:top w:val="single" w:color="auto" w:sz="4" w:space="0"/>
                    <w:left w:val="single" w:color="auto" w:sz="4" w:space="0"/>
                    <w:right w:val="single" w:color="auto" w:sz="4" w:space="0"/>
                  </w:tcBorders>
                  <w:vAlign w:val="center"/>
                </w:tcPr>
                <w:p w14:paraId="5DF594C1">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编号</w:t>
                  </w:r>
                </w:p>
              </w:tc>
              <w:tc>
                <w:tcPr>
                  <w:tcW w:w="2634" w:type="dxa"/>
                  <w:gridSpan w:val="2"/>
                  <w:tcBorders>
                    <w:top w:val="single" w:color="auto" w:sz="4" w:space="0"/>
                    <w:left w:val="single" w:color="auto" w:sz="4" w:space="0"/>
                    <w:bottom w:val="single" w:color="auto" w:sz="4" w:space="0"/>
                    <w:right w:val="single" w:color="auto" w:sz="4" w:space="0"/>
                  </w:tcBorders>
                  <w:vAlign w:val="center"/>
                </w:tcPr>
                <w:p w14:paraId="7EE59855">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排气筒底部中心坐标(°)</w:t>
                  </w:r>
                </w:p>
              </w:tc>
              <w:tc>
                <w:tcPr>
                  <w:tcW w:w="928" w:type="dxa"/>
                  <w:vMerge w:val="restart"/>
                  <w:tcBorders>
                    <w:top w:val="single" w:color="auto" w:sz="4" w:space="0"/>
                    <w:left w:val="single" w:color="auto" w:sz="4" w:space="0"/>
                    <w:right w:val="single" w:color="auto" w:sz="4" w:space="0"/>
                  </w:tcBorders>
                  <w:vAlign w:val="center"/>
                </w:tcPr>
                <w:p w14:paraId="44BD471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排气量</w:t>
                  </w:r>
                </w:p>
                <w:p w14:paraId="1BEBBD9F">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(Nm</w:t>
                  </w:r>
                  <w:r>
                    <w:rPr>
                      <w:rFonts w:ascii="Times New Roman" w:hAnsi="Times New Roman" w:eastAsia="宋体" w:cs="Times New Roman"/>
                      <w:b/>
                      <w:color w:val="000000" w:themeColor="text1"/>
                      <w:szCs w:val="21"/>
                      <w:vertAlign w:val="superscript"/>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/h)</w:t>
                  </w:r>
                </w:p>
              </w:tc>
              <w:tc>
                <w:tcPr>
                  <w:tcW w:w="500" w:type="dxa"/>
                  <w:vMerge w:val="restart"/>
                  <w:tcBorders>
                    <w:top w:val="single" w:color="auto" w:sz="4" w:space="0"/>
                    <w:left w:val="single" w:color="auto" w:sz="4" w:space="0"/>
                    <w:right w:val="single" w:color="auto" w:sz="4" w:space="0"/>
                  </w:tcBorders>
                  <w:vAlign w:val="center"/>
                </w:tcPr>
                <w:p w14:paraId="1F93E84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污染物名称</w:t>
                  </w:r>
                </w:p>
              </w:tc>
              <w:tc>
                <w:tcPr>
                  <w:tcW w:w="800" w:type="dxa"/>
                  <w:vMerge w:val="restart"/>
                  <w:tcBorders>
                    <w:top w:val="single" w:color="auto" w:sz="4" w:space="0"/>
                    <w:left w:val="single" w:color="auto" w:sz="4" w:space="0"/>
                    <w:right w:val="single" w:color="auto" w:sz="4" w:space="0"/>
                  </w:tcBorders>
                  <w:vAlign w:val="center"/>
                </w:tcPr>
                <w:p w14:paraId="5EA3D31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质量标准mg/m</w:t>
                  </w:r>
                  <w:r>
                    <w:rPr>
                      <w:rFonts w:ascii="Times New Roman" w:hAnsi="Times New Roman" w:eastAsia="宋体" w:cs="Times New Roman"/>
                      <w:b/>
                      <w:color w:val="000000" w:themeColor="text1"/>
                      <w:szCs w:val="21"/>
                      <w:vertAlign w:val="superscript"/>
                      <w14:textFill>
                        <w14:solidFill>
                          <w14:schemeClr w14:val="tx1"/>
                        </w14:solidFill>
                      </w14:textFill>
                    </w:rPr>
                    <w:t>3</w:t>
                  </w:r>
                </w:p>
              </w:tc>
              <w:tc>
                <w:tcPr>
                  <w:tcW w:w="1008" w:type="dxa"/>
                  <w:vMerge w:val="restart"/>
                  <w:tcBorders>
                    <w:top w:val="single" w:color="auto" w:sz="4" w:space="0"/>
                    <w:left w:val="single" w:color="auto" w:sz="4" w:space="0"/>
                    <w:right w:val="single" w:color="auto" w:sz="4" w:space="0"/>
                  </w:tcBorders>
                  <w:vAlign w:val="center"/>
                </w:tcPr>
                <w:p w14:paraId="4402D8F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排放速率(kg/h)</w:t>
                  </w:r>
                </w:p>
              </w:tc>
              <w:tc>
                <w:tcPr>
                  <w:tcW w:w="1282" w:type="dxa"/>
                  <w:gridSpan w:val="2"/>
                  <w:tcBorders>
                    <w:top w:val="single" w:color="auto" w:sz="4" w:space="0"/>
                    <w:left w:val="single" w:color="auto" w:sz="4" w:space="0"/>
                    <w:right w:val="single" w:color="auto" w:sz="4" w:space="0"/>
                  </w:tcBorders>
                  <w:vAlign w:val="center"/>
                </w:tcPr>
                <w:p w14:paraId="6B03131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排气筒参数</w:t>
                  </w:r>
                </w:p>
              </w:tc>
              <w:tc>
                <w:tcPr>
                  <w:tcW w:w="621" w:type="dxa"/>
                  <w:vMerge w:val="restart"/>
                  <w:tcBorders>
                    <w:top w:val="single" w:color="auto" w:sz="4" w:space="0"/>
                    <w:left w:val="single" w:color="auto" w:sz="4" w:space="0"/>
                    <w:right w:val="single" w:color="auto" w:sz="4" w:space="0"/>
                  </w:tcBorders>
                  <w:vAlign w:val="center"/>
                </w:tcPr>
                <w:p w14:paraId="2C83D24A">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烟气温度</w:t>
                  </w:r>
                </w:p>
                <w:p w14:paraId="0C5B1DA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w:t>
                  </w:r>
                </w:p>
              </w:tc>
            </w:tr>
            <w:tr w14:paraId="08E8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8" w:type="dxa"/>
                  <w:vMerge w:val="continue"/>
                  <w:tcBorders>
                    <w:left w:val="single" w:color="auto" w:sz="4" w:space="0"/>
                    <w:right w:val="single" w:color="auto" w:sz="4" w:space="0"/>
                  </w:tcBorders>
                  <w:vAlign w:val="center"/>
                </w:tcPr>
                <w:p w14:paraId="31978B9D">
                  <w:pPr>
                    <w:jc w:val="center"/>
                    <w:rPr>
                      <w:rFonts w:ascii="Times New Roman" w:hAnsi="Times New Roman" w:eastAsia="宋体" w:cs="Times New Roman"/>
                      <w:b/>
                      <w:color w:val="000000" w:themeColor="text1"/>
                      <w:szCs w:val="21"/>
                      <w14:textFill>
                        <w14:solidFill>
                          <w14:schemeClr w14:val="tx1"/>
                        </w14:solidFill>
                      </w14:textFill>
                    </w:rPr>
                  </w:pPr>
                </w:p>
              </w:tc>
              <w:tc>
                <w:tcPr>
                  <w:tcW w:w="531" w:type="dxa"/>
                  <w:vMerge w:val="continue"/>
                  <w:tcBorders>
                    <w:left w:val="single" w:color="auto" w:sz="4" w:space="0"/>
                    <w:right w:val="single" w:color="auto" w:sz="4" w:space="0"/>
                  </w:tcBorders>
                  <w:vAlign w:val="center"/>
                </w:tcPr>
                <w:p w14:paraId="1E846A7D">
                  <w:pPr>
                    <w:jc w:val="center"/>
                    <w:rPr>
                      <w:rFonts w:ascii="Times New Roman" w:hAnsi="Times New Roman" w:eastAsia="宋体" w:cs="Times New Roman"/>
                      <w:b/>
                      <w:color w:val="000000" w:themeColor="text1"/>
                      <w:szCs w:val="21"/>
                      <w14:textFill>
                        <w14:solidFill>
                          <w14:schemeClr w14:val="tx1"/>
                        </w14:solidFill>
                      </w14:textFill>
                    </w:rPr>
                  </w:pPr>
                </w:p>
              </w:tc>
              <w:tc>
                <w:tcPr>
                  <w:tcW w:w="795" w:type="dxa"/>
                  <w:vMerge w:val="continue"/>
                  <w:tcBorders>
                    <w:left w:val="single" w:color="auto" w:sz="4" w:space="0"/>
                    <w:right w:val="single" w:color="auto" w:sz="4" w:space="0"/>
                  </w:tcBorders>
                  <w:vAlign w:val="center"/>
                </w:tcPr>
                <w:p w14:paraId="6F23AF30">
                  <w:pPr>
                    <w:jc w:val="center"/>
                    <w:rPr>
                      <w:rFonts w:ascii="Times New Roman" w:hAnsi="Times New Roman" w:eastAsia="宋体" w:cs="Times New Roman"/>
                      <w:b/>
                      <w:color w:val="000000" w:themeColor="text1"/>
                      <w:szCs w:val="21"/>
                      <w14:textFill>
                        <w14:solidFill>
                          <w14:schemeClr w14:val="tx1"/>
                        </w14:solidFill>
                      </w14:textFill>
                    </w:rPr>
                  </w:pPr>
                </w:p>
              </w:tc>
              <w:tc>
                <w:tcPr>
                  <w:tcW w:w="1317" w:type="dxa"/>
                  <w:tcBorders>
                    <w:top w:val="single" w:color="auto" w:sz="4" w:space="0"/>
                    <w:left w:val="single" w:color="auto" w:sz="4" w:space="0"/>
                    <w:bottom w:val="single" w:color="auto" w:sz="4" w:space="0"/>
                    <w:right w:val="single" w:color="auto" w:sz="4" w:space="0"/>
                  </w:tcBorders>
                  <w:vAlign w:val="center"/>
                </w:tcPr>
                <w:p w14:paraId="03A6017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经度</w:t>
                  </w:r>
                </w:p>
              </w:tc>
              <w:tc>
                <w:tcPr>
                  <w:tcW w:w="1317" w:type="dxa"/>
                  <w:tcBorders>
                    <w:top w:val="single" w:color="auto" w:sz="4" w:space="0"/>
                    <w:left w:val="single" w:color="auto" w:sz="4" w:space="0"/>
                    <w:bottom w:val="single" w:color="auto" w:sz="4" w:space="0"/>
                    <w:right w:val="single" w:color="auto" w:sz="4" w:space="0"/>
                  </w:tcBorders>
                  <w:vAlign w:val="center"/>
                </w:tcPr>
                <w:p w14:paraId="7B328EC4">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纬度</w:t>
                  </w:r>
                </w:p>
              </w:tc>
              <w:tc>
                <w:tcPr>
                  <w:tcW w:w="928" w:type="dxa"/>
                  <w:vMerge w:val="continue"/>
                  <w:tcBorders>
                    <w:left w:val="single" w:color="auto" w:sz="4" w:space="0"/>
                    <w:right w:val="single" w:color="auto" w:sz="4" w:space="0"/>
                  </w:tcBorders>
                  <w:vAlign w:val="center"/>
                </w:tcPr>
                <w:p w14:paraId="60DA31CB">
                  <w:pPr>
                    <w:jc w:val="center"/>
                    <w:rPr>
                      <w:rFonts w:ascii="Times New Roman" w:hAnsi="Times New Roman" w:eastAsia="宋体" w:cs="Times New Roman"/>
                      <w:b/>
                      <w:color w:val="000000" w:themeColor="text1"/>
                      <w:szCs w:val="21"/>
                      <w14:textFill>
                        <w14:solidFill>
                          <w14:schemeClr w14:val="tx1"/>
                        </w14:solidFill>
                      </w14:textFill>
                    </w:rPr>
                  </w:pPr>
                </w:p>
              </w:tc>
              <w:tc>
                <w:tcPr>
                  <w:tcW w:w="500" w:type="dxa"/>
                  <w:vMerge w:val="continue"/>
                  <w:tcBorders>
                    <w:left w:val="single" w:color="auto" w:sz="4" w:space="0"/>
                    <w:right w:val="single" w:color="auto" w:sz="4" w:space="0"/>
                  </w:tcBorders>
                  <w:vAlign w:val="center"/>
                </w:tcPr>
                <w:p w14:paraId="41093A36">
                  <w:pPr>
                    <w:jc w:val="center"/>
                    <w:rPr>
                      <w:rFonts w:ascii="Times New Roman" w:hAnsi="Times New Roman" w:eastAsia="宋体" w:cs="Times New Roman"/>
                      <w:b/>
                      <w:color w:val="000000" w:themeColor="text1"/>
                      <w:szCs w:val="21"/>
                      <w14:textFill>
                        <w14:solidFill>
                          <w14:schemeClr w14:val="tx1"/>
                        </w14:solidFill>
                      </w14:textFill>
                    </w:rPr>
                  </w:pPr>
                </w:p>
              </w:tc>
              <w:tc>
                <w:tcPr>
                  <w:tcW w:w="800" w:type="dxa"/>
                  <w:vMerge w:val="continue"/>
                  <w:tcBorders>
                    <w:left w:val="single" w:color="auto" w:sz="4" w:space="0"/>
                    <w:right w:val="single" w:color="auto" w:sz="4" w:space="0"/>
                  </w:tcBorders>
                  <w:vAlign w:val="center"/>
                </w:tcPr>
                <w:p w14:paraId="51C0F385">
                  <w:pPr>
                    <w:jc w:val="center"/>
                    <w:rPr>
                      <w:rFonts w:ascii="Times New Roman" w:hAnsi="Times New Roman" w:eastAsia="宋体" w:cs="Times New Roman"/>
                      <w:b/>
                      <w:color w:val="000000" w:themeColor="text1"/>
                      <w:szCs w:val="21"/>
                      <w14:textFill>
                        <w14:solidFill>
                          <w14:schemeClr w14:val="tx1"/>
                        </w14:solidFill>
                      </w14:textFill>
                    </w:rPr>
                  </w:pPr>
                </w:p>
              </w:tc>
              <w:tc>
                <w:tcPr>
                  <w:tcW w:w="1008" w:type="dxa"/>
                  <w:vMerge w:val="continue"/>
                  <w:tcBorders>
                    <w:left w:val="single" w:color="auto" w:sz="4" w:space="0"/>
                    <w:right w:val="single" w:color="auto" w:sz="4" w:space="0"/>
                  </w:tcBorders>
                  <w:vAlign w:val="center"/>
                </w:tcPr>
                <w:p w14:paraId="63ECB0D0">
                  <w:pPr>
                    <w:jc w:val="center"/>
                    <w:rPr>
                      <w:rFonts w:ascii="Times New Roman" w:hAnsi="Times New Roman" w:eastAsia="宋体" w:cs="Times New Roman"/>
                      <w:b/>
                      <w:color w:val="000000" w:themeColor="text1"/>
                      <w:szCs w:val="21"/>
                      <w14:textFill>
                        <w14:solidFill>
                          <w14:schemeClr w14:val="tx1"/>
                        </w14:solidFill>
                      </w14:textFill>
                    </w:rPr>
                  </w:pPr>
                </w:p>
              </w:tc>
              <w:tc>
                <w:tcPr>
                  <w:tcW w:w="638" w:type="dxa"/>
                  <w:tcBorders>
                    <w:left w:val="single" w:color="auto" w:sz="4" w:space="0"/>
                    <w:right w:val="single" w:color="auto" w:sz="4" w:space="0"/>
                  </w:tcBorders>
                  <w:vAlign w:val="center"/>
                </w:tcPr>
                <w:p w14:paraId="42697A5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高 度</w:t>
                  </w:r>
                </w:p>
                <w:p w14:paraId="73117B65">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(m)</w:t>
                  </w:r>
                </w:p>
              </w:tc>
              <w:tc>
                <w:tcPr>
                  <w:tcW w:w="644" w:type="dxa"/>
                  <w:tcBorders>
                    <w:left w:val="single" w:color="auto" w:sz="4" w:space="0"/>
                    <w:right w:val="single" w:color="auto" w:sz="4" w:space="0"/>
                  </w:tcBorders>
                  <w:vAlign w:val="center"/>
                </w:tcPr>
                <w:p w14:paraId="1D2AF11F">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内 径</w:t>
                  </w:r>
                </w:p>
                <w:p w14:paraId="3174096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(m)</w:t>
                  </w:r>
                </w:p>
              </w:tc>
              <w:tc>
                <w:tcPr>
                  <w:tcW w:w="621" w:type="dxa"/>
                  <w:vMerge w:val="continue"/>
                  <w:tcBorders>
                    <w:left w:val="single" w:color="auto" w:sz="4" w:space="0"/>
                    <w:right w:val="single" w:color="auto" w:sz="4" w:space="0"/>
                  </w:tcBorders>
                  <w:vAlign w:val="center"/>
                </w:tcPr>
                <w:p w14:paraId="2BD322D8">
                  <w:pPr>
                    <w:jc w:val="center"/>
                    <w:rPr>
                      <w:rFonts w:ascii="Times New Roman" w:hAnsi="Times New Roman" w:eastAsia="宋体" w:cs="Times New Roman"/>
                      <w:b/>
                      <w:color w:val="000000" w:themeColor="text1"/>
                      <w:szCs w:val="21"/>
                      <w14:textFill>
                        <w14:solidFill>
                          <w14:schemeClr w14:val="tx1"/>
                        </w14:solidFill>
                      </w14:textFill>
                    </w:rPr>
                  </w:pPr>
                </w:p>
              </w:tc>
            </w:tr>
            <w:tr w14:paraId="35B1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8" w:type="dxa"/>
                  <w:tcBorders>
                    <w:left w:val="single" w:color="auto" w:sz="4" w:space="0"/>
                    <w:bottom w:val="single" w:color="auto" w:sz="4" w:space="0"/>
                    <w:right w:val="single" w:color="auto" w:sz="4" w:space="0"/>
                  </w:tcBorders>
                  <w:vAlign w:val="center"/>
                </w:tcPr>
                <w:p w14:paraId="0BA9233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葛根粉生产</w:t>
                  </w:r>
                </w:p>
              </w:tc>
              <w:tc>
                <w:tcPr>
                  <w:tcW w:w="531" w:type="dxa"/>
                  <w:tcBorders>
                    <w:left w:val="single" w:color="auto" w:sz="4" w:space="0"/>
                    <w:bottom w:val="single" w:color="auto" w:sz="4" w:space="0"/>
                    <w:right w:val="single" w:color="auto" w:sz="4" w:space="0"/>
                  </w:tcBorders>
                  <w:vAlign w:val="center"/>
                </w:tcPr>
                <w:p w14:paraId="75BFE76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打粉机</w:t>
                  </w:r>
                </w:p>
              </w:tc>
              <w:tc>
                <w:tcPr>
                  <w:tcW w:w="795" w:type="dxa"/>
                  <w:tcBorders>
                    <w:left w:val="single" w:color="auto" w:sz="4" w:space="0"/>
                    <w:bottom w:val="single" w:color="auto" w:sz="4" w:space="0"/>
                    <w:right w:val="single" w:color="auto" w:sz="4" w:space="0"/>
                  </w:tcBorders>
                  <w:vAlign w:val="center"/>
                </w:tcPr>
                <w:p w14:paraId="7F65FF0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TA001</w:t>
                  </w:r>
                </w:p>
              </w:tc>
              <w:tc>
                <w:tcPr>
                  <w:tcW w:w="1317" w:type="dxa"/>
                  <w:tcBorders>
                    <w:top w:val="single" w:color="auto" w:sz="4" w:space="0"/>
                    <w:left w:val="single" w:color="auto" w:sz="4" w:space="0"/>
                    <w:bottom w:val="single" w:color="auto" w:sz="4" w:space="0"/>
                    <w:right w:val="single" w:color="auto" w:sz="4" w:space="0"/>
                  </w:tcBorders>
                  <w:vAlign w:val="center"/>
                </w:tcPr>
                <w:p w14:paraId="66D714B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98°27'31.42"</w:t>
                  </w:r>
                </w:p>
              </w:tc>
              <w:tc>
                <w:tcPr>
                  <w:tcW w:w="1317" w:type="dxa"/>
                  <w:tcBorders>
                    <w:top w:val="single" w:color="auto" w:sz="4" w:space="0"/>
                    <w:left w:val="single" w:color="auto" w:sz="4" w:space="0"/>
                    <w:bottom w:val="single" w:color="auto" w:sz="4" w:space="0"/>
                    <w:right w:val="single" w:color="auto" w:sz="4" w:space="0"/>
                  </w:tcBorders>
                  <w:vAlign w:val="center"/>
                </w:tcPr>
                <w:p w14:paraId="54E1541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24°22'55.49"</w:t>
                  </w:r>
                </w:p>
              </w:tc>
              <w:tc>
                <w:tcPr>
                  <w:tcW w:w="928" w:type="dxa"/>
                  <w:tcBorders>
                    <w:left w:val="single" w:color="auto" w:sz="4" w:space="0"/>
                    <w:bottom w:val="single" w:color="auto" w:sz="4" w:space="0"/>
                    <w:right w:val="single" w:color="auto" w:sz="4" w:space="0"/>
                  </w:tcBorders>
                  <w:vAlign w:val="center"/>
                </w:tcPr>
                <w:p w14:paraId="4F94827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8000</w:t>
                  </w:r>
                </w:p>
              </w:tc>
              <w:tc>
                <w:tcPr>
                  <w:tcW w:w="500" w:type="dxa"/>
                  <w:tcBorders>
                    <w:left w:val="single" w:color="auto" w:sz="4" w:space="0"/>
                    <w:bottom w:val="single" w:color="auto" w:sz="4" w:space="0"/>
                    <w:right w:val="single" w:color="auto" w:sz="4" w:space="0"/>
                  </w:tcBorders>
                  <w:vAlign w:val="center"/>
                </w:tcPr>
                <w:p w14:paraId="5EB45EA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800" w:type="dxa"/>
                  <w:tcBorders>
                    <w:left w:val="single" w:color="auto" w:sz="4" w:space="0"/>
                    <w:bottom w:val="single" w:color="auto" w:sz="4" w:space="0"/>
                    <w:right w:val="single" w:color="auto" w:sz="4" w:space="0"/>
                  </w:tcBorders>
                  <w:vAlign w:val="center"/>
                </w:tcPr>
                <w:p w14:paraId="62C21A4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0.45</w:t>
                  </w:r>
                </w:p>
              </w:tc>
              <w:tc>
                <w:tcPr>
                  <w:tcW w:w="1008" w:type="dxa"/>
                  <w:tcBorders>
                    <w:left w:val="single" w:color="auto" w:sz="4" w:space="0"/>
                    <w:bottom w:val="single" w:color="auto" w:sz="4" w:space="0"/>
                    <w:right w:val="single" w:color="auto" w:sz="4" w:space="0"/>
                  </w:tcBorders>
                  <w:vAlign w:val="center"/>
                </w:tcPr>
                <w:p w14:paraId="4A8B8B1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0.015</w:t>
                  </w:r>
                </w:p>
              </w:tc>
              <w:tc>
                <w:tcPr>
                  <w:tcW w:w="638" w:type="dxa"/>
                  <w:tcBorders>
                    <w:left w:val="single" w:color="auto" w:sz="4" w:space="0"/>
                    <w:bottom w:val="single" w:color="auto" w:sz="4" w:space="0"/>
                    <w:right w:val="single" w:color="auto" w:sz="4" w:space="0"/>
                  </w:tcBorders>
                  <w:vAlign w:val="center"/>
                </w:tcPr>
                <w:p w14:paraId="0B24C96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w:t>
                  </w:r>
                </w:p>
              </w:tc>
              <w:tc>
                <w:tcPr>
                  <w:tcW w:w="644" w:type="dxa"/>
                  <w:tcBorders>
                    <w:left w:val="single" w:color="auto" w:sz="4" w:space="0"/>
                    <w:bottom w:val="single" w:color="auto" w:sz="4" w:space="0"/>
                    <w:right w:val="single" w:color="auto" w:sz="4" w:space="0"/>
                  </w:tcBorders>
                  <w:vAlign w:val="center"/>
                </w:tcPr>
                <w:p w14:paraId="0D86969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0.15</w:t>
                  </w:r>
                </w:p>
              </w:tc>
              <w:tc>
                <w:tcPr>
                  <w:tcW w:w="621" w:type="dxa"/>
                  <w:tcBorders>
                    <w:left w:val="single" w:color="auto" w:sz="4" w:space="0"/>
                    <w:bottom w:val="single" w:color="auto" w:sz="4" w:space="0"/>
                    <w:right w:val="single" w:color="auto" w:sz="4" w:space="0"/>
                  </w:tcBorders>
                  <w:vAlign w:val="center"/>
                </w:tcPr>
                <w:p w14:paraId="273ABFD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25</w:t>
                  </w:r>
                </w:p>
              </w:tc>
            </w:tr>
            <w:tr w14:paraId="0285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8" w:type="dxa"/>
                  <w:vMerge w:val="restart"/>
                  <w:tcBorders>
                    <w:top w:val="single" w:color="auto" w:sz="4" w:space="0"/>
                    <w:left w:val="single" w:color="auto" w:sz="4" w:space="0"/>
                    <w:right w:val="single" w:color="auto" w:sz="4" w:space="0"/>
                  </w:tcBorders>
                  <w:vAlign w:val="center"/>
                </w:tcPr>
                <w:p w14:paraId="4BF21A3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生产线</w:t>
                  </w:r>
                </w:p>
              </w:tc>
              <w:tc>
                <w:tcPr>
                  <w:tcW w:w="531" w:type="dxa"/>
                  <w:vMerge w:val="restart"/>
                  <w:tcBorders>
                    <w:top w:val="single" w:color="auto" w:sz="4" w:space="0"/>
                    <w:left w:val="single" w:color="auto" w:sz="4" w:space="0"/>
                    <w:right w:val="single" w:color="auto" w:sz="4" w:space="0"/>
                  </w:tcBorders>
                  <w:vAlign w:val="center"/>
                </w:tcPr>
                <w:p w14:paraId="293B6F84">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污染源</w:t>
                  </w:r>
                </w:p>
              </w:tc>
              <w:tc>
                <w:tcPr>
                  <w:tcW w:w="795" w:type="dxa"/>
                  <w:vMerge w:val="restart"/>
                  <w:tcBorders>
                    <w:top w:val="single" w:color="auto" w:sz="4" w:space="0"/>
                    <w:left w:val="single" w:color="auto" w:sz="4" w:space="0"/>
                    <w:right w:val="single" w:color="auto" w:sz="4" w:space="0"/>
                  </w:tcBorders>
                  <w:vAlign w:val="center"/>
                </w:tcPr>
                <w:p w14:paraId="79F90CF4">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编号</w:t>
                  </w:r>
                </w:p>
              </w:tc>
              <w:tc>
                <w:tcPr>
                  <w:tcW w:w="2634" w:type="dxa"/>
                  <w:gridSpan w:val="2"/>
                  <w:tcBorders>
                    <w:top w:val="single" w:color="auto" w:sz="4" w:space="0"/>
                    <w:left w:val="single" w:color="auto" w:sz="4" w:space="0"/>
                    <w:bottom w:val="single" w:color="auto" w:sz="4" w:space="0"/>
                    <w:right w:val="single" w:color="auto" w:sz="4" w:space="0"/>
                  </w:tcBorders>
                  <w:vAlign w:val="center"/>
                </w:tcPr>
                <w:p w14:paraId="5F1B44D6">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排气筒底部中心坐标(°)</w:t>
                  </w:r>
                </w:p>
              </w:tc>
              <w:tc>
                <w:tcPr>
                  <w:tcW w:w="928" w:type="dxa"/>
                  <w:vMerge w:val="restart"/>
                  <w:tcBorders>
                    <w:top w:val="single" w:color="auto" w:sz="4" w:space="0"/>
                    <w:left w:val="single" w:color="auto" w:sz="4" w:space="0"/>
                    <w:right w:val="single" w:color="auto" w:sz="4" w:space="0"/>
                  </w:tcBorders>
                  <w:vAlign w:val="center"/>
                </w:tcPr>
                <w:p w14:paraId="47720DE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排放方式</w:t>
                  </w:r>
                </w:p>
              </w:tc>
              <w:tc>
                <w:tcPr>
                  <w:tcW w:w="500" w:type="dxa"/>
                  <w:vMerge w:val="restart"/>
                  <w:tcBorders>
                    <w:top w:val="single" w:color="auto" w:sz="4" w:space="0"/>
                    <w:left w:val="single" w:color="auto" w:sz="4" w:space="0"/>
                    <w:right w:val="single" w:color="auto" w:sz="4" w:space="0"/>
                  </w:tcBorders>
                  <w:vAlign w:val="center"/>
                </w:tcPr>
                <w:p w14:paraId="1B25AFF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污染物名称</w:t>
                  </w:r>
                </w:p>
              </w:tc>
              <w:tc>
                <w:tcPr>
                  <w:tcW w:w="800" w:type="dxa"/>
                  <w:vMerge w:val="restart"/>
                  <w:tcBorders>
                    <w:top w:val="single" w:color="auto" w:sz="4" w:space="0"/>
                    <w:left w:val="single" w:color="auto" w:sz="4" w:space="0"/>
                    <w:right w:val="single" w:color="auto" w:sz="4" w:space="0"/>
                  </w:tcBorders>
                  <w:vAlign w:val="center"/>
                </w:tcPr>
                <w:p w14:paraId="7D6629E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质量标准mg/m</w:t>
                  </w:r>
                  <w:r>
                    <w:rPr>
                      <w:rFonts w:ascii="Times New Roman" w:hAnsi="Times New Roman" w:eastAsia="宋体" w:cs="Times New Roman"/>
                      <w:b/>
                      <w:color w:val="000000" w:themeColor="text1"/>
                      <w:szCs w:val="21"/>
                      <w:vertAlign w:val="superscript"/>
                      <w14:textFill>
                        <w14:solidFill>
                          <w14:schemeClr w14:val="tx1"/>
                        </w14:solidFill>
                      </w14:textFill>
                    </w:rPr>
                    <w:t>3</w:t>
                  </w:r>
                </w:p>
              </w:tc>
              <w:tc>
                <w:tcPr>
                  <w:tcW w:w="1008" w:type="dxa"/>
                  <w:vMerge w:val="restart"/>
                  <w:tcBorders>
                    <w:top w:val="single" w:color="auto" w:sz="4" w:space="0"/>
                    <w:left w:val="single" w:color="auto" w:sz="4" w:space="0"/>
                    <w:right w:val="single" w:color="auto" w:sz="4" w:space="0"/>
                  </w:tcBorders>
                  <w:vAlign w:val="center"/>
                </w:tcPr>
                <w:p w14:paraId="3009339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排放速 率</w:t>
                  </w:r>
                </w:p>
                <w:p w14:paraId="31B40E2E">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(kg/h)</w:t>
                  </w:r>
                </w:p>
              </w:tc>
              <w:tc>
                <w:tcPr>
                  <w:tcW w:w="1903" w:type="dxa"/>
                  <w:gridSpan w:val="3"/>
                  <w:tcBorders>
                    <w:top w:val="single" w:color="auto" w:sz="4" w:space="0"/>
                    <w:left w:val="single" w:color="auto" w:sz="4" w:space="0"/>
                    <w:right w:val="single" w:color="auto" w:sz="4" w:space="0"/>
                  </w:tcBorders>
                </w:tcPr>
                <w:p w14:paraId="7A367CAF">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面源参数</w:t>
                  </w:r>
                </w:p>
                <w:p w14:paraId="5F2A159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面源参数</w:t>
                  </w:r>
                </w:p>
              </w:tc>
            </w:tr>
            <w:tr w14:paraId="0D2D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8" w:type="dxa"/>
                  <w:vMerge w:val="continue"/>
                  <w:tcBorders>
                    <w:left w:val="single" w:color="auto" w:sz="4" w:space="0"/>
                    <w:right w:val="single" w:color="auto" w:sz="4" w:space="0"/>
                  </w:tcBorders>
                  <w:vAlign w:val="center"/>
                </w:tcPr>
                <w:p w14:paraId="15D1B2E6">
                  <w:pPr>
                    <w:jc w:val="center"/>
                    <w:rPr>
                      <w:rFonts w:ascii="Times New Roman" w:hAnsi="Times New Roman" w:eastAsia="宋体" w:cs="Times New Roman"/>
                      <w:b/>
                      <w:color w:val="000000" w:themeColor="text1"/>
                      <w:szCs w:val="21"/>
                      <w14:textFill>
                        <w14:solidFill>
                          <w14:schemeClr w14:val="tx1"/>
                        </w14:solidFill>
                      </w14:textFill>
                    </w:rPr>
                  </w:pPr>
                </w:p>
              </w:tc>
              <w:tc>
                <w:tcPr>
                  <w:tcW w:w="531" w:type="dxa"/>
                  <w:vMerge w:val="continue"/>
                  <w:tcBorders>
                    <w:left w:val="single" w:color="auto" w:sz="4" w:space="0"/>
                    <w:right w:val="single" w:color="auto" w:sz="4" w:space="0"/>
                  </w:tcBorders>
                  <w:vAlign w:val="center"/>
                </w:tcPr>
                <w:p w14:paraId="3ECA9AFB">
                  <w:pPr>
                    <w:jc w:val="center"/>
                    <w:rPr>
                      <w:rFonts w:ascii="Times New Roman" w:hAnsi="Times New Roman" w:eastAsia="宋体" w:cs="Times New Roman"/>
                      <w:b/>
                      <w:color w:val="000000" w:themeColor="text1"/>
                      <w:szCs w:val="21"/>
                      <w14:textFill>
                        <w14:solidFill>
                          <w14:schemeClr w14:val="tx1"/>
                        </w14:solidFill>
                      </w14:textFill>
                    </w:rPr>
                  </w:pPr>
                </w:p>
              </w:tc>
              <w:tc>
                <w:tcPr>
                  <w:tcW w:w="795" w:type="dxa"/>
                  <w:vMerge w:val="continue"/>
                  <w:tcBorders>
                    <w:left w:val="single" w:color="auto" w:sz="4" w:space="0"/>
                    <w:right w:val="single" w:color="auto" w:sz="4" w:space="0"/>
                  </w:tcBorders>
                  <w:vAlign w:val="center"/>
                </w:tcPr>
                <w:p w14:paraId="475C115A">
                  <w:pPr>
                    <w:jc w:val="center"/>
                    <w:rPr>
                      <w:rFonts w:ascii="Times New Roman" w:hAnsi="Times New Roman" w:eastAsia="宋体" w:cs="Times New Roman"/>
                      <w:b/>
                      <w:color w:val="000000" w:themeColor="text1"/>
                      <w:szCs w:val="21"/>
                      <w14:textFill>
                        <w14:solidFill>
                          <w14:schemeClr w14:val="tx1"/>
                        </w14:solidFill>
                      </w14:textFill>
                    </w:rPr>
                  </w:pPr>
                </w:p>
              </w:tc>
              <w:tc>
                <w:tcPr>
                  <w:tcW w:w="1317" w:type="dxa"/>
                  <w:tcBorders>
                    <w:top w:val="single" w:color="auto" w:sz="4" w:space="0"/>
                    <w:left w:val="single" w:color="auto" w:sz="4" w:space="0"/>
                    <w:bottom w:val="single" w:color="auto" w:sz="4" w:space="0"/>
                    <w:right w:val="single" w:color="auto" w:sz="4" w:space="0"/>
                  </w:tcBorders>
                  <w:vAlign w:val="center"/>
                </w:tcPr>
                <w:p w14:paraId="1B72B395">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经度</w:t>
                  </w:r>
                </w:p>
              </w:tc>
              <w:tc>
                <w:tcPr>
                  <w:tcW w:w="1317" w:type="dxa"/>
                  <w:tcBorders>
                    <w:top w:val="single" w:color="auto" w:sz="4" w:space="0"/>
                    <w:left w:val="single" w:color="auto" w:sz="4" w:space="0"/>
                    <w:bottom w:val="single" w:color="auto" w:sz="4" w:space="0"/>
                    <w:right w:val="single" w:color="auto" w:sz="4" w:space="0"/>
                  </w:tcBorders>
                  <w:vAlign w:val="center"/>
                </w:tcPr>
                <w:p w14:paraId="64CC995A">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纬度</w:t>
                  </w:r>
                </w:p>
              </w:tc>
              <w:tc>
                <w:tcPr>
                  <w:tcW w:w="928" w:type="dxa"/>
                  <w:vMerge w:val="continue"/>
                  <w:tcBorders>
                    <w:left w:val="single" w:color="auto" w:sz="4" w:space="0"/>
                    <w:right w:val="single" w:color="auto" w:sz="4" w:space="0"/>
                  </w:tcBorders>
                  <w:vAlign w:val="center"/>
                </w:tcPr>
                <w:p w14:paraId="3C79ACD0">
                  <w:pPr>
                    <w:jc w:val="center"/>
                    <w:rPr>
                      <w:rFonts w:ascii="Times New Roman" w:hAnsi="Times New Roman" w:eastAsia="宋体" w:cs="Times New Roman"/>
                      <w:b/>
                      <w:color w:val="000000" w:themeColor="text1"/>
                      <w:szCs w:val="21"/>
                      <w14:textFill>
                        <w14:solidFill>
                          <w14:schemeClr w14:val="tx1"/>
                        </w14:solidFill>
                      </w14:textFill>
                    </w:rPr>
                  </w:pPr>
                </w:p>
              </w:tc>
              <w:tc>
                <w:tcPr>
                  <w:tcW w:w="500" w:type="dxa"/>
                  <w:vMerge w:val="continue"/>
                  <w:tcBorders>
                    <w:left w:val="single" w:color="auto" w:sz="4" w:space="0"/>
                    <w:right w:val="single" w:color="auto" w:sz="4" w:space="0"/>
                  </w:tcBorders>
                  <w:vAlign w:val="center"/>
                </w:tcPr>
                <w:p w14:paraId="0031EA77">
                  <w:pPr>
                    <w:jc w:val="center"/>
                    <w:rPr>
                      <w:rFonts w:ascii="Times New Roman" w:hAnsi="Times New Roman" w:eastAsia="宋体" w:cs="Times New Roman"/>
                      <w:b/>
                      <w:color w:val="000000" w:themeColor="text1"/>
                      <w:szCs w:val="21"/>
                      <w14:textFill>
                        <w14:solidFill>
                          <w14:schemeClr w14:val="tx1"/>
                        </w14:solidFill>
                      </w14:textFill>
                    </w:rPr>
                  </w:pPr>
                </w:p>
              </w:tc>
              <w:tc>
                <w:tcPr>
                  <w:tcW w:w="800" w:type="dxa"/>
                  <w:vMerge w:val="continue"/>
                  <w:tcBorders>
                    <w:left w:val="single" w:color="auto" w:sz="4" w:space="0"/>
                    <w:right w:val="single" w:color="auto" w:sz="4" w:space="0"/>
                  </w:tcBorders>
                  <w:vAlign w:val="center"/>
                </w:tcPr>
                <w:p w14:paraId="36FA2D7D">
                  <w:pPr>
                    <w:jc w:val="center"/>
                    <w:rPr>
                      <w:rFonts w:ascii="Times New Roman" w:hAnsi="Times New Roman" w:eastAsia="宋体" w:cs="Times New Roman"/>
                      <w:b/>
                      <w:color w:val="000000" w:themeColor="text1"/>
                      <w:szCs w:val="21"/>
                      <w14:textFill>
                        <w14:solidFill>
                          <w14:schemeClr w14:val="tx1"/>
                        </w14:solidFill>
                      </w14:textFill>
                    </w:rPr>
                  </w:pPr>
                </w:p>
              </w:tc>
              <w:tc>
                <w:tcPr>
                  <w:tcW w:w="1008" w:type="dxa"/>
                  <w:vMerge w:val="continue"/>
                  <w:tcBorders>
                    <w:left w:val="single" w:color="auto" w:sz="4" w:space="0"/>
                    <w:right w:val="single" w:color="auto" w:sz="4" w:space="0"/>
                  </w:tcBorders>
                  <w:vAlign w:val="center"/>
                </w:tcPr>
                <w:p w14:paraId="00982F58">
                  <w:pPr>
                    <w:jc w:val="center"/>
                    <w:rPr>
                      <w:rFonts w:ascii="Times New Roman" w:hAnsi="Times New Roman" w:eastAsia="宋体" w:cs="Times New Roman"/>
                      <w:b/>
                      <w:color w:val="000000" w:themeColor="text1"/>
                      <w:szCs w:val="21"/>
                      <w14:textFill>
                        <w14:solidFill>
                          <w14:schemeClr w14:val="tx1"/>
                        </w14:solidFill>
                      </w14:textFill>
                    </w:rPr>
                  </w:pPr>
                </w:p>
              </w:tc>
              <w:tc>
                <w:tcPr>
                  <w:tcW w:w="638" w:type="dxa"/>
                  <w:tcBorders>
                    <w:left w:val="single" w:color="auto" w:sz="4" w:space="0"/>
                    <w:right w:val="single" w:color="auto" w:sz="4" w:space="0"/>
                  </w:tcBorders>
                  <w:vAlign w:val="center"/>
                </w:tcPr>
                <w:p w14:paraId="3204AF3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长(m)</w:t>
                  </w:r>
                </w:p>
              </w:tc>
              <w:tc>
                <w:tcPr>
                  <w:tcW w:w="644" w:type="dxa"/>
                  <w:tcBorders>
                    <w:left w:val="single" w:color="auto" w:sz="4" w:space="0"/>
                    <w:right w:val="single" w:color="auto" w:sz="4" w:space="0"/>
                  </w:tcBorders>
                  <w:vAlign w:val="center"/>
                </w:tcPr>
                <w:p w14:paraId="3BD2A5DD">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宽(m)</w:t>
                  </w:r>
                </w:p>
              </w:tc>
              <w:tc>
                <w:tcPr>
                  <w:tcW w:w="621" w:type="dxa"/>
                  <w:tcBorders>
                    <w:left w:val="single" w:color="auto" w:sz="4" w:space="0"/>
                    <w:right w:val="single" w:color="auto" w:sz="4" w:space="0"/>
                  </w:tcBorders>
                  <w:vAlign w:val="center"/>
                </w:tcPr>
                <w:p w14:paraId="2834914A">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高 (m)</w:t>
                  </w:r>
                </w:p>
              </w:tc>
            </w:tr>
            <w:tr w14:paraId="2BAB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8" w:type="dxa"/>
                  <w:tcBorders>
                    <w:left w:val="single" w:color="auto" w:sz="4" w:space="0"/>
                    <w:bottom w:val="single" w:color="auto" w:sz="4" w:space="0"/>
                    <w:right w:val="single" w:color="auto" w:sz="4" w:space="0"/>
                  </w:tcBorders>
                  <w:vAlign w:val="center"/>
                </w:tcPr>
                <w:p w14:paraId="27B498F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集气罩未完全收集的无组织粉尘</w:t>
                  </w:r>
                </w:p>
              </w:tc>
              <w:tc>
                <w:tcPr>
                  <w:tcW w:w="531" w:type="dxa"/>
                  <w:tcBorders>
                    <w:left w:val="single" w:color="auto" w:sz="4" w:space="0"/>
                    <w:bottom w:val="single" w:color="auto" w:sz="4" w:space="0"/>
                    <w:right w:val="single" w:color="auto" w:sz="4" w:space="0"/>
                  </w:tcBorders>
                  <w:vAlign w:val="center"/>
                </w:tcPr>
                <w:p w14:paraId="2EB69EE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795" w:type="dxa"/>
                  <w:tcBorders>
                    <w:left w:val="single" w:color="auto" w:sz="4" w:space="0"/>
                    <w:bottom w:val="single" w:color="auto" w:sz="4" w:space="0"/>
                    <w:right w:val="single" w:color="auto" w:sz="4" w:space="0"/>
                  </w:tcBorders>
                  <w:vAlign w:val="center"/>
                </w:tcPr>
                <w:p w14:paraId="15FF985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317" w:type="dxa"/>
                  <w:tcBorders>
                    <w:top w:val="single" w:color="auto" w:sz="4" w:space="0"/>
                    <w:left w:val="single" w:color="auto" w:sz="4" w:space="0"/>
                    <w:bottom w:val="single" w:color="auto" w:sz="4" w:space="0"/>
                    <w:right w:val="single" w:color="auto" w:sz="4" w:space="0"/>
                  </w:tcBorders>
                  <w:vAlign w:val="center"/>
                </w:tcPr>
                <w:p w14:paraId="2C40488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98°27'31.42"</w:t>
                  </w:r>
                </w:p>
              </w:tc>
              <w:tc>
                <w:tcPr>
                  <w:tcW w:w="1317" w:type="dxa"/>
                  <w:tcBorders>
                    <w:top w:val="single" w:color="auto" w:sz="4" w:space="0"/>
                    <w:left w:val="single" w:color="auto" w:sz="4" w:space="0"/>
                    <w:bottom w:val="single" w:color="auto" w:sz="4" w:space="0"/>
                    <w:right w:val="single" w:color="auto" w:sz="4" w:space="0"/>
                  </w:tcBorders>
                  <w:vAlign w:val="center"/>
                </w:tcPr>
                <w:p w14:paraId="1920692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24°22'55.49"</w:t>
                  </w:r>
                </w:p>
              </w:tc>
              <w:tc>
                <w:tcPr>
                  <w:tcW w:w="928" w:type="dxa"/>
                  <w:tcBorders>
                    <w:left w:val="single" w:color="auto" w:sz="4" w:space="0"/>
                    <w:bottom w:val="single" w:color="auto" w:sz="4" w:space="0"/>
                    <w:right w:val="single" w:color="auto" w:sz="4" w:space="0"/>
                  </w:tcBorders>
                  <w:vAlign w:val="center"/>
                </w:tcPr>
                <w:p w14:paraId="3209CDA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无组织</w:t>
                  </w:r>
                </w:p>
              </w:tc>
              <w:tc>
                <w:tcPr>
                  <w:tcW w:w="500" w:type="dxa"/>
                  <w:tcBorders>
                    <w:left w:val="single" w:color="auto" w:sz="4" w:space="0"/>
                    <w:bottom w:val="single" w:color="auto" w:sz="4" w:space="0"/>
                    <w:right w:val="single" w:color="auto" w:sz="4" w:space="0"/>
                  </w:tcBorders>
                  <w:vAlign w:val="center"/>
                </w:tcPr>
                <w:p w14:paraId="3832398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颗粒物</w:t>
                  </w:r>
                </w:p>
              </w:tc>
              <w:tc>
                <w:tcPr>
                  <w:tcW w:w="800" w:type="dxa"/>
                  <w:tcBorders>
                    <w:left w:val="single" w:color="auto" w:sz="4" w:space="0"/>
                    <w:bottom w:val="single" w:color="auto" w:sz="4" w:space="0"/>
                    <w:right w:val="single" w:color="auto" w:sz="4" w:space="0"/>
                  </w:tcBorders>
                  <w:vAlign w:val="center"/>
                </w:tcPr>
                <w:p w14:paraId="2CAD4DC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0.9</w:t>
                  </w:r>
                </w:p>
              </w:tc>
              <w:tc>
                <w:tcPr>
                  <w:tcW w:w="1008" w:type="dxa"/>
                  <w:tcBorders>
                    <w:left w:val="single" w:color="auto" w:sz="4" w:space="0"/>
                    <w:bottom w:val="single" w:color="auto" w:sz="4" w:space="0"/>
                    <w:right w:val="single" w:color="auto" w:sz="4" w:space="0"/>
                  </w:tcBorders>
                  <w:vAlign w:val="center"/>
                </w:tcPr>
                <w:p w14:paraId="3EE329A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0.17</w:t>
                  </w:r>
                </w:p>
              </w:tc>
              <w:tc>
                <w:tcPr>
                  <w:tcW w:w="638" w:type="dxa"/>
                  <w:tcBorders>
                    <w:left w:val="single" w:color="auto" w:sz="4" w:space="0"/>
                    <w:bottom w:val="single" w:color="auto" w:sz="4" w:space="0"/>
                    <w:right w:val="single" w:color="auto" w:sz="4" w:space="0"/>
                  </w:tcBorders>
                  <w:vAlign w:val="center"/>
                </w:tcPr>
                <w:p w14:paraId="626DADB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22.2</w:t>
                  </w:r>
                </w:p>
              </w:tc>
              <w:tc>
                <w:tcPr>
                  <w:tcW w:w="644" w:type="dxa"/>
                  <w:tcBorders>
                    <w:left w:val="single" w:color="auto" w:sz="4" w:space="0"/>
                    <w:bottom w:val="single" w:color="auto" w:sz="4" w:space="0"/>
                    <w:right w:val="single" w:color="auto" w:sz="4" w:space="0"/>
                  </w:tcBorders>
                  <w:vAlign w:val="center"/>
                </w:tcPr>
                <w:p w14:paraId="7551B43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7.2</w:t>
                  </w:r>
                </w:p>
              </w:tc>
              <w:tc>
                <w:tcPr>
                  <w:tcW w:w="621" w:type="dxa"/>
                  <w:tcBorders>
                    <w:left w:val="single" w:color="auto" w:sz="4" w:space="0"/>
                    <w:bottom w:val="single" w:color="auto" w:sz="4" w:space="0"/>
                    <w:right w:val="single" w:color="auto" w:sz="4" w:space="0"/>
                  </w:tcBorders>
                  <w:vAlign w:val="center"/>
                </w:tcPr>
                <w:p w14:paraId="0795CC8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6.5</w:t>
                  </w:r>
                </w:p>
              </w:tc>
            </w:tr>
          </w:tbl>
          <w:p w14:paraId="71986E1B">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p>
          <w:p w14:paraId="0A72CF50">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（6）评价等级判定</w:t>
            </w:r>
          </w:p>
          <w:p w14:paraId="60433997">
            <w:pPr>
              <w:spacing w:line="360" w:lineRule="auto"/>
              <w:ind w:firstLine="480" w:firstLineChars="200"/>
              <w:outlineLvl w:val="0"/>
              <w:rPr>
                <w:rFonts w:ascii="Times New Roman" w:hAnsi="Times New Roman" w:eastAsia="宋体" w:cs="Times New Roman"/>
                <w:color w:val="000000" w:themeColor="text1"/>
                <w:kern w:val="0"/>
                <w:sz w:val="24"/>
                <w14:textFill>
                  <w14:solidFill>
                    <w14:schemeClr w14:val="tx1"/>
                  </w14:solidFill>
                </w14:textFill>
              </w:rPr>
            </w:pPr>
            <w:bookmarkStart w:id="47" w:name="_Toc47258270"/>
            <w:r>
              <w:rPr>
                <w:rFonts w:ascii="Times New Roman" w:hAnsi="Times New Roman" w:eastAsia="宋体" w:cs="Times New Roman"/>
                <w:color w:val="000000" w:themeColor="text1"/>
                <w:kern w:val="0"/>
                <w:sz w:val="24"/>
                <w14:textFill>
                  <w14:solidFill>
                    <w14:schemeClr w14:val="tx1"/>
                  </w14:solidFill>
                </w14:textFill>
              </w:rPr>
              <w:t>根据《环境影响评价技术导则大气环境》（HJ2.2-2018）中推荐的AERSCREEN模型进行分析判定，本项目污染源正常排放的污染物Pmax和D10%预测结果见下表：</w:t>
            </w:r>
            <w:bookmarkEnd w:id="47"/>
          </w:p>
          <w:p w14:paraId="737B1691">
            <w:pPr>
              <w:ind w:left="50" w:right="105" w:rightChars="50" w:firstLine="482"/>
              <w:jc w:val="center"/>
              <w:outlineLvl w:val="0"/>
              <w:rPr>
                <w:rFonts w:ascii="Times New Roman" w:hAnsi="Times New Roman" w:eastAsia="宋体" w:cs="Times New Roman"/>
                <w:b/>
                <w:color w:val="000000" w:themeColor="text1"/>
                <w:sz w:val="24"/>
                <w14:textFill>
                  <w14:solidFill>
                    <w14:schemeClr w14:val="tx1"/>
                  </w14:solidFill>
                </w14:textFill>
              </w:rPr>
            </w:pPr>
            <w:bookmarkStart w:id="48" w:name="_Toc47258271"/>
            <w:r>
              <w:rPr>
                <w:rFonts w:ascii="Times New Roman" w:hAnsi="Times New Roman" w:eastAsia="宋体" w:cs="Times New Roman"/>
                <w:b/>
                <w:color w:val="000000" w:themeColor="text1"/>
                <w:sz w:val="24"/>
                <w14:textFill>
                  <w14:solidFill>
                    <w14:schemeClr w14:val="tx1"/>
                  </w14:solidFill>
                </w14:textFill>
              </w:rPr>
              <w:t>表7-6   Pmax和D10%预测和计算结果一览表</w:t>
            </w:r>
            <w:bookmarkEnd w:id="48"/>
          </w:p>
          <w:tbl>
            <w:tblPr>
              <w:tblStyle w:val="39"/>
              <w:tblW w:w="965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66"/>
              <w:gridCol w:w="1131"/>
              <w:gridCol w:w="925"/>
              <w:gridCol w:w="925"/>
              <w:gridCol w:w="890"/>
              <w:gridCol w:w="1409"/>
              <w:gridCol w:w="1104"/>
              <w:gridCol w:w="1004"/>
            </w:tblGrid>
            <w:tr w14:paraId="18477A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2266" w:type="dxa"/>
                  <w:vAlign w:val="center"/>
                </w:tcPr>
                <w:p w14:paraId="0279ACF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生产线</w:t>
                  </w:r>
                </w:p>
              </w:tc>
              <w:tc>
                <w:tcPr>
                  <w:tcW w:w="1131" w:type="dxa"/>
                  <w:vAlign w:val="center"/>
                </w:tcPr>
                <w:p w14:paraId="1025661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污染源</w:t>
                  </w:r>
                </w:p>
                <w:p w14:paraId="76E7C1E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名称</w:t>
                  </w:r>
                </w:p>
              </w:tc>
              <w:tc>
                <w:tcPr>
                  <w:tcW w:w="925" w:type="dxa"/>
                  <w:vAlign w:val="center"/>
                </w:tcPr>
                <w:p w14:paraId="6A34CF0D">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编号</w:t>
                  </w:r>
                </w:p>
              </w:tc>
              <w:tc>
                <w:tcPr>
                  <w:tcW w:w="925" w:type="dxa"/>
                  <w:vAlign w:val="center"/>
                </w:tcPr>
                <w:p w14:paraId="74819315">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评价</w:t>
                  </w:r>
                </w:p>
                <w:p w14:paraId="521AEA6A">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因子</w:t>
                  </w:r>
                </w:p>
              </w:tc>
              <w:tc>
                <w:tcPr>
                  <w:tcW w:w="890" w:type="dxa"/>
                  <w:vAlign w:val="center"/>
                </w:tcPr>
                <w:p w14:paraId="3D2BAABE">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评价</w:t>
                  </w:r>
                </w:p>
                <w:p w14:paraId="24AFAA0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标准(μg/m³)</w:t>
                  </w:r>
                </w:p>
              </w:tc>
              <w:tc>
                <w:tcPr>
                  <w:tcW w:w="1409" w:type="dxa"/>
                  <w:vAlign w:val="center"/>
                </w:tcPr>
                <w:p w14:paraId="522B7BB4">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Cmax</w:t>
                  </w:r>
                </w:p>
                <w:p w14:paraId="05D4258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(μg/m³)</w:t>
                  </w:r>
                </w:p>
              </w:tc>
              <w:tc>
                <w:tcPr>
                  <w:tcW w:w="1104" w:type="dxa"/>
                  <w:vAlign w:val="center"/>
                </w:tcPr>
                <w:p w14:paraId="772E5005">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Pmax</w:t>
                  </w:r>
                </w:p>
                <w:p w14:paraId="62CE70D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w:t>
                  </w:r>
                </w:p>
              </w:tc>
              <w:tc>
                <w:tcPr>
                  <w:tcW w:w="1004" w:type="dxa"/>
                  <w:vAlign w:val="center"/>
                </w:tcPr>
                <w:p w14:paraId="051367E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D10%</w:t>
                  </w:r>
                </w:p>
                <w:p w14:paraId="4DCF3C21">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(m)</w:t>
                  </w:r>
                </w:p>
              </w:tc>
            </w:tr>
            <w:tr w14:paraId="008461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397" w:type="dxa"/>
                  <w:gridSpan w:val="2"/>
                  <w:vAlign w:val="center"/>
                </w:tcPr>
                <w:p w14:paraId="1340B5C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集气罩未完全收集的无组织粉尘</w:t>
                  </w:r>
                </w:p>
              </w:tc>
              <w:tc>
                <w:tcPr>
                  <w:tcW w:w="925" w:type="dxa"/>
                  <w:vAlign w:val="center"/>
                </w:tcPr>
                <w:p w14:paraId="1DF1E83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925" w:type="dxa"/>
                  <w:vAlign w:val="center"/>
                </w:tcPr>
                <w:p w14:paraId="378918E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TSP</w:t>
                  </w:r>
                </w:p>
              </w:tc>
              <w:tc>
                <w:tcPr>
                  <w:tcW w:w="890" w:type="dxa"/>
                  <w:vAlign w:val="center"/>
                </w:tcPr>
                <w:p w14:paraId="4DFEB63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900</w:t>
                  </w:r>
                </w:p>
              </w:tc>
              <w:tc>
                <w:tcPr>
                  <w:tcW w:w="1409" w:type="dxa"/>
                  <w:vAlign w:val="center"/>
                </w:tcPr>
                <w:p w14:paraId="241FC60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76.4860</w:t>
                  </w:r>
                </w:p>
              </w:tc>
              <w:tc>
                <w:tcPr>
                  <w:tcW w:w="1104" w:type="dxa"/>
                  <w:vAlign w:val="center"/>
                </w:tcPr>
                <w:p w14:paraId="4DA8359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8.50</w:t>
                  </w:r>
                </w:p>
              </w:tc>
              <w:tc>
                <w:tcPr>
                  <w:tcW w:w="1004" w:type="dxa"/>
                  <w:vAlign w:val="center"/>
                </w:tcPr>
                <w:p w14:paraId="26829CB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14C44B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266" w:type="dxa"/>
                  <w:vAlign w:val="center"/>
                </w:tcPr>
                <w:p w14:paraId="78B7756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葛根粉生产</w:t>
                  </w:r>
                </w:p>
              </w:tc>
              <w:tc>
                <w:tcPr>
                  <w:tcW w:w="1131" w:type="dxa"/>
                  <w:vAlign w:val="center"/>
                </w:tcPr>
                <w:p w14:paraId="4BF3F83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打粉机</w:t>
                  </w:r>
                </w:p>
              </w:tc>
              <w:tc>
                <w:tcPr>
                  <w:tcW w:w="925" w:type="dxa"/>
                  <w:vAlign w:val="center"/>
                </w:tcPr>
                <w:p w14:paraId="189B12B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TA001</w:t>
                  </w:r>
                </w:p>
              </w:tc>
              <w:tc>
                <w:tcPr>
                  <w:tcW w:w="925" w:type="dxa"/>
                  <w:vAlign w:val="center"/>
                </w:tcPr>
                <w:p w14:paraId="521FFC4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PM</w:t>
                  </w:r>
                  <w:r>
                    <w:rPr>
                      <w:rFonts w:ascii="Times New Roman" w:hAnsi="Times New Roman" w:eastAsia="宋体" w:cs="Times New Roman"/>
                      <w:color w:val="000000" w:themeColor="text1"/>
                      <w:szCs w:val="21"/>
                      <w:vertAlign w:val="subscript"/>
                      <w14:textFill>
                        <w14:solidFill>
                          <w14:schemeClr w14:val="tx1"/>
                        </w14:solidFill>
                      </w14:textFill>
                    </w:rPr>
                    <w:t>10</w:t>
                  </w:r>
                </w:p>
              </w:tc>
              <w:tc>
                <w:tcPr>
                  <w:tcW w:w="890" w:type="dxa"/>
                  <w:vAlign w:val="center"/>
                </w:tcPr>
                <w:p w14:paraId="22A5E36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450</w:t>
                  </w:r>
                </w:p>
              </w:tc>
              <w:tc>
                <w:tcPr>
                  <w:tcW w:w="1409" w:type="dxa"/>
                  <w:vAlign w:val="center"/>
                </w:tcPr>
                <w:p w14:paraId="3F6D534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1.8731</w:t>
                  </w:r>
                </w:p>
              </w:tc>
              <w:tc>
                <w:tcPr>
                  <w:tcW w:w="1104" w:type="dxa"/>
                  <w:vAlign w:val="center"/>
                </w:tcPr>
                <w:p w14:paraId="42463A7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0.42</w:t>
                  </w:r>
                </w:p>
              </w:tc>
              <w:tc>
                <w:tcPr>
                  <w:tcW w:w="1004" w:type="dxa"/>
                  <w:vAlign w:val="center"/>
                </w:tcPr>
                <w:p w14:paraId="3C48B8A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bl>
          <w:p w14:paraId="49FAD303">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本项目Pmax最大值出现为面源排放的颗粒物 Pmax值为8.50%，Cmax为76.4860ug/m³，根据《环境影响评价技术导则 大气环境》（HJ2.2-2018）分级判据，确定本项目大气环境影响评价工作等级为二</w:t>
            </w:r>
            <w:bookmarkStart w:id="49" w:name="_Toc47258272"/>
            <w:r>
              <w:rPr>
                <w:rFonts w:ascii="Times New Roman" w:hAnsi="Times New Roman" w:eastAsia="宋体" w:cs="Times New Roman"/>
                <w:color w:val="000000" w:themeColor="text1"/>
                <w:sz w:val="24"/>
                <w14:textFill>
                  <w14:solidFill>
                    <w14:schemeClr w14:val="tx1"/>
                  </w14:solidFill>
                </w14:textFill>
              </w:rPr>
              <w:t>级</w:t>
            </w:r>
            <w:r>
              <w:rPr>
                <w:rFonts w:hint="eastAsia" w:ascii="Times New Roman" w:hAnsi="Times New Roman" w:eastAsia="宋体" w:cs="Times New Roman"/>
                <w:color w:val="000000" w:themeColor="text1"/>
                <w:sz w:val="24"/>
                <w14:textFill>
                  <w14:solidFill>
                    <w14:schemeClr w14:val="tx1"/>
                  </w14:solidFill>
                </w14:textFill>
              </w:rPr>
              <w:t>。</w:t>
            </w:r>
          </w:p>
          <w:p w14:paraId="6AE0131D">
            <w:pPr>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根据《环境影响评价技术导则-大气环境》（HJ2.2-2018）中对大气环境影响预测与评价的要求，项目大气评价等级为二级，二级评价不需要进行进一步预测与评价，只对污染物排放量进行核算。</w:t>
            </w:r>
            <w:bookmarkEnd w:id="49"/>
          </w:p>
          <w:p w14:paraId="60E770F0">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1.2、正常工况预测结果</w:t>
            </w:r>
          </w:p>
          <w:p w14:paraId="02EB19EA">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（1）有组织废气预测结果</w:t>
            </w:r>
          </w:p>
          <w:p w14:paraId="5EC21578">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①</w:t>
            </w:r>
            <w:r>
              <w:rPr>
                <w:rFonts w:ascii="Times New Roman" w:hAnsi="Times New Roman" w:eastAsia="宋体" w:cs="Times New Roman"/>
                <w:b/>
                <w:color w:val="000000" w:themeColor="text1"/>
                <w:sz w:val="24"/>
                <w14:textFill>
                  <w14:solidFill>
                    <w14:schemeClr w14:val="tx1"/>
                  </w14:solidFill>
                </w14:textFill>
              </w:rPr>
              <w:t>葛根粉生产TA001废气有组织分析</w:t>
            </w:r>
          </w:p>
          <w:p w14:paraId="250F22B6">
            <w:pPr>
              <w:ind w:left="50" w:right="105" w:rightChars="50" w:firstLine="482"/>
              <w:jc w:val="center"/>
              <w:outlineLvl w:val="0"/>
              <w:rPr>
                <w:rFonts w:ascii="Times New Roman" w:hAnsi="Times New Roman" w:eastAsia="宋体" w:cs="Times New Roman"/>
                <w:b/>
                <w:color w:val="000000" w:themeColor="text1"/>
                <w:sz w:val="24"/>
                <w14:textFill>
                  <w14:solidFill>
                    <w14:schemeClr w14:val="tx1"/>
                  </w14:solidFill>
                </w14:textFill>
              </w:rPr>
            </w:pPr>
            <w:bookmarkStart w:id="50" w:name="_Toc47258273"/>
            <w:r>
              <w:rPr>
                <w:rFonts w:ascii="Times New Roman" w:hAnsi="Times New Roman" w:eastAsia="宋体" w:cs="Times New Roman"/>
                <w:b/>
                <w:color w:val="000000" w:themeColor="text1"/>
                <w:sz w:val="24"/>
                <w14:textFill>
                  <w14:solidFill>
                    <w14:schemeClr w14:val="tx1"/>
                  </w14:solidFill>
                </w14:textFill>
              </w:rPr>
              <w:t>表7-7  葛根粉生产TA001废气预测结果一览表</w:t>
            </w:r>
            <w:bookmarkEnd w:id="50"/>
          </w:p>
          <w:tbl>
            <w:tblPr>
              <w:tblStyle w:val="39"/>
              <w:tblW w:w="966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526"/>
              <w:gridCol w:w="2819"/>
              <w:gridCol w:w="4322"/>
            </w:tblGrid>
            <w:tr w14:paraId="1AE529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Merge w:val="restart"/>
                  <w:vAlign w:val="center"/>
                </w:tcPr>
                <w:p w14:paraId="5976D091">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下风向距离</w:t>
                  </w:r>
                </w:p>
              </w:tc>
              <w:tc>
                <w:tcPr>
                  <w:tcW w:w="7141" w:type="dxa"/>
                  <w:gridSpan w:val="2"/>
                  <w:vAlign w:val="center"/>
                </w:tcPr>
                <w:p w14:paraId="3E9753D4">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葛根粉生产TA001</w:t>
                  </w:r>
                </w:p>
              </w:tc>
            </w:tr>
            <w:tr w14:paraId="2073A1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Merge w:val="continue"/>
                  <w:vAlign w:val="center"/>
                </w:tcPr>
                <w:p w14:paraId="129B3123">
                  <w:pPr>
                    <w:widowControl/>
                    <w:jc w:val="left"/>
                    <w:rPr>
                      <w:rFonts w:ascii="Times New Roman" w:hAnsi="Times New Roman" w:eastAsia="宋体" w:cs="Times New Roman"/>
                      <w:b/>
                      <w:color w:val="000000" w:themeColor="text1"/>
                      <w:szCs w:val="21"/>
                      <w14:textFill>
                        <w14:solidFill>
                          <w14:schemeClr w14:val="tx1"/>
                        </w14:solidFill>
                      </w14:textFill>
                    </w:rPr>
                  </w:pPr>
                </w:p>
              </w:tc>
              <w:tc>
                <w:tcPr>
                  <w:tcW w:w="2819" w:type="dxa"/>
                  <w:vAlign w:val="center"/>
                </w:tcPr>
                <w:p w14:paraId="35546B6E">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颗粒物（PM</w:t>
                  </w:r>
                  <w:r>
                    <w:rPr>
                      <w:rFonts w:ascii="Times New Roman" w:hAnsi="Times New Roman" w:eastAsia="宋体" w:cs="Times New Roman"/>
                      <w:b/>
                      <w:color w:val="000000" w:themeColor="text1"/>
                      <w:szCs w:val="21"/>
                      <w:vertAlign w:val="subscript"/>
                      <w14:textFill>
                        <w14:solidFill>
                          <w14:schemeClr w14:val="tx1"/>
                        </w14:solidFill>
                      </w14:textFill>
                    </w:rPr>
                    <w:t>10</w:t>
                  </w:r>
                  <w:r>
                    <w:rPr>
                      <w:rFonts w:ascii="Times New Roman" w:hAnsi="Times New Roman" w:eastAsia="宋体" w:cs="Times New Roman"/>
                      <w:b/>
                      <w:color w:val="000000" w:themeColor="text1"/>
                      <w:szCs w:val="21"/>
                      <w14:textFill>
                        <w14:solidFill>
                          <w14:schemeClr w14:val="tx1"/>
                        </w14:solidFill>
                      </w14:textFill>
                    </w:rPr>
                    <w:t>）浓度(μg/m³)</w:t>
                  </w:r>
                </w:p>
              </w:tc>
              <w:tc>
                <w:tcPr>
                  <w:tcW w:w="4322" w:type="dxa"/>
                  <w:vAlign w:val="center"/>
                </w:tcPr>
                <w:p w14:paraId="0F522B8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颗粒物（PM</w:t>
                  </w:r>
                  <w:r>
                    <w:rPr>
                      <w:rFonts w:ascii="Times New Roman" w:hAnsi="Times New Roman" w:eastAsia="宋体" w:cs="Times New Roman"/>
                      <w:b/>
                      <w:color w:val="000000" w:themeColor="text1"/>
                      <w:szCs w:val="21"/>
                      <w:vertAlign w:val="subscript"/>
                      <w14:textFill>
                        <w14:solidFill>
                          <w14:schemeClr w14:val="tx1"/>
                        </w14:solidFill>
                      </w14:textFill>
                    </w:rPr>
                    <w:t>10</w:t>
                  </w:r>
                  <w:r>
                    <w:rPr>
                      <w:rFonts w:ascii="Times New Roman" w:hAnsi="Times New Roman" w:eastAsia="宋体" w:cs="Times New Roman"/>
                      <w:b/>
                      <w:color w:val="000000" w:themeColor="text1"/>
                      <w:szCs w:val="21"/>
                      <w14:textFill>
                        <w14:solidFill>
                          <w14:schemeClr w14:val="tx1"/>
                        </w14:solidFill>
                      </w14:textFill>
                    </w:rPr>
                    <w:t>）占标率(%)</w:t>
                  </w:r>
                </w:p>
              </w:tc>
            </w:tr>
            <w:tr w14:paraId="44B12C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4978C34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50.0</w:t>
                  </w:r>
                </w:p>
              </w:tc>
              <w:tc>
                <w:tcPr>
                  <w:tcW w:w="2819" w:type="dxa"/>
                  <w:vAlign w:val="center"/>
                </w:tcPr>
                <w:p w14:paraId="39AA871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0.1469</w:t>
                  </w:r>
                </w:p>
              </w:tc>
              <w:tc>
                <w:tcPr>
                  <w:tcW w:w="4322" w:type="dxa"/>
                  <w:vAlign w:val="center"/>
                </w:tcPr>
                <w:p w14:paraId="639C2D7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0.03</w:t>
                  </w:r>
                </w:p>
              </w:tc>
            </w:tr>
            <w:tr w14:paraId="58507A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34AC6B0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w:t>
                  </w:r>
                </w:p>
              </w:tc>
              <w:tc>
                <w:tcPr>
                  <w:tcW w:w="2819" w:type="dxa"/>
                  <w:vAlign w:val="center"/>
                </w:tcPr>
                <w:p w14:paraId="762CEBF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1.8407</w:t>
                  </w:r>
                </w:p>
              </w:tc>
              <w:tc>
                <w:tcPr>
                  <w:tcW w:w="4322" w:type="dxa"/>
                  <w:vAlign w:val="center"/>
                </w:tcPr>
                <w:p w14:paraId="09BA5A9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0.41</w:t>
                  </w:r>
                </w:p>
              </w:tc>
            </w:tr>
            <w:tr w14:paraId="166E9D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2D14E19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200.0</w:t>
                  </w:r>
                </w:p>
              </w:tc>
              <w:tc>
                <w:tcPr>
                  <w:tcW w:w="2819" w:type="dxa"/>
                  <w:vAlign w:val="center"/>
                </w:tcPr>
                <w:p w14:paraId="29281EF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1.3228</w:t>
                  </w:r>
                </w:p>
              </w:tc>
              <w:tc>
                <w:tcPr>
                  <w:tcW w:w="4322" w:type="dxa"/>
                  <w:vAlign w:val="center"/>
                </w:tcPr>
                <w:p w14:paraId="151B096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0.29</w:t>
                  </w:r>
                </w:p>
              </w:tc>
            </w:tr>
            <w:tr w14:paraId="32E8F3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3E94D55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300.0</w:t>
                  </w:r>
                </w:p>
              </w:tc>
              <w:tc>
                <w:tcPr>
                  <w:tcW w:w="2819" w:type="dxa"/>
                  <w:vAlign w:val="center"/>
                </w:tcPr>
                <w:p w14:paraId="5380760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0.8351</w:t>
                  </w:r>
                </w:p>
              </w:tc>
              <w:tc>
                <w:tcPr>
                  <w:tcW w:w="4322" w:type="dxa"/>
                  <w:vAlign w:val="center"/>
                </w:tcPr>
                <w:p w14:paraId="6C57BA0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0.19</w:t>
                  </w:r>
                </w:p>
              </w:tc>
            </w:tr>
            <w:tr w14:paraId="4323AF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4D3018F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2819" w:type="dxa"/>
                  <w:vAlign w:val="center"/>
                </w:tcPr>
                <w:p w14:paraId="0C49628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0.7236</w:t>
                  </w:r>
                </w:p>
              </w:tc>
              <w:tc>
                <w:tcPr>
                  <w:tcW w:w="4322" w:type="dxa"/>
                  <w:vAlign w:val="center"/>
                </w:tcPr>
                <w:p w14:paraId="3F64F86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0.16</w:t>
                  </w:r>
                </w:p>
              </w:tc>
            </w:tr>
            <w:tr w14:paraId="4C3A43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7A2EB63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500.0</w:t>
                  </w:r>
                </w:p>
              </w:tc>
              <w:tc>
                <w:tcPr>
                  <w:tcW w:w="2819" w:type="dxa"/>
                  <w:vAlign w:val="center"/>
                </w:tcPr>
                <w:p w14:paraId="0A33052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0.6226</w:t>
                  </w:r>
                </w:p>
              </w:tc>
              <w:tc>
                <w:tcPr>
                  <w:tcW w:w="4322" w:type="dxa"/>
                  <w:vAlign w:val="center"/>
                </w:tcPr>
                <w:p w14:paraId="3C73A76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0.14</w:t>
                  </w:r>
                </w:p>
              </w:tc>
            </w:tr>
            <w:tr w14:paraId="62049D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32563DC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600.0</w:t>
                  </w:r>
                </w:p>
              </w:tc>
              <w:tc>
                <w:tcPr>
                  <w:tcW w:w="2819" w:type="dxa"/>
                  <w:vAlign w:val="center"/>
                </w:tcPr>
                <w:p w14:paraId="21D31B7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0.6525</w:t>
                  </w:r>
                </w:p>
              </w:tc>
              <w:tc>
                <w:tcPr>
                  <w:tcW w:w="4322" w:type="dxa"/>
                  <w:vAlign w:val="center"/>
                </w:tcPr>
                <w:p w14:paraId="20F5DFF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0.15</w:t>
                  </w:r>
                </w:p>
              </w:tc>
            </w:tr>
            <w:tr w14:paraId="777F05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31832BE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700.0</w:t>
                  </w:r>
                </w:p>
              </w:tc>
              <w:tc>
                <w:tcPr>
                  <w:tcW w:w="2819" w:type="dxa"/>
                  <w:vAlign w:val="center"/>
                </w:tcPr>
                <w:p w14:paraId="2C6B9F0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0.6372</w:t>
                  </w:r>
                </w:p>
              </w:tc>
              <w:tc>
                <w:tcPr>
                  <w:tcW w:w="4322" w:type="dxa"/>
                  <w:vAlign w:val="center"/>
                </w:tcPr>
                <w:p w14:paraId="43BFC85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0.14</w:t>
                  </w:r>
                </w:p>
              </w:tc>
            </w:tr>
            <w:tr w14:paraId="02D6E8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638352D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800.0</w:t>
                  </w:r>
                </w:p>
              </w:tc>
              <w:tc>
                <w:tcPr>
                  <w:tcW w:w="2819" w:type="dxa"/>
                  <w:vAlign w:val="center"/>
                </w:tcPr>
                <w:p w14:paraId="5C4ABEA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0.6060</w:t>
                  </w:r>
                </w:p>
              </w:tc>
              <w:tc>
                <w:tcPr>
                  <w:tcW w:w="4322" w:type="dxa"/>
                  <w:vAlign w:val="center"/>
                </w:tcPr>
                <w:p w14:paraId="7EDE267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0.13</w:t>
                  </w:r>
                </w:p>
              </w:tc>
            </w:tr>
            <w:tr w14:paraId="1C14C8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5E5F3C7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900.0</w:t>
                  </w:r>
                </w:p>
              </w:tc>
              <w:tc>
                <w:tcPr>
                  <w:tcW w:w="2819" w:type="dxa"/>
                  <w:vAlign w:val="center"/>
                </w:tcPr>
                <w:p w14:paraId="16EE5F8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0.5700</w:t>
                  </w:r>
                </w:p>
              </w:tc>
              <w:tc>
                <w:tcPr>
                  <w:tcW w:w="4322" w:type="dxa"/>
                  <w:vAlign w:val="center"/>
                </w:tcPr>
                <w:p w14:paraId="6D891BD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0.13</w:t>
                  </w:r>
                </w:p>
              </w:tc>
            </w:tr>
            <w:tr w14:paraId="6AF267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5F43CAB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1000.0</w:t>
                  </w:r>
                </w:p>
              </w:tc>
              <w:tc>
                <w:tcPr>
                  <w:tcW w:w="2819" w:type="dxa"/>
                  <w:vAlign w:val="center"/>
                </w:tcPr>
                <w:p w14:paraId="7BBD2B8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0.5335</w:t>
                  </w:r>
                </w:p>
              </w:tc>
              <w:tc>
                <w:tcPr>
                  <w:tcW w:w="4322" w:type="dxa"/>
                  <w:vAlign w:val="center"/>
                </w:tcPr>
                <w:p w14:paraId="56A1EDA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0.12</w:t>
                  </w:r>
                </w:p>
              </w:tc>
            </w:tr>
            <w:tr w14:paraId="013067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5775FBF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1200.0</w:t>
                  </w:r>
                </w:p>
              </w:tc>
              <w:tc>
                <w:tcPr>
                  <w:tcW w:w="2819" w:type="dxa"/>
                  <w:vAlign w:val="center"/>
                </w:tcPr>
                <w:p w14:paraId="6643C67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0.4674</w:t>
                  </w:r>
                </w:p>
              </w:tc>
              <w:tc>
                <w:tcPr>
                  <w:tcW w:w="4322" w:type="dxa"/>
                  <w:vAlign w:val="center"/>
                </w:tcPr>
                <w:p w14:paraId="6CB12A2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0.10</w:t>
                  </w:r>
                </w:p>
              </w:tc>
            </w:tr>
            <w:tr w14:paraId="7E1AAA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1AE228E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1400.0</w:t>
                  </w:r>
                </w:p>
              </w:tc>
              <w:tc>
                <w:tcPr>
                  <w:tcW w:w="2819" w:type="dxa"/>
                  <w:vAlign w:val="center"/>
                </w:tcPr>
                <w:p w14:paraId="30E71B0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0.4164</w:t>
                  </w:r>
                </w:p>
              </w:tc>
              <w:tc>
                <w:tcPr>
                  <w:tcW w:w="4322" w:type="dxa"/>
                  <w:vAlign w:val="center"/>
                </w:tcPr>
                <w:p w14:paraId="0CBBFFC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0.10</w:t>
                  </w:r>
                </w:p>
              </w:tc>
            </w:tr>
            <w:tr w14:paraId="03B22D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0DBCDC2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1600.0</w:t>
                  </w:r>
                </w:p>
              </w:tc>
              <w:tc>
                <w:tcPr>
                  <w:tcW w:w="2819" w:type="dxa"/>
                  <w:vAlign w:val="center"/>
                </w:tcPr>
                <w:p w14:paraId="3A82253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0.3722</w:t>
                  </w:r>
                </w:p>
              </w:tc>
              <w:tc>
                <w:tcPr>
                  <w:tcW w:w="4322" w:type="dxa"/>
                  <w:vAlign w:val="center"/>
                </w:tcPr>
                <w:p w14:paraId="11853A2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0.09</w:t>
                  </w:r>
                </w:p>
              </w:tc>
            </w:tr>
            <w:tr w14:paraId="04FF6F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4E18EF5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1800.0</w:t>
                  </w:r>
                </w:p>
              </w:tc>
              <w:tc>
                <w:tcPr>
                  <w:tcW w:w="2819" w:type="dxa"/>
                  <w:vAlign w:val="center"/>
                </w:tcPr>
                <w:p w14:paraId="3F0DA99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0.3343</w:t>
                  </w:r>
                </w:p>
              </w:tc>
              <w:tc>
                <w:tcPr>
                  <w:tcW w:w="4322" w:type="dxa"/>
                  <w:vAlign w:val="center"/>
                </w:tcPr>
                <w:p w14:paraId="2AE2DAD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0.07</w:t>
                  </w:r>
                </w:p>
              </w:tc>
            </w:tr>
            <w:tr w14:paraId="6F6CA5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5B16655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2000.0</w:t>
                  </w:r>
                </w:p>
              </w:tc>
              <w:tc>
                <w:tcPr>
                  <w:tcW w:w="2819" w:type="dxa"/>
                  <w:vAlign w:val="center"/>
                </w:tcPr>
                <w:p w14:paraId="44160A7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0.3015</w:t>
                  </w:r>
                </w:p>
              </w:tc>
              <w:tc>
                <w:tcPr>
                  <w:tcW w:w="4322" w:type="dxa"/>
                  <w:vAlign w:val="center"/>
                </w:tcPr>
                <w:p w14:paraId="761FCB1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0.07</w:t>
                  </w:r>
                </w:p>
              </w:tc>
            </w:tr>
            <w:tr w14:paraId="6DA8C8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6570B1E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2500.0</w:t>
                  </w:r>
                </w:p>
              </w:tc>
              <w:tc>
                <w:tcPr>
                  <w:tcW w:w="2819" w:type="dxa"/>
                  <w:vAlign w:val="center"/>
                </w:tcPr>
                <w:p w14:paraId="5BCDAE9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0.2383</w:t>
                  </w:r>
                </w:p>
              </w:tc>
              <w:tc>
                <w:tcPr>
                  <w:tcW w:w="4322" w:type="dxa"/>
                  <w:vAlign w:val="center"/>
                </w:tcPr>
                <w:p w14:paraId="2355BD1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0.05</w:t>
                  </w:r>
                </w:p>
              </w:tc>
            </w:tr>
            <w:tr w14:paraId="015D8A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 w:hRule="atLeast"/>
              </w:trPr>
              <w:tc>
                <w:tcPr>
                  <w:tcW w:w="2526" w:type="dxa"/>
                  <w:vAlign w:val="center"/>
                </w:tcPr>
                <w:p w14:paraId="211E497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下风向最大浓度</w:t>
                  </w:r>
                </w:p>
              </w:tc>
              <w:tc>
                <w:tcPr>
                  <w:tcW w:w="2819" w:type="dxa"/>
                  <w:vAlign w:val="center"/>
                </w:tcPr>
                <w:p w14:paraId="4317C1F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1.8731</w:t>
                  </w:r>
                </w:p>
              </w:tc>
              <w:tc>
                <w:tcPr>
                  <w:tcW w:w="4322" w:type="dxa"/>
                  <w:vAlign w:val="center"/>
                </w:tcPr>
                <w:p w14:paraId="00BAA89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0.42</w:t>
                  </w:r>
                </w:p>
              </w:tc>
            </w:tr>
            <w:tr w14:paraId="294D79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03A154F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下风向最大浓度出现距离</w:t>
                  </w:r>
                </w:p>
              </w:tc>
              <w:tc>
                <w:tcPr>
                  <w:tcW w:w="2819" w:type="dxa"/>
                  <w:vAlign w:val="center"/>
                </w:tcPr>
                <w:p w14:paraId="68BE9B6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111</w:t>
                  </w:r>
                </w:p>
              </w:tc>
              <w:tc>
                <w:tcPr>
                  <w:tcW w:w="4322" w:type="dxa"/>
                  <w:vAlign w:val="center"/>
                </w:tcPr>
                <w:p w14:paraId="7D4D3DD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111</w:t>
                  </w:r>
                </w:p>
              </w:tc>
            </w:tr>
            <w:tr w14:paraId="7A7D9B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26" w:type="dxa"/>
                  <w:vAlign w:val="center"/>
                </w:tcPr>
                <w:p w14:paraId="5F98751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D10%最远距离</w:t>
                  </w:r>
                </w:p>
              </w:tc>
              <w:tc>
                <w:tcPr>
                  <w:tcW w:w="2819" w:type="dxa"/>
                  <w:vAlign w:val="center"/>
                </w:tcPr>
                <w:p w14:paraId="6AF0352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4322" w:type="dxa"/>
                  <w:vAlign w:val="center"/>
                </w:tcPr>
                <w:p w14:paraId="6DB70AB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bl>
          <w:p w14:paraId="608DBA8F">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根据上表预测结果可知，葛根粉生产TA001废气颗粒物污染物最大落地浓度能满足GB3095-2012《环境空气质量标准》二级标准。</w:t>
            </w:r>
          </w:p>
          <w:p w14:paraId="6CDD9878">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②</w:t>
            </w:r>
            <w:r>
              <w:rPr>
                <w:rFonts w:ascii="Times New Roman" w:hAnsi="Times New Roman" w:eastAsia="宋体" w:cs="Times New Roman"/>
                <w:b/>
                <w:color w:val="000000" w:themeColor="text1"/>
                <w:sz w:val="24"/>
                <w14:textFill>
                  <w14:solidFill>
                    <w14:schemeClr w14:val="tx1"/>
                  </w14:solidFill>
                </w14:textFill>
              </w:rPr>
              <w:t>食堂油烟环境影响分析</w:t>
            </w:r>
          </w:p>
          <w:p w14:paraId="6BC14278">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本环评要求，按照GB18483-2001《饮食业油烟排放标准》要求，安装小型油烟净化器，根据表五核算，安装油烟机风量为4000m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/h，净化效率60%的油烟净化设施处理后，排放量为0.004t/a，排放浓度为1mg/m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，满足GB18483-2001《饮食业油烟排放标准》油烟最高允许排放浓度2mg/m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的要求。</w:t>
            </w:r>
          </w:p>
          <w:p w14:paraId="12A998B7">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食堂油烟由不低于60%净化效率的油烟净化器处理后经排气筒高于办公楼顶排放。食堂油烟废气经处理后能够达标排放，对周围大气环境影响较小。</w:t>
            </w:r>
          </w:p>
          <w:p w14:paraId="05D62DA3">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（2）无组织废气预测结果</w:t>
            </w:r>
          </w:p>
          <w:p w14:paraId="36008E73">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表7-8  葛根粉生产TA001废气预测结果一览表</w:t>
            </w:r>
          </w:p>
          <w:tbl>
            <w:tblPr>
              <w:tblStyle w:val="39"/>
              <w:tblW w:w="968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515"/>
              <w:gridCol w:w="2727"/>
              <w:gridCol w:w="4445"/>
            </w:tblGrid>
            <w:tr w14:paraId="32EB13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Merge w:val="restart"/>
                  <w:vAlign w:val="center"/>
                </w:tcPr>
                <w:p w14:paraId="3FDE128A">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下风向距离</w:t>
                  </w:r>
                </w:p>
              </w:tc>
              <w:tc>
                <w:tcPr>
                  <w:tcW w:w="7172" w:type="dxa"/>
                  <w:gridSpan w:val="2"/>
                  <w:vAlign w:val="center"/>
                </w:tcPr>
                <w:p w14:paraId="2582D1F6">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集气罩未完全收集的无组织粉尘</w:t>
                  </w:r>
                </w:p>
              </w:tc>
            </w:tr>
            <w:tr w14:paraId="2CFC2D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Merge w:val="continue"/>
                  <w:vAlign w:val="center"/>
                </w:tcPr>
                <w:p w14:paraId="4FF84B5E">
                  <w:pPr>
                    <w:widowControl/>
                    <w:jc w:val="left"/>
                    <w:rPr>
                      <w:rFonts w:ascii="Times New Roman" w:hAnsi="Times New Roman" w:eastAsia="宋体" w:cs="Times New Roman"/>
                      <w:b/>
                      <w:color w:val="000000" w:themeColor="text1"/>
                      <w:szCs w:val="21"/>
                      <w14:textFill>
                        <w14:solidFill>
                          <w14:schemeClr w14:val="tx1"/>
                        </w14:solidFill>
                      </w14:textFill>
                    </w:rPr>
                  </w:pPr>
                </w:p>
              </w:tc>
              <w:tc>
                <w:tcPr>
                  <w:tcW w:w="2727" w:type="dxa"/>
                  <w:vAlign w:val="center"/>
                </w:tcPr>
                <w:p w14:paraId="4195ECA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颗粒物（TSP）浓度(μg/m³)</w:t>
                  </w:r>
                </w:p>
              </w:tc>
              <w:tc>
                <w:tcPr>
                  <w:tcW w:w="4445" w:type="dxa"/>
                  <w:vAlign w:val="center"/>
                </w:tcPr>
                <w:p w14:paraId="15FAF696">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颗粒物（TSP）占标率(%)</w:t>
                  </w:r>
                </w:p>
              </w:tc>
            </w:tr>
            <w:tr w14:paraId="4E6D9E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3419CF0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50.0</w:t>
                  </w:r>
                </w:p>
              </w:tc>
              <w:tc>
                <w:tcPr>
                  <w:tcW w:w="2727" w:type="dxa"/>
                  <w:vAlign w:val="center"/>
                </w:tcPr>
                <w:p w14:paraId="3FE7FED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46.2380</w:t>
                  </w:r>
                </w:p>
              </w:tc>
              <w:tc>
                <w:tcPr>
                  <w:tcW w:w="4445" w:type="dxa"/>
                  <w:vAlign w:val="center"/>
                </w:tcPr>
                <w:p w14:paraId="2F8E894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5.14</w:t>
                  </w:r>
                </w:p>
              </w:tc>
            </w:tr>
            <w:tr w14:paraId="59839B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215DBF8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w:t>
                  </w:r>
                </w:p>
              </w:tc>
              <w:tc>
                <w:tcPr>
                  <w:tcW w:w="2727" w:type="dxa"/>
                  <w:vAlign w:val="center"/>
                </w:tcPr>
                <w:p w14:paraId="07C117B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29.9450</w:t>
                  </w:r>
                </w:p>
              </w:tc>
              <w:tc>
                <w:tcPr>
                  <w:tcW w:w="4445" w:type="dxa"/>
                  <w:vAlign w:val="center"/>
                </w:tcPr>
                <w:p w14:paraId="5E0219A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3.33</w:t>
                  </w:r>
                </w:p>
              </w:tc>
            </w:tr>
            <w:tr w14:paraId="23AC9E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73035F1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200.0</w:t>
                  </w:r>
                </w:p>
              </w:tc>
              <w:tc>
                <w:tcPr>
                  <w:tcW w:w="2727" w:type="dxa"/>
                  <w:vAlign w:val="center"/>
                </w:tcPr>
                <w:p w14:paraId="74F4E2A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17.7930</w:t>
                  </w:r>
                </w:p>
              </w:tc>
              <w:tc>
                <w:tcPr>
                  <w:tcW w:w="4445" w:type="dxa"/>
                  <w:vAlign w:val="center"/>
                </w:tcPr>
                <w:p w14:paraId="02FF3F3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1.98</w:t>
                  </w:r>
                </w:p>
              </w:tc>
            </w:tr>
            <w:tr w14:paraId="032350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181F32A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300.0</w:t>
                  </w:r>
                </w:p>
              </w:tc>
              <w:tc>
                <w:tcPr>
                  <w:tcW w:w="2727" w:type="dxa"/>
                  <w:vAlign w:val="center"/>
                </w:tcPr>
                <w:p w14:paraId="5396888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13.1080</w:t>
                  </w:r>
                </w:p>
              </w:tc>
              <w:tc>
                <w:tcPr>
                  <w:tcW w:w="4445" w:type="dxa"/>
                  <w:vAlign w:val="center"/>
                </w:tcPr>
                <w:p w14:paraId="2917AB2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1.46</w:t>
                  </w:r>
                </w:p>
              </w:tc>
            </w:tr>
            <w:tr w14:paraId="6ED467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5624F37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2727" w:type="dxa"/>
                  <w:vAlign w:val="center"/>
                </w:tcPr>
                <w:p w14:paraId="4BBEE91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11.8270</w:t>
                  </w:r>
                </w:p>
              </w:tc>
              <w:tc>
                <w:tcPr>
                  <w:tcW w:w="4445" w:type="dxa"/>
                  <w:vAlign w:val="center"/>
                </w:tcPr>
                <w:p w14:paraId="0E0D4A8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1.31</w:t>
                  </w:r>
                </w:p>
              </w:tc>
            </w:tr>
            <w:tr w14:paraId="13D7FD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41F064C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500.0</w:t>
                  </w:r>
                </w:p>
              </w:tc>
              <w:tc>
                <w:tcPr>
                  <w:tcW w:w="2727" w:type="dxa"/>
                  <w:vAlign w:val="center"/>
                </w:tcPr>
                <w:p w14:paraId="49B8708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10.7440</w:t>
                  </w:r>
                </w:p>
              </w:tc>
              <w:tc>
                <w:tcPr>
                  <w:tcW w:w="4445" w:type="dxa"/>
                  <w:vAlign w:val="center"/>
                </w:tcPr>
                <w:p w14:paraId="39BCF73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1.19</w:t>
                  </w:r>
                </w:p>
              </w:tc>
            </w:tr>
            <w:tr w14:paraId="5403BA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6ED228B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600.0</w:t>
                  </w:r>
                </w:p>
              </w:tc>
              <w:tc>
                <w:tcPr>
                  <w:tcW w:w="2727" w:type="dxa"/>
                  <w:vAlign w:val="center"/>
                </w:tcPr>
                <w:p w14:paraId="0D87BCB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9.7926</w:t>
                  </w:r>
                </w:p>
              </w:tc>
              <w:tc>
                <w:tcPr>
                  <w:tcW w:w="4445" w:type="dxa"/>
                  <w:vAlign w:val="center"/>
                </w:tcPr>
                <w:p w14:paraId="221BE02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1.09</w:t>
                  </w:r>
                </w:p>
              </w:tc>
            </w:tr>
            <w:tr w14:paraId="04C579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156010A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700.0</w:t>
                  </w:r>
                </w:p>
              </w:tc>
              <w:tc>
                <w:tcPr>
                  <w:tcW w:w="2727" w:type="dxa"/>
                  <w:vAlign w:val="center"/>
                </w:tcPr>
                <w:p w14:paraId="5BBD084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8.9512</w:t>
                  </w:r>
                </w:p>
              </w:tc>
              <w:tc>
                <w:tcPr>
                  <w:tcW w:w="4445" w:type="dxa"/>
                  <w:vAlign w:val="center"/>
                </w:tcPr>
                <w:p w14:paraId="60181A5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0.99</w:t>
                  </w:r>
                </w:p>
              </w:tc>
            </w:tr>
            <w:tr w14:paraId="1E0DA3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3523F2C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800.0</w:t>
                  </w:r>
                </w:p>
              </w:tc>
              <w:tc>
                <w:tcPr>
                  <w:tcW w:w="2727" w:type="dxa"/>
                  <w:vAlign w:val="center"/>
                </w:tcPr>
                <w:p w14:paraId="2D9D031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8.2077</w:t>
                  </w:r>
                </w:p>
              </w:tc>
              <w:tc>
                <w:tcPr>
                  <w:tcW w:w="4445" w:type="dxa"/>
                  <w:vAlign w:val="center"/>
                </w:tcPr>
                <w:p w14:paraId="474A2F7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0.91</w:t>
                  </w:r>
                </w:p>
              </w:tc>
            </w:tr>
            <w:tr w14:paraId="4F174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11F03E1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900.0</w:t>
                  </w:r>
                </w:p>
              </w:tc>
              <w:tc>
                <w:tcPr>
                  <w:tcW w:w="2727" w:type="dxa"/>
                  <w:vAlign w:val="center"/>
                </w:tcPr>
                <w:p w14:paraId="0EF4D2F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7.5558</w:t>
                  </w:r>
                </w:p>
              </w:tc>
              <w:tc>
                <w:tcPr>
                  <w:tcW w:w="4445" w:type="dxa"/>
                  <w:vAlign w:val="center"/>
                </w:tcPr>
                <w:p w14:paraId="7A2DD1D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0.84</w:t>
                  </w:r>
                </w:p>
              </w:tc>
            </w:tr>
            <w:tr w14:paraId="77ECE6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232CC6B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1000.0</w:t>
                  </w:r>
                </w:p>
              </w:tc>
              <w:tc>
                <w:tcPr>
                  <w:tcW w:w="2727" w:type="dxa"/>
                  <w:vAlign w:val="center"/>
                </w:tcPr>
                <w:p w14:paraId="10312A1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7.0111</w:t>
                  </w:r>
                </w:p>
              </w:tc>
              <w:tc>
                <w:tcPr>
                  <w:tcW w:w="4445" w:type="dxa"/>
                  <w:vAlign w:val="center"/>
                </w:tcPr>
                <w:p w14:paraId="2A824BA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0.78</w:t>
                  </w:r>
                </w:p>
              </w:tc>
            </w:tr>
            <w:tr w14:paraId="16CF0F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05715B1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1200.0</w:t>
                  </w:r>
                </w:p>
              </w:tc>
              <w:tc>
                <w:tcPr>
                  <w:tcW w:w="2727" w:type="dxa"/>
                  <w:vAlign w:val="center"/>
                </w:tcPr>
                <w:p w14:paraId="484D582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6.1447</w:t>
                  </w:r>
                </w:p>
              </w:tc>
              <w:tc>
                <w:tcPr>
                  <w:tcW w:w="4445" w:type="dxa"/>
                  <w:vAlign w:val="center"/>
                </w:tcPr>
                <w:p w14:paraId="3538BF4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0.68</w:t>
                  </w:r>
                </w:p>
              </w:tc>
            </w:tr>
            <w:tr w14:paraId="6D913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48C9D0E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1400.0</w:t>
                  </w:r>
                </w:p>
              </w:tc>
              <w:tc>
                <w:tcPr>
                  <w:tcW w:w="2727" w:type="dxa"/>
                  <w:vAlign w:val="center"/>
                </w:tcPr>
                <w:p w14:paraId="4C193C1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5.4375</w:t>
                  </w:r>
                </w:p>
              </w:tc>
              <w:tc>
                <w:tcPr>
                  <w:tcW w:w="4445" w:type="dxa"/>
                  <w:vAlign w:val="center"/>
                </w:tcPr>
                <w:p w14:paraId="5AB4D2C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0.60</w:t>
                  </w:r>
                </w:p>
              </w:tc>
            </w:tr>
            <w:tr w14:paraId="39E237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3B7C677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1600.0</w:t>
                  </w:r>
                </w:p>
              </w:tc>
              <w:tc>
                <w:tcPr>
                  <w:tcW w:w="2727" w:type="dxa"/>
                  <w:vAlign w:val="center"/>
                </w:tcPr>
                <w:p w14:paraId="340408C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4.8499</w:t>
                  </w:r>
                </w:p>
              </w:tc>
              <w:tc>
                <w:tcPr>
                  <w:tcW w:w="4445" w:type="dxa"/>
                  <w:vAlign w:val="center"/>
                </w:tcPr>
                <w:p w14:paraId="5E43DC9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0.54</w:t>
                  </w:r>
                </w:p>
              </w:tc>
            </w:tr>
            <w:tr w14:paraId="32D8F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136FE5E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1800.0</w:t>
                  </w:r>
                </w:p>
              </w:tc>
              <w:tc>
                <w:tcPr>
                  <w:tcW w:w="2727" w:type="dxa"/>
                  <w:vAlign w:val="center"/>
                </w:tcPr>
                <w:p w14:paraId="4BF74E3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4.3581</w:t>
                  </w:r>
                </w:p>
              </w:tc>
              <w:tc>
                <w:tcPr>
                  <w:tcW w:w="4445" w:type="dxa"/>
                  <w:vAlign w:val="center"/>
                </w:tcPr>
                <w:p w14:paraId="5B10386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0.48</w:t>
                  </w:r>
                </w:p>
              </w:tc>
            </w:tr>
            <w:tr w14:paraId="3B69E1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63966AF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2000.0</w:t>
                  </w:r>
                </w:p>
              </w:tc>
              <w:tc>
                <w:tcPr>
                  <w:tcW w:w="2727" w:type="dxa"/>
                  <w:vAlign w:val="center"/>
                </w:tcPr>
                <w:p w14:paraId="6313DC8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3.9428</w:t>
                  </w:r>
                </w:p>
              </w:tc>
              <w:tc>
                <w:tcPr>
                  <w:tcW w:w="4445" w:type="dxa"/>
                  <w:vAlign w:val="center"/>
                </w:tcPr>
                <w:p w14:paraId="379FF0A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0.44</w:t>
                  </w:r>
                </w:p>
              </w:tc>
            </w:tr>
            <w:tr w14:paraId="5200DA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4278D3B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2500.0</w:t>
                  </w:r>
                </w:p>
              </w:tc>
              <w:tc>
                <w:tcPr>
                  <w:tcW w:w="2727" w:type="dxa"/>
                  <w:vAlign w:val="center"/>
                </w:tcPr>
                <w:p w14:paraId="6D3BF53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3.1493</w:t>
                  </w:r>
                </w:p>
              </w:tc>
              <w:tc>
                <w:tcPr>
                  <w:tcW w:w="4445" w:type="dxa"/>
                  <w:vAlign w:val="center"/>
                </w:tcPr>
                <w:p w14:paraId="71598CC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035</w:t>
                  </w:r>
                </w:p>
              </w:tc>
            </w:tr>
            <w:tr w14:paraId="430D34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 w:hRule="atLeast"/>
              </w:trPr>
              <w:tc>
                <w:tcPr>
                  <w:tcW w:w="2515" w:type="dxa"/>
                  <w:vAlign w:val="center"/>
                </w:tcPr>
                <w:p w14:paraId="1FE0295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下风向最大浓度</w:t>
                  </w:r>
                </w:p>
              </w:tc>
              <w:tc>
                <w:tcPr>
                  <w:tcW w:w="2727" w:type="dxa"/>
                  <w:vAlign w:val="center"/>
                </w:tcPr>
                <w:p w14:paraId="5CA8995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76.4860</w:t>
                  </w:r>
                </w:p>
              </w:tc>
              <w:tc>
                <w:tcPr>
                  <w:tcW w:w="4445" w:type="dxa"/>
                  <w:vAlign w:val="center"/>
                </w:tcPr>
                <w:p w14:paraId="1C59887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8.50</w:t>
                  </w:r>
                </w:p>
              </w:tc>
            </w:tr>
            <w:tr w14:paraId="35863C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02DBA88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下风向最大浓度出现距离</w:t>
                  </w:r>
                </w:p>
              </w:tc>
              <w:tc>
                <w:tcPr>
                  <w:tcW w:w="2727" w:type="dxa"/>
                  <w:vAlign w:val="center"/>
                </w:tcPr>
                <w:p w14:paraId="5F0D5EB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w:t>
                  </w:r>
                </w:p>
              </w:tc>
              <w:tc>
                <w:tcPr>
                  <w:tcW w:w="4445" w:type="dxa"/>
                  <w:vAlign w:val="center"/>
                </w:tcPr>
                <w:p w14:paraId="555151C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w:t>
                  </w:r>
                </w:p>
              </w:tc>
            </w:tr>
            <w:tr w14:paraId="438A3E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2515" w:type="dxa"/>
                  <w:vAlign w:val="center"/>
                </w:tcPr>
                <w:p w14:paraId="2F0510E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D10%最远距离</w:t>
                  </w:r>
                </w:p>
              </w:tc>
              <w:tc>
                <w:tcPr>
                  <w:tcW w:w="2727" w:type="dxa"/>
                  <w:vAlign w:val="center"/>
                </w:tcPr>
                <w:p w14:paraId="7182FC7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4445" w:type="dxa"/>
                  <w:vAlign w:val="center"/>
                </w:tcPr>
                <w:p w14:paraId="74BB4AF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bl>
          <w:p w14:paraId="2E8E00E4">
            <w:pPr>
              <w:adjustRightInd w:val="0"/>
              <w:snapToGrid w:val="0"/>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p>
          <w:p w14:paraId="73F56BF5">
            <w:pPr>
              <w:adjustRightInd w:val="0"/>
              <w:snapToGrid w:val="0"/>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p>
          <w:p w14:paraId="3ECB13A2">
            <w:pPr>
              <w:adjustRightInd w:val="0"/>
              <w:snapToGrid w:val="0"/>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1.3、粉尘厂界达标分析</w:t>
            </w:r>
          </w:p>
          <w:p w14:paraId="7A9B9056">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无组织粉尘与有组织粉尘场界处粉尘落地浓度进行叠加，厂界浓度最大值如下表所示：</w:t>
            </w:r>
          </w:p>
          <w:p w14:paraId="3AD28048">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表7-9  厂界浓度预测值</w:t>
            </w:r>
          </w:p>
          <w:tbl>
            <w:tblPr>
              <w:tblStyle w:val="39"/>
              <w:tblW w:w="9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134"/>
              <w:gridCol w:w="1844"/>
              <w:gridCol w:w="2125"/>
              <w:gridCol w:w="2127"/>
              <w:gridCol w:w="1275"/>
            </w:tblGrid>
            <w:tr w14:paraId="3C95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04568247">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关心点</w:t>
                  </w:r>
                </w:p>
              </w:tc>
              <w:tc>
                <w:tcPr>
                  <w:tcW w:w="1134" w:type="dxa"/>
                  <w:tcBorders>
                    <w:top w:val="single" w:color="auto" w:sz="4" w:space="0"/>
                    <w:left w:val="single" w:color="auto" w:sz="4" w:space="0"/>
                    <w:bottom w:val="single" w:color="auto" w:sz="4" w:space="0"/>
                    <w:right w:val="single" w:color="auto" w:sz="4" w:space="0"/>
                  </w:tcBorders>
                  <w:vAlign w:val="center"/>
                </w:tcPr>
                <w:p w14:paraId="60C6D89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w:t>
                  </w:r>
                </w:p>
              </w:tc>
              <w:tc>
                <w:tcPr>
                  <w:tcW w:w="1844" w:type="dxa"/>
                  <w:tcBorders>
                    <w:top w:val="single" w:color="auto" w:sz="4" w:space="0"/>
                    <w:left w:val="single" w:color="auto" w:sz="4" w:space="0"/>
                    <w:bottom w:val="single" w:color="auto" w:sz="4" w:space="0"/>
                    <w:right w:val="single" w:color="auto" w:sz="4" w:space="0"/>
                  </w:tcBorders>
                  <w:vAlign w:val="center"/>
                </w:tcPr>
                <w:p w14:paraId="3E04C7A0">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预测贡献值</w:t>
                  </w:r>
                </w:p>
              </w:tc>
              <w:tc>
                <w:tcPr>
                  <w:tcW w:w="2125" w:type="dxa"/>
                  <w:tcBorders>
                    <w:top w:val="single" w:color="auto" w:sz="4" w:space="0"/>
                    <w:left w:val="single" w:color="auto" w:sz="4" w:space="0"/>
                    <w:bottom w:val="single" w:color="auto" w:sz="4" w:space="0"/>
                    <w:right w:val="single" w:color="auto" w:sz="4" w:space="0"/>
                  </w:tcBorders>
                  <w:vAlign w:val="center"/>
                </w:tcPr>
                <w:p w14:paraId="349B295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预测值</w:t>
                  </w:r>
                </w:p>
              </w:tc>
              <w:tc>
                <w:tcPr>
                  <w:tcW w:w="2127" w:type="dxa"/>
                  <w:tcBorders>
                    <w:top w:val="single" w:color="auto" w:sz="4" w:space="0"/>
                    <w:left w:val="single" w:color="auto" w:sz="4" w:space="0"/>
                    <w:bottom w:val="single" w:color="auto" w:sz="4" w:space="0"/>
                    <w:right w:val="single" w:color="auto" w:sz="4" w:space="0"/>
                  </w:tcBorders>
                  <w:vAlign w:val="center"/>
                </w:tcPr>
                <w:p w14:paraId="64F411B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标准</w:t>
                  </w:r>
                </w:p>
              </w:tc>
              <w:tc>
                <w:tcPr>
                  <w:tcW w:w="1275" w:type="dxa"/>
                  <w:tcBorders>
                    <w:top w:val="single" w:color="auto" w:sz="4" w:space="0"/>
                    <w:left w:val="single" w:color="auto" w:sz="4" w:space="0"/>
                    <w:bottom w:val="single" w:color="auto" w:sz="4" w:space="0"/>
                    <w:right w:val="single" w:color="auto" w:sz="4" w:space="0"/>
                  </w:tcBorders>
                  <w:vAlign w:val="center"/>
                </w:tcPr>
                <w:p w14:paraId="15CE56A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评价</w:t>
                  </w:r>
                </w:p>
              </w:tc>
            </w:tr>
            <w:tr w14:paraId="1F41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52E1942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厂界</w:t>
                  </w:r>
                </w:p>
              </w:tc>
              <w:tc>
                <w:tcPr>
                  <w:tcW w:w="1134" w:type="dxa"/>
                  <w:tcBorders>
                    <w:top w:val="single" w:color="auto" w:sz="4" w:space="0"/>
                    <w:left w:val="single" w:color="auto" w:sz="4" w:space="0"/>
                    <w:bottom w:val="single" w:color="auto" w:sz="4" w:space="0"/>
                    <w:right w:val="single" w:color="auto" w:sz="4" w:space="0"/>
                  </w:tcBorders>
                  <w:vAlign w:val="center"/>
                </w:tcPr>
                <w:p w14:paraId="636E843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1844" w:type="dxa"/>
                  <w:tcBorders>
                    <w:top w:val="single" w:color="auto" w:sz="4" w:space="0"/>
                    <w:left w:val="single" w:color="auto" w:sz="4" w:space="0"/>
                    <w:bottom w:val="single" w:color="auto" w:sz="4" w:space="0"/>
                    <w:right w:val="single" w:color="auto" w:sz="4" w:space="0"/>
                  </w:tcBorders>
                  <w:vAlign w:val="center"/>
                </w:tcPr>
                <w:p w14:paraId="7D61B0A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0.0783231mg/m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2125" w:type="dxa"/>
                  <w:tcBorders>
                    <w:top w:val="single" w:color="auto" w:sz="4" w:space="0"/>
                    <w:left w:val="single" w:color="auto" w:sz="4" w:space="0"/>
                    <w:bottom w:val="single" w:color="auto" w:sz="4" w:space="0"/>
                    <w:right w:val="single" w:color="auto" w:sz="4" w:space="0"/>
                  </w:tcBorders>
                  <w:vAlign w:val="center"/>
                </w:tcPr>
                <w:p w14:paraId="2399AC2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0.0783231mg/m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2127" w:type="dxa"/>
                  <w:tcBorders>
                    <w:top w:val="single" w:color="auto" w:sz="4" w:space="0"/>
                    <w:left w:val="single" w:color="auto" w:sz="4" w:space="0"/>
                    <w:bottom w:val="single" w:color="auto" w:sz="4" w:space="0"/>
                    <w:right w:val="single" w:color="auto" w:sz="4" w:space="0"/>
                  </w:tcBorders>
                  <w:vAlign w:val="center"/>
                </w:tcPr>
                <w:p w14:paraId="7660CA0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1275" w:type="dxa"/>
                  <w:tcBorders>
                    <w:top w:val="single" w:color="auto" w:sz="4" w:space="0"/>
                    <w:left w:val="single" w:color="auto" w:sz="4" w:space="0"/>
                    <w:bottom w:val="single" w:color="auto" w:sz="4" w:space="0"/>
                    <w:right w:val="single" w:color="auto" w:sz="4" w:space="0"/>
                  </w:tcBorders>
                  <w:vAlign w:val="center"/>
                </w:tcPr>
                <w:p w14:paraId="6E52916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bl>
          <w:p w14:paraId="6DED4549">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根据上表，厂界预测点粉尘污染物预测值能达到GB16297-1996《大气污染物综合排放标准》表2中粉尘无组织排放限值。</w:t>
            </w:r>
          </w:p>
          <w:p w14:paraId="412B84A1">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1.4、大气环境防护距离</w:t>
            </w:r>
          </w:p>
          <w:p w14:paraId="59E62F8E">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大气防护距离指为保护人群健康，减少正常排放条件下大气污染物对居住区的环境影响，在污染物与居民区之间设置的环境防护区域。在大气环境防护距离内不宜有长期居住的人群。</w:t>
            </w:r>
          </w:p>
          <w:p w14:paraId="41567AF4">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根据HJ/T2.2-2018《环境影响评价技术导则  大气环境》，“8.7.5章节</w:t>
            </w:r>
            <w:r>
              <w:rPr>
                <w:rFonts w:hint="eastAsia" w:ascii="Times New Roman" w:hAnsi="Times New Roman" w:eastAsia="宋体" w:cs="Times New Roman"/>
                <w:color w:val="000000" w:themeColor="text1"/>
                <w:sz w:val="24"/>
                <w14:textFill>
                  <w14:solidFill>
                    <w14:schemeClr w14:val="tx1"/>
                  </w14:solidFill>
                </w14:textFill>
              </w:rPr>
              <w:t>的要求，</w:t>
            </w:r>
            <w:r>
              <w:rPr>
                <w:rFonts w:ascii="Times New Roman" w:hAnsi="Times New Roman" w:eastAsia="宋体" w:cs="Times New Roman"/>
                <w:color w:val="000000" w:themeColor="text1"/>
                <w:sz w:val="24"/>
                <w14:textFill>
                  <w14:solidFill>
                    <w14:schemeClr w14:val="tx1"/>
                  </w14:solidFill>
                </w14:textFill>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12DED226">
            <w:pPr>
              <w:autoSpaceDE w:val="0"/>
              <w:autoSpaceDN w:val="0"/>
              <w:adjustRightIn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根据上述预测分析，本项目颗粒物厂界落地浓度满足《大气污染物综合排放标准》（GB16297-1996）表2中厂界颗粒物1.0mg/m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的要求，同时颗粒物污染物预测值能满足GB3095-2012《环境空气质量标准》二级标准TSP 0.9mg/m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，因此无需设置大气环境防护距离。</w:t>
            </w:r>
          </w:p>
          <w:p w14:paraId="4AD173EA">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1.5、关心点环境影响分析</w:t>
            </w:r>
          </w:p>
          <w:p w14:paraId="44F895E1">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（1）本项目对关心点贡献值分析</w:t>
            </w:r>
          </w:p>
          <w:p w14:paraId="54DEB381">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表7-10  关心点浓度贡献值</w:t>
            </w:r>
          </w:p>
          <w:tbl>
            <w:tblPr>
              <w:tblStyle w:val="39"/>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317"/>
              <w:gridCol w:w="1317"/>
              <w:gridCol w:w="758"/>
              <w:gridCol w:w="800"/>
              <w:gridCol w:w="900"/>
              <w:gridCol w:w="877"/>
              <w:gridCol w:w="1005"/>
              <w:gridCol w:w="1118"/>
              <w:gridCol w:w="427"/>
            </w:tblGrid>
            <w:tr w14:paraId="4119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8" w:type="dxa"/>
                  <w:vMerge w:val="restart"/>
                  <w:tcBorders>
                    <w:top w:val="single" w:color="auto" w:sz="4" w:space="0"/>
                    <w:left w:val="single" w:color="auto" w:sz="4" w:space="0"/>
                    <w:bottom w:val="single" w:color="auto" w:sz="4" w:space="0"/>
                    <w:right w:val="single" w:color="auto" w:sz="4" w:space="0"/>
                  </w:tcBorders>
                  <w:vAlign w:val="center"/>
                </w:tcPr>
                <w:p w14:paraId="1C4513D2">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保护目标</w:t>
                  </w:r>
                </w:p>
              </w:tc>
              <w:tc>
                <w:tcPr>
                  <w:tcW w:w="2634" w:type="dxa"/>
                  <w:gridSpan w:val="2"/>
                  <w:tcBorders>
                    <w:top w:val="single" w:color="auto" w:sz="4" w:space="0"/>
                    <w:left w:val="single" w:color="auto" w:sz="4" w:space="0"/>
                    <w:bottom w:val="single" w:color="auto" w:sz="4" w:space="0"/>
                    <w:right w:val="single" w:color="auto" w:sz="4" w:space="0"/>
                  </w:tcBorders>
                  <w:vAlign w:val="center"/>
                </w:tcPr>
                <w:p w14:paraId="60C4C4F1">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经纬度</w:t>
                  </w:r>
                </w:p>
              </w:tc>
              <w:tc>
                <w:tcPr>
                  <w:tcW w:w="758" w:type="dxa"/>
                  <w:vMerge w:val="restart"/>
                  <w:tcBorders>
                    <w:top w:val="single" w:color="auto" w:sz="4" w:space="0"/>
                    <w:left w:val="single" w:color="auto" w:sz="4" w:space="0"/>
                    <w:bottom w:val="single" w:color="auto" w:sz="4" w:space="0"/>
                    <w:right w:val="single" w:color="auto" w:sz="4" w:space="0"/>
                  </w:tcBorders>
                  <w:vAlign w:val="center"/>
                </w:tcPr>
                <w:p w14:paraId="1B836DAF">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相对方位</w:t>
                  </w:r>
                </w:p>
              </w:tc>
              <w:tc>
                <w:tcPr>
                  <w:tcW w:w="800" w:type="dxa"/>
                  <w:vMerge w:val="restart"/>
                  <w:tcBorders>
                    <w:top w:val="single" w:color="auto" w:sz="4" w:space="0"/>
                    <w:left w:val="single" w:color="auto" w:sz="4" w:space="0"/>
                    <w:bottom w:val="single" w:color="auto" w:sz="4" w:space="0"/>
                    <w:right w:val="single" w:color="auto" w:sz="4" w:space="0"/>
                  </w:tcBorders>
                  <w:vAlign w:val="center"/>
                </w:tcPr>
                <w:p w14:paraId="2F7D5211">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距离</w:t>
                  </w:r>
                </w:p>
              </w:tc>
              <w:tc>
                <w:tcPr>
                  <w:tcW w:w="900" w:type="dxa"/>
                  <w:vMerge w:val="restart"/>
                  <w:tcBorders>
                    <w:top w:val="single" w:color="auto" w:sz="4" w:space="0"/>
                    <w:left w:val="single" w:color="auto" w:sz="4" w:space="0"/>
                    <w:right w:val="single" w:color="auto" w:sz="4" w:space="0"/>
                  </w:tcBorders>
                  <w:vAlign w:val="center"/>
                </w:tcPr>
                <w:p w14:paraId="41460B49">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贡献值(μg/m³)</w:t>
                  </w:r>
                </w:p>
              </w:tc>
              <w:tc>
                <w:tcPr>
                  <w:tcW w:w="877" w:type="dxa"/>
                  <w:vMerge w:val="restart"/>
                  <w:tcBorders>
                    <w:top w:val="single" w:color="auto" w:sz="4" w:space="0"/>
                    <w:left w:val="single" w:color="auto" w:sz="4" w:space="0"/>
                    <w:right w:val="single" w:color="auto" w:sz="4" w:space="0"/>
                  </w:tcBorders>
                  <w:vAlign w:val="center"/>
                </w:tcPr>
                <w:p w14:paraId="7E81F76A">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现状值</w:t>
                  </w:r>
                  <w:r>
                    <w:rPr>
                      <w:rFonts w:ascii="Times New Roman" w:hAnsi="Times New Roman" w:eastAsia="宋体" w:cs="Times New Roman"/>
                      <w:b/>
                      <w:color w:val="000000" w:themeColor="text1"/>
                      <w:szCs w:val="21"/>
                      <w14:textFill>
                        <w14:solidFill>
                          <w14:schemeClr w14:val="tx1"/>
                        </w14:solidFill>
                      </w14:textFill>
                    </w:rPr>
                    <w:t>(μg/m³)</w:t>
                  </w:r>
                </w:p>
              </w:tc>
              <w:tc>
                <w:tcPr>
                  <w:tcW w:w="1005" w:type="dxa"/>
                  <w:vMerge w:val="restart"/>
                  <w:tcBorders>
                    <w:top w:val="single" w:color="auto" w:sz="4" w:space="0"/>
                    <w:left w:val="single" w:color="auto" w:sz="4" w:space="0"/>
                    <w:bottom w:val="single" w:color="auto" w:sz="4" w:space="0"/>
                    <w:right w:val="single" w:color="auto" w:sz="4" w:space="0"/>
                  </w:tcBorders>
                  <w:vAlign w:val="center"/>
                </w:tcPr>
                <w:p w14:paraId="17DB5E39">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预测值</w:t>
                  </w:r>
                  <w:r>
                    <w:rPr>
                      <w:rFonts w:ascii="Times New Roman" w:hAnsi="Times New Roman" w:eastAsia="宋体" w:cs="Times New Roman"/>
                      <w:b/>
                      <w:color w:val="000000" w:themeColor="text1"/>
                      <w:szCs w:val="21"/>
                      <w14:textFill>
                        <w14:solidFill>
                          <w14:schemeClr w14:val="tx1"/>
                        </w14:solidFill>
                      </w14:textFill>
                    </w:rPr>
                    <w:t>(μg/m³)</w:t>
                  </w:r>
                </w:p>
              </w:tc>
              <w:tc>
                <w:tcPr>
                  <w:tcW w:w="1118" w:type="dxa"/>
                  <w:vMerge w:val="restart"/>
                  <w:tcBorders>
                    <w:top w:val="single" w:color="auto" w:sz="4" w:space="0"/>
                    <w:left w:val="single" w:color="auto" w:sz="4" w:space="0"/>
                    <w:bottom w:val="single" w:color="auto" w:sz="4" w:space="0"/>
                    <w:right w:val="single" w:color="auto" w:sz="4" w:space="0"/>
                  </w:tcBorders>
                  <w:vAlign w:val="center"/>
                </w:tcPr>
                <w:p w14:paraId="635C5C24">
                  <w:pPr>
                    <w:autoSpaceDE w:val="0"/>
                    <w:autoSpaceDN w:val="0"/>
                    <w:adjustRightInd w:val="0"/>
                    <w:jc w:val="center"/>
                    <w:rPr>
                      <w:rFonts w:ascii="Times New Roman" w:hAnsi="Times New Roman" w:eastAsia="宋体" w:cs="Times New Roman"/>
                      <w:b/>
                      <w:color w:val="000000" w:themeColor="text1"/>
                      <w:spacing w:val="-10"/>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标准</w:t>
                  </w:r>
                </w:p>
                <w:p w14:paraId="0282C275">
                  <w:pPr>
                    <w:autoSpaceDE w:val="0"/>
                    <w:autoSpaceDN w:val="0"/>
                    <w:adjustRightInd w:val="0"/>
                    <w:jc w:val="center"/>
                    <w:rPr>
                      <w:rFonts w:ascii="Times New Roman" w:hAnsi="Times New Roman" w:eastAsia="宋体" w:cs="Times New Roman"/>
                      <w:b/>
                      <w:color w:val="000000" w:themeColor="text1"/>
                      <w:spacing w:val="-10"/>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w:t>
                  </w:r>
                  <w:r>
                    <w:rPr>
                      <w:rFonts w:ascii="Times New Roman" w:hAnsi="Times New Roman" w:eastAsia="宋体" w:cs="Times New Roman"/>
                      <w:b/>
                      <w:color w:val="000000" w:themeColor="text1"/>
                      <w:szCs w:val="21"/>
                      <w14:textFill>
                        <w14:solidFill>
                          <w14:schemeClr w14:val="tx1"/>
                        </w14:solidFill>
                      </w14:textFill>
                    </w:rPr>
                    <w:t>μg/m³</w:t>
                  </w:r>
                  <w:r>
                    <w:rPr>
                      <w:rFonts w:ascii="Times New Roman" w:hAnsi="Times New Roman" w:eastAsia="宋体" w:cs="Times New Roman"/>
                      <w:b/>
                      <w:color w:val="000000" w:themeColor="text1"/>
                      <w:spacing w:val="-10"/>
                      <w:szCs w:val="21"/>
                      <w14:textFill>
                        <w14:solidFill>
                          <w14:schemeClr w14:val="tx1"/>
                        </w14:solidFill>
                      </w14:textFill>
                    </w:rPr>
                    <w:t>）</w:t>
                  </w:r>
                </w:p>
              </w:tc>
              <w:tc>
                <w:tcPr>
                  <w:tcW w:w="427" w:type="dxa"/>
                  <w:vMerge w:val="restart"/>
                  <w:tcBorders>
                    <w:top w:val="single" w:color="auto" w:sz="4" w:space="0"/>
                    <w:left w:val="single" w:color="auto" w:sz="4" w:space="0"/>
                    <w:bottom w:val="single" w:color="auto" w:sz="4" w:space="0"/>
                    <w:right w:val="single" w:color="auto" w:sz="4" w:space="0"/>
                  </w:tcBorders>
                  <w:vAlign w:val="center"/>
                </w:tcPr>
                <w:p w14:paraId="3B1FF6A3">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达标情况</w:t>
                  </w:r>
                </w:p>
              </w:tc>
            </w:tr>
            <w:tr w14:paraId="6B29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8" w:type="dxa"/>
                  <w:vMerge w:val="continue"/>
                  <w:tcBorders>
                    <w:top w:val="single" w:color="auto" w:sz="4" w:space="0"/>
                    <w:left w:val="single" w:color="auto" w:sz="4" w:space="0"/>
                    <w:bottom w:val="single" w:color="auto" w:sz="4" w:space="0"/>
                    <w:right w:val="single" w:color="auto" w:sz="4" w:space="0"/>
                  </w:tcBorders>
                  <w:vAlign w:val="center"/>
                </w:tcPr>
                <w:p w14:paraId="46080B1B">
                  <w:pPr>
                    <w:widowControl/>
                    <w:jc w:val="left"/>
                    <w:rPr>
                      <w:rFonts w:ascii="Times New Roman" w:hAnsi="Times New Roman" w:eastAsia="宋体" w:cs="Times New Roman"/>
                      <w:color w:val="000000" w:themeColor="text1"/>
                      <w:szCs w:val="21"/>
                      <w14:textFill>
                        <w14:solidFill>
                          <w14:schemeClr w14:val="tx1"/>
                        </w14:solidFill>
                      </w14:textFill>
                    </w:rPr>
                  </w:pPr>
                </w:p>
              </w:tc>
              <w:tc>
                <w:tcPr>
                  <w:tcW w:w="1317" w:type="dxa"/>
                  <w:tcBorders>
                    <w:top w:val="single" w:color="auto" w:sz="4" w:space="0"/>
                    <w:left w:val="single" w:color="auto" w:sz="4" w:space="0"/>
                    <w:bottom w:val="single" w:color="auto" w:sz="4" w:space="0"/>
                    <w:right w:val="single" w:color="auto" w:sz="4" w:space="0"/>
                  </w:tcBorders>
                  <w:vAlign w:val="center"/>
                </w:tcPr>
                <w:p w14:paraId="066CE7B3">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经度</w:t>
                  </w:r>
                </w:p>
              </w:tc>
              <w:tc>
                <w:tcPr>
                  <w:tcW w:w="1317" w:type="dxa"/>
                  <w:tcBorders>
                    <w:top w:val="single" w:color="auto" w:sz="4" w:space="0"/>
                    <w:left w:val="single" w:color="auto" w:sz="4" w:space="0"/>
                    <w:bottom w:val="single" w:color="auto" w:sz="4" w:space="0"/>
                    <w:right w:val="single" w:color="auto" w:sz="4" w:space="0"/>
                  </w:tcBorders>
                  <w:vAlign w:val="center"/>
                </w:tcPr>
                <w:p w14:paraId="66CFB96C">
                  <w:pPr>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纬度</w:t>
                  </w:r>
                </w:p>
              </w:tc>
              <w:tc>
                <w:tcPr>
                  <w:tcW w:w="758" w:type="dxa"/>
                  <w:vMerge w:val="continue"/>
                  <w:tcBorders>
                    <w:top w:val="single" w:color="auto" w:sz="4" w:space="0"/>
                    <w:left w:val="single" w:color="auto" w:sz="4" w:space="0"/>
                    <w:bottom w:val="single" w:color="auto" w:sz="4" w:space="0"/>
                    <w:right w:val="single" w:color="auto" w:sz="4" w:space="0"/>
                  </w:tcBorders>
                  <w:vAlign w:val="center"/>
                </w:tcPr>
                <w:p w14:paraId="3126CB93">
                  <w:pPr>
                    <w:widowControl/>
                    <w:jc w:val="left"/>
                    <w:rPr>
                      <w:rFonts w:ascii="Times New Roman" w:hAnsi="Times New Roman" w:eastAsia="宋体" w:cs="Times New Roman"/>
                      <w:b/>
                      <w:snapToGrid w:val="0"/>
                      <w:color w:val="000000" w:themeColor="text1"/>
                      <w:kern w:val="0"/>
                      <w:szCs w:val="21"/>
                      <w14:textFill>
                        <w14:solidFill>
                          <w14:schemeClr w14:val="tx1"/>
                        </w14:solidFill>
                      </w14:textFill>
                    </w:rPr>
                  </w:pPr>
                </w:p>
              </w:tc>
              <w:tc>
                <w:tcPr>
                  <w:tcW w:w="800" w:type="dxa"/>
                  <w:vMerge w:val="continue"/>
                  <w:tcBorders>
                    <w:top w:val="single" w:color="auto" w:sz="4" w:space="0"/>
                    <w:left w:val="single" w:color="auto" w:sz="4" w:space="0"/>
                    <w:bottom w:val="single" w:color="auto" w:sz="4" w:space="0"/>
                    <w:right w:val="single" w:color="auto" w:sz="4" w:space="0"/>
                  </w:tcBorders>
                  <w:vAlign w:val="center"/>
                </w:tcPr>
                <w:p w14:paraId="7157B49E">
                  <w:pPr>
                    <w:widowControl/>
                    <w:jc w:val="left"/>
                    <w:rPr>
                      <w:rFonts w:ascii="Times New Roman" w:hAnsi="Times New Roman" w:eastAsia="宋体" w:cs="Times New Roman"/>
                      <w:b/>
                      <w:snapToGrid w:val="0"/>
                      <w:color w:val="000000" w:themeColor="text1"/>
                      <w:kern w:val="0"/>
                      <w:szCs w:val="21"/>
                      <w14:textFill>
                        <w14:solidFill>
                          <w14:schemeClr w14:val="tx1"/>
                        </w14:solidFill>
                      </w14:textFill>
                    </w:rPr>
                  </w:pPr>
                </w:p>
              </w:tc>
              <w:tc>
                <w:tcPr>
                  <w:tcW w:w="900" w:type="dxa"/>
                  <w:vMerge w:val="continue"/>
                  <w:tcBorders>
                    <w:left w:val="single" w:color="auto" w:sz="4" w:space="0"/>
                    <w:bottom w:val="single" w:color="auto" w:sz="4" w:space="0"/>
                    <w:right w:val="single" w:color="auto" w:sz="4" w:space="0"/>
                  </w:tcBorders>
                  <w:vAlign w:val="center"/>
                </w:tcPr>
                <w:p w14:paraId="770F296F">
                  <w:pPr>
                    <w:widowControl/>
                    <w:jc w:val="left"/>
                    <w:rPr>
                      <w:rFonts w:ascii="Times New Roman" w:hAnsi="Times New Roman" w:eastAsia="宋体" w:cs="Times New Roman"/>
                      <w:b/>
                      <w:color w:val="000000" w:themeColor="text1"/>
                      <w:szCs w:val="21"/>
                      <w14:textFill>
                        <w14:solidFill>
                          <w14:schemeClr w14:val="tx1"/>
                        </w14:solidFill>
                      </w14:textFill>
                    </w:rPr>
                  </w:pPr>
                </w:p>
              </w:tc>
              <w:tc>
                <w:tcPr>
                  <w:tcW w:w="877" w:type="dxa"/>
                  <w:vMerge w:val="continue"/>
                  <w:tcBorders>
                    <w:left w:val="single" w:color="auto" w:sz="4" w:space="0"/>
                    <w:bottom w:val="single" w:color="auto" w:sz="4" w:space="0"/>
                    <w:right w:val="single" w:color="auto" w:sz="4" w:space="0"/>
                  </w:tcBorders>
                  <w:vAlign w:val="center"/>
                </w:tcPr>
                <w:p w14:paraId="0817073A">
                  <w:pPr>
                    <w:widowControl/>
                    <w:jc w:val="left"/>
                    <w:rPr>
                      <w:rFonts w:ascii="Times New Roman" w:hAnsi="Times New Roman" w:eastAsia="宋体" w:cs="Times New Roman"/>
                      <w:b/>
                      <w:color w:val="000000" w:themeColor="text1"/>
                      <w:szCs w:val="21"/>
                      <w14:textFill>
                        <w14:solidFill>
                          <w14:schemeClr w14:val="tx1"/>
                        </w14:solidFill>
                      </w14:textFill>
                    </w:rPr>
                  </w:pPr>
                </w:p>
              </w:tc>
              <w:tc>
                <w:tcPr>
                  <w:tcW w:w="1005" w:type="dxa"/>
                  <w:vMerge w:val="continue"/>
                  <w:tcBorders>
                    <w:top w:val="single" w:color="auto" w:sz="4" w:space="0"/>
                    <w:left w:val="single" w:color="auto" w:sz="4" w:space="0"/>
                    <w:bottom w:val="single" w:color="auto" w:sz="4" w:space="0"/>
                    <w:right w:val="single" w:color="auto" w:sz="4" w:space="0"/>
                  </w:tcBorders>
                  <w:vAlign w:val="center"/>
                </w:tcPr>
                <w:p w14:paraId="318A237E">
                  <w:pPr>
                    <w:widowControl/>
                    <w:jc w:val="left"/>
                    <w:rPr>
                      <w:rFonts w:ascii="Times New Roman" w:hAnsi="Times New Roman" w:eastAsia="宋体" w:cs="Times New Roman"/>
                      <w:b/>
                      <w:color w:val="000000" w:themeColor="text1"/>
                      <w:szCs w:val="21"/>
                      <w14:textFill>
                        <w14:solidFill>
                          <w14:schemeClr w14:val="tx1"/>
                        </w14:solidFill>
                      </w14:textFill>
                    </w:rPr>
                  </w:pPr>
                </w:p>
              </w:tc>
              <w:tc>
                <w:tcPr>
                  <w:tcW w:w="1118" w:type="dxa"/>
                  <w:vMerge w:val="continue"/>
                  <w:tcBorders>
                    <w:top w:val="single" w:color="auto" w:sz="4" w:space="0"/>
                    <w:left w:val="single" w:color="auto" w:sz="4" w:space="0"/>
                    <w:bottom w:val="single" w:color="auto" w:sz="4" w:space="0"/>
                    <w:right w:val="single" w:color="auto" w:sz="4" w:space="0"/>
                  </w:tcBorders>
                  <w:vAlign w:val="center"/>
                </w:tcPr>
                <w:p w14:paraId="03B4C31F">
                  <w:pPr>
                    <w:widowControl/>
                    <w:jc w:val="left"/>
                    <w:rPr>
                      <w:rFonts w:ascii="Times New Roman" w:hAnsi="Times New Roman" w:eastAsia="宋体" w:cs="Times New Roman"/>
                      <w:b/>
                      <w:color w:val="000000" w:themeColor="text1"/>
                      <w:spacing w:val="-10"/>
                      <w:szCs w:val="21"/>
                      <w14:textFill>
                        <w14:solidFill>
                          <w14:schemeClr w14:val="tx1"/>
                        </w14:solidFill>
                      </w14:textFill>
                    </w:rPr>
                  </w:pPr>
                </w:p>
              </w:tc>
              <w:tc>
                <w:tcPr>
                  <w:tcW w:w="427" w:type="dxa"/>
                  <w:vMerge w:val="continue"/>
                  <w:tcBorders>
                    <w:top w:val="single" w:color="auto" w:sz="4" w:space="0"/>
                    <w:left w:val="single" w:color="auto" w:sz="4" w:space="0"/>
                    <w:bottom w:val="single" w:color="auto" w:sz="4" w:space="0"/>
                    <w:right w:val="single" w:color="auto" w:sz="4" w:space="0"/>
                  </w:tcBorders>
                  <w:vAlign w:val="center"/>
                </w:tcPr>
                <w:p w14:paraId="36D6438C">
                  <w:pPr>
                    <w:widowControl/>
                    <w:jc w:val="left"/>
                    <w:rPr>
                      <w:rFonts w:ascii="Times New Roman" w:hAnsi="Times New Roman" w:eastAsia="宋体" w:cs="Times New Roman"/>
                      <w:b/>
                      <w:color w:val="000000" w:themeColor="text1"/>
                      <w:szCs w:val="21"/>
                      <w14:textFill>
                        <w14:solidFill>
                          <w14:schemeClr w14:val="tx1"/>
                        </w14:solidFill>
                      </w14:textFill>
                    </w:rPr>
                  </w:pPr>
                </w:p>
              </w:tc>
            </w:tr>
            <w:tr w14:paraId="2305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14:paraId="16CD03D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帕底村</w:t>
                  </w:r>
                </w:p>
              </w:tc>
              <w:tc>
                <w:tcPr>
                  <w:tcW w:w="1317" w:type="dxa"/>
                  <w:tcBorders>
                    <w:top w:val="single" w:color="auto" w:sz="4" w:space="0"/>
                    <w:left w:val="single" w:color="auto" w:sz="4" w:space="0"/>
                    <w:bottom w:val="single" w:color="auto" w:sz="4" w:space="0"/>
                    <w:right w:val="single" w:color="auto" w:sz="4" w:space="0"/>
                  </w:tcBorders>
                  <w:vAlign w:val="center"/>
                </w:tcPr>
                <w:p w14:paraId="1CC78F0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98°27'50.69"</w:t>
                  </w:r>
                </w:p>
              </w:tc>
              <w:tc>
                <w:tcPr>
                  <w:tcW w:w="1317" w:type="dxa"/>
                  <w:tcBorders>
                    <w:top w:val="single" w:color="auto" w:sz="4" w:space="0"/>
                    <w:left w:val="single" w:color="auto" w:sz="4" w:space="0"/>
                    <w:bottom w:val="single" w:color="auto" w:sz="4" w:space="0"/>
                    <w:right w:val="single" w:color="auto" w:sz="4" w:space="0"/>
                  </w:tcBorders>
                  <w:vAlign w:val="center"/>
                </w:tcPr>
                <w:p w14:paraId="33BAAD97">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24°22'48.78"</w:t>
                  </w:r>
                </w:p>
              </w:tc>
              <w:tc>
                <w:tcPr>
                  <w:tcW w:w="758" w:type="dxa"/>
                  <w:tcBorders>
                    <w:top w:val="single" w:color="auto" w:sz="4" w:space="0"/>
                    <w:left w:val="single" w:color="auto" w:sz="4" w:space="0"/>
                    <w:bottom w:val="single" w:color="auto" w:sz="4" w:space="0"/>
                    <w:right w:val="single" w:color="auto" w:sz="4" w:space="0"/>
                  </w:tcBorders>
                  <w:vAlign w:val="center"/>
                </w:tcPr>
                <w:p w14:paraId="4DCDD1A8">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东南侧</w:t>
                  </w:r>
                </w:p>
              </w:tc>
              <w:tc>
                <w:tcPr>
                  <w:tcW w:w="800" w:type="dxa"/>
                  <w:tcBorders>
                    <w:top w:val="single" w:color="auto" w:sz="4" w:space="0"/>
                    <w:left w:val="single" w:color="auto" w:sz="4" w:space="0"/>
                    <w:bottom w:val="single" w:color="auto" w:sz="4" w:space="0"/>
                    <w:right w:val="single" w:color="auto" w:sz="4" w:space="0"/>
                  </w:tcBorders>
                  <w:vAlign w:val="center"/>
                </w:tcPr>
                <w:p w14:paraId="6858030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75m</w:t>
                  </w:r>
                </w:p>
              </w:tc>
              <w:tc>
                <w:tcPr>
                  <w:tcW w:w="900" w:type="dxa"/>
                  <w:tcBorders>
                    <w:top w:val="single" w:color="auto" w:sz="4" w:space="0"/>
                    <w:left w:val="single" w:color="auto" w:sz="4" w:space="0"/>
                    <w:bottom w:val="single" w:color="auto" w:sz="4" w:space="0"/>
                    <w:right w:val="single" w:color="auto" w:sz="4" w:space="0"/>
                  </w:tcBorders>
                  <w:vAlign w:val="center"/>
                </w:tcPr>
                <w:p w14:paraId="5CDD017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47.3091</w:t>
                  </w:r>
                </w:p>
              </w:tc>
              <w:tc>
                <w:tcPr>
                  <w:tcW w:w="877" w:type="dxa"/>
                  <w:tcBorders>
                    <w:top w:val="single" w:color="auto" w:sz="4" w:space="0"/>
                    <w:left w:val="single" w:color="auto" w:sz="4" w:space="0"/>
                    <w:bottom w:val="single" w:color="auto" w:sz="4" w:space="0"/>
                    <w:right w:val="single" w:color="auto" w:sz="4" w:space="0"/>
                  </w:tcBorders>
                  <w:vAlign w:val="center"/>
                </w:tcPr>
                <w:p w14:paraId="4CE7BB5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6</w:t>
                  </w:r>
                  <w:r>
                    <w:rPr>
                      <w:rFonts w:ascii="Times New Roman" w:hAnsi="Times New Roman" w:eastAsia="宋体" w:cs="Times New Roman"/>
                      <w:snapToGrid w:val="0"/>
                      <w:color w:val="000000" w:themeColor="text1"/>
                      <w:kern w:val="0"/>
                      <w:szCs w:val="21"/>
                      <w14:textFill>
                        <w14:solidFill>
                          <w14:schemeClr w14:val="tx1"/>
                        </w14:solidFill>
                      </w14:textFill>
                    </w:rPr>
                    <w:t>8</w:t>
                  </w:r>
                </w:p>
              </w:tc>
              <w:tc>
                <w:tcPr>
                  <w:tcW w:w="1005" w:type="dxa"/>
                  <w:tcBorders>
                    <w:top w:val="single" w:color="auto" w:sz="4" w:space="0"/>
                    <w:left w:val="single" w:color="auto" w:sz="4" w:space="0"/>
                    <w:bottom w:val="single" w:color="auto" w:sz="4" w:space="0"/>
                    <w:right w:val="single" w:color="auto" w:sz="4" w:space="0"/>
                  </w:tcBorders>
                  <w:vAlign w:val="center"/>
                </w:tcPr>
                <w:p w14:paraId="021F7BA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1</w:t>
                  </w:r>
                  <w:r>
                    <w:rPr>
                      <w:rFonts w:ascii="Times New Roman" w:hAnsi="Times New Roman" w:eastAsia="宋体" w:cs="Times New Roman"/>
                      <w:snapToGrid w:val="0"/>
                      <w:color w:val="000000" w:themeColor="text1"/>
                      <w:kern w:val="0"/>
                      <w:szCs w:val="21"/>
                      <w14:textFill>
                        <w14:solidFill>
                          <w14:schemeClr w14:val="tx1"/>
                        </w14:solidFill>
                      </w14:textFill>
                    </w:rPr>
                    <w:t>15.3091</w:t>
                  </w:r>
                </w:p>
              </w:tc>
              <w:tc>
                <w:tcPr>
                  <w:tcW w:w="1118" w:type="dxa"/>
                  <w:tcBorders>
                    <w:top w:val="single" w:color="auto" w:sz="4" w:space="0"/>
                    <w:left w:val="single" w:color="auto" w:sz="4" w:space="0"/>
                    <w:bottom w:val="single" w:color="auto" w:sz="4" w:space="0"/>
                    <w:right w:val="single" w:color="auto" w:sz="4" w:space="0"/>
                  </w:tcBorders>
                  <w:vAlign w:val="center"/>
                </w:tcPr>
                <w:p w14:paraId="49150925">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900</w:t>
                  </w:r>
                </w:p>
              </w:tc>
              <w:tc>
                <w:tcPr>
                  <w:tcW w:w="427" w:type="dxa"/>
                  <w:tcBorders>
                    <w:top w:val="single" w:color="auto" w:sz="4" w:space="0"/>
                    <w:left w:val="single" w:color="auto" w:sz="4" w:space="0"/>
                    <w:bottom w:val="single" w:color="auto" w:sz="4" w:space="0"/>
                    <w:right w:val="single" w:color="auto" w:sz="4" w:space="0"/>
                  </w:tcBorders>
                  <w:vAlign w:val="center"/>
                </w:tcPr>
                <w:p w14:paraId="04796D0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793A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14:paraId="1731D808">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弄转村</w:t>
                  </w:r>
                </w:p>
              </w:tc>
              <w:tc>
                <w:tcPr>
                  <w:tcW w:w="1317" w:type="dxa"/>
                  <w:tcBorders>
                    <w:top w:val="single" w:color="auto" w:sz="4" w:space="0"/>
                    <w:left w:val="single" w:color="auto" w:sz="4" w:space="0"/>
                    <w:bottom w:val="single" w:color="auto" w:sz="4" w:space="0"/>
                    <w:right w:val="single" w:color="auto" w:sz="4" w:space="0"/>
                  </w:tcBorders>
                  <w:vAlign w:val="center"/>
                </w:tcPr>
                <w:p w14:paraId="5898EDD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98°29'12.04"</w:t>
                  </w:r>
                </w:p>
              </w:tc>
              <w:tc>
                <w:tcPr>
                  <w:tcW w:w="1317" w:type="dxa"/>
                  <w:tcBorders>
                    <w:top w:val="single" w:color="auto" w:sz="4" w:space="0"/>
                    <w:left w:val="single" w:color="auto" w:sz="4" w:space="0"/>
                    <w:bottom w:val="single" w:color="auto" w:sz="4" w:space="0"/>
                    <w:right w:val="single" w:color="auto" w:sz="4" w:space="0"/>
                  </w:tcBorders>
                  <w:vAlign w:val="center"/>
                </w:tcPr>
                <w:p w14:paraId="4E3754A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24°21'42.39"</w:t>
                  </w:r>
                </w:p>
              </w:tc>
              <w:tc>
                <w:tcPr>
                  <w:tcW w:w="758" w:type="dxa"/>
                  <w:tcBorders>
                    <w:top w:val="single" w:color="auto" w:sz="4" w:space="0"/>
                    <w:left w:val="single" w:color="auto" w:sz="4" w:space="0"/>
                    <w:bottom w:val="single" w:color="auto" w:sz="4" w:space="0"/>
                    <w:right w:val="single" w:color="auto" w:sz="4" w:space="0"/>
                  </w:tcBorders>
                  <w:vAlign w:val="center"/>
                </w:tcPr>
                <w:p w14:paraId="24322BB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东南侧</w:t>
                  </w:r>
                </w:p>
              </w:tc>
              <w:tc>
                <w:tcPr>
                  <w:tcW w:w="800" w:type="dxa"/>
                  <w:tcBorders>
                    <w:top w:val="single" w:color="auto" w:sz="4" w:space="0"/>
                    <w:left w:val="single" w:color="auto" w:sz="4" w:space="0"/>
                    <w:bottom w:val="single" w:color="auto" w:sz="4" w:space="0"/>
                    <w:right w:val="single" w:color="auto" w:sz="4" w:space="0"/>
                  </w:tcBorders>
                  <w:vAlign w:val="center"/>
                </w:tcPr>
                <w:p w14:paraId="7B9A7C0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3200m</w:t>
                  </w:r>
                </w:p>
              </w:tc>
              <w:tc>
                <w:tcPr>
                  <w:tcW w:w="900" w:type="dxa"/>
                  <w:tcBorders>
                    <w:top w:val="single" w:color="auto" w:sz="4" w:space="0"/>
                    <w:left w:val="single" w:color="auto" w:sz="4" w:space="0"/>
                    <w:bottom w:val="single" w:color="auto" w:sz="4" w:space="0"/>
                    <w:right w:val="single" w:color="auto" w:sz="4" w:space="0"/>
                  </w:tcBorders>
                  <w:vAlign w:val="center"/>
                </w:tcPr>
                <w:p w14:paraId="2B812C9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2.5940</w:t>
                  </w:r>
                </w:p>
              </w:tc>
              <w:tc>
                <w:tcPr>
                  <w:tcW w:w="877" w:type="dxa"/>
                  <w:tcBorders>
                    <w:top w:val="single" w:color="auto" w:sz="4" w:space="0"/>
                    <w:left w:val="single" w:color="auto" w:sz="4" w:space="0"/>
                    <w:bottom w:val="single" w:color="auto" w:sz="4" w:space="0"/>
                    <w:right w:val="single" w:color="auto" w:sz="4" w:space="0"/>
                  </w:tcBorders>
                  <w:vAlign w:val="center"/>
                </w:tcPr>
                <w:p w14:paraId="25AE778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6</w:t>
                  </w:r>
                  <w:r>
                    <w:rPr>
                      <w:rFonts w:ascii="Times New Roman" w:hAnsi="Times New Roman" w:eastAsia="宋体" w:cs="Times New Roman"/>
                      <w:snapToGrid w:val="0"/>
                      <w:color w:val="000000" w:themeColor="text1"/>
                      <w:kern w:val="0"/>
                      <w:szCs w:val="21"/>
                      <w14:textFill>
                        <w14:solidFill>
                          <w14:schemeClr w14:val="tx1"/>
                        </w14:solidFill>
                      </w14:textFill>
                    </w:rPr>
                    <w:t>8</w:t>
                  </w:r>
                </w:p>
              </w:tc>
              <w:tc>
                <w:tcPr>
                  <w:tcW w:w="1005" w:type="dxa"/>
                  <w:tcBorders>
                    <w:top w:val="single" w:color="auto" w:sz="4" w:space="0"/>
                    <w:left w:val="single" w:color="auto" w:sz="4" w:space="0"/>
                    <w:bottom w:val="single" w:color="auto" w:sz="4" w:space="0"/>
                    <w:right w:val="single" w:color="auto" w:sz="4" w:space="0"/>
                  </w:tcBorders>
                  <w:vAlign w:val="center"/>
                </w:tcPr>
                <w:p w14:paraId="546F3DC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7</w:t>
                  </w:r>
                  <w:r>
                    <w:rPr>
                      <w:rFonts w:ascii="Times New Roman" w:hAnsi="Times New Roman" w:eastAsia="宋体" w:cs="Times New Roman"/>
                      <w:snapToGrid w:val="0"/>
                      <w:color w:val="000000" w:themeColor="text1"/>
                      <w:kern w:val="0"/>
                      <w:szCs w:val="21"/>
                      <w14:textFill>
                        <w14:solidFill>
                          <w14:schemeClr w14:val="tx1"/>
                        </w14:solidFill>
                      </w14:textFill>
                    </w:rPr>
                    <w:t>0.5940</w:t>
                  </w:r>
                </w:p>
              </w:tc>
              <w:tc>
                <w:tcPr>
                  <w:tcW w:w="1118" w:type="dxa"/>
                  <w:tcBorders>
                    <w:top w:val="single" w:color="auto" w:sz="4" w:space="0"/>
                    <w:left w:val="single" w:color="auto" w:sz="4" w:space="0"/>
                    <w:bottom w:val="single" w:color="auto" w:sz="4" w:space="0"/>
                    <w:right w:val="single" w:color="auto" w:sz="4" w:space="0"/>
                  </w:tcBorders>
                  <w:vAlign w:val="center"/>
                </w:tcPr>
                <w:p w14:paraId="24BBC03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900</w:t>
                  </w:r>
                </w:p>
              </w:tc>
              <w:tc>
                <w:tcPr>
                  <w:tcW w:w="427" w:type="dxa"/>
                  <w:tcBorders>
                    <w:top w:val="single" w:color="auto" w:sz="4" w:space="0"/>
                    <w:left w:val="single" w:color="auto" w:sz="4" w:space="0"/>
                    <w:bottom w:val="single" w:color="auto" w:sz="4" w:space="0"/>
                    <w:right w:val="single" w:color="auto" w:sz="4" w:space="0"/>
                  </w:tcBorders>
                  <w:vAlign w:val="center"/>
                </w:tcPr>
                <w:p w14:paraId="22B4F9B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55A7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14:paraId="4B6A988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帕底分厂五队</w:t>
                  </w:r>
                </w:p>
              </w:tc>
              <w:tc>
                <w:tcPr>
                  <w:tcW w:w="1317" w:type="dxa"/>
                  <w:tcBorders>
                    <w:top w:val="single" w:color="auto" w:sz="4" w:space="0"/>
                    <w:left w:val="single" w:color="auto" w:sz="4" w:space="0"/>
                    <w:bottom w:val="single" w:color="auto" w:sz="4" w:space="0"/>
                    <w:right w:val="single" w:color="auto" w:sz="4" w:space="0"/>
                  </w:tcBorders>
                  <w:vAlign w:val="center"/>
                </w:tcPr>
                <w:p w14:paraId="2F042C8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98°27'31.50"</w:t>
                  </w:r>
                </w:p>
              </w:tc>
              <w:tc>
                <w:tcPr>
                  <w:tcW w:w="1317" w:type="dxa"/>
                  <w:tcBorders>
                    <w:top w:val="single" w:color="auto" w:sz="4" w:space="0"/>
                    <w:left w:val="single" w:color="auto" w:sz="4" w:space="0"/>
                    <w:bottom w:val="single" w:color="auto" w:sz="4" w:space="0"/>
                    <w:right w:val="single" w:color="auto" w:sz="4" w:space="0"/>
                  </w:tcBorders>
                  <w:vAlign w:val="center"/>
                </w:tcPr>
                <w:p w14:paraId="610EBD5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24°21'50.43"</w:t>
                  </w:r>
                </w:p>
              </w:tc>
              <w:tc>
                <w:tcPr>
                  <w:tcW w:w="758" w:type="dxa"/>
                  <w:tcBorders>
                    <w:top w:val="single" w:color="auto" w:sz="4" w:space="0"/>
                    <w:left w:val="single" w:color="auto" w:sz="4" w:space="0"/>
                    <w:bottom w:val="single" w:color="auto" w:sz="4" w:space="0"/>
                    <w:right w:val="single" w:color="auto" w:sz="4" w:space="0"/>
                  </w:tcBorders>
                  <w:vAlign w:val="center"/>
                </w:tcPr>
                <w:p w14:paraId="6C35F4E4">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南侧</w:t>
                  </w:r>
                </w:p>
              </w:tc>
              <w:tc>
                <w:tcPr>
                  <w:tcW w:w="800" w:type="dxa"/>
                  <w:tcBorders>
                    <w:top w:val="single" w:color="auto" w:sz="4" w:space="0"/>
                    <w:left w:val="single" w:color="auto" w:sz="4" w:space="0"/>
                    <w:bottom w:val="single" w:color="auto" w:sz="4" w:space="0"/>
                    <w:right w:val="single" w:color="auto" w:sz="4" w:space="0"/>
                  </w:tcBorders>
                  <w:vAlign w:val="center"/>
                </w:tcPr>
                <w:p w14:paraId="7A034D04">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1880m</w:t>
                  </w:r>
                </w:p>
              </w:tc>
              <w:tc>
                <w:tcPr>
                  <w:tcW w:w="900" w:type="dxa"/>
                  <w:tcBorders>
                    <w:top w:val="single" w:color="auto" w:sz="4" w:space="0"/>
                    <w:left w:val="single" w:color="auto" w:sz="4" w:space="0"/>
                    <w:bottom w:val="single" w:color="auto" w:sz="4" w:space="0"/>
                    <w:right w:val="single" w:color="auto" w:sz="4" w:space="0"/>
                  </w:tcBorders>
                  <w:vAlign w:val="center"/>
                </w:tcPr>
                <w:p w14:paraId="3227C9A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4.5157</w:t>
                  </w:r>
                </w:p>
              </w:tc>
              <w:tc>
                <w:tcPr>
                  <w:tcW w:w="877" w:type="dxa"/>
                  <w:tcBorders>
                    <w:top w:val="single" w:color="auto" w:sz="4" w:space="0"/>
                    <w:left w:val="single" w:color="auto" w:sz="4" w:space="0"/>
                    <w:bottom w:val="single" w:color="auto" w:sz="4" w:space="0"/>
                    <w:right w:val="single" w:color="auto" w:sz="4" w:space="0"/>
                  </w:tcBorders>
                  <w:vAlign w:val="center"/>
                </w:tcPr>
                <w:p w14:paraId="40954FF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6</w:t>
                  </w:r>
                  <w:r>
                    <w:rPr>
                      <w:rFonts w:ascii="Times New Roman" w:hAnsi="Times New Roman" w:eastAsia="宋体" w:cs="Times New Roman"/>
                      <w:snapToGrid w:val="0"/>
                      <w:color w:val="000000" w:themeColor="text1"/>
                      <w:kern w:val="0"/>
                      <w:szCs w:val="21"/>
                      <w14:textFill>
                        <w14:solidFill>
                          <w14:schemeClr w14:val="tx1"/>
                        </w14:solidFill>
                      </w14:textFill>
                    </w:rPr>
                    <w:t>8</w:t>
                  </w:r>
                </w:p>
              </w:tc>
              <w:tc>
                <w:tcPr>
                  <w:tcW w:w="1005" w:type="dxa"/>
                  <w:tcBorders>
                    <w:top w:val="single" w:color="auto" w:sz="4" w:space="0"/>
                    <w:left w:val="single" w:color="auto" w:sz="4" w:space="0"/>
                    <w:bottom w:val="single" w:color="auto" w:sz="4" w:space="0"/>
                    <w:right w:val="single" w:color="auto" w:sz="4" w:space="0"/>
                  </w:tcBorders>
                  <w:vAlign w:val="center"/>
                </w:tcPr>
                <w:p w14:paraId="7C5561E3">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7</w:t>
                  </w:r>
                  <w:r>
                    <w:rPr>
                      <w:rFonts w:ascii="Times New Roman" w:hAnsi="Times New Roman" w:eastAsia="宋体" w:cs="Times New Roman"/>
                      <w:snapToGrid w:val="0"/>
                      <w:color w:val="000000" w:themeColor="text1"/>
                      <w:kern w:val="0"/>
                      <w:szCs w:val="21"/>
                      <w14:textFill>
                        <w14:solidFill>
                          <w14:schemeClr w14:val="tx1"/>
                        </w14:solidFill>
                      </w14:textFill>
                    </w:rPr>
                    <w:t>2.5157</w:t>
                  </w:r>
                </w:p>
              </w:tc>
              <w:tc>
                <w:tcPr>
                  <w:tcW w:w="1118" w:type="dxa"/>
                  <w:tcBorders>
                    <w:top w:val="single" w:color="auto" w:sz="4" w:space="0"/>
                    <w:left w:val="single" w:color="auto" w:sz="4" w:space="0"/>
                    <w:bottom w:val="single" w:color="auto" w:sz="4" w:space="0"/>
                    <w:right w:val="single" w:color="auto" w:sz="4" w:space="0"/>
                  </w:tcBorders>
                  <w:vAlign w:val="center"/>
                </w:tcPr>
                <w:p w14:paraId="17DF59C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900</w:t>
                  </w:r>
                </w:p>
              </w:tc>
              <w:tc>
                <w:tcPr>
                  <w:tcW w:w="427" w:type="dxa"/>
                  <w:tcBorders>
                    <w:top w:val="single" w:color="auto" w:sz="4" w:space="0"/>
                    <w:left w:val="single" w:color="auto" w:sz="4" w:space="0"/>
                    <w:bottom w:val="single" w:color="auto" w:sz="4" w:space="0"/>
                    <w:right w:val="single" w:color="auto" w:sz="4" w:space="0"/>
                  </w:tcBorders>
                  <w:vAlign w:val="center"/>
                </w:tcPr>
                <w:p w14:paraId="028C054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1470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14:paraId="0CDDDD9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帕底分厂七队</w:t>
                  </w:r>
                </w:p>
              </w:tc>
              <w:tc>
                <w:tcPr>
                  <w:tcW w:w="1317" w:type="dxa"/>
                  <w:tcBorders>
                    <w:top w:val="single" w:color="auto" w:sz="4" w:space="0"/>
                    <w:left w:val="single" w:color="auto" w:sz="4" w:space="0"/>
                    <w:bottom w:val="single" w:color="auto" w:sz="4" w:space="0"/>
                    <w:right w:val="single" w:color="auto" w:sz="4" w:space="0"/>
                  </w:tcBorders>
                  <w:vAlign w:val="center"/>
                </w:tcPr>
                <w:p w14:paraId="29C3850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98°27'36.32"</w:t>
                  </w:r>
                </w:p>
              </w:tc>
              <w:tc>
                <w:tcPr>
                  <w:tcW w:w="1317" w:type="dxa"/>
                  <w:tcBorders>
                    <w:top w:val="single" w:color="auto" w:sz="4" w:space="0"/>
                    <w:left w:val="single" w:color="auto" w:sz="4" w:space="0"/>
                    <w:bottom w:val="single" w:color="auto" w:sz="4" w:space="0"/>
                    <w:right w:val="single" w:color="auto" w:sz="4" w:space="0"/>
                  </w:tcBorders>
                  <w:vAlign w:val="center"/>
                </w:tcPr>
                <w:p w14:paraId="002C3BF4">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24°22'24.36"</w:t>
                  </w:r>
                </w:p>
              </w:tc>
              <w:tc>
                <w:tcPr>
                  <w:tcW w:w="758" w:type="dxa"/>
                  <w:tcBorders>
                    <w:top w:val="single" w:color="auto" w:sz="4" w:space="0"/>
                    <w:left w:val="single" w:color="auto" w:sz="4" w:space="0"/>
                    <w:bottom w:val="single" w:color="auto" w:sz="4" w:space="0"/>
                    <w:right w:val="single" w:color="auto" w:sz="4" w:space="0"/>
                  </w:tcBorders>
                  <w:vAlign w:val="center"/>
                </w:tcPr>
                <w:p w14:paraId="65B63F0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南侧</w:t>
                  </w:r>
                </w:p>
              </w:tc>
              <w:tc>
                <w:tcPr>
                  <w:tcW w:w="800" w:type="dxa"/>
                  <w:tcBorders>
                    <w:top w:val="single" w:color="auto" w:sz="4" w:space="0"/>
                    <w:left w:val="single" w:color="auto" w:sz="4" w:space="0"/>
                    <w:bottom w:val="single" w:color="auto" w:sz="4" w:space="0"/>
                    <w:right w:val="single" w:color="auto" w:sz="4" w:space="0"/>
                  </w:tcBorders>
                  <w:vAlign w:val="center"/>
                </w:tcPr>
                <w:p w14:paraId="0FC9BEC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820m</w:t>
                  </w:r>
                </w:p>
              </w:tc>
              <w:tc>
                <w:tcPr>
                  <w:tcW w:w="900" w:type="dxa"/>
                  <w:tcBorders>
                    <w:top w:val="single" w:color="auto" w:sz="4" w:space="0"/>
                    <w:left w:val="single" w:color="auto" w:sz="4" w:space="0"/>
                    <w:bottom w:val="single" w:color="auto" w:sz="4" w:space="0"/>
                    <w:right w:val="single" w:color="auto" w:sz="4" w:space="0"/>
                  </w:tcBorders>
                  <w:vAlign w:val="center"/>
                </w:tcPr>
                <w:p w14:paraId="0C2442E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8.6331</w:t>
                  </w:r>
                </w:p>
              </w:tc>
              <w:tc>
                <w:tcPr>
                  <w:tcW w:w="877" w:type="dxa"/>
                  <w:tcBorders>
                    <w:top w:val="single" w:color="auto" w:sz="4" w:space="0"/>
                    <w:left w:val="single" w:color="auto" w:sz="4" w:space="0"/>
                    <w:bottom w:val="single" w:color="auto" w:sz="4" w:space="0"/>
                    <w:right w:val="single" w:color="auto" w:sz="4" w:space="0"/>
                  </w:tcBorders>
                  <w:vAlign w:val="center"/>
                </w:tcPr>
                <w:p w14:paraId="26071E08">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6</w:t>
                  </w:r>
                  <w:r>
                    <w:rPr>
                      <w:rFonts w:hint="eastAsia" w:ascii="Times New Roman" w:hAnsi="Times New Roman" w:eastAsia="宋体" w:cs="Times New Roman"/>
                      <w:snapToGrid w:val="0"/>
                      <w:color w:val="000000" w:themeColor="text1"/>
                      <w:kern w:val="0"/>
                      <w:szCs w:val="21"/>
                      <w14:textFill>
                        <w14:solidFill>
                          <w14:schemeClr w14:val="tx1"/>
                        </w14:solidFill>
                      </w14:textFill>
                    </w:rPr>
                    <w:t>8</w:t>
                  </w:r>
                </w:p>
              </w:tc>
              <w:tc>
                <w:tcPr>
                  <w:tcW w:w="1005" w:type="dxa"/>
                  <w:tcBorders>
                    <w:top w:val="single" w:color="auto" w:sz="4" w:space="0"/>
                    <w:left w:val="single" w:color="auto" w:sz="4" w:space="0"/>
                    <w:bottom w:val="single" w:color="auto" w:sz="4" w:space="0"/>
                    <w:right w:val="single" w:color="auto" w:sz="4" w:space="0"/>
                  </w:tcBorders>
                  <w:vAlign w:val="center"/>
                </w:tcPr>
                <w:p w14:paraId="32E653A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7</w:t>
                  </w:r>
                  <w:r>
                    <w:rPr>
                      <w:rFonts w:ascii="Times New Roman" w:hAnsi="Times New Roman" w:eastAsia="宋体" w:cs="Times New Roman"/>
                      <w:snapToGrid w:val="0"/>
                      <w:color w:val="000000" w:themeColor="text1"/>
                      <w:kern w:val="0"/>
                      <w:szCs w:val="21"/>
                      <w14:textFill>
                        <w14:solidFill>
                          <w14:schemeClr w14:val="tx1"/>
                        </w14:solidFill>
                      </w14:textFill>
                    </w:rPr>
                    <w:t>6.6331</w:t>
                  </w:r>
                </w:p>
              </w:tc>
              <w:tc>
                <w:tcPr>
                  <w:tcW w:w="1118" w:type="dxa"/>
                  <w:tcBorders>
                    <w:top w:val="single" w:color="auto" w:sz="4" w:space="0"/>
                    <w:left w:val="single" w:color="auto" w:sz="4" w:space="0"/>
                    <w:bottom w:val="single" w:color="auto" w:sz="4" w:space="0"/>
                    <w:right w:val="single" w:color="auto" w:sz="4" w:space="0"/>
                  </w:tcBorders>
                  <w:vAlign w:val="center"/>
                </w:tcPr>
                <w:p w14:paraId="7016915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900</w:t>
                  </w:r>
                </w:p>
              </w:tc>
              <w:tc>
                <w:tcPr>
                  <w:tcW w:w="427" w:type="dxa"/>
                  <w:tcBorders>
                    <w:top w:val="single" w:color="auto" w:sz="4" w:space="0"/>
                    <w:left w:val="single" w:color="auto" w:sz="4" w:space="0"/>
                    <w:bottom w:val="single" w:color="auto" w:sz="4" w:space="0"/>
                    <w:right w:val="single" w:color="auto" w:sz="4" w:space="0"/>
                  </w:tcBorders>
                  <w:vAlign w:val="center"/>
                </w:tcPr>
                <w:p w14:paraId="27406F1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08AA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14:paraId="32157A2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户育村</w:t>
                  </w:r>
                </w:p>
              </w:tc>
              <w:tc>
                <w:tcPr>
                  <w:tcW w:w="1317" w:type="dxa"/>
                  <w:tcBorders>
                    <w:top w:val="single" w:color="auto" w:sz="4" w:space="0"/>
                    <w:left w:val="single" w:color="auto" w:sz="4" w:space="0"/>
                    <w:bottom w:val="single" w:color="auto" w:sz="4" w:space="0"/>
                    <w:right w:val="single" w:color="auto" w:sz="4" w:space="0"/>
                  </w:tcBorders>
                  <w:vAlign w:val="center"/>
                </w:tcPr>
                <w:p w14:paraId="4A35348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98°26'40.33"</w:t>
                  </w:r>
                </w:p>
              </w:tc>
              <w:tc>
                <w:tcPr>
                  <w:tcW w:w="1317" w:type="dxa"/>
                  <w:tcBorders>
                    <w:top w:val="single" w:color="auto" w:sz="4" w:space="0"/>
                    <w:left w:val="single" w:color="auto" w:sz="4" w:space="0"/>
                    <w:bottom w:val="single" w:color="auto" w:sz="4" w:space="0"/>
                    <w:right w:val="single" w:color="auto" w:sz="4" w:space="0"/>
                  </w:tcBorders>
                  <w:vAlign w:val="center"/>
                </w:tcPr>
                <w:p w14:paraId="0EACA831">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24°22'14.20"</w:t>
                  </w:r>
                </w:p>
              </w:tc>
              <w:tc>
                <w:tcPr>
                  <w:tcW w:w="758" w:type="dxa"/>
                  <w:tcBorders>
                    <w:top w:val="single" w:color="auto" w:sz="4" w:space="0"/>
                    <w:left w:val="single" w:color="auto" w:sz="4" w:space="0"/>
                    <w:bottom w:val="single" w:color="auto" w:sz="4" w:space="0"/>
                    <w:right w:val="single" w:color="auto" w:sz="4" w:space="0"/>
                  </w:tcBorders>
                  <w:vAlign w:val="center"/>
                </w:tcPr>
                <w:p w14:paraId="6083152F">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西南侧</w:t>
                  </w:r>
                </w:p>
              </w:tc>
              <w:tc>
                <w:tcPr>
                  <w:tcW w:w="800" w:type="dxa"/>
                  <w:tcBorders>
                    <w:top w:val="single" w:color="auto" w:sz="4" w:space="0"/>
                    <w:left w:val="single" w:color="auto" w:sz="4" w:space="0"/>
                    <w:bottom w:val="single" w:color="auto" w:sz="4" w:space="0"/>
                    <w:right w:val="single" w:color="auto" w:sz="4" w:space="0"/>
                  </w:tcBorders>
                  <w:vAlign w:val="center"/>
                </w:tcPr>
                <w:p w14:paraId="6ADE58A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640m</w:t>
                  </w:r>
                </w:p>
              </w:tc>
              <w:tc>
                <w:tcPr>
                  <w:tcW w:w="900" w:type="dxa"/>
                  <w:tcBorders>
                    <w:top w:val="single" w:color="auto" w:sz="4" w:space="0"/>
                    <w:left w:val="single" w:color="auto" w:sz="4" w:space="0"/>
                    <w:bottom w:val="single" w:color="auto" w:sz="4" w:space="0"/>
                    <w:right w:val="single" w:color="auto" w:sz="4" w:space="0"/>
                  </w:tcBorders>
                  <w:vAlign w:val="center"/>
                </w:tcPr>
                <w:p w14:paraId="009934D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10.0075</w:t>
                  </w:r>
                </w:p>
              </w:tc>
              <w:tc>
                <w:tcPr>
                  <w:tcW w:w="877" w:type="dxa"/>
                  <w:tcBorders>
                    <w:top w:val="single" w:color="auto" w:sz="4" w:space="0"/>
                    <w:left w:val="single" w:color="auto" w:sz="4" w:space="0"/>
                    <w:bottom w:val="single" w:color="auto" w:sz="4" w:space="0"/>
                    <w:right w:val="single" w:color="auto" w:sz="4" w:space="0"/>
                  </w:tcBorders>
                  <w:vAlign w:val="center"/>
                </w:tcPr>
                <w:p w14:paraId="1EE5D35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6</w:t>
                  </w:r>
                  <w:r>
                    <w:rPr>
                      <w:rFonts w:ascii="Times New Roman" w:hAnsi="Times New Roman" w:eastAsia="宋体" w:cs="Times New Roman"/>
                      <w:snapToGrid w:val="0"/>
                      <w:color w:val="000000" w:themeColor="text1"/>
                      <w:kern w:val="0"/>
                      <w:szCs w:val="21"/>
                      <w14:textFill>
                        <w14:solidFill>
                          <w14:schemeClr w14:val="tx1"/>
                        </w14:solidFill>
                      </w14:textFill>
                    </w:rPr>
                    <w:t>8</w:t>
                  </w:r>
                </w:p>
              </w:tc>
              <w:tc>
                <w:tcPr>
                  <w:tcW w:w="1005" w:type="dxa"/>
                  <w:tcBorders>
                    <w:top w:val="single" w:color="auto" w:sz="4" w:space="0"/>
                    <w:left w:val="single" w:color="auto" w:sz="4" w:space="0"/>
                    <w:bottom w:val="single" w:color="auto" w:sz="4" w:space="0"/>
                    <w:right w:val="single" w:color="auto" w:sz="4" w:space="0"/>
                  </w:tcBorders>
                  <w:vAlign w:val="center"/>
                </w:tcPr>
                <w:p w14:paraId="69DCEA2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7</w:t>
                  </w:r>
                  <w:r>
                    <w:rPr>
                      <w:rFonts w:ascii="Times New Roman" w:hAnsi="Times New Roman" w:eastAsia="宋体" w:cs="Times New Roman"/>
                      <w:snapToGrid w:val="0"/>
                      <w:color w:val="000000" w:themeColor="text1"/>
                      <w:kern w:val="0"/>
                      <w:szCs w:val="21"/>
                      <w14:textFill>
                        <w14:solidFill>
                          <w14:schemeClr w14:val="tx1"/>
                        </w14:solidFill>
                      </w14:textFill>
                    </w:rPr>
                    <w:t>8.0075</w:t>
                  </w:r>
                </w:p>
              </w:tc>
              <w:tc>
                <w:tcPr>
                  <w:tcW w:w="1118" w:type="dxa"/>
                  <w:tcBorders>
                    <w:top w:val="single" w:color="auto" w:sz="4" w:space="0"/>
                    <w:left w:val="single" w:color="auto" w:sz="4" w:space="0"/>
                    <w:bottom w:val="single" w:color="auto" w:sz="4" w:space="0"/>
                    <w:right w:val="single" w:color="auto" w:sz="4" w:space="0"/>
                  </w:tcBorders>
                  <w:vAlign w:val="center"/>
                </w:tcPr>
                <w:p w14:paraId="4ED103A3">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900</w:t>
                  </w:r>
                </w:p>
              </w:tc>
              <w:tc>
                <w:tcPr>
                  <w:tcW w:w="427" w:type="dxa"/>
                  <w:tcBorders>
                    <w:top w:val="single" w:color="auto" w:sz="4" w:space="0"/>
                    <w:left w:val="single" w:color="auto" w:sz="4" w:space="0"/>
                    <w:bottom w:val="single" w:color="auto" w:sz="4" w:space="0"/>
                    <w:right w:val="single" w:color="auto" w:sz="4" w:space="0"/>
                  </w:tcBorders>
                  <w:vAlign w:val="center"/>
                </w:tcPr>
                <w:p w14:paraId="528AD3C1">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67B4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14:paraId="38F5FEA9">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帕底分厂一队</w:t>
                  </w:r>
                </w:p>
              </w:tc>
              <w:tc>
                <w:tcPr>
                  <w:tcW w:w="1317" w:type="dxa"/>
                  <w:tcBorders>
                    <w:top w:val="single" w:color="auto" w:sz="4" w:space="0"/>
                    <w:left w:val="single" w:color="auto" w:sz="4" w:space="0"/>
                    <w:bottom w:val="single" w:color="auto" w:sz="4" w:space="0"/>
                    <w:right w:val="single" w:color="auto" w:sz="4" w:space="0"/>
                  </w:tcBorders>
                  <w:vAlign w:val="center"/>
                </w:tcPr>
                <w:p w14:paraId="2EE43A9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98°26'20.10"</w:t>
                  </w:r>
                </w:p>
              </w:tc>
              <w:tc>
                <w:tcPr>
                  <w:tcW w:w="1317" w:type="dxa"/>
                  <w:tcBorders>
                    <w:top w:val="single" w:color="auto" w:sz="4" w:space="0"/>
                    <w:left w:val="single" w:color="auto" w:sz="4" w:space="0"/>
                    <w:bottom w:val="single" w:color="auto" w:sz="4" w:space="0"/>
                    <w:right w:val="single" w:color="auto" w:sz="4" w:space="0"/>
                  </w:tcBorders>
                  <w:vAlign w:val="center"/>
                </w:tcPr>
                <w:p w14:paraId="118F5A2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24°22'33.26"</w:t>
                  </w:r>
                </w:p>
              </w:tc>
              <w:tc>
                <w:tcPr>
                  <w:tcW w:w="758" w:type="dxa"/>
                  <w:tcBorders>
                    <w:top w:val="single" w:color="auto" w:sz="4" w:space="0"/>
                    <w:left w:val="single" w:color="auto" w:sz="4" w:space="0"/>
                    <w:bottom w:val="single" w:color="auto" w:sz="4" w:space="0"/>
                    <w:right w:val="single" w:color="auto" w:sz="4" w:space="0"/>
                  </w:tcBorders>
                  <w:vAlign w:val="center"/>
                </w:tcPr>
                <w:p w14:paraId="1407EC6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西南侧</w:t>
                  </w:r>
                </w:p>
              </w:tc>
              <w:tc>
                <w:tcPr>
                  <w:tcW w:w="800" w:type="dxa"/>
                  <w:tcBorders>
                    <w:top w:val="single" w:color="auto" w:sz="4" w:space="0"/>
                    <w:left w:val="single" w:color="auto" w:sz="4" w:space="0"/>
                    <w:bottom w:val="single" w:color="auto" w:sz="4" w:space="0"/>
                    <w:right w:val="single" w:color="auto" w:sz="4" w:space="0"/>
                  </w:tcBorders>
                  <w:vAlign w:val="center"/>
                </w:tcPr>
                <w:p w14:paraId="695107E0">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2065m</w:t>
                  </w:r>
                </w:p>
              </w:tc>
              <w:tc>
                <w:tcPr>
                  <w:tcW w:w="900" w:type="dxa"/>
                  <w:tcBorders>
                    <w:top w:val="single" w:color="auto" w:sz="4" w:space="0"/>
                    <w:left w:val="single" w:color="auto" w:sz="4" w:space="0"/>
                    <w:bottom w:val="single" w:color="auto" w:sz="4" w:space="0"/>
                    <w:right w:val="single" w:color="auto" w:sz="4" w:space="0"/>
                  </w:tcBorders>
                  <w:vAlign w:val="center"/>
                </w:tcPr>
                <w:p w14:paraId="7EC50076">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4.1432</w:t>
                  </w:r>
                </w:p>
              </w:tc>
              <w:tc>
                <w:tcPr>
                  <w:tcW w:w="877" w:type="dxa"/>
                  <w:tcBorders>
                    <w:top w:val="single" w:color="auto" w:sz="4" w:space="0"/>
                    <w:left w:val="single" w:color="auto" w:sz="4" w:space="0"/>
                    <w:bottom w:val="single" w:color="auto" w:sz="4" w:space="0"/>
                    <w:right w:val="single" w:color="auto" w:sz="4" w:space="0"/>
                  </w:tcBorders>
                  <w:vAlign w:val="center"/>
                </w:tcPr>
                <w:p w14:paraId="189F327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6</w:t>
                  </w:r>
                  <w:r>
                    <w:rPr>
                      <w:rFonts w:ascii="Times New Roman" w:hAnsi="Times New Roman" w:eastAsia="宋体" w:cs="Times New Roman"/>
                      <w:snapToGrid w:val="0"/>
                      <w:color w:val="000000" w:themeColor="text1"/>
                      <w:kern w:val="0"/>
                      <w:szCs w:val="21"/>
                      <w14:textFill>
                        <w14:solidFill>
                          <w14:schemeClr w14:val="tx1"/>
                        </w14:solidFill>
                      </w14:textFill>
                    </w:rPr>
                    <w:t>8</w:t>
                  </w:r>
                </w:p>
              </w:tc>
              <w:tc>
                <w:tcPr>
                  <w:tcW w:w="1005" w:type="dxa"/>
                  <w:tcBorders>
                    <w:top w:val="single" w:color="auto" w:sz="4" w:space="0"/>
                    <w:left w:val="single" w:color="auto" w:sz="4" w:space="0"/>
                    <w:bottom w:val="single" w:color="auto" w:sz="4" w:space="0"/>
                    <w:right w:val="single" w:color="auto" w:sz="4" w:space="0"/>
                  </w:tcBorders>
                  <w:vAlign w:val="center"/>
                </w:tcPr>
                <w:p w14:paraId="6BC7EE8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7</w:t>
                  </w:r>
                  <w:r>
                    <w:rPr>
                      <w:rFonts w:ascii="Times New Roman" w:hAnsi="Times New Roman" w:eastAsia="宋体" w:cs="Times New Roman"/>
                      <w:snapToGrid w:val="0"/>
                      <w:color w:val="000000" w:themeColor="text1"/>
                      <w:kern w:val="0"/>
                      <w:szCs w:val="21"/>
                      <w14:textFill>
                        <w14:solidFill>
                          <w14:schemeClr w14:val="tx1"/>
                        </w14:solidFill>
                      </w14:textFill>
                    </w:rPr>
                    <w:t>2.1432</w:t>
                  </w:r>
                </w:p>
              </w:tc>
              <w:tc>
                <w:tcPr>
                  <w:tcW w:w="1118" w:type="dxa"/>
                  <w:tcBorders>
                    <w:top w:val="single" w:color="auto" w:sz="4" w:space="0"/>
                    <w:left w:val="single" w:color="auto" w:sz="4" w:space="0"/>
                    <w:bottom w:val="single" w:color="auto" w:sz="4" w:space="0"/>
                    <w:right w:val="single" w:color="auto" w:sz="4" w:space="0"/>
                  </w:tcBorders>
                  <w:vAlign w:val="center"/>
                </w:tcPr>
                <w:p w14:paraId="65EAA501">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900</w:t>
                  </w:r>
                </w:p>
              </w:tc>
              <w:tc>
                <w:tcPr>
                  <w:tcW w:w="427" w:type="dxa"/>
                  <w:tcBorders>
                    <w:top w:val="single" w:color="auto" w:sz="4" w:space="0"/>
                    <w:left w:val="single" w:color="auto" w:sz="4" w:space="0"/>
                    <w:bottom w:val="single" w:color="auto" w:sz="4" w:space="0"/>
                    <w:right w:val="single" w:color="auto" w:sz="4" w:space="0"/>
                  </w:tcBorders>
                  <w:vAlign w:val="center"/>
                </w:tcPr>
                <w:p w14:paraId="70E2878E">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r w14:paraId="19F7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14:paraId="0CE2562D">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允门村</w:t>
                  </w:r>
                </w:p>
              </w:tc>
              <w:tc>
                <w:tcPr>
                  <w:tcW w:w="1317" w:type="dxa"/>
                  <w:tcBorders>
                    <w:top w:val="single" w:color="auto" w:sz="4" w:space="0"/>
                    <w:left w:val="single" w:color="auto" w:sz="4" w:space="0"/>
                    <w:bottom w:val="single" w:color="auto" w:sz="4" w:space="0"/>
                    <w:right w:val="single" w:color="auto" w:sz="4" w:space="0"/>
                  </w:tcBorders>
                  <w:vAlign w:val="center"/>
                </w:tcPr>
                <w:p w14:paraId="60CDF31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98°28'10.88"</w:t>
                  </w:r>
                </w:p>
              </w:tc>
              <w:tc>
                <w:tcPr>
                  <w:tcW w:w="1317" w:type="dxa"/>
                  <w:tcBorders>
                    <w:top w:val="single" w:color="auto" w:sz="4" w:space="0"/>
                    <w:left w:val="single" w:color="auto" w:sz="4" w:space="0"/>
                    <w:bottom w:val="single" w:color="auto" w:sz="4" w:space="0"/>
                    <w:right w:val="single" w:color="auto" w:sz="4" w:space="0"/>
                  </w:tcBorders>
                  <w:vAlign w:val="center"/>
                </w:tcPr>
                <w:p w14:paraId="7B25990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24°23'53.35"</w:t>
                  </w:r>
                </w:p>
              </w:tc>
              <w:tc>
                <w:tcPr>
                  <w:tcW w:w="758" w:type="dxa"/>
                  <w:tcBorders>
                    <w:top w:val="single" w:color="auto" w:sz="4" w:space="0"/>
                    <w:left w:val="single" w:color="auto" w:sz="4" w:space="0"/>
                    <w:bottom w:val="single" w:color="auto" w:sz="4" w:space="0"/>
                    <w:right w:val="single" w:color="auto" w:sz="4" w:space="0"/>
                  </w:tcBorders>
                  <w:vAlign w:val="center"/>
                </w:tcPr>
                <w:p w14:paraId="5944A210">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东北侧</w:t>
                  </w:r>
                </w:p>
              </w:tc>
              <w:tc>
                <w:tcPr>
                  <w:tcW w:w="800" w:type="dxa"/>
                  <w:tcBorders>
                    <w:top w:val="single" w:color="auto" w:sz="4" w:space="0"/>
                    <w:left w:val="single" w:color="auto" w:sz="4" w:space="0"/>
                    <w:bottom w:val="single" w:color="auto" w:sz="4" w:space="0"/>
                    <w:right w:val="single" w:color="auto" w:sz="4" w:space="0"/>
                  </w:tcBorders>
                  <w:vAlign w:val="center"/>
                </w:tcPr>
                <w:p w14:paraId="07616ABA">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1610m</w:t>
                  </w:r>
                </w:p>
              </w:tc>
              <w:tc>
                <w:tcPr>
                  <w:tcW w:w="900" w:type="dxa"/>
                  <w:tcBorders>
                    <w:top w:val="single" w:color="auto" w:sz="4" w:space="0"/>
                    <w:left w:val="single" w:color="auto" w:sz="4" w:space="0"/>
                    <w:bottom w:val="single" w:color="auto" w:sz="4" w:space="0"/>
                    <w:right w:val="single" w:color="auto" w:sz="4" w:space="0"/>
                  </w:tcBorders>
                  <w:vAlign w:val="center"/>
                </w:tcPr>
                <w:p w14:paraId="2FA0884C">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5.2221</w:t>
                  </w:r>
                </w:p>
              </w:tc>
              <w:tc>
                <w:tcPr>
                  <w:tcW w:w="877" w:type="dxa"/>
                  <w:tcBorders>
                    <w:top w:val="single" w:color="auto" w:sz="4" w:space="0"/>
                    <w:left w:val="single" w:color="auto" w:sz="4" w:space="0"/>
                    <w:bottom w:val="single" w:color="auto" w:sz="4" w:space="0"/>
                    <w:right w:val="single" w:color="auto" w:sz="4" w:space="0"/>
                  </w:tcBorders>
                  <w:vAlign w:val="center"/>
                </w:tcPr>
                <w:p w14:paraId="311CAF7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6</w:t>
                  </w:r>
                  <w:r>
                    <w:rPr>
                      <w:rFonts w:ascii="Times New Roman" w:hAnsi="Times New Roman" w:eastAsia="宋体" w:cs="Times New Roman"/>
                      <w:snapToGrid w:val="0"/>
                      <w:color w:val="000000" w:themeColor="text1"/>
                      <w:kern w:val="0"/>
                      <w:szCs w:val="21"/>
                      <w14:textFill>
                        <w14:solidFill>
                          <w14:schemeClr w14:val="tx1"/>
                        </w14:solidFill>
                      </w14:textFill>
                    </w:rPr>
                    <w:t>8</w:t>
                  </w:r>
                </w:p>
              </w:tc>
              <w:tc>
                <w:tcPr>
                  <w:tcW w:w="1005" w:type="dxa"/>
                  <w:tcBorders>
                    <w:top w:val="single" w:color="auto" w:sz="4" w:space="0"/>
                    <w:left w:val="single" w:color="auto" w:sz="4" w:space="0"/>
                    <w:bottom w:val="single" w:color="auto" w:sz="4" w:space="0"/>
                    <w:right w:val="single" w:color="auto" w:sz="4" w:space="0"/>
                  </w:tcBorders>
                  <w:vAlign w:val="center"/>
                </w:tcPr>
                <w:p w14:paraId="4FD2E047">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7</w:t>
                  </w:r>
                  <w:r>
                    <w:rPr>
                      <w:rFonts w:ascii="Times New Roman" w:hAnsi="Times New Roman" w:eastAsia="宋体" w:cs="Times New Roman"/>
                      <w:snapToGrid w:val="0"/>
                      <w:color w:val="000000" w:themeColor="text1"/>
                      <w:kern w:val="0"/>
                      <w:szCs w:val="21"/>
                      <w14:textFill>
                        <w14:solidFill>
                          <w14:schemeClr w14:val="tx1"/>
                        </w14:solidFill>
                      </w14:textFill>
                    </w:rPr>
                    <w:t>3.2221</w:t>
                  </w:r>
                </w:p>
              </w:tc>
              <w:tc>
                <w:tcPr>
                  <w:tcW w:w="1118" w:type="dxa"/>
                  <w:tcBorders>
                    <w:top w:val="single" w:color="auto" w:sz="4" w:space="0"/>
                    <w:left w:val="single" w:color="auto" w:sz="4" w:space="0"/>
                    <w:bottom w:val="single" w:color="auto" w:sz="4" w:space="0"/>
                    <w:right w:val="single" w:color="auto" w:sz="4" w:space="0"/>
                  </w:tcBorders>
                  <w:vAlign w:val="center"/>
                </w:tcPr>
                <w:p w14:paraId="039B999B">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900</w:t>
                  </w:r>
                </w:p>
              </w:tc>
              <w:tc>
                <w:tcPr>
                  <w:tcW w:w="427" w:type="dxa"/>
                  <w:tcBorders>
                    <w:top w:val="single" w:color="auto" w:sz="4" w:space="0"/>
                    <w:left w:val="single" w:color="auto" w:sz="4" w:space="0"/>
                    <w:bottom w:val="single" w:color="auto" w:sz="4" w:space="0"/>
                    <w:right w:val="single" w:color="auto" w:sz="4" w:space="0"/>
                  </w:tcBorders>
                  <w:vAlign w:val="center"/>
                </w:tcPr>
                <w:p w14:paraId="037450A2">
                  <w:pPr>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达标</w:t>
                  </w:r>
                </w:p>
              </w:tc>
            </w:tr>
          </w:tbl>
          <w:p w14:paraId="7E52407A">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p>
          <w:p w14:paraId="73C0C723">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综上所述，本项目污染物颗粒物</w:t>
            </w:r>
            <w:r>
              <w:rPr>
                <w:rFonts w:hint="eastAsia" w:ascii="Times New Roman" w:hAnsi="Times New Roman" w:eastAsia="宋体" w:cs="Times New Roman"/>
                <w:color w:val="000000" w:themeColor="text1"/>
                <w:sz w:val="24"/>
                <w14:textFill>
                  <w14:solidFill>
                    <w14:schemeClr w14:val="tx1"/>
                  </w14:solidFill>
                </w14:textFill>
              </w:rPr>
              <w:t>预测值</w:t>
            </w:r>
            <w:r>
              <w:rPr>
                <w:rFonts w:ascii="Times New Roman" w:hAnsi="Times New Roman" w:eastAsia="宋体" w:cs="Times New Roman"/>
                <w:color w:val="000000" w:themeColor="text1"/>
                <w:sz w:val="24"/>
                <w14:textFill>
                  <w14:solidFill>
                    <w14:schemeClr w14:val="tx1"/>
                  </w14:solidFill>
                </w14:textFill>
              </w:rPr>
              <w:t>能达GB3095-2012《环境空气质量标准》二级标准，本项目对保护目标的影响较小。</w:t>
            </w:r>
          </w:p>
          <w:p w14:paraId="1572E9FB">
            <w:pPr>
              <w:spacing w:line="360" w:lineRule="auto"/>
              <w:ind w:right="105" w:rightChars="50" w:firstLine="482"/>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1.6、非正常工况预测结果</w:t>
            </w:r>
          </w:p>
          <w:p w14:paraId="7AFF91A1">
            <w:pPr>
              <w:spacing w:line="360" w:lineRule="auto"/>
              <w:ind w:firstLine="480"/>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①</w:t>
            </w:r>
            <w:r>
              <w:rPr>
                <w:rFonts w:ascii="Times New Roman" w:hAnsi="Times New Roman" w:eastAsia="宋体" w:cs="Times New Roman"/>
                <w:b/>
                <w:color w:val="000000" w:themeColor="text1"/>
                <w:sz w:val="24"/>
                <w14:textFill>
                  <w14:solidFill>
                    <w14:schemeClr w14:val="tx1"/>
                  </w14:solidFill>
                </w14:textFill>
              </w:rPr>
              <w:t>项目运营过程中非正常排放污染源参数见表7-11。</w:t>
            </w:r>
          </w:p>
          <w:p w14:paraId="4A7AF97B">
            <w:pPr>
              <w:autoSpaceDE w:val="0"/>
              <w:autoSpaceDN w:val="0"/>
              <w:adjustRightInd w:val="0"/>
              <w:ind w:firstLine="482"/>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表7-11  本项目非正常情况污染源参数</w:t>
            </w:r>
          </w:p>
          <w:tbl>
            <w:tblPr>
              <w:tblStyle w:val="39"/>
              <w:tblW w:w="967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3"/>
              <w:gridCol w:w="546"/>
              <w:gridCol w:w="712"/>
              <w:gridCol w:w="555"/>
              <w:gridCol w:w="1317"/>
              <w:gridCol w:w="1317"/>
              <w:gridCol w:w="535"/>
              <w:gridCol w:w="535"/>
              <w:gridCol w:w="537"/>
              <w:gridCol w:w="938"/>
              <w:gridCol w:w="667"/>
              <w:gridCol w:w="667"/>
              <w:gridCol w:w="665"/>
            </w:tblGrid>
            <w:tr w14:paraId="2359E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trPr>
              <w:tc>
                <w:tcPr>
                  <w:tcW w:w="683" w:type="dxa"/>
                  <w:vMerge w:val="restart"/>
                  <w:tcBorders>
                    <w:top w:val="single" w:color="auto" w:sz="2" w:space="0"/>
                    <w:left w:val="single" w:color="auto" w:sz="2" w:space="0"/>
                    <w:bottom w:val="single" w:color="auto" w:sz="2" w:space="0"/>
                    <w:right w:val="single" w:color="auto" w:sz="4" w:space="0"/>
                  </w:tcBorders>
                  <w:vAlign w:val="center"/>
                </w:tcPr>
                <w:p w14:paraId="1146DF8E">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产生点</w:t>
                  </w:r>
                </w:p>
              </w:tc>
              <w:tc>
                <w:tcPr>
                  <w:tcW w:w="546" w:type="dxa"/>
                  <w:vMerge w:val="restart"/>
                  <w:tcBorders>
                    <w:top w:val="single" w:color="auto" w:sz="2" w:space="0"/>
                    <w:left w:val="single" w:color="auto" w:sz="4" w:space="0"/>
                    <w:bottom w:val="single" w:color="auto" w:sz="2" w:space="0"/>
                    <w:right w:val="single" w:color="auto" w:sz="2" w:space="0"/>
                  </w:tcBorders>
                  <w:vAlign w:val="center"/>
                </w:tcPr>
                <w:p w14:paraId="275E40AA">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效率</w:t>
                  </w:r>
                </w:p>
              </w:tc>
              <w:tc>
                <w:tcPr>
                  <w:tcW w:w="712" w:type="dxa"/>
                  <w:vMerge w:val="restart"/>
                  <w:tcBorders>
                    <w:top w:val="single" w:color="auto" w:sz="2" w:space="0"/>
                    <w:left w:val="single" w:color="auto" w:sz="2" w:space="0"/>
                    <w:bottom w:val="single" w:color="auto" w:sz="2" w:space="0"/>
                    <w:right w:val="single" w:color="auto" w:sz="2" w:space="0"/>
                  </w:tcBorders>
                  <w:vAlign w:val="center"/>
                </w:tcPr>
                <w:p w14:paraId="0A8CDD5E">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排气筒编号</w:t>
                  </w:r>
                </w:p>
              </w:tc>
              <w:tc>
                <w:tcPr>
                  <w:tcW w:w="555" w:type="dxa"/>
                  <w:vMerge w:val="restart"/>
                  <w:tcBorders>
                    <w:top w:val="single" w:color="auto" w:sz="2" w:space="0"/>
                    <w:left w:val="single" w:color="auto" w:sz="2" w:space="0"/>
                    <w:bottom w:val="single" w:color="auto" w:sz="2" w:space="0"/>
                    <w:right w:val="single" w:color="auto" w:sz="2" w:space="0"/>
                  </w:tcBorders>
                  <w:vAlign w:val="center"/>
                </w:tcPr>
                <w:p w14:paraId="282CDE08">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污染物名称</w:t>
                  </w:r>
                </w:p>
              </w:tc>
              <w:tc>
                <w:tcPr>
                  <w:tcW w:w="4241" w:type="dxa"/>
                  <w:gridSpan w:val="5"/>
                  <w:tcBorders>
                    <w:top w:val="single" w:color="auto" w:sz="2" w:space="0"/>
                    <w:left w:val="single" w:color="auto" w:sz="2" w:space="0"/>
                    <w:bottom w:val="single" w:color="auto" w:sz="2" w:space="0"/>
                    <w:right w:val="single" w:color="auto" w:sz="4" w:space="0"/>
                  </w:tcBorders>
                  <w:vAlign w:val="center"/>
                </w:tcPr>
                <w:p w14:paraId="5D99CB78">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排气筒参数（m）</w:t>
                  </w:r>
                </w:p>
              </w:tc>
              <w:tc>
                <w:tcPr>
                  <w:tcW w:w="938" w:type="dxa"/>
                  <w:vMerge w:val="restart"/>
                  <w:tcBorders>
                    <w:top w:val="single" w:color="auto" w:sz="2" w:space="0"/>
                    <w:left w:val="single" w:color="auto" w:sz="2" w:space="0"/>
                    <w:right w:val="single" w:color="auto" w:sz="4" w:space="0"/>
                  </w:tcBorders>
                  <w:vAlign w:val="center"/>
                </w:tcPr>
                <w:p w14:paraId="65FDCB44">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烟气流量（m</w:t>
                  </w:r>
                  <w:r>
                    <w:rPr>
                      <w:rFonts w:ascii="Times New Roman" w:hAnsi="Times New Roman" w:eastAsia="宋体" w:cs="Times New Roman"/>
                      <w:b/>
                      <w:color w:val="000000" w:themeColor="text1"/>
                      <w:sz w:val="18"/>
                      <w:szCs w:val="18"/>
                      <w:vertAlign w:val="superscript"/>
                      <w14:textFill>
                        <w14:solidFill>
                          <w14:schemeClr w14:val="tx1"/>
                        </w14:solidFill>
                      </w14:textFill>
                    </w:rPr>
                    <w:t>3</w:t>
                  </w:r>
                  <w:r>
                    <w:rPr>
                      <w:rFonts w:ascii="Times New Roman" w:hAnsi="Times New Roman" w:eastAsia="宋体" w:cs="Times New Roman"/>
                      <w:b/>
                      <w:color w:val="000000" w:themeColor="text1"/>
                      <w:sz w:val="18"/>
                      <w:szCs w:val="18"/>
                      <w14:textFill>
                        <w14:solidFill>
                          <w14:schemeClr w14:val="tx1"/>
                        </w14:solidFill>
                      </w14:textFill>
                    </w:rPr>
                    <w:t>/h）</w:t>
                  </w:r>
                </w:p>
              </w:tc>
              <w:tc>
                <w:tcPr>
                  <w:tcW w:w="667" w:type="dxa"/>
                  <w:vMerge w:val="restart"/>
                  <w:tcBorders>
                    <w:top w:val="single" w:color="auto" w:sz="2" w:space="0"/>
                    <w:left w:val="single" w:color="auto" w:sz="2" w:space="0"/>
                    <w:right w:val="single" w:color="auto" w:sz="4" w:space="0"/>
                  </w:tcBorders>
                  <w:vAlign w:val="center"/>
                </w:tcPr>
                <w:p w14:paraId="22FC6CE1">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烟气温度</w:t>
                  </w:r>
                </w:p>
              </w:tc>
              <w:tc>
                <w:tcPr>
                  <w:tcW w:w="667" w:type="dxa"/>
                  <w:vMerge w:val="restart"/>
                  <w:tcBorders>
                    <w:top w:val="single" w:color="auto" w:sz="2" w:space="0"/>
                    <w:left w:val="single" w:color="auto" w:sz="2" w:space="0"/>
                    <w:right w:val="single" w:color="auto" w:sz="4" w:space="0"/>
                  </w:tcBorders>
                  <w:vAlign w:val="center"/>
                </w:tcPr>
                <w:p w14:paraId="1CA0955E">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年排放小时数</w:t>
                  </w:r>
                </w:p>
              </w:tc>
              <w:tc>
                <w:tcPr>
                  <w:tcW w:w="665" w:type="dxa"/>
                  <w:vMerge w:val="restart"/>
                  <w:tcBorders>
                    <w:top w:val="single" w:color="auto" w:sz="2" w:space="0"/>
                    <w:left w:val="single" w:color="auto" w:sz="2" w:space="0"/>
                    <w:right w:val="single" w:color="auto" w:sz="4" w:space="0"/>
                  </w:tcBorders>
                  <w:vAlign w:val="center"/>
                </w:tcPr>
                <w:p w14:paraId="44BEE422">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排放速率kg/h</w:t>
                  </w:r>
                </w:p>
              </w:tc>
            </w:tr>
            <w:tr w14:paraId="49EBEC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16" w:hRule="atLeast"/>
              </w:trPr>
              <w:tc>
                <w:tcPr>
                  <w:tcW w:w="683" w:type="dxa"/>
                  <w:vMerge w:val="continue"/>
                  <w:tcBorders>
                    <w:top w:val="single" w:color="auto" w:sz="2" w:space="0"/>
                    <w:left w:val="single" w:color="auto" w:sz="2" w:space="0"/>
                    <w:bottom w:val="single" w:color="auto" w:sz="2" w:space="0"/>
                    <w:right w:val="single" w:color="auto" w:sz="4" w:space="0"/>
                  </w:tcBorders>
                  <w:vAlign w:val="center"/>
                </w:tcPr>
                <w:p w14:paraId="4D3627CF">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546" w:type="dxa"/>
                  <w:vMerge w:val="continue"/>
                  <w:tcBorders>
                    <w:top w:val="single" w:color="auto" w:sz="2" w:space="0"/>
                    <w:left w:val="single" w:color="auto" w:sz="4" w:space="0"/>
                    <w:bottom w:val="single" w:color="auto" w:sz="2" w:space="0"/>
                    <w:right w:val="single" w:color="auto" w:sz="2" w:space="0"/>
                  </w:tcBorders>
                  <w:vAlign w:val="center"/>
                </w:tcPr>
                <w:p w14:paraId="0012B8F2">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712" w:type="dxa"/>
                  <w:vMerge w:val="continue"/>
                  <w:tcBorders>
                    <w:top w:val="single" w:color="auto" w:sz="2" w:space="0"/>
                    <w:left w:val="single" w:color="auto" w:sz="2" w:space="0"/>
                    <w:bottom w:val="single" w:color="auto" w:sz="2" w:space="0"/>
                    <w:right w:val="single" w:color="auto" w:sz="2" w:space="0"/>
                  </w:tcBorders>
                  <w:vAlign w:val="center"/>
                </w:tcPr>
                <w:p w14:paraId="5F89FCD2">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555" w:type="dxa"/>
                  <w:vMerge w:val="continue"/>
                  <w:tcBorders>
                    <w:top w:val="single" w:color="auto" w:sz="2" w:space="0"/>
                    <w:left w:val="single" w:color="auto" w:sz="2" w:space="0"/>
                    <w:bottom w:val="single" w:color="auto" w:sz="2" w:space="0"/>
                    <w:right w:val="single" w:color="auto" w:sz="2" w:space="0"/>
                  </w:tcBorders>
                  <w:vAlign w:val="center"/>
                </w:tcPr>
                <w:p w14:paraId="2BB1703E">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2634" w:type="dxa"/>
                  <w:gridSpan w:val="2"/>
                  <w:tcBorders>
                    <w:top w:val="single" w:color="auto" w:sz="2" w:space="0"/>
                    <w:left w:val="single" w:color="auto" w:sz="2" w:space="0"/>
                    <w:bottom w:val="single" w:color="auto" w:sz="4" w:space="0"/>
                    <w:right w:val="single" w:color="auto" w:sz="2" w:space="0"/>
                  </w:tcBorders>
                  <w:vAlign w:val="center"/>
                </w:tcPr>
                <w:p w14:paraId="2BDDCA99">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底部坐标</w:t>
                  </w:r>
                </w:p>
              </w:tc>
              <w:tc>
                <w:tcPr>
                  <w:tcW w:w="535" w:type="dxa"/>
                  <w:vMerge w:val="restart"/>
                  <w:tcBorders>
                    <w:top w:val="single" w:color="auto" w:sz="4" w:space="0"/>
                    <w:left w:val="single" w:color="auto" w:sz="2" w:space="0"/>
                    <w:bottom w:val="single" w:color="auto" w:sz="2" w:space="0"/>
                    <w:right w:val="single" w:color="auto" w:sz="2" w:space="0"/>
                  </w:tcBorders>
                  <w:vAlign w:val="center"/>
                </w:tcPr>
                <w:p w14:paraId="28977BF2">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底部海拔</w:t>
                  </w:r>
                </w:p>
              </w:tc>
              <w:tc>
                <w:tcPr>
                  <w:tcW w:w="535" w:type="dxa"/>
                  <w:vMerge w:val="restart"/>
                  <w:tcBorders>
                    <w:top w:val="single" w:color="auto" w:sz="4" w:space="0"/>
                    <w:left w:val="single" w:color="auto" w:sz="2" w:space="0"/>
                    <w:bottom w:val="single" w:color="auto" w:sz="2" w:space="0"/>
                    <w:right w:val="single" w:color="auto" w:sz="4" w:space="0"/>
                  </w:tcBorders>
                  <w:vAlign w:val="center"/>
                </w:tcPr>
                <w:p w14:paraId="6DA7CCCC">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高度</w:t>
                  </w:r>
                </w:p>
              </w:tc>
              <w:tc>
                <w:tcPr>
                  <w:tcW w:w="537" w:type="dxa"/>
                  <w:vMerge w:val="restart"/>
                  <w:tcBorders>
                    <w:top w:val="single" w:color="auto" w:sz="4" w:space="0"/>
                    <w:left w:val="single" w:color="auto" w:sz="4" w:space="0"/>
                    <w:bottom w:val="single" w:color="auto" w:sz="2" w:space="0"/>
                    <w:right w:val="single" w:color="auto" w:sz="2" w:space="0"/>
                  </w:tcBorders>
                  <w:vAlign w:val="center"/>
                </w:tcPr>
                <w:p w14:paraId="3493DA41">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出口内径</w:t>
                  </w:r>
                </w:p>
              </w:tc>
              <w:tc>
                <w:tcPr>
                  <w:tcW w:w="938" w:type="dxa"/>
                  <w:vMerge w:val="continue"/>
                  <w:tcBorders>
                    <w:left w:val="single" w:color="auto" w:sz="2" w:space="0"/>
                    <w:right w:val="single" w:color="auto" w:sz="2" w:space="0"/>
                  </w:tcBorders>
                  <w:vAlign w:val="center"/>
                </w:tcPr>
                <w:p w14:paraId="1287B0A1">
                  <w:pPr>
                    <w:jc w:val="center"/>
                    <w:rPr>
                      <w:rFonts w:ascii="Times New Roman" w:hAnsi="Times New Roman" w:eastAsia="宋体" w:cs="Times New Roman"/>
                      <w:b/>
                      <w:color w:val="000000" w:themeColor="text1"/>
                      <w:sz w:val="18"/>
                      <w:szCs w:val="18"/>
                      <w14:textFill>
                        <w14:solidFill>
                          <w14:schemeClr w14:val="tx1"/>
                        </w14:solidFill>
                      </w14:textFill>
                    </w:rPr>
                  </w:pPr>
                </w:p>
              </w:tc>
              <w:tc>
                <w:tcPr>
                  <w:tcW w:w="667" w:type="dxa"/>
                  <w:vMerge w:val="continue"/>
                  <w:tcBorders>
                    <w:left w:val="single" w:color="auto" w:sz="2" w:space="0"/>
                    <w:right w:val="single" w:color="auto" w:sz="2" w:space="0"/>
                  </w:tcBorders>
                  <w:vAlign w:val="center"/>
                </w:tcPr>
                <w:p w14:paraId="634BA1B9">
                  <w:pPr>
                    <w:jc w:val="center"/>
                    <w:rPr>
                      <w:rFonts w:ascii="Times New Roman" w:hAnsi="Times New Roman" w:eastAsia="宋体" w:cs="Times New Roman"/>
                      <w:b/>
                      <w:color w:val="000000" w:themeColor="text1"/>
                      <w:sz w:val="18"/>
                      <w:szCs w:val="18"/>
                      <w14:textFill>
                        <w14:solidFill>
                          <w14:schemeClr w14:val="tx1"/>
                        </w14:solidFill>
                      </w14:textFill>
                    </w:rPr>
                  </w:pPr>
                </w:p>
              </w:tc>
              <w:tc>
                <w:tcPr>
                  <w:tcW w:w="667" w:type="dxa"/>
                  <w:vMerge w:val="continue"/>
                  <w:tcBorders>
                    <w:left w:val="single" w:color="auto" w:sz="2" w:space="0"/>
                    <w:right w:val="single" w:color="auto" w:sz="2" w:space="0"/>
                  </w:tcBorders>
                  <w:vAlign w:val="center"/>
                </w:tcPr>
                <w:p w14:paraId="1C1DEB2B">
                  <w:pPr>
                    <w:jc w:val="center"/>
                    <w:rPr>
                      <w:rFonts w:ascii="Times New Roman" w:hAnsi="Times New Roman" w:eastAsia="宋体" w:cs="Times New Roman"/>
                      <w:b/>
                      <w:color w:val="000000" w:themeColor="text1"/>
                      <w:sz w:val="18"/>
                      <w:szCs w:val="18"/>
                      <w14:textFill>
                        <w14:solidFill>
                          <w14:schemeClr w14:val="tx1"/>
                        </w14:solidFill>
                      </w14:textFill>
                    </w:rPr>
                  </w:pPr>
                </w:p>
              </w:tc>
              <w:tc>
                <w:tcPr>
                  <w:tcW w:w="665" w:type="dxa"/>
                  <w:vMerge w:val="continue"/>
                  <w:tcBorders>
                    <w:left w:val="single" w:color="auto" w:sz="2" w:space="0"/>
                    <w:right w:val="single" w:color="auto" w:sz="4" w:space="0"/>
                  </w:tcBorders>
                  <w:vAlign w:val="center"/>
                </w:tcPr>
                <w:p w14:paraId="19C456BB">
                  <w:pPr>
                    <w:jc w:val="center"/>
                    <w:rPr>
                      <w:rFonts w:ascii="Times New Roman" w:hAnsi="Times New Roman" w:eastAsia="宋体" w:cs="Times New Roman"/>
                      <w:b/>
                      <w:color w:val="000000" w:themeColor="text1"/>
                      <w:sz w:val="18"/>
                      <w:szCs w:val="18"/>
                      <w14:textFill>
                        <w14:solidFill>
                          <w14:schemeClr w14:val="tx1"/>
                        </w14:solidFill>
                      </w14:textFill>
                    </w:rPr>
                  </w:pPr>
                </w:p>
              </w:tc>
            </w:tr>
            <w:tr w14:paraId="4A37F0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66" w:hRule="atLeast"/>
              </w:trPr>
              <w:tc>
                <w:tcPr>
                  <w:tcW w:w="683" w:type="dxa"/>
                  <w:vMerge w:val="continue"/>
                  <w:tcBorders>
                    <w:top w:val="single" w:color="auto" w:sz="2" w:space="0"/>
                    <w:left w:val="single" w:color="auto" w:sz="2" w:space="0"/>
                    <w:bottom w:val="single" w:color="auto" w:sz="2" w:space="0"/>
                    <w:right w:val="single" w:color="auto" w:sz="4" w:space="0"/>
                  </w:tcBorders>
                  <w:vAlign w:val="center"/>
                </w:tcPr>
                <w:p w14:paraId="18A9BCFB">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546" w:type="dxa"/>
                  <w:vMerge w:val="continue"/>
                  <w:tcBorders>
                    <w:top w:val="single" w:color="auto" w:sz="2" w:space="0"/>
                    <w:left w:val="single" w:color="auto" w:sz="4" w:space="0"/>
                    <w:bottom w:val="single" w:color="auto" w:sz="2" w:space="0"/>
                    <w:right w:val="single" w:color="auto" w:sz="2" w:space="0"/>
                  </w:tcBorders>
                  <w:vAlign w:val="center"/>
                </w:tcPr>
                <w:p w14:paraId="57B8F627">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712" w:type="dxa"/>
                  <w:vMerge w:val="continue"/>
                  <w:tcBorders>
                    <w:top w:val="single" w:color="auto" w:sz="2" w:space="0"/>
                    <w:left w:val="single" w:color="auto" w:sz="2" w:space="0"/>
                    <w:bottom w:val="single" w:color="auto" w:sz="2" w:space="0"/>
                    <w:right w:val="single" w:color="auto" w:sz="2" w:space="0"/>
                  </w:tcBorders>
                  <w:vAlign w:val="center"/>
                </w:tcPr>
                <w:p w14:paraId="612E08E1">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555" w:type="dxa"/>
                  <w:vMerge w:val="continue"/>
                  <w:tcBorders>
                    <w:top w:val="single" w:color="auto" w:sz="2" w:space="0"/>
                    <w:left w:val="single" w:color="auto" w:sz="2" w:space="0"/>
                    <w:bottom w:val="single" w:color="auto" w:sz="2" w:space="0"/>
                    <w:right w:val="single" w:color="auto" w:sz="2" w:space="0"/>
                  </w:tcBorders>
                  <w:vAlign w:val="center"/>
                </w:tcPr>
                <w:p w14:paraId="3A6751E4">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1317" w:type="dxa"/>
                  <w:tcBorders>
                    <w:top w:val="single" w:color="auto" w:sz="4" w:space="0"/>
                    <w:left w:val="single" w:color="auto" w:sz="2" w:space="0"/>
                    <w:bottom w:val="single" w:color="auto" w:sz="2" w:space="0"/>
                    <w:right w:val="single" w:color="auto" w:sz="4" w:space="0"/>
                  </w:tcBorders>
                  <w:vAlign w:val="center"/>
                </w:tcPr>
                <w:p w14:paraId="66C1684D">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X</w:t>
                  </w:r>
                </w:p>
              </w:tc>
              <w:tc>
                <w:tcPr>
                  <w:tcW w:w="1317" w:type="dxa"/>
                  <w:tcBorders>
                    <w:top w:val="single" w:color="auto" w:sz="4" w:space="0"/>
                    <w:left w:val="single" w:color="auto" w:sz="4" w:space="0"/>
                    <w:bottom w:val="single" w:color="auto" w:sz="2" w:space="0"/>
                    <w:right w:val="single" w:color="auto" w:sz="2" w:space="0"/>
                  </w:tcBorders>
                  <w:vAlign w:val="center"/>
                </w:tcPr>
                <w:p w14:paraId="54EF4070">
                  <w:pPr>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Y</w:t>
                  </w:r>
                </w:p>
              </w:tc>
              <w:tc>
                <w:tcPr>
                  <w:tcW w:w="535" w:type="dxa"/>
                  <w:vMerge w:val="continue"/>
                  <w:tcBorders>
                    <w:top w:val="single" w:color="auto" w:sz="4" w:space="0"/>
                    <w:left w:val="single" w:color="auto" w:sz="2" w:space="0"/>
                    <w:bottom w:val="single" w:color="auto" w:sz="2" w:space="0"/>
                    <w:right w:val="single" w:color="auto" w:sz="2" w:space="0"/>
                  </w:tcBorders>
                  <w:vAlign w:val="center"/>
                </w:tcPr>
                <w:p w14:paraId="53C1EBB2">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535" w:type="dxa"/>
                  <w:vMerge w:val="continue"/>
                  <w:tcBorders>
                    <w:top w:val="single" w:color="auto" w:sz="4" w:space="0"/>
                    <w:left w:val="single" w:color="auto" w:sz="2" w:space="0"/>
                    <w:bottom w:val="single" w:color="auto" w:sz="2" w:space="0"/>
                    <w:right w:val="single" w:color="auto" w:sz="4" w:space="0"/>
                  </w:tcBorders>
                  <w:vAlign w:val="center"/>
                </w:tcPr>
                <w:p w14:paraId="470E4F09">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537" w:type="dxa"/>
                  <w:vMerge w:val="continue"/>
                  <w:tcBorders>
                    <w:top w:val="single" w:color="auto" w:sz="4" w:space="0"/>
                    <w:left w:val="single" w:color="auto" w:sz="4" w:space="0"/>
                    <w:bottom w:val="single" w:color="auto" w:sz="2" w:space="0"/>
                    <w:right w:val="single" w:color="auto" w:sz="2" w:space="0"/>
                  </w:tcBorders>
                  <w:vAlign w:val="center"/>
                </w:tcPr>
                <w:p w14:paraId="3069884E">
                  <w:pPr>
                    <w:widowControl/>
                    <w:jc w:val="left"/>
                    <w:rPr>
                      <w:rFonts w:ascii="Times New Roman" w:hAnsi="Times New Roman" w:eastAsia="宋体" w:cs="Times New Roman"/>
                      <w:b/>
                      <w:color w:val="000000" w:themeColor="text1"/>
                      <w:sz w:val="18"/>
                      <w:szCs w:val="18"/>
                      <w14:textFill>
                        <w14:solidFill>
                          <w14:schemeClr w14:val="tx1"/>
                        </w14:solidFill>
                      </w14:textFill>
                    </w:rPr>
                  </w:pPr>
                </w:p>
              </w:tc>
              <w:tc>
                <w:tcPr>
                  <w:tcW w:w="938" w:type="dxa"/>
                  <w:vMerge w:val="continue"/>
                  <w:tcBorders>
                    <w:left w:val="single" w:color="auto" w:sz="2" w:space="0"/>
                    <w:bottom w:val="single" w:color="auto" w:sz="2" w:space="0"/>
                    <w:right w:val="single" w:color="auto" w:sz="2" w:space="0"/>
                  </w:tcBorders>
                  <w:vAlign w:val="center"/>
                </w:tcPr>
                <w:p w14:paraId="7CB99CAB">
                  <w:pPr>
                    <w:widowControl/>
                    <w:jc w:val="center"/>
                    <w:rPr>
                      <w:rFonts w:ascii="Times New Roman" w:hAnsi="Times New Roman" w:eastAsia="宋体" w:cs="Times New Roman"/>
                      <w:b/>
                      <w:color w:val="000000" w:themeColor="text1"/>
                      <w:sz w:val="18"/>
                      <w:szCs w:val="18"/>
                      <w14:textFill>
                        <w14:solidFill>
                          <w14:schemeClr w14:val="tx1"/>
                        </w14:solidFill>
                      </w14:textFill>
                    </w:rPr>
                  </w:pPr>
                </w:p>
              </w:tc>
              <w:tc>
                <w:tcPr>
                  <w:tcW w:w="667" w:type="dxa"/>
                  <w:vMerge w:val="continue"/>
                  <w:tcBorders>
                    <w:left w:val="single" w:color="auto" w:sz="2" w:space="0"/>
                    <w:bottom w:val="single" w:color="auto" w:sz="2" w:space="0"/>
                    <w:right w:val="single" w:color="auto" w:sz="2" w:space="0"/>
                  </w:tcBorders>
                  <w:vAlign w:val="center"/>
                </w:tcPr>
                <w:p w14:paraId="5A8E1026">
                  <w:pPr>
                    <w:widowControl/>
                    <w:jc w:val="center"/>
                    <w:rPr>
                      <w:rFonts w:ascii="Times New Roman" w:hAnsi="Times New Roman" w:eastAsia="宋体" w:cs="Times New Roman"/>
                      <w:b/>
                      <w:color w:val="000000" w:themeColor="text1"/>
                      <w:sz w:val="18"/>
                      <w:szCs w:val="18"/>
                      <w14:textFill>
                        <w14:solidFill>
                          <w14:schemeClr w14:val="tx1"/>
                        </w14:solidFill>
                      </w14:textFill>
                    </w:rPr>
                  </w:pPr>
                </w:p>
              </w:tc>
              <w:tc>
                <w:tcPr>
                  <w:tcW w:w="667" w:type="dxa"/>
                  <w:vMerge w:val="continue"/>
                  <w:tcBorders>
                    <w:left w:val="single" w:color="auto" w:sz="2" w:space="0"/>
                    <w:bottom w:val="single" w:color="auto" w:sz="2" w:space="0"/>
                    <w:right w:val="single" w:color="auto" w:sz="2" w:space="0"/>
                  </w:tcBorders>
                  <w:vAlign w:val="center"/>
                </w:tcPr>
                <w:p w14:paraId="72E49FF4">
                  <w:pPr>
                    <w:widowControl/>
                    <w:jc w:val="center"/>
                    <w:rPr>
                      <w:rFonts w:ascii="Times New Roman" w:hAnsi="Times New Roman" w:eastAsia="宋体" w:cs="Times New Roman"/>
                      <w:b/>
                      <w:color w:val="000000" w:themeColor="text1"/>
                      <w:sz w:val="18"/>
                      <w:szCs w:val="18"/>
                      <w14:textFill>
                        <w14:solidFill>
                          <w14:schemeClr w14:val="tx1"/>
                        </w14:solidFill>
                      </w14:textFill>
                    </w:rPr>
                  </w:pPr>
                </w:p>
              </w:tc>
              <w:tc>
                <w:tcPr>
                  <w:tcW w:w="665" w:type="dxa"/>
                  <w:vMerge w:val="continue"/>
                  <w:tcBorders>
                    <w:left w:val="single" w:color="auto" w:sz="2" w:space="0"/>
                    <w:bottom w:val="single" w:color="auto" w:sz="2" w:space="0"/>
                    <w:right w:val="single" w:color="auto" w:sz="4" w:space="0"/>
                  </w:tcBorders>
                  <w:vAlign w:val="center"/>
                </w:tcPr>
                <w:p w14:paraId="2EB44524">
                  <w:pPr>
                    <w:widowControl/>
                    <w:jc w:val="center"/>
                    <w:rPr>
                      <w:rFonts w:ascii="Times New Roman" w:hAnsi="Times New Roman" w:eastAsia="宋体" w:cs="Times New Roman"/>
                      <w:b/>
                      <w:color w:val="000000" w:themeColor="text1"/>
                      <w:sz w:val="18"/>
                      <w:szCs w:val="18"/>
                      <w14:textFill>
                        <w14:solidFill>
                          <w14:schemeClr w14:val="tx1"/>
                        </w14:solidFill>
                      </w14:textFill>
                    </w:rPr>
                  </w:pPr>
                </w:p>
              </w:tc>
            </w:tr>
            <w:tr w14:paraId="24805D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70" w:hRule="atLeast"/>
              </w:trPr>
              <w:tc>
                <w:tcPr>
                  <w:tcW w:w="683" w:type="dxa"/>
                  <w:tcBorders>
                    <w:top w:val="single" w:color="auto" w:sz="2" w:space="0"/>
                    <w:left w:val="single" w:color="auto" w:sz="2" w:space="0"/>
                    <w:bottom w:val="single" w:color="auto" w:sz="2" w:space="0"/>
                    <w:right w:val="single" w:color="auto" w:sz="4" w:space="0"/>
                  </w:tcBorders>
                  <w:vAlign w:val="center"/>
                </w:tcPr>
                <w:p w14:paraId="7BF7ABD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打粉机</w:t>
                  </w:r>
                </w:p>
              </w:tc>
              <w:tc>
                <w:tcPr>
                  <w:tcW w:w="546" w:type="dxa"/>
                  <w:tcBorders>
                    <w:top w:val="single" w:color="auto" w:sz="2" w:space="0"/>
                    <w:left w:val="single" w:color="auto" w:sz="4" w:space="0"/>
                    <w:bottom w:val="single" w:color="auto" w:sz="2" w:space="0"/>
                    <w:right w:val="single" w:color="auto" w:sz="2" w:space="0"/>
                  </w:tcBorders>
                  <w:vAlign w:val="center"/>
                </w:tcPr>
                <w:p w14:paraId="56DB213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40%</w:t>
                  </w:r>
                </w:p>
              </w:tc>
              <w:tc>
                <w:tcPr>
                  <w:tcW w:w="712" w:type="dxa"/>
                  <w:tcBorders>
                    <w:top w:val="single" w:color="auto" w:sz="2" w:space="0"/>
                    <w:left w:val="single" w:color="auto" w:sz="2" w:space="0"/>
                    <w:bottom w:val="single" w:color="auto" w:sz="2" w:space="0"/>
                    <w:right w:val="single" w:color="auto" w:sz="2" w:space="0"/>
                  </w:tcBorders>
                  <w:vAlign w:val="center"/>
                </w:tcPr>
                <w:p w14:paraId="0AC27A2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TA001</w:t>
                  </w:r>
                </w:p>
              </w:tc>
              <w:tc>
                <w:tcPr>
                  <w:tcW w:w="555" w:type="dxa"/>
                  <w:tcBorders>
                    <w:top w:val="single" w:color="auto" w:sz="2" w:space="0"/>
                    <w:left w:val="single" w:color="auto" w:sz="2" w:space="0"/>
                    <w:bottom w:val="single" w:color="auto" w:sz="2" w:space="0"/>
                    <w:right w:val="single" w:color="auto" w:sz="2" w:space="0"/>
                  </w:tcBorders>
                  <w:vAlign w:val="center"/>
                </w:tcPr>
                <w:p w14:paraId="55BDE81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颗粒物</w:t>
                  </w:r>
                </w:p>
              </w:tc>
              <w:tc>
                <w:tcPr>
                  <w:tcW w:w="1317" w:type="dxa"/>
                  <w:tcBorders>
                    <w:top w:val="single" w:color="auto" w:sz="2" w:space="0"/>
                    <w:left w:val="single" w:color="auto" w:sz="2" w:space="0"/>
                    <w:bottom w:val="single" w:color="auto" w:sz="2" w:space="0"/>
                    <w:right w:val="single" w:color="auto" w:sz="4" w:space="0"/>
                  </w:tcBorders>
                  <w:vAlign w:val="center"/>
                </w:tcPr>
                <w:p w14:paraId="17291CA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98°27'31.42"</w:t>
                  </w:r>
                </w:p>
              </w:tc>
              <w:tc>
                <w:tcPr>
                  <w:tcW w:w="1317" w:type="dxa"/>
                  <w:tcBorders>
                    <w:top w:val="single" w:color="auto" w:sz="2" w:space="0"/>
                    <w:left w:val="single" w:color="auto" w:sz="4" w:space="0"/>
                    <w:bottom w:val="single" w:color="auto" w:sz="2" w:space="0"/>
                    <w:right w:val="single" w:color="auto" w:sz="2" w:space="0"/>
                  </w:tcBorders>
                  <w:vAlign w:val="center"/>
                </w:tcPr>
                <w:p w14:paraId="05DBC32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24°22'55.49"</w:t>
                  </w:r>
                </w:p>
              </w:tc>
              <w:tc>
                <w:tcPr>
                  <w:tcW w:w="535" w:type="dxa"/>
                  <w:tcBorders>
                    <w:top w:val="single" w:color="auto" w:sz="2" w:space="0"/>
                    <w:left w:val="single" w:color="auto" w:sz="2" w:space="0"/>
                    <w:bottom w:val="single" w:color="auto" w:sz="2" w:space="0"/>
                    <w:right w:val="single" w:color="auto" w:sz="4" w:space="0"/>
                  </w:tcBorders>
                  <w:vAlign w:val="center"/>
                </w:tcPr>
                <w:p w14:paraId="5A234AB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876</w:t>
                  </w:r>
                </w:p>
              </w:tc>
              <w:tc>
                <w:tcPr>
                  <w:tcW w:w="535" w:type="dxa"/>
                  <w:tcBorders>
                    <w:top w:val="single" w:color="auto" w:sz="2" w:space="0"/>
                    <w:left w:val="single" w:color="auto" w:sz="4" w:space="0"/>
                    <w:bottom w:val="single" w:color="auto" w:sz="2" w:space="0"/>
                    <w:right w:val="single" w:color="auto" w:sz="2" w:space="0"/>
                  </w:tcBorders>
                  <w:vAlign w:val="center"/>
                </w:tcPr>
                <w:p w14:paraId="38029A4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15</w:t>
                  </w:r>
                </w:p>
              </w:tc>
              <w:tc>
                <w:tcPr>
                  <w:tcW w:w="537" w:type="dxa"/>
                  <w:tcBorders>
                    <w:top w:val="single" w:color="auto" w:sz="2" w:space="0"/>
                    <w:left w:val="single" w:color="auto" w:sz="2" w:space="0"/>
                    <w:bottom w:val="single" w:color="auto" w:sz="2" w:space="0"/>
                    <w:right w:val="single" w:color="auto" w:sz="2" w:space="0"/>
                  </w:tcBorders>
                  <w:vAlign w:val="center"/>
                </w:tcPr>
                <w:p w14:paraId="41D643F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0.15</w:t>
                  </w:r>
                </w:p>
              </w:tc>
              <w:tc>
                <w:tcPr>
                  <w:tcW w:w="938" w:type="dxa"/>
                  <w:tcBorders>
                    <w:top w:val="single" w:color="auto" w:sz="2" w:space="0"/>
                    <w:left w:val="single" w:color="auto" w:sz="2" w:space="0"/>
                    <w:bottom w:val="single" w:color="auto" w:sz="2" w:space="0"/>
                    <w:right w:val="single" w:color="auto" w:sz="2" w:space="0"/>
                  </w:tcBorders>
                  <w:vAlign w:val="center"/>
                </w:tcPr>
                <w:p w14:paraId="5DBA98A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8000</w:t>
                  </w:r>
                </w:p>
              </w:tc>
              <w:tc>
                <w:tcPr>
                  <w:tcW w:w="667" w:type="dxa"/>
                  <w:tcBorders>
                    <w:top w:val="single" w:color="auto" w:sz="2" w:space="0"/>
                    <w:left w:val="single" w:color="auto" w:sz="2" w:space="0"/>
                    <w:bottom w:val="single" w:color="auto" w:sz="2" w:space="0"/>
                    <w:right w:val="single" w:color="auto" w:sz="2" w:space="0"/>
                  </w:tcBorders>
                  <w:vAlign w:val="center"/>
                </w:tcPr>
                <w:p w14:paraId="48A5494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25</w:t>
                  </w:r>
                </w:p>
              </w:tc>
              <w:tc>
                <w:tcPr>
                  <w:tcW w:w="667" w:type="dxa"/>
                  <w:tcBorders>
                    <w:top w:val="single" w:color="auto" w:sz="2" w:space="0"/>
                    <w:left w:val="single" w:color="auto" w:sz="2" w:space="0"/>
                    <w:bottom w:val="single" w:color="auto" w:sz="2" w:space="0"/>
                    <w:right w:val="single" w:color="auto" w:sz="2" w:space="0"/>
                  </w:tcBorders>
                  <w:vAlign w:val="center"/>
                </w:tcPr>
                <w:p w14:paraId="4662E21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2400</w:t>
                  </w:r>
                </w:p>
              </w:tc>
              <w:tc>
                <w:tcPr>
                  <w:tcW w:w="665" w:type="dxa"/>
                  <w:tcBorders>
                    <w:top w:val="single" w:color="auto" w:sz="2" w:space="0"/>
                    <w:left w:val="single" w:color="auto" w:sz="2" w:space="0"/>
                    <w:bottom w:val="single" w:color="auto" w:sz="2" w:space="0"/>
                    <w:right w:val="single" w:color="auto" w:sz="2" w:space="0"/>
                  </w:tcBorders>
                  <w:vAlign w:val="center"/>
                </w:tcPr>
                <w:p w14:paraId="2F75CA6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 xml:space="preserve">0.9          </w:t>
                  </w:r>
                </w:p>
              </w:tc>
            </w:tr>
          </w:tbl>
          <w:p w14:paraId="20D6DF3B">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p>
          <w:p w14:paraId="4431C7FE">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②</w:t>
            </w:r>
            <w:r>
              <w:rPr>
                <w:rFonts w:ascii="Times New Roman" w:hAnsi="Times New Roman" w:eastAsia="宋体" w:cs="Times New Roman"/>
                <w:b/>
                <w:color w:val="000000" w:themeColor="text1"/>
                <w:sz w:val="24"/>
                <w14:textFill>
                  <w14:solidFill>
                    <w14:schemeClr w14:val="tx1"/>
                  </w14:solidFill>
                </w14:textFill>
              </w:rPr>
              <w:t>估算结果</w:t>
            </w:r>
          </w:p>
          <w:p w14:paraId="5B50EB77">
            <w:pPr>
              <w:autoSpaceDE w:val="0"/>
              <w:autoSpaceDN w:val="0"/>
              <w:adjustRightInd w:val="0"/>
              <w:ind w:firstLine="482"/>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表7-12  采用估算模式计算结果表</w:t>
            </w:r>
          </w:p>
          <w:tbl>
            <w:tblPr>
              <w:tblStyle w:val="39"/>
              <w:tblW w:w="966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144"/>
              <w:gridCol w:w="2198"/>
              <w:gridCol w:w="4322"/>
            </w:tblGrid>
            <w:tr w14:paraId="611927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Merge w:val="restart"/>
                  <w:vAlign w:val="center"/>
                </w:tcPr>
                <w:p w14:paraId="4846D03F">
                  <w:pPr>
                    <w:ind w:firstLine="482"/>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下风向距离</w:t>
                  </w:r>
                </w:p>
              </w:tc>
              <w:tc>
                <w:tcPr>
                  <w:tcW w:w="6520" w:type="dxa"/>
                  <w:gridSpan w:val="2"/>
                  <w:vAlign w:val="center"/>
                </w:tcPr>
                <w:p w14:paraId="4FB8C634">
                  <w:pPr>
                    <w:ind w:firstLine="482"/>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点源</w:t>
                  </w:r>
                </w:p>
              </w:tc>
            </w:tr>
            <w:tr w14:paraId="322932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Merge w:val="continue"/>
                  <w:vAlign w:val="center"/>
                </w:tcPr>
                <w:p w14:paraId="4911C1A6">
                  <w:pPr>
                    <w:widowControl/>
                    <w:ind w:firstLine="482"/>
                    <w:jc w:val="left"/>
                    <w:rPr>
                      <w:rFonts w:ascii="Times New Roman" w:hAnsi="Times New Roman" w:eastAsia="宋体" w:cs="Times New Roman"/>
                      <w:b/>
                      <w:color w:val="000000" w:themeColor="text1"/>
                      <w:szCs w:val="21"/>
                      <w14:textFill>
                        <w14:solidFill>
                          <w14:schemeClr w14:val="tx1"/>
                        </w14:solidFill>
                      </w14:textFill>
                    </w:rPr>
                  </w:pPr>
                </w:p>
              </w:tc>
              <w:tc>
                <w:tcPr>
                  <w:tcW w:w="2198" w:type="dxa"/>
                  <w:vAlign w:val="center"/>
                </w:tcPr>
                <w:p w14:paraId="5952344E">
                  <w:pPr>
                    <w:ind w:firstLine="482"/>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颗粒物（PM</w:t>
                  </w:r>
                  <w:r>
                    <w:rPr>
                      <w:rFonts w:ascii="Times New Roman" w:hAnsi="Times New Roman" w:eastAsia="宋体" w:cs="Times New Roman"/>
                      <w:b/>
                      <w:color w:val="000000" w:themeColor="text1"/>
                      <w:szCs w:val="21"/>
                      <w:vertAlign w:val="subscript"/>
                      <w14:textFill>
                        <w14:solidFill>
                          <w14:schemeClr w14:val="tx1"/>
                        </w14:solidFill>
                      </w14:textFill>
                    </w:rPr>
                    <w:t>10</w:t>
                  </w:r>
                  <w:r>
                    <w:rPr>
                      <w:rFonts w:ascii="Times New Roman" w:hAnsi="Times New Roman" w:eastAsia="宋体" w:cs="Times New Roman"/>
                      <w:b/>
                      <w:color w:val="000000" w:themeColor="text1"/>
                      <w:szCs w:val="21"/>
                      <w14:textFill>
                        <w14:solidFill>
                          <w14:schemeClr w14:val="tx1"/>
                        </w14:solidFill>
                      </w14:textFill>
                    </w:rPr>
                    <w:t>）浓度(μg/m³)</w:t>
                  </w:r>
                </w:p>
              </w:tc>
              <w:tc>
                <w:tcPr>
                  <w:tcW w:w="4322" w:type="dxa"/>
                  <w:vAlign w:val="center"/>
                </w:tcPr>
                <w:p w14:paraId="28311434">
                  <w:pPr>
                    <w:ind w:firstLine="482"/>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颗粒物（PM</w:t>
                  </w:r>
                  <w:r>
                    <w:rPr>
                      <w:rFonts w:ascii="Times New Roman" w:hAnsi="Times New Roman" w:eastAsia="宋体" w:cs="Times New Roman"/>
                      <w:b/>
                      <w:color w:val="000000" w:themeColor="text1"/>
                      <w:szCs w:val="21"/>
                      <w:vertAlign w:val="subscript"/>
                      <w14:textFill>
                        <w14:solidFill>
                          <w14:schemeClr w14:val="tx1"/>
                        </w14:solidFill>
                      </w14:textFill>
                    </w:rPr>
                    <w:t>10</w:t>
                  </w:r>
                  <w:r>
                    <w:rPr>
                      <w:rFonts w:ascii="Times New Roman" w:hAnsi="Times New Roman" w:eastAsia="宋体" w:cs="Times New Roman"/>
                      <w:b/>
                      <w:color w:val="000000" w:themeColor="text1"/>
                      <w:szCs w:val="21"/>
                      <w14:textFill>
                        <w14:solidFill>
                          <w14:schemeClr w14:val="tx1"/>
                        </w14:solidFill>
                      </w14:textFill>
                    </w:rPr>
                    <w:t>）占标率(%)</w:t>
                  </w:r>
                </w:p>
              </w:tc>
            </w:tr>
            <w:tr w14:paraId="191E5B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5E9EC1FF">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50.0</w:t>
                  </w:r>
                </w:p>
              </w:tc>
              <w:tc>
                <w:tcPr>
                  <w:tcW w:w="2198" w:type="dxa"/>
                  <w:vAlign w:val="center"/>
                </w:tcPr>
                <w:p w14:paraId="0335F25E">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8.8108</w:t>
                  </w:r>
                </w:p>
              </w:tc>
              <w:tc>
                <w:tcPr>
                  <w:tcW w:w="4322" w:type="dxa"/>
                  <w:vAlign w:val="center"/>
                </w:tcPr>
                <w:p w14:paraId="02D2CBFB">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1.96</w:t>
                  </w:r>
                </w:p>
              </w:tc>
            </w:tr>
            <w:tr w14:paraId="6D056D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10DDD1F2">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w:t>
                  </w:r>
                </w:p>
              </w:tc>
              <w:tc>
                <w:tcPr>
                  <w:tcW w:w="2198" w:type="dxa"/>
                  <w:vAlign w:val="center"/>
                </w:tcPr>
                <w:p w14:paraId="738824C8">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110.4300</w:t>
                  </w:r>
                </w:p>
              </w:tc>
              <w:tc>
                <w:tcPr>
                  <w:tcW w:w="4322" w:type="dxa"/>
                  <w:vAlign w:val="center"/>
                </w:tcPr>
                <w:p w14:paraId="2C963984">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24.54</w:t>
                  </w:r>
                </w:p>
              </w:tc>
            </w:tr>
            <w:tr w14:paraId="7C9ECF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033102C6">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200.0</w:t>
                  </w:r>
                </w:p>
              </w:tc>
              <w:tc>
                <w:tcPr>
                  <w:tcW w:w="2198" w:type="dxa"/>
                  <w:vAlign w:val="center"/>
                </w:tcPr>
                <w:p w14:paraId="6007E074">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79.3600</w:t>
                  </w:r>
                </w:p>
              </w:tc>
              <w:tc>
                <w:tcPr>
                  <w:tcW w:w="4322" w:type="dxa"/>
                  <w:vAlign w:val="center"/>
                </w:tcPr>
                <w:p w14:paraId="0A1909B6">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17.64</w:t>
                  </w:r>
                </w:p>
              </w:tc>
            </w:tr>
            <w:tr w14:paraId="763F81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1253AD90">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300.0</w:t>
                  </w:r>
                </w:p>
              </w:tc>
              <w:tc>
                <w:tcPr>
                  <w:tcW w:w="2198" w:type="dxa"/>
                  <w:vAlign w:val="center"/>
                </w:tcPr>
                <w:p w14:paraId="6AB7BA7A">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50.1020</w:t>
                  </w:r>
                </w:p>
              </w:tc>
              <w:tc>
                <w:tcPr>
                  <w:tcW w:w="4322" w:type="dxa"/>
                  <w:vAlign w:val="center"/>
                </w:tcPr>
                <w:p w14:paraId="542B29EA">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11.13</w:t>
                  </w:r>
                </w:p>
              </w:tc>
            </w:tr>
            <w:tr w14:paraId="049DE4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20049652">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400.0</w:t>
                  </w:r>
                </w:p>
              </w:tc>
              <w:tc>
                <w:tcPr>
                  <w:tcW w:w="2198" w:type="dxa"/>
                  <w:vAlign w:val="center"/>
                </w:tcPr>
                <w:p w14:paraId="3CC52E41">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43.4100</w:t>
                  </w:r>
                </w:p>
              </w:tc>
              <w:tc>
                <w:tcPr>
                  <w:tcW w:w="4322" w:type="dxa"/>
                  <w:vAlign w:val="center"/>
                </w:tcPr>
                <w:p w14:paraId="148133A7">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9.65</w:t>
                  </w:r>
                </w:p>
              </w:tc>
            </w:tr>
            <w:tr w14:paraId="56DB2B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677B3E49">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500.0</w:t>
                  </w:r>
                </w:p>
              </w:tc>
              <w:tc>
                <w:tcPr>
                  <w:tcW w:w="2198" w:type="dxa"/>
                  <w:vAlign w:val="center"/>
                </w:tcPr>
                <w:p w14:paraId="45BAEB8B">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37.3550</w:t>
                  </w:r>
                </w:p>
              </w:tc>
              <w:tc>
                <w:tcPr>
                  <w:tcW w:w="4322" w:type="dxa"/>
                  <w:vAlign w:val="center"/>
                </w:tcPr>
                <w:p w14:paraId="7FC1D2E8">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8.30</w:t>
                  </w:r>
                </w:p>
              </w:tc>
            </w:tr>
            <w:tr w14:paraId="42E511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515FF27C">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600.0</w:t>
                  </w:r>
                </w:p>
              </w:tc>
              <w:tc>
                <w:tcPr>
                  <w:tcW w:w="2198" w:type="dxa"/>
                  <w:vAlign w:val="center"/>
                </w:tcPr>
                <w:p w14:paraId="0355DF1C">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39.1470</w:t>
                  </w:r>
                </w:p>
              </w:tc>
              <w:tc>
                <w:tcPr>
                  <w:tcW w:w="4322" w:type="dxa"/>
                  <w:vAlign w:val="center"/>
                </w:tcPr>
                <w:p w14:paraId="7DAAEEAE">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8.70</w:t>
                  </w:r>
                </w:p>
              </w:tc>
            </w:tr>
            <w:tr w14:paraId="693D36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5FCB1959">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700.0</w:t>
                  </w:r>
                </w:p>
              </w:tc>
              <w:tc>
                <w:tcPr>
                  <w:tcW w:w="2198" w:type="dxa"/>
                  <w:vAlign w:val="center"/>
                </w:tcPr>
                <w:p w14:paraId="3ED6F2A5">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38.2270</w:t>
                  </w:r>
                </w:p>
              </w:tc>
              <w:tc>
                <w:tcPr>
                  <w:tcW w:w="4322" w:type="dxa"/>
                  <w:vAlign w:val="center"/>
                </w:tcPr>
                <w:p w14:paraId="330D5A6F">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8.49</w:t>
                  </w:r>
                </w:p>
              </w:tc>
            </w:tr>
            <w:tr w14:paraId="07C6BC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5D1673AF">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800.0</w:t>
                  </w:r>
                </w:p>
              </w:tc>
              <w:tc>
                <w:tcPr>
                  <w:tcW w:w="2198" w:type="dxa"/>
                  <w:vAlign w:val="center"/>
                </w:tcPr>
                <w:p w14:paraId="2F0F616C">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36.3560</w:t>
                  </w:r>
                </w:p>
              </w:tc>
              <w:tc>
                <w:tcPr>
                  <w:tcW w:w="4322" w:type="dxa"/>
                  <w:vAlign w:val="center"/>
                </w:tcPr>
                <w:p w14:paraId="5F1F0175">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8.08</w:t>
                  </w:r>
                </w:p>
              </w:tc>
            </w:tr>
            <w:tr w14:paraId="2DCC69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5A56E6FB">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900.0</w:t>
                  </w:r>
                </w:p>
              </w:tc>
              <w:tc>
                <w:tcPr>
                  <w:tcW w:w="2198" w:type="dxa"/>
                  <w:vAlign w:val="center"/>
                </w:tcPr>
                <w:p w14:paraId="3AA0DE92">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34.1990</w:t>
                  </w:r>
                </w:p>
              </w:tc>
              <w:tc>
                <w:tcPr>
                  <w:tcW w:w="4322" w:type="dxa"/>
                  <w:vAlign w:val="center"/>
                </w:tcPr>
                <w:p w14:paraId="1041B4A7">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7.60</w:t>
                  </w:r>
                </w:p>
              </w:tc>
            </w:tr>
            <w:tr w14:paraId="2DA1AD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52C1D646">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1000.0</w:t>
                  </w:r>
                </w:p>
              </w:tc>
              <w:tc>
                <w:tcPr>
                  <w:tcW w:w="2198" w:type="dxa"/>
                  <w:vAlign w:val="center"/>
                </w:tcPr>
                <w:p w14:paraId="1696827C">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32.0050</w:t>
                  </w:r>
                </w:p>
              </w:tc>
              <w:tc>
                <w:tcPr>
                  <w:tcW w:w="4322" w:type="dxa"/>
                  <w:vAlign w:val="center"/>
                </w:tcPr>
                <w:p w14:paraId="17971D99">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7.11</w:t>
                  </w:r>
                </w:p>
              </w:tc>
            </w:tr>
            <w:tr w14:paraId="3323F0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57763143">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1200.0</w:t>
                  </w:r>
                </w:p>
              </w:tc>
              <w:tc>
                <w:tcPr>
                  <w:tcW w:w="2198" w:type="dxa"/>
                  <w:vAlign w:val="center"/>
                </w:tcPr>
                <w:p w14:paraId="50741DE9">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28.0440</w:t>
                  </w:r>
                </w:p>
              </w:tc>
              <w:tc>
                <w:tcPr>
                  <w:tcW w:w="4322" w:type="dxa"/>
                  <w:vAlign w:val="center"/>
                </w:tcPr>
                <w:p w14:paraId="53B6DD20">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6.23</w:t>
                  </w:r>
                </w:p>
              </w:tc>
            </w:tr>
            <w:tr w14:paraId="0B74F3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642F6071">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1400.0</w:t>
                  </w:r>
                </w:p>
              </w:tc>
              <w:tc>
                <w:tcPr>
                  <w:tcW w:w="2198" w:type="dxa"/>
                  <w:vAlign w:val="center"/>
                </w:tcPr>
                <w:p w14:paraId="69092CF3">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24.9790</w:t>
                  </w:r>
                </w:p>
              </w:tc>
              <w:tc>
                <w:tcPr>
                  <w:tcW w:w="4322" w:type="dxa"/>
                  <w:vAlign w:val="center"/>
                </w:tcPr>
                <w:p w14:paraId="44CFB038">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5.55</w:t>
                  </w:r>
                </w:p>
              </w:tc>
            </w:tr>
            <w:tr w14:paraId="036CE3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7A11265A">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1600.0</w:t>
                  </w:r>
                </w:p>
              </w:tc>
              <w:tc>
                <w:tcPr>
                  <w:tcW w:w="2198" w:type="dxa"/>
                  <w:vAlign w:val="center"/>
                </w:tcPr>
                <w:p w14:paraId="6BCB0183">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22.3300</w:t>
                  </w:r>
                </w:p>
              </w:tc>
              <w:tc>
                <w:tcPr>
                  <w:tcW w:w="4322" w:type="dxa"/>
                  <w:vAlign w:val="center"/>
                </w:tcPr>
                <w:p w14:paraId="55A00E16">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4.96</w:t>
                  </w:r>
                </w:p>
              </w:tc>
            </w:tr>
            <w:tr w14:paraId="759F65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32951DDC">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1800.0</w:t>
                  </w:r>
                </w:p>
              </w:tc>
              <w:tc>
                <w:tcPr>
                  <w:tcW w:w="2198" w:type="dxa"/>
                  <w:vAlign w:val="center"/>
                </w:tcPr>
                <w:p w14:paraId="09A8D8EC">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20.0580</w:t>
                  </w:r>
                </w:p>
              </w:tc>
              <w:tc>
                <w:tcPr>
                  <w:tcW w:w="4322" w:type="dxa"/>
                  <w:vAlign w:val="center"/>
                </w:tcPr>
                <w:p w14:paraId="7183C73F">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4.46</w:t>
                  </w:r>
                </w:p>
              </w:tc>
            </w:tr>
            <w:tr w14:paraId="7E992A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5473CE00">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2000.0</w:t>
                  </w:r>
                </w:p>
              </w:tc>
              <w:tc>
                <w:tcPr>
                  <w:tcW w:w="2198" w:type="dxa"/>
                  <w:vAlign w:val="center"/>
                </w:tcPr>
                <w:p w14:paraId="56A004CA">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18.0910</w:t>
                  </w:r>
                </w:p>
              </w:tc>
              <w:tc>
                <w:tcPr>
                  <w:tcW w:w="4322" w:type="dxa"/>
                  <w:vAlign w:val="center"/>
                </w:tcPr>
                <w:p w14:paraId="3BFB139E">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4.02</w:t>
                  </w:r>
                </w:p>
              </w:tc>
            </w:tr>
            <w:tr w14:paraId="1E7DC2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62BEE114">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2500.0</w:t>
                  </w:r>
                </w:p>
              </w:tc>
              <w:tc>
                <w:tcPr>
                  <w:tcW w:w="2198" w:type="dxa"/>
                  <w:vAlign w:val="center"/>
                </w:tcPr>
                <w:p w14:paraId="2E154C28">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14.2990</w:t>
                  </w:r>
                </w:p>
              </w:tc>
              <w:tc>
                <w:tcPr>
                  <w:tcW w:w="4322" w:type="dxa"/>
                  <w:vAlign w:val="center"/>
                </w:tcPr>
                <w:p w14:paraId="0836B491">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3.18</w:t>
                  </w:r>
                </w:p>
              </w:tc>
            </w:tr>
            <w:tr w14:paraId="552A9A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 w:hRule="atLeast"/>
              </w:trPr>
              <w:tc>
                <w:tcPr>
                  <w:tcW w:w="3144" w:type="dxa"/>
                  <w:vAlign w:val="center"/>
                </w:tcPr>
                <w:p w14:paraId="59AAA4C4">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下风向最大浓度</w:t>
                  </w:r>
                </w:p>
              </w:tc>
              <w:tc>
                <w:tcPr>
                  <w:tcW w:w="2198" w:type="dxa"/>
                  <w:vAlign w:val="center"/>
                </w:tcPr>
                <w:p w14:paraId="25891B1C">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112.38</w:t>
                  </w:r>
                </w:p>
              </w:tc>
              <w:tc>
                <w:tcPr>
                  <w:tcW w:w="4322" w:type="dxa"/>
                  <w:vAlign w:val="center"/>
                </w:tcPr>
                <w:p w14:paraId="00B6D5B4">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24.97</w:t>
                  </w:r>
                </w:p>
              </w:tc>
            </w:tr>
            <w:tr w14:paraId="5CB9D2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6B5F894B">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下风向最大浓度出现距离</w:t>
                  </w:r>
                </w:p>
              </w:tc>
              <w:tc>
                <w:tcPr>
                  <w:tcW w:w="2198" w:type="dxa"/>
                  <w:vAlign w:val="center"/>
                </w:tcPr>
                <w:p w14:paraId="5816C849">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111</w:t>
                  </w:r>
                </w:p>
              </w:tc>
              <w:tc>
                <w:tcPr>
                  <w:tcW w:w="4322" w:type="dxa"/>
                  <w:vAlign w:val="center"/>
                </w:tcPr>
                <w:p w14:paraId="531770CB">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111</w:t>
                  </w:r>
                </w:p>
              </w:tc>
            </w:tr>
            <w:tr w14:paraId="7305F8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144" w:type="dxa"/>
                  <w:vAlign w:val="center"/>
                </w:tcPr>
                <w:p w14:paraId="22B90D8B">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D10%最远距离</w:t>
                  </w:r>
                </w:p>
              </w:tc>
              <w:tc>
                <w:tcPr>
                  <w:tcW w:w="2198" w:type="dxa"/>
                  <w:vAlign w:val="center"/>
                </w:tcPr>
                <w:p w14:paraId="02B4F03D">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375</w:t>
                  </w:r>
                </w:p>
              </w:tc>
              <w:tc>
                <w:tcPr>
                  <w:tcW w:w="4322" w:type="dxa"/>
                  <w:vAlign w:val="center"/>
                </w:tcPr>
                <w:p w14:paraId="660873B2">
                  <w:pPr>
                    <w:ind w:firstLine="48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375</w:t>
                  </w:r>
                </w:p>
              </w:tc>
            </w:tr>
          </w:tbl>
          <w:p w14:paraId="7ACF21DD">
            <w:pPr>
              <w:pStyle w:val="209"/>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根据预测结果，非正常工况下，项目废气</w:t>
            </w:r>
            <w:r>
              <w:rPr>
                <w:rFonts w:cs="Times New Roman"/>
                <w:color w:val="000000" w:themeColor="text1"/>
                <w:szCs w:val="24"/>
                <w:lang w:val="zh-TW" w:eastAsia="zh-TW"/>
                <w14:textFill>
                  <w14:solidFill>
                    <w14:schemeClr w14:val="tx1"/>
                  </w14:solidFill>
                </w14:textFill>
              </w:rPr>
              <w:t>下风向最大</w:t>
            </w:r>
            <w:r>
              <w:rPr>
                <w:rFonts w:cs="Times New Roman"/>
                <w:color w:val="000000" w:themeColor="text1"/>
                <w:szCs w:val="24"/>
                <w:lang w:val="zh-TW"/>
                <w14:textFill>
                  <w14:solidFill>
                    <w14:schemeClr w14:val="tx1"/>
                  </w14:solidFill>
                </w14:textFill>
              </w:rPr>
              <w:t>落地</w:t>
            </w:r>
            <w:r>
              <w:rPr>
                <w:rFonts w:cs="Times New Roman"/>
                <w:color w:val="000000" w:themeColor="text1"/>
                <w:szCs w:val="24"/>
                <w:lang w:val="zh-TW" w:eastAsia="zh-TW"/>
                <w14:textFill>
                  <w14:solidFill>
                    <w14:schemeClr w14:val="tx1"/>
                  </w14:solidFill>
                </w14:textFill>
              </w:rPr>
              <w:t>浓度</w:t>
            </w:r>
            <w:r>
              <w:rPr>
                <w:rFonts w:cs="Times New Roman"/>
                <w:color w:val="000000" w:themeColor="text1"/>
                <w:szCs w:val="24"/>
                <w:lang w:val="zh-TW"/>
                <w14:textFill>
                  <w14:solidFill>
                    <w14:schemeClr w14:val="tx1"/>
                  </w14:solidFill>
                </w14:textFill>
              </w:rPr>
              <w:t>出现在</w:t>
            </w:r>
            <w:r>
              <w:rPr>
                <w:rFonts w:cs="Times New Roman"/>
                <w:color w:val="000000" w:themeColor="text1"/>
                <w:szCs w:val="24"/>
                <w:lang w:val="zh-TW" w:eastAsia="zh-TW"/>
                <w14:textFill>
                  <w14:solidFill>
                    <w14:schemeClr w14:val="tx1"/>
                  </w14:solidFill>
                </w14:textFill>
              </w:rPr>
              <w:t>111m</w:t>
            </w:r>
            <w:r>
              <w:rPr>
                <w:rFonts w:cs="Times New Roman"/>
                <w:color w:val="000000" w:themeColor="text1"/>
                <w:szCs w:val="24"/>
                <w:lang w:val="zh-TW"/>
                <w14:textFill>
                  <w14:solidFill>
                    <w14:schemeClr w14:val="tx1"/>
                  </w14:solidFill>
                </w14:textFill>
              </w:rPr>
              <w:t>处，</w:t>
            </w:r>
            <w:r>
              <w:rPr>
                <w:rFonts w:cs="Times New Roman"/>
                <w:color w:val="000000" w:themeColor="text1"/>
                <w:szCs w:val="24"/>
                <w14:textFill>
                  <w14:solidFill>
                    <w14:schemeClr w14:val="tx1"/>
                  </w14:solidFill>
                </w14:textFill>
              </w:rPr>
              <w:t>颗粒物最大落地浓度满足《环境空气质量标准》（GB3095-2012）二级标准，但相比正常排放，其污染物落地浓度增幅明显。</w:t>
            </w:r>
          </w:p>
          <w:p w14:paraId="384E7C6B">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应该加强废气治理设施的日常维护和检修，保证各污染治理设施高效率正常运转；应制定严格的生产管理制度和责任制度，发现故障及时修复处理，若出现异常情况必须立即停止生产，杜绝废气非正常排放，有效防止废气污染物排放事故发生。</w:t>
            </w:r>
          </w:p>
          <w:p w14:paraId="121FB6F4">
            <w:pPr>
              <w:spacing w:line="360" w:lineRule="auto"/>
              <w:ind w:firstLine="482"/>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1.4、小结</w:t>
            </w:r>
          </w:p>
          <w:p w14:paraId="66F14B1D">
            <w:pPr>
              <w:spacing w:line="360" w:lineRule="auto"/>
              <w:ind w:firstLine="480"/>
              <w:jc w:val="left"/>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经预测，本项目废气的最大落地浓度能满足GB3095-2012《环境空气质量标准》二级标准；</w:t>
            </w:r>
          </w:p>
          <w:p w14:paraId="701B29DB">
            <w:pPr>
              <w:spacing w:line="360" w:lineRule="auto"/>
              <w:ind w:left="482"/>
              <w:jc w:val="left"/>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ascii="Times New Roman" w:hAnsi="Times New Roman" w:eastAsia="宋体" w:cs="Times New Roman"/>
                <w:color w:val="000000" w:themeColor="text1"/>
                <w:sz w:val="24"/>
                <w14:textFill>
                  <w14:solidFill>
                    <w14:schemeClr w14:val="tx1"/>
                  </w14:solidFill>
                </w14:textFill>
              </w:rPr>
              <w:t>项目区所有保护目标颗粒物最大浓度均小于标准值900μg/m³，均能达标；</w:t>
            </w:r>
          </w:p>
          <w:p w14:paraId="2E471550">
            <w:pPr>
              <w:spacing w:line="360" w:lineRule="auto"/>
              <w:ind w:firstLine="480"/>
              <w:jc w:val="left"/>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③</w:t>
            </w:r>
            <w:r>
              <w:rPr>
                <w:rFonts w:ascii="Times New Roman" w:hAnsi="Times New Roman" w:eastAsia="宋体" w:cs="Times New Roman"/>
                <w:color w:val="000000" w:themeColor="text1"/>
                <w:sz w:val="24"/>
                <w14:textFill>
                  <w14:solidFill>
                    <w14:schemeClr w14:val="tx1"/>
                  </w14:solidFill>
                </w14:textFill>
              </w:rPr>
              <w:t>经预测分析，本项目产生的颗粒物对周边保护目标的影响是可接受的。</w:t>
            </w:r>
          </w:p>
          <w:p w14:paraId="6CEED473">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2、废水对环境的影响分析</w:t>
            </w:r>
          </w:p>
          <w:p w14:paraId="0CB9C40F">
            <w:pPr>
              <w:keepNext/>
              <w:keepLines/>
              <w:spacing w:line="360" w:lineRule="auto"/>
              <w:ind w:firstLine="480" w:firstLineChars="200"/>
              <w:jc w:val="left"/>
              <w:outlineLvl w:val="2"/>
              <w:rPr>
                <w:rFonts w:ascii="Times New Roman" w:hAnsi="Times New Roman" w:eastAsia="宋体" w:cs="Times New Roman"/>
                <w:bCs/>
                <w:color w:val="000000" w:themeColor="text1"/>
                <w:sz w:val="24"/>
                <w:szCs w:val="32"/>
                <w14:textFill>
                  <w14:solidFill>
                    <w14:schemeClr w14:val="tx1"/>
                  </w14:solidFill>
                </w14:textFill>
              </w:rPr>
            </w:pPr>
            <w:r>
              <w:rPr>
                <w:rFonts w:ascii="Times New Roman" w:hAnsi="Times New Roman" w:eastAsia="宋体" w:cs="Times New Roman"/>
                <w:bCs/>
                <w:color w:val="000000" w:themeColor="text1"/>
                <w:sz w:val="24"/>
                <w:szCs w:val="32"/>
                <w14:textFill>
                  <w14:solidFill>
                    <w14:schemeClr w14:val="tx1"/>
                  </w14:solidFill>
                </w14:textFill>
              </w:rPr>
              <w:t>本项目废水产生量为46.592m³/d（1.398万m³/a），其中生产废水产生量为41.6m³/d（1.248万m³/a），生活废水产生量4.992m³/d（0.150万m³/a）。</w:t>
            </w:r>
          </w:p>
          <w:p w14:paraId="78F6237B">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2.1废水产排情况及处置措施</w:t>
            </w:r>
          </w:p>
          <w:p w14:paraId="1992D776">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①</w:t>
            </w:r>
            <w:r>
              <w:rPr>
                <w:rFonts w:ascii="Times New Roman" w:hAnsi="Times New Roman" w:eastAsia="宋体" w:cs="Times New Roman"/>
                <w:b/>
                <w:bCs/>
                <w:color w:val="000000" w:themeColor="text1"/>
                <w:sz w:val="24"/>
                <w:szCs w:val="32"/>
                <w14:textFill>
                  <w14:solidFill>
                    <w14:schemeClr w14:val="tx1"/>
                  </w14:solidFill>
                </w14:textFill>
              </w:rPr>
              <w:t>雨水系统</w:t>
            </w:r>
          </w:p>
          <w:p w14:paraId="2BB9FD90">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项目区实行雨污分流</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FF0000"/>
                <w:sz w:val="24"/>
              </w:rPr>
              <w:t>场地硬化，雨水经项目区雨水沟外排至周边雨水管网</w:t>
            </w:r>
            <w:r>
              <w:rPr>
                <w:rFonts w:ascii="Times New Roman" w:hAnsi="Times New Roman" w:eastAsia="宋体" w:cs="Times New Roman"/>
                <w:color w:val="000000" w:themeColor="text1"/>
                <w:sz w:val="24"/>
                <w14:textFill>
                  <w14:solidFill>
                    <w14:schemeClr w14:val="tx1"/>
                  </w14:solidFill>
                </w14:textFill>
              </w:rPr>
              <w:t xml:space="preserve">。 </w:t>
            </w:r>
          </w:p>
          <w:p w14:paraId="47F88512">
            <w:pPr>
              <w:widowControl/>
              <w:spacing w:line="360" w:lineRule="auto"/>
              <w:ind w:firstLine="482" w:firstLineChars="200"/>
              <w:jc w:val="left"/>
              <w:rPr>
                <w:rFonts w:ascii="Times New Roman" w:hAnsi="Times New Roman" w:eastAsia="宋体" w:cs="Times New Roman"/>
                <w:b/>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14:textFill>
                  <w14:solidFill>
                    <w14:schemeClr w14:val="tx1"/>
                  </w14:solidFill>
                </w14:textFill>
              </w:rPr>
              <w:t>②</w:t>
            </w:r>
            <w:r>
              <w:rPr>
                <w:rFonts w:ascii="Times New Roman" w:hAnsi="Times New Roman" w:eastAsia="宋体" w:cs="Times New Roman"/>
                <w:b/>
                <w:color w:val="000000" w:themeColor="text1"/>
                <w:kern w:val="0"/>
                <w:sz w:val="24"/>
                <w14:textFill>
                  <w14:solidFill>
                    <w14:schemeClr w14:val="tx1"/>
                  </w14:solidFill>
                </w14:textFill>
              </w:rPr>
              <w:t>污水系统</w:t>
            </w:r>
          </w:p>
          <w:p w14:paraId="6B136F78">
            <w:pPr>
              <w:adjustRightInd w:val="0"/>
              <w:spacing w:line="360" w:lineRule="auto"/>
              <w:ind w:firstLine="482"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生产废水：</w:t>
            </w:r>
            <w:r>
              <w:rPr>
                <w:rFonts w:ascii="Times New Roman" w:hAnsi="Times New Roman" w:eastAsia="宋体" w:cs="Times New Roman"/>
                <w:color w:val="000000" w:themeColor="text1"/>
                <w:sz w:val="24"/>
                <w14:textFill>
                  <w14:solidFill>
                    <w14:schemeClr w14:val="tx1"/>
                  </w14:solidFill>
                </w14:textFill>
              </w:rPr>
              <w:t>项目区生产废水经三级沉淀池处理后达到</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《城市污水再生利用 农田灌溉用水水质》（GB 20922-2007）中“旱作”标准</w:t>
            </w:r>
            <w:r>
              <w:rPr>
                <w:rFonts w:ascii="Times New Roman" w:hAnsi="Times New Roman" w:eastAsia="宋体" w:cs="Times New Roman"/>
                <w:snapToGrid w:val="0"/>
                <w:color w:val="000000" w:themeColor="text1"/>
                <w:kern w:val="0"/>
                <w:sz w:val="24"/>
                <w:szCs w:val="20"/>
                <w14:textFill>
                  <w14:solidFill>
                    <w14:schemeClr w14:val="tx1"/>
                  </w14:solidFill>
                </w14:textFill>
              </w:rPr>
              <w:t>要求后</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作为</w:t>
            </w:r>
            <w:r>
              <w:rPr>
                <w:rFonts w:ascii="Times New Roman" w:hAnsi="Times New Roman" w:eastAsia="宋体" w:cs="Times New Roman"/>
                <w:color w:val="000000" w:themeColor="text1"/>
                <w:sz w:val="24"/>
                <w14:textFill>
                  <w14:solidFill>
                    <w14:schemeClr w14:val="tx1"/>
                  </w14:solidFill>
                </w14:textFill>
              </w:rPr>
              <w:t>周边农田灌溉</w:t>
            </w:r>
            <w:r>
              <w:rPr>
                <w:rFonts w:hint="eastAsia" w:ascii="Times New Roman" w:hAnsi="Times New Roman" w:eastAsia="宋体" w:cs="Times New Roman"/>
                <w:color w:val="000000" w:themeColor="text1"/>
                <w:sz w:val="24"/>
                <w14:textFill>
                  <w14:solidFill>
                    <w14:schemeClr w14:val="tx1"/>
                  </w14:solidFill>
                </w14:textFill>
              </w:rPr>
              <w:t>用水</w:t>
            </w:r>
            <w:r>
              <w:rPr>
                <w:rFonts w:ascii="Times New Roman" w:hAnsi="Times New Roman" w:eastAsia="宋体" w:cs="Times New Roman"/>
                <w:color w:val="000000" w:themeColor="text1"/>
                <w:sz w:val="24"/>
                <w14:textFill>
                  <w14:solidFill>
                    <w14:schemeClr w14:val="tx1"/>
                  </w14:solidFill>
                </w14:textFill>
              </w:rPr>
              <w:t>，不外排至周边地表水环境；</w:t>
            </w:r>
          </w:p>
          <w:p w14:paraId="3DE483BA">
            <w:pPr>
              <w:adjustRightInd w:val="0"/>
              <w:spacing w:line="360" w:lineRule="auto"/>
              <w:ind w:firstLine="482"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生活污水：</w:t>
            </w:r>
            <w:r>
              <w:rPr>
                <w:rFonts w:ascii="Times New Roman" w:hAnsi="Times New Roman" w:eastAsia="宋体" w:cs="Times New Roman"/>
                <w:color w:val="000000" w:themeColor="text1"/>
                <w:sz w:val="24"/>
                <w14:textFill>
                  <w14:solidFill>
                    <w14:schemeClr w14:val="tx1"/>
                  </w14:solidFill>
                </w14:textFill>
              </w:rPr>
              <w:t>项目区生活废水经化粪池处理后（其中食堂废水经隔油池处理再排入化粪池），委托周边农户挑走用作农肥，不外排。</w:t>
            </w:r>
          </w:p>
          <w:p w14:paraId="5CFBA245">
            <w:pPr>
              <w:spacing w:line="360" w:lineRule="auto"/>
              <w:ind w:firstLine="482" w:firstLineChars="200"/>
              <w:textAlignment w:val="baseline"/>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2.2、地表水</w:t>
            </w:r>
            <w:r>
              <w:rPr>
                <w:rFonts w:hint="eastAsia" w:ascii="Times New Roman" w:hAnsi="Times New Roman" w:eastAsia="宋体" w:cs="Times New Roman"/>
                <w:b/>
                <w:color w:val="000000" w:themeColor="text1"/>
                <w:sz w:val="24"/>
                <w14:textFill>
                  <w14:solidFill>
                    <w14:schemeClr w14:val="tx1"/>
                  </w14:solidFill>
                </w14:textFill>
              </w:rPr>
              <w:t>水环境影响分析</w:t>
            </w:r>
          </w:p>
          <w:p w14:paraId="6035D278">
            <w:pPr>
              <w:spacing w:line="360" w:lineRule="auto"/>
              <w:ind w:firstLine="482" w:firstLineChars="200"/>
              <w:textAlignment w:val="baseline"/>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（1）</w:t>
            </w:r>
            <w:r>
              <w:rPr>
                <w:rFonts w:ascii="Times New Roman" w:hAnsi="Times New Roman" w:eastAsia="宋体" w:cs="Times New Roman"/>
                <w:b/>
                <w:color w:val="000000" w:themeColor="text1"/>
                <w:sz w:val="24"/>
                <w14:textFill>
                  <w14:solidFill>
                    <w14:schemeClr w14:val="tx1"/>
                  </w14:solidFill>
                </w14:textFill>
              </w:rPr>
              <w:t>评价等级</w:t>
            </w:r>
            <w:r>
              <w:rPr>
                <w:rFonts w:hint="eastAsia" w:ascii="Times New Roman" w:hAnsi="Times New Roman" w:eastAsia="宋体" w:cs="Times New Roman"/>
                <w:b/>
                <w:color w:val="000000" w:themeColor="text1"/>
                <w:sz w:val="24"/>
                <w14:textFill>
                  <w14:solidFill>
                    <w14:schemeClr w14:val="tx1"/>
                  </w14:solidFill>
                </w14:textFill>
              </w:rPr>
              <w:t>确地</w:t>
            </w:r>
          </w:p>
          <w:p w14:paraId="072F0136">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本项目属于水污染影响型建设项目，根据《环境影响评价技术导则 地表水环境》（HJ2.3-2018）水污染影响型建设项目评价等级判定见表7-1</w:t>
            </w:r>
            <w:r>
              <w:rPr>
                <w:rFonts w:ascii="Times New Roman" w:hAnsi="Times New Roman" w:eastAsia="宋体" w:cs="Times New Roman"/>
                <w:color w:val="000000" w:themeColor="text1"/>
                <w:sz w:val="24"/>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w:t>
            </w:r>
          </w:p>
          <w:p w14:paraId="3A65F663">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14:paraId="5C7B4A52">
            <w:pPr>
              <w:autoSpaceDE w:val="0"/>
              <w:autoSpaceDN w:val="0"/>
              <w:adjustRightInd w:val="0"/>
              <w:jc w:val="center"/>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表7</w:t>
            </w:r>
            <w:r>
              <w:rPr>
                <w:rFonts w:ascii="Times New Roman" w:hAnsi="Times New Roman" w:eastAsia="宋体" w:cs="Times New Roman"/>
                <w:b/>
                <w:color w:val="000000" w:themeColor="text1"/>
                <w:sz w:val="24"/>
                <w14:textFill>
                  <w14:solidFill>
                    <w14:schemeClr w14:val="tx1"/>
                  </w14:solidFill>
                </w14:textFill>
              </w:rPr>
              <w:t xml:space="preserve">-13  </w:t>
            </w:r>
            <w:r>
              <w:rPr>
                <w:rFonts w:hint="eastAsia" w:ascii="Times New Roman" w:hAnsi="Times New Roman" w:eastAsia="宋体" w:cs="Times New Roman"/>
                <w:b/>
                <w:color w:val="000000" w:themeColor="text1"/>
                <w:sz w:val="24"/>
                <w14:textFill>
                  <w14:solidFill>
                    <w14:schemeClr w14:val="tx1"/>
                  </w14:solidFill>
                </w14:textFill>
              </w:rPr>
              <w:t>地表水环境影响等级判定表</w:t>
            </w:r>
          </w:p>
          <w:tbl>
            <w:tblPr>
              <w:tblStyle w:val="40"/>
              <w:tblW w:w="9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0"/>
              <w:gridCol w:w="3231"/>
              <w:gridCol w:w="3231"/>
            </w:tblGrid>
            <w:tr w14:paraId="7ECF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Merge w:val="restart"/>
                  <w:vAlign w:val="center"/>
                </w:tcPr>
                <w:p w14:paraId="37ECD94F">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评价等级</w:t>
                  </w:r>
                </w:p>
              </w:tc>
              <w:tc>
                <w:tcPr>
                  <w:tcW w:w="6462" w:type="dxa"/>
                  <w:gridSpan w:val="2"/>
                  <w:vAlign w:val="center"/>
                </w:tcPr>
                <w:p w14:paraId="419AF768">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判定依据</w:t>
                  </w:r>
                </w:p>
              </w:tc>
            </w:tr>
            <w:tr w14:paraId="78D4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Merge w:val="continue"/>
                  <w:vAlign w:val="center"/>
                </w:tcPr>
                <w:p w14:paraId="4922EE5B">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p>
              </w:tc>
              <w:tc>
                <w:tcPr>
                  <w:tcW w:w="3231" w:type="dxa"/>
                  <w:vAlign w:val="center"/>
                </w:tcPr>
                <w:p w14:paraId="093B67A3">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排放方式</w:t>
                  </w:r>
                </w:p>
              </w:tc>
              <w:tc>
                <w:tcPr>
                  <w:tcW w:w="3231" w:type="dxa"/>
                  <w:vAlign w:val="center"/>
                </w:tcPr>
                <w:p w14:paraId="7A74B5EC">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废水排放量Q</w:t>
                  </w:r>
                  <w:r>
                    <w:rPr>
                      <w:rFonts w:ascii="Times New Roman" w:hAnsi="Times New Roman" w:eastAsia="宋体" w:cs="Times New Roman"/>
                      <w:b/>
                      <w:color w:val="000000" w:themeColor="text1"/>
                      <w:szCs w:val="21"/>
                      <w14:textFill>
                        <w14:solidFill>
                          <w14:schemeClr w14:val="tx1"/>
                        </w14:solidFill>
                      </w14:textFill>
                    </w:rPr>
                    <w:t>/</w:t>
                  </w:r>
                  <w:r>
                    <w:rPr>
                      <w:rFonts w:hint="eastAsia" w:ascii="Times New Roman" w:hAnsi="Times New Roman" w:eastAsia="宋体" w:cs="Times New Roman"/>
                      <w:b/>
                      <w:color w:val="000000" w:themeColor="text1"/>
                      <w:szCs w:val="21"/>
                      <w14:textFill>
                        <w14:solidFill>
                          <w14:schemeClr w14:val="tx1"/>
                        </w14:solidFill>
                      </w14:textFill>
                    </w:rPr>
                    <w:t>（m3</w:t>
                  </w:r>
                  <w:r>
                    <w:rPr>
                      <w:rFonts w:ascii="Times New Roman" w:hAnsi="Times New Roman" w:eastAsia="宋体" w:cs="Times New Roman"/>
                      <w:b/>
                      <w:color w:val="000000" w:themeColor="text1"/>
                      <w:szCs w:val="21"/>
                      <w14:textFill>
                        <w14:solidFill>
                          <w14:schemeClr w14:val="tx1"/>
                        </w14:solidFill>
                      </w14:textFill>
                    </w:rPr>
                    <w:t>/</w:t>
                  </w:r>
                  <w:r>
                    <w:rPr>
                      <w:rFonts w:hint="eastAsia" w:ascii="Times New Roman" w:hAnsi="Times New Roman" w:eastAsia="宋体" w:cs="Times New Roman"/>
                      <w:b/>
                      <w:color w:val="000000" w:themeColor="text1"/>
                      <w:szCs w:val="21"/>
                      <w14:textFill>
                        <w14:solidFill>
                          <w14:schemeClr w14:val="tx1"/>
                        </w14:solidFill>
                      </w14:textFill>
                    </w:rPr>
                    <w:t>d）</w:t>
                  </w:r>
                </w:p>
                <w:p w14:paraId="5C83DA90">
                  <w:pPr>
                    <w:autoSpaceDE w:val="0"/>
                    <w:autoSpaceDN w:val="0"/>
                    <w:adjustRightIn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水污染物当量数W</w:t>
                  </w:r>
                  <w:r>
                    <w:rPr>
                      <w:rFonts w:ascii="Times New Roman" w:hAnsi="Times New Roman" w:eastAsia="宋体" w:cs="Times New Roman"/>
                      <w:b/>
                      <w:color w:val="000000" w:themeColor="text1"/>
                      <w:szCs w:val="21"/>
                      <w14:textFill>
                        <w14:solidFill>
                          <w14:schemeClr w14:val="tx1"/>
                        </w14:solidFill>
                      </w14:textFill>
                    </w:rPr>
                    <w:t>/</w:t>
                  </w:r>
                  <w:r>
                    <w:rPr>
                      <w:rFonts w:hint="eastAsia" w:ascii="Times New Roman" w:hAnsi="Times New Roman" w:eastAsia="宋体" w:cs="Times New Roman"/>
                      <w:b/>
                      <w:color w:val="000000" w:themeColor="text1"/>
                      <w:szCs w:val="21"/>
                      <w14:textFill>
                        <w14:solidFill>
                          <w14:schemeClr w14:val="tx1"/>
                        </w14:solidFill>
                      </w14:textFill>
                    </w:rPr>
                    <w:t>（无量纲）</w:t>
                  </w:r>
                </w:p>
              </w:tc>
            </w:tr>
            <w:tr w14:paraId="37CD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Align w:val="center"/>
                </w:tcPr>
                <w:p w14:paraId="44BEE3BD">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一级</w:t>
                  </w:r>
                </w:p>
              </w:tc>
              <w:tc>
                <w:tcPr>
                  <w:tcW w:w="3231" w:type="dxa"/>
                  <w:vAlign w:val="center"/>
                </w:tcPr>
                <w:p w14:paraId="34CE2595">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直接排放</w:t>
                  </w:r>
                </w:p>
              </w:tc>
              <w:tc>
                <w:tcPr>
                  <w:tcW w:w="3231" w:type="dxa"/>
                  <w:vAlign w:val="center"/>
                </w:tcPr>
                <w:p w14:paraId="0AEEC0CC">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Q≥2</w:t>
                  </w:r>
                  <w:r>
                    <w:rPr>
                      <w:rFonts w:ascii="Times New Roman" w:hAnsi="Times New Roman" w:eastAsia="宋体" w:cs="Times New Roman"/>
                      <w:color w:val="000000" w:themeColor="text1"/>
                      <w:szCs w:val="21"/>
                      <w14:textFill>
                        <w14:solidFill>
                          <w14:schemeClr w14:val="tx1"/>
                        </w14:solidFill>
                      </w14:textFill>
                    </w:rPr>
                    <w:t>0000</w:t>
                  </w:r>
                  <w:r>
                    <w:rPr>
                      <w:rFonts w:hint="eastAsia" w:ascii="Times New Roman" w:hAnsi="Times New Roman" w:eastAsia="宋体" w:cs="Times New Roman"/>
                      <w:color w:val="000000" w:themeColor="text1"/>
                      <w:szCs w:val="21"/>
                      <w14:textFill>
                        <w14:solidFill>
                          <w14:schemeClr w14:val="tx1"/>
                        </w14:solidFill>
                      </w14:textFill>
                    </w:rPr>
                    <w:t>或W≥6</w:t>
                  </w:r>
                  <w:r>
                    <w:rPr>
                      <w:rFonts w:ascii="Times New Roman" w:hAnsi="Times New Roman" w:eastAsia="宋体" w:cs="Times New Roman"/>
                      <w:color w:val="000000" w:themeColor="text1"/>
                      <w:szCs w:val="21"/>
                      <w14:textFill>
                        <w14:solidFill>
                          <w14:schemeClr w14:val="tx1"/>
                        </w14:solidFill>
                      </w14:textFill>
                    </w:rPr>
                    <w:t>00000</w:t>
                  </w:r>
                </w:p>
              </w:tc>
            </w:tr>
            <w:tr w14:paraId="481C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Align w:val="center"/>
                </w:tcPr>
                <w:p w14:paraId="77C6C9DE">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二级</w:t>
                  </w:r>
                </w:p>
              </w:tc>
              <w:tc>
                <w:tcPr>
                  <w:tcW w:w="3231" w:type="dxa"/>
                  <w:vAlign w:val="center"/>
                </w:tcPr>
                <w:p w14:paraId="3D3CC07E">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直接排放</w:t>
                  </w:r>
                </w:p>
              </w:tc>
              <w:tc>
                <w:tcPr>
                  <w:tcW w:w="3231" w:type="dxa"/>
                  <w:vAlign w:val="center"/>
                </w:tcPr>
                <w:p w14:paraId="31DF6AFC">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其他</w:t>
                  </w:r>
                </w:p>
              </w:tc>
            </w:tr>
            <w:tr w14:paraId="30CD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Align w:val="center"/>
                </w:tcPr>
                <w:p w14:paraId="7A67AFF2">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三级A</w:t>
                  </w:r>
                </w:p>
              </w:tc>
              <w:tc>
                <w:tcPr>
                  <w:tcW w:w="3231" w:type="dxa"/>
                  <w:vAlign w:val="center"/>
                </w:tcPr>
                <w:p w14:paraId="33EC417D">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直接排放</w:t>
                  </w:r>
                </w:p>
              </w:tc>
              <w:tc>
                <w:tcPr>
                  <w:tcW w:w="3231" w:type="dxa"/>
                  <w:vAlign w:val="center"/>
                </w:tcPr>
                <w:p w14:paraId="49E8D7A0">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Q＜2</w:t>
                  </w:r>
                  <w:r>
                    <w:rPr>
                      <w:rFonts w:ascii="Times New Roman" w:hAnsi="Times New Roman" w:eastAsia="宋体" w:cs="Times New Roman"/>
                      <w:color w:val="000000" w:themeColor="text1"/>
                      <w:szCs w:val="21"/>
                      <w14:textFill>
                        <w14:solidFill>
                          <w14:schemeClr w14:val="tx1"/>
                        </w14:solidFill>
                      </w14:textFill>
                    </w:rPr>
                    <w:t>00</w:t>
                  </w:r>
                  <w:r>
                    <w:rPr>
                      <w:rFonts w:hint="eastAsia" w:ascii="Times New Roman" w:hAnsi="Times New Roman" w:eastAsia="宋体" w:cs="Times New Roman"/>
                      <w:color w:val="000000" w:themeColor="text1"/>
                      <w:szCs w:val="21"/>
                      <w14:textFill>
                        <w14:solidFill>
                          <w14:schemeClr w14:val="tx1"/>
                        </w14:solidFill>
                      </w14:textFill>
                    </w:rPr>
                    <w:t>且W＜6</w:t>
                  </w:r>
                  <w:r>
                    <w:rPr>
                      <w:rFonts w:ascii="Times New Roman" w:hAnsi="Times New Roman" w:eastAsia="宋体" w:cs="Times New Roman"/>
                      <w:color w:val="000000" w:themeColor="text1"/>
                      <w:szCs w:val="21"/>
                      <w14:textFill>
                        <w14:solidFill>
                          <w14:schemeClr w14:val="tx1"/>
                        </w14:solidFill>
                      </w14:textFill>
                    </w:rPr>
                    <w:t>000</w:t>
                  </w:r>
                </w:p>
              </w:tc>
            </w:tr>
            <w:tr w14:paraId="38F7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Align w:val="center"/>
                </w:tcPr>
                <w:p w14:paraId="6853C608">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三级B</w:t>
                  </w:r>
                </w:p>
              </w:tc>
              <w:tc>
                <w:tcPr>
                  <w:tcW w:w="3231" w:type="dxa"/>
                  <w:vAlign w:val="center"/>
                </w:tcPr>
                <w:p w14:paraId="2BB6FE25">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间接排放</w:t>
                  </w:r>
                </w:p>
              </w:tc>
              <w:tc>
                <w:tcPr>
                  <w:tcW w:w="3231" w:type="dxa"/>
                  <w:vAlign w:val="center"/>
                </w:tcPr>
                <w:p w14:paraId="79FC8283">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14:paraId="7815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2" w:type="dxa"/>
                  <w:gridSpan w:val="3"/>
                  <w:vAlign w:val="center"/>
                </w:tcPr>
                <w:p w14:paraId="23E43CB7">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2CF9BC4F">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注2：</w:t>
                  </w:r>
                  <w:r>
                    <w:rPr>
                      <w:rFonts w:hint="eastAsia" w:ascii="Times New Roman" w:hAnsi="Times New Roman" w:eastAsia="宋体" w:cs="Times New Roman"/>
                      <w:color w:val="000000" w:themeColor="text1"/>
                      <w:szCs w:val="21"/>
                      <w14:textFill>
                        <w14:solidFill>
                          <w14:schemeClr w14:val="tx1"/>
                        </w14:solidFill>
                      </w14:textFill>
                    </w:rPr>
                    <w:t>污水</w:t>
                  </w:r>
                  <w:r>
                    <w:rPr>
                      <w:rFonts w:ascii="Times New Roman" w:hAnsi="Times New Roman" w:eastAsia="宋体" w:cs="Times New Roman"/>
                      <w:color w:val="000000" w:themeColor="text1"/>
                      <w:szCs w:val="21"/>
                      <w14:textFill>
                        <w14:solidFill>
                          <w14:schemeClr w14:val="tx1"/>
                        </w14:solidFill>
                      </w14:textFill>
                    </w:rPr>
                    <w:t>排放量按行业排放标准中规定的</w:t>
                  </w:r>
                  <w:r>
                    <w:rPr>
                      <w:rFonts w:hint="eastAsia" w:ascii="Times New Roman" w:hAnsi="Times New Roman" w:eastAsia="宋体" w:cs="Times New Roman"/>
                      <w:color w:val="000000" w:themeColor="text1"/>
                      <w:szCs w:val="21"/>
                      <w14:textFill>
                        <w14:solidFill>
                          <w14:schemeClr w14:val="tx1"/>
                        </w14:solidFill>
                      </w14:textFill>
                    </w:rPr>
                    <w:t>污水</w:t>
                  </w:r>
                  <w:r>
                    <w:rPr>
                      <w:rFonts w:ascii="Times New Roman" w:hAnsi="Times New Roman" w:eastAsia="宋体" w:cs="Times New Roman"/>
                      <w:color w:val="000000" w:themeColor="text1"/>
                      <w:szCs w:val="21"/>
                      <w14:textFill>
                        <w14:solidFill>
                          <w14:schemeClr w14:val="tx1"/>
                        </w14:solidFill>
                      </w14:textFill>
                    </w:rPr>
                    <w:t>种类统计，没有相关行业排放标准要求的通过工程分析合理确定，应统计含热量大的冷却水的排放量，可不统计间接冷却水、循环水以及其他含污染物极少的清净下水的排放量。</w:t>
                  </w:r>
                </w:p>
                <w:p w14:paraId="697FE46D">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注3：厂区存在堆积物（露天堆放的原料、燃料、废渣等以及垃圾堆放场）、降尘污染的，应将初期雨污水纳入</w:t>
                  </w:r>
                  <w:r>
                    <w:rPr>
                      <w:rFonts w:hint="eastAsia" w:ascii="Times New Roman" w:hAnsi="Times New Roman" w:eastAsia="宋体" w:cs="Times New Roman"/>
                      <w:color w:val="000000" w:themeColor="text1"/>
                      <w:szCs w:val="21"/>
                      <w14:textFill>
                        <w14:solidFill>
                          <w14:schemeClr w14:val="tx1"/>
                        </w14:solidFill>
                      </w14:textFill>
                    </w:rPr>
                    <w:t>污水</w:t>
                  </w:r>
                  <w:r>
                    <w:rPr>
                      <w:rFonts w:ascii="Times New Roman" w:hAnsi="Times New Roman" w:eastAsia="宋体" w:cs="Times New Roman"/>
                      <w:color w:val="000000" w:themeColor="text1"/>
                      <w:szCs w:val="21"/>
                      <w14:textFill>
                        <w14:solidFill>
                          <w14:schemeClr w14:val="tx1"/>
                        </w14:solidFill>
                      </w14:textFill>
                    </w:rPr>
                    <w:t>排放量，相应的主要污染物纳入水污染当量计算。</w:t>
                  </w:r>
                </w:p>
                <w:p w14:paraId="5B6F84B2">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注4：建设项目直接排放第一类污染物的，其评价等级为一级；建设项目直接排放的污染物为受纳水体超标因子的，评价等级不低于二级。</w:t>
                  </w:r>
                </w:p>
                <w:p w14:paraId="3050CFF4">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注5：直接排放受纳水体影响范围涉及饮用水水源保护区、饮用水取水口、重点保护与珍稀水生生物的栖息地、重要水生生物的自然产卵场等保护目标时，评价等级不低于二级。</w:t>
                  </w:r>
                </w:p>
                <w:p w14:paraId="6292B7DF">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注6：建设项目向河流、湖库排放温排水引起受纳水体水温变化超过水环境质量标准要求，且评价范围有水温敏感目标时，评价等级为一级。</w:t>
                  </w:r>
                </w:p>
                <w:p w14:paraId="4ABD6129">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注7：建设项目利用海水作为调节温度介质，排水量≥500万m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/d，评价等级为一级；排水量＜500万m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/d，评价等级为二级。</w:t>
                  </w:r>
                </w:p>
                <w:p w14:paraId="7D947DB7">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注8：仅涉及清净下水排放的，如其排放水质满足受纳水体水环境质量标准要求的，评价等级为三级A。</w:t>
                  </w:r>
                </w:p>
                <w:p w14:paraId="38B00745">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注9：依托现有排放口，且对外环境未新增排放污染物的直接排放建设项目，评价等级参照间接排放，定为三级B。</w:t>
                  </w:r>
                </w:p>
                <w:p w14:paraId="24881FB4">
                  <w:pPr>
                    <w:autoSpaceDE w:val="0"/>
                    <w:autoSpaceDN w:val="0"/>
                    <w:adjustRightIn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注10：建设项目生产工艺中有</w:t>
                  </w:r>
                  <w:r>
                    <w:rPr>
                      <w:rFonts w:hint="eastAsia" w:ascii="Times New Roman" w:hAnsi="Times New Roman" w:eastAsia="宋体" w:cs="Times New Roman"/>
                      <w:color w:val="000000" w:themeColor="text1"/>
                      <w:szCs w:val="21"/>
                      <w14:textFill>
                        <w14:solidFill>
                          <w14:schemeClr w14:val="tx1"/>
                        </w14:solidFill>
                      </w14:textFill>
                    </w:rPr>
                    <w:t>污水</w:t>
                  </w:r>
                  <w:r>
                    <w:rPr>
                      <w:rFonts w:ascii="Times New Roman" w:hAnsi="Times New Roman" w:eastAsia="宋体" w:cs="Times New Roman"/>
                      <w:color w:val="000000" w:themeColor="text1"/>
                      <w:szCs w:val="21"/>
                      <w14:textFill>
                        <w14:solidFill>
                          <w14:schemeClr w14:val="tx1"/>
                        </w14:solidFill>
                      </w14:textFill>
                    </w:rPr>
                    <w:t>产生，但作为回水利用，不排放到外环境的，按三级B评价。</w:t>
                  </w:r>
                </w:p>
              </w:tc>
            </w:tr>
          </w:tbl>
          <w:p w14:paraId="3AF8F534">
            <w:pPr>
              <w:spacing w:line="360" w:lineRule="auto"/>
              <w:ind w:firstLine="480" w:firstLineChars="200"/>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根据项目工程分析，</w:t>
            </w:r>
            <w:r>
              <w:rPr>
                <w:rFonts w:ascii="Times New Roman" w:hAnsi="Times New Roman" w:eastAsia="宋体" w:cs="Times New Roman"/>
                <w:color w:val="000000" w:themeColor="text1"/>
                <w:kern w:val="0"/>
                <w:sz w:val="24"/>
                <w:lang w:bidi="ar"/>
                <w14:textFill>
                  <w14:solidFill>
                    <w14:schemeClr w14:val="tx1"/>
                  </w14:solidFill>
                </w14:textFill>
              </w:rPr>
              <w:t>项目</w:t>
            </w:r>
            <w:r>
              <w:rPr>
                <w:rFonts w:hint="eastAsia" w:ascii="Times New Roman" w:hAnsi="Times New Roman" w:eastAsia="宋体" w:cs="Times New Roman"/>
                <w:color w:val="000000" w:themeColor="text1"/>
                <w:kern w:val="0"/>
                <w:sz w:val="24"/>
                <w:lang w:bidi="ar"/>
                <w14:textFill>
                  <w14:solidFill>
                    <w14:schemeClr w14:val="tx1"/>
                  </w14:solidFill>
                </w14:textFill>
              </w:rPr>
              <w:t>清洗</w:t>
            </w:r>
            <w:r>
              <w:rPr>
                <w:rFonts w:ascii="Times New Roman" w:hAnsi="Times New Roman" w:eastAsia="宋体" w:cs="Times New Roman"/>
                <w:color w:val="000000" w:themeColor="text1"/>
                <w:kern w:val="0"/>
                <w:sz w:val="24"/>
                <w:lang w:bidi="ar"/>
                <w14:textFill>
                  <w14:solidFill>
                    <w14:schemeClr w14:val="tx1"/>
                  </w14:solidFill>
                </w14:textFill>
              </w:rPr>
              <w:t>用水量为52m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/d，15600m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/a，</w:t>
            </w:r>
            <w:r>
              <w:rPr>
                <w:rFonts w:hint="eastAsia" w:ascii="Times New Roman" w:hAnsi="Times New Roman" w:eastAsia="宋体" w:cs="Times New Roman"/>
                <w:color w:val="000000" w:themeColor="text1"/>
                <w:kern w:val="0"/>
                <w:sz w:val="24"/>
                <w:lang w:bidi="ar"/>
                <w14:textFill>
                  <w14:solidFill>
                    <w14:schemeClr w14:val="tx1"/>
                  </w14:solidFill>
                </w14:textFill>
              </w:rPr>
              <w:t>清洗</w:t>
            </w:r>
            <w:r>
              <w:rPr>
                <w:rFonts w:ascii="Times New Roman" w:hAnsi="Times New Roman" w:eastAsia="宋体" w:cs="Times New Roman"/>
                <w:color w:val="000000" w:themeColor="text1"/>
                <w:kern w:val="0"/>
                <w:sz w:val="24"/>
                <w:lang w:bidi="ar"/>
                <w14:textFill>
                  <w14:solidFill>
                    <w14:schemeClr w14:val="tx1"/>
                  </w14:solidFill>
                </w14:textFill>
              </w:rPr>
              <w:t>污水产生量为41.6m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/d，</w:t>
            </w:r>
            <w:r>
              <w:rPr>
                <w:rFonts w:hint="eastAsia" w:ascii="Times New Roman" w:hAnsi="Times New Roman" w:eastAsia="宋体" w:cs="Times New Roman"/>
                <w:color w:val="000000" w:themeColor="text1"/>
                <w:kern w:val="0"/>
                <w:sz w:val="24"/>
                <w:lang w:bidi="ar"/>
                <w14:textFill>
                  <w14:solidFill>
                    <w14:schemeClr w14:val="tx1"/>
                  </w14:solidFill>
                </w14:textFill>
              </w:rPr>
              <w:t>1</w:t>
            </w:r>
            <w:r>
              <w:rPr>
                <w:rFonts w:ascii="Times New Roman" w:hAnsi="Times New Roman" w:eastAsia="宋体" w:cs="Times New Roman"/>
                <w:color w:val="000000" w:themeColor="text1"/>
                <w:kern w:val="0"/>
                <w:sz w:val="24"/>
                <w:lang w:bidi="ar"/>
                <w14:textFill>
                  <w14:solidFill>
                    <w14:schemeClr w14:val="tx1"/>
                  </w14:solidFill>
                </w14:textFill>
              </w:rPr>
              <w:t>2480m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/a</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项</w:t>
            </w:r>
            <w:r>
              <w:rPr>
                <w:rFonts w:hint="eastAsia" w:ascii="Times New Roman" w:hAnsi="Times New Roman" w:eastAsia="宋体" w:cs="Times New Roman"/>
                <w:color w:val="000000" w:themeColor="text1"/>
                <w:kern w:val="0"/>
                <w:sz w:val="24"/>
                <w:lang w:bidi="ar"/>
                <w14:textFill>
                  <w14:solidFill>
                    <w14:schemeClr w14:val="tx1"/>
                  </w14:solidFill>
                </w14:textFill>
              </w:rPr>
              <w:t>目生活、设备清洗及地面清洁</w:t>
            </w:r>
            <w:r>
              <w:rPr>
                <w:rFonts w:ascii="Times New Roman" w:hAnsi="Times New Roman" w:eastAsia="宋体" w:cs="Times New Roman"/>
                <w:color w:val="000000" w:themeColor="text1"/>
                <w:kern w:val="0"/>
                <w:sz w:val="24"/>
                <w:lang w:bidi="ar"/>
                <w14:textFill>
                  <w14:solidFill>
                    <w14:schemeClr w14:val="tx1"/>
                  </w14:solidFill>
                </w14:textFill>
              </w:rPr>
              <w:t>用水量为6.29m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/d，1887m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/a，</w:t>
            </w:r>
            <w:r>
              <w:rPr>
                <w:rFonts w:hint="eastAsia" w:ascii="Times New Roman" w:hAnsi="Times New Roman" w:eastAsia="宋体" w:cs="Times New Roman"/>
                <w:color w:val="000000" w:themeColor="text1"/>
                <w:kern w:val="0"/>
                <w:sz w:val="24"/>
                <w:lang w:bidi="ar"/>
                <w14:textFill>
                  <w14:solidFill>
                    <w14:schemeClr w14:val="tx1"/>
                  </w14:solidFill>
                </w14:textFill>
              </w:rPr>
              <w:t>生活、设备清洗及地面清洁</w:t>
            </w:r>
            <w:r>
              <w:rPr>
                <w:rFonts w:ascii="Times New Roman" w:hAnsi="Times New Roman" w:eastAsia="宋体" w:cs="Times New Roman"/>
                <w:color w:val="000000" w:themeColor="text1"/>
                <w:kern w:val="0"/>
                <w:sz w:val="24"/>
                <w:lang w:bidi="ar"/>
                <w14:textFill>
                  <w14:solidFill>
                    <w14:schemeClr w14:val="tx1"/>
                  </w14:solidFill>
                </w14:textFill>
              </w:rPr>
              <w:t>污水产生量为5.032m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/d，1509.6m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/a</w:t>
            </w:r>
            <w:r>
              <w:rPr>
                <w:rFonts w:hint="eastAsia" w:ascii="Times New Roman" w:hAnsi="Times New Roman" w:eastAsia="宋体" w:cs="Times New Roman"/>
                <w:color w:val="000000" w:themeColor="text1"/>
                <w:kern w:val="0"/>
                <w:sz w:val="24"/>
                <w:lang w:bidi="ar"/>
                <w14:textFill>
                  <w14:solidFill>
                    <w14:schemeClr w14:val="tx1"/>
                  </w14:solidFill>
                </w14:textFill>
              </w:rPr>
              <w:t>。</w:t>
            </w:r>
          </w:p>
          <w:p w14:paraId="1539B606">
            <w:pPr>
              <w:spacing w:line="360" w:lineRule="auto"/>
              <w:ind w:firstLine="480" w:firstLineChars="200"/>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清洗</w:t>
            </w:r>
            <w:r>
              <w:rPr>
                <w:rFonts w:ascii="Times New Roman" w:hAnsi="Times New Roman" w:eastAsia="宋体" w:cs="Times New Roman"/>
                <w:color w:val="000000" w:themeColor="text1"/>
                <w:kern w:val="0"/>
                <w:sz w:val="24"/>
                <w:lang w:bidi="ar"/>
                <w14:textFill>
                  <w14:solidFill>
                    <w14:schemeClr w14:val="tx1"/>
                  </w14:solidFill>
                </w14:textFill>
              </w:rPr>
              <w:t>污水</w:t>
            </w:r>
            <w:r>
              <w:rPr>
                <w:rFonts w:hint="eastAsia" w:ascii="Times New Roman" w:hAnsi="Times New Roman" w:eastAsia="宋体" w:cs="Times New Roman"/>
                <w:color w:val="000000" w:themeColor="text1"/>
                <w:kern w:val="0"/>
                <w:sz w:val="24"/>
                <w:lang w:bidi="ar"/>
                <w14:textFill>
                  <w14:solidFill>
                    <w14:schemeClr w14:val="tx1"/>
                  </w14:solidFill>
                </w14:textFill>
              </w:rPr>
              <w:t>经三级沉淀池处理后</w:t>
            </w:r>
            <w:r>
              <w:rPr>
                <w:rFonts w:hint="eastAsia" w:ascii="Times New Roman" w:hAnsi="Times New Roman" w:eastAsia="宋体" w:cs="Times New Roman"/>
                <w:color w:val="000000" w:themeColor="text1"/>
                <w:sz w:val="24"/>
                <w14:textFill>
                  <w14:solidFill>
                    <w14:schemeClr w14:val="tx1"/>
                  </w14:solidFill>
                </w14:textFill>
              </w:rPr>
              <w:t>达到</w:t>
            </w:r>
            <w:r>
              <w:rPr>
                <w:rFonts w:hint="eastAsia" w:ascii="Times New Roman" w:hAnsi="Times New Roman" w:eastAsia="宋体" w:cs="Times New Roman"/>
                <w:color w:val="000000" w:themeColor="text1"/>
                <w:sz w:val="24"/>
                <w:lang w:val="en-GB"/>
                <w14:textFill>
                  <w14:solidFill>
                    <w14:schemeClr w14:val="tx1"/>
                  </w14:solidFill>
                </w14:textFill>
              </w:rPr>
              <w:t>《污水综合排放标准》（GB8978-1996）中一级标准后</w:t>
            </w:r>
            <w:r>
              <w:rPr>
                <w:rFonts w:hint="eastAsia" w:ascii="Times New Roman" w:hAnsi="Times New Roman" w:eastAsia="宋体" w:cs="Times New Roman"/>
                <w:color w:val="000000" w:themeColor="text1"/>
                <w:kern w:val="0"/>
                <w:sz w:val="24"/>
                <w:lang w:bidi="ar"/>
                <w14:textFill>
                  <w14:solidFill>
                    <w14:schemeClr w14:val="tx1"/>
                  </w14:solidFill>
                </w14:textFill>
              </w:rPr>
              <w:t>外排周边农灌沟渠，最终汇入芒市大河。生活、设备清洗及地面清洁</w:t>
            </w:r>
            <w:r>
              <w:rPr>
                <w:rFonts w:ascii="Times New Roman" w:hAnsi="Times New Roman" w:eastAsia="宋体" w:cs="Times New Roman"/>
                <w:color w:val="000000" w:themeColor="text1"/>
                <w:kern w:val="0"/>
                <w:sz w:val="24"/>
                <w:lang w:bidi="ar"/>
                <w14:textFill>
                  <w14:solidFill>
                    <w14:schemeClr w14:val="tx1"/>
                  </w14:solidFill>
                </w14:textFill>
              </w:rPr>
              <w:t>污水</w:t>
            </w:r>
            <w:r>
              <w:rPr>
                <w:rFonts w:hint="eastAsia" w:ascii="Times New Roman" w:hAnsi="Times New Roman" w:eastAsia="宋体" w:cs="Times New Roman"/>
                <w:color w:val="000000" w:themeColor="text1"/>
                <w:kern w:val="0"/>
                <w:sz w:val="24"/>
                <w:lang w:bidi="ar"/>
                <w14:textFill>
                  <w14:solidFill>
                    <w14:schemeClr w14:val="tx1"/>
                  </w14:solidFill>
                </w14:textFill>
              </w:rPr>
              <w:t>经化粪池处理后（其中食堂废水经隔油池处理再排入化粪池），委托周边农户挑走用作农肥，不外排。</w:t>
            </w:r>
          </w:p>
          <w:p w14:paraId="6D93C318">
            <w:pPr>
              <w:widowControl/>
              <w:spacing w:line="360" w:lineRule="auto"/>
              <w:ind w:firstLine="422" w:firstLineChars="200"/>
              <w:jc w:val="left"/>
              <w:rPr>
                <w:rFonts w:ascii="Times New Roman" w:hAnsi="Times New Roman" w:cs="Times New Roman"/>
                <w:b/>
                <w:bCs/>
                <w:color w:val="000000" w:themeColor="text1"/>
                <w:szCs w:val="21"/>
                <w14:textFill>
                  <w14:solidFill>
                    <w14:schemeClr w14:val="tx1"/>
                  </w14:solidFill>
                </w14:textFill>
              </w:rPr>
            </w:pPr>
          </w:p>
          <w:p w14:paraId="180F40FE">
            <w:pPr>
              <w:widowControl/>
              <w:spacing w:line="360" w:lineRule="auto"/>
              <w:ind w:firstLine="422" w:firstLineChars="200"/>
              <w:jc w:val="left"/>
              <w:rPr>
                <w:rFonts w:ascii="Times New Roman" w:hAnsi="Times New Roman" w:cs="Times New Roman"/>
                <w:b/>
                <w:bCs/>
                <w:color w:val="000000" w:themeColor="text1"/>
                <w:szCs w:val="21"/>
                <w14:textFill>
                  <w14:solidFill>
                    <w14:schemeClr w14:val="tx1"/>
                  </w14:solidFill>
                </w14:textFill>
              </w:rPr>
            </w:pPr>
          </w:p>
          <w:p w14:paraId="71D221A8">
            <w:pPr>
              <w:widowControl/>
              <w:spacing w:line="360" w:lineRule="auto"/>
              <w:ind w:firstLine="422" w:firstLineChars="200"/>
              <w:jc w:val="left"/>
              <w:rPr>
                <w:rFonts w:ascii="Times New Roman" w:hAnsi="Times New Roman" w:cs="Times New Roman"/>
                <w:b/>
                <w:bCs/>
                <w:color w:val="000000" w:themeColor="text1"/>
                <w:szCs w:val="21"/>
                <w14:textFill>
                  <w14:solidFill>
                    <w14:schemeClr w14:val="tx1"/>
                  </w14:solidFill>
                </w14:textFill>
              </w:rPr>
            </w:pPr>
          </w:p>
          <w:p w14:paraId="733E0D99">
            <w:pPr>
              <w:widowControl/>
              <w:spacing w:line="360" w:lineRule="auto"/>
              <w:ind w:firstLine="422" w:firstLineChars="200"/>
              <w:jc w:val="left"/>
              <w:rPr>
                <w:rFonts w:ascii="Times New Roman" w:hAnsi="Times New Roman" w:cs="Times New Roman"/>
                <w:b/>
                <w:bCs/>
                <w:color w:val="000000" w:themeColor="text1"/>
                <w:szCs w:val="21"/>
                <w14:textFill>
                  <w14:solidFill>
                    <w14:schemeClr w14:val="tx1"/>
                  </w14:solidFill>
                </w14:textFill>
              </w:rPr>
            </w:pPr>
          </w:p>
          <w:p w14:paraId="0DCE5235">
            <w:pPr>
              <w:tabs>
                <w:tab w:val="left" w:pos="2395"/>
              </w:tabs>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 xml:space="preserve">表7-14 </w:t>
            </w:r>
            <w:r>
              <w:rPr>
                <w:rFonts w:hint="eastAsia" w:ascii="Times New Roman" w:hAnsi="Times New Roman" w:eastAsia="宋体" w:cs="Times New Roman"/>
                <w:b/>
                <w:color w:val="000000" w:themeColor="text1"/>
                <w:sz w:val="24"/>
                <w14:textFill>
                  <w14:solidFill>
                    <w14:schemeClr w14:val="tx1"/>
                  </w14:solidFill>
                </w14:textFill>
              </w:rPr>
              <w:t xml:space="preserve"> 污水</w:t>
            </w:r>
            <w:r>
              <w:rPr>
                <w:rFonts w:ascii="Times New Roman" w:hAnsi="Times New Roman" w:eastAsia="宋体" w:cs="Times New Roman"/>
                <w:b/>
                <w:color w:val="000000" w:themeColor="text1"/>
                <w:sz w:val="24"/>
                <w14:textFill>
                  <w14:solidFill>
                    <w14:schemeClr w14:val="tx1"/>
                  </w14:solidFill>
                </w14:textFill>
              </w:rPr>
              <w:t>类别、污染物及污染治理设施信息表</w:t>
            </w:r>
          </w:p>
          <w:tbl>
            <w:tblPr>
              <w:tblStyle w:val="39"/>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783"/>
              <w:gridCol w:w="1028"/>
              <w:gridCol w:w="754"/>
              <w:gridCol w:w="859"/>
              <w:gridCol w:w="812"/>
              <w:gridCol w:w="1237"/>
              <w:gridCol w:w="1018"/>
              <w:gridCol w:w="684"/>
              <w:gridCol w:w="754"/>
              <w:gridCol w:w="1270"/>
            </w:tblGrid>
            <w:tr w14:paraId="1831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Merge w:val="restart"/>
                  <w:vAlign w:val="center"/>
                </w:tcPr>
                <w:p w14:paraId="5E99ABD5">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序号</w:t>
                  </w:r>
                </w:p>
              </w:tc>
              <w:tc>
                <w:tcPr>
                  <w:tcW w:w="783" w:type="dxa"/>
                  <w:vMerge w:val="restart"/>
                  <w:vAlign w:val="center"/>
                </w:tcPr>
                <w:p w14:paraId="5E374AF8">
                  <w:pPr>
                    <w:contextualSpacing/>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污水</w:t>
                  </w:r>
                  <w:r>
                    <w:rPr>
                      <w:rFonts w:ascii="Times New Roman" w:hAnsi="Times New Roman" w:cs="Times New Roman"/>
                      <w:b/>
                      <w:bCs/>
                      <w:color w:val="000000" w:themeColor="text1"/>
                      <w:szCs w:val="21"/>
                      <w14:textFill>
                        <w14:solidFill>
                          <w14:schemeClr w14:val="tx1"/>
                        </w14:solidFill>
                      </w14:textFill>
                    </w:rPr>
                    <w:t>类别</w:t>
                  </w:r>
                </w:p>
              </w:tc>
              <w:tc>
                <w:tcPr>
                  <w:tcW w:w="1028" w:type="dxa"/>
                  <w:vMerge w:val="restart"/>
                  <w:vAlign w:val="center"/>
                </w:tcPr>
                <w:p w14:paraId="1B299A21">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污染物种类</w:t>
                  </w:r>
                </w:p>
              </w:tc>
              <w:tc>
                <w:tcPr>
                  <w:tcW w:w="754" w:type="dxa"/>
                  <w:vMerge w:val="restart"/>
                  <w:vAlign w:val="center"/>
                </w:tcPr>
                <w:p w14:paraId="4B06CCD8">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排放去向</w:t>
                  </w:r>
                </w:p>
              </w:tc>
              <w:tc>
                <w:tcPr>
                  <w:tcW w:w="859" w:type="dxa"/>
                  <w:vMerge w:val="restart"/>
                  <w:vAlign w:val="center"/>
                </w:tcPr>
                <w:p w14:paraId="4E314645">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排放规律</w:t>
                  </w:r>
                </w:p>
              </w:tc>
              <w:tc>
                <w:tcPr>
                  <w:tcW w:w="3067" w:type="dxa"/>
                  <w:gridSpan w:val="3"/>
                  <w:vAlign w:val="center"/>
                </w:tcPr>
                <w:p w14:paraId="14929CA1">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污染治理设施</w:t>
                  </w:r>
                </w:p>
                <w:p w14:paraId="1EF2B673">
                  <w:pPr>
                    <w:pStyle w:val="123"/>
                    <w:spacing w:line="240" w:lineRule="auto"/>
                    <w:ind w:firstLine="478"/>
                    <w:jc w:val="center"/>
                    <w:rPr>
                      <w:rFonts w:hAnsi="Times New Roman"/>
                      <w:b/>
                      <w:bCs/>
                      <w:color w:val="000000" w:themeColor="text1"/>
                      <w:sz w:val="21"/>
                      <w:szCs w:val="21"/>
                      <w14:textFill>
                        <w14:solidFill>
                          <w14:schemeClr w14:val="tx1"/>
                        </w14:solidFill>
                      </w14:textFill>
                    </w:rPr>
                  </w:pPr>
                </w:p>
              </w:tc>
              <w:tc>
                <w:tcPr>
                  <w:tcW w:w="684" w:type="dxa"/>
                  <w:vMerge w:val="restart"/>
                  <w:vAlign w:val="center"/>
                </w:tcPr>
                <w:p w14:paraId="1E7F8043">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排放口编号</w:t>
                  </w:r>
                </w:p>
              </w:tc>
              <w:tc>
                <w:tcPr>
                  <w:tcW w:w="754" w:type="dxa"/>
                  <w:vMerge w:val="restart"/>
                  <w:vAlign w:val="center"/>
                </w:tcPr>
                <w:p w14:paraId="53374BD0">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排放口设施是否符合要求</w:t>
                  </w:r>
                </w:p>
              </w:tc>
              <w:tc>
                <w:tcPr>
                  <w:tcW w:w="1270" w:type="dxa"/>
                  <w:vMerge w:val="restart"/>
                  <w:vAlign w:val="center"/>
                </w:tcPr>
                <w:p w14:paraId="25F57083">
                  <w:pPr>
                    <w:contextualSpacing/>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排放口类型</w:t>
                  </w:r>
                </w:p>
              </w:tc>
            </w:tr>
            <w:tr w14:paraId="2DD2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Merge w:val="continue"/>
                  <w:vAlign w:val="center"/>
                </w:tcPr>
                <w:p w14:paraId="0C0A81E7">
                  <w:pPr>
                    <w:contextualSpacing/>
                    <w:jc w:val="center"/>
                    <w:rPr>
                      <w:rFonts w:ascii="Times New Roman" w:hAnsi="Times New Roman" w:cs="Times New Roman"/>
                      <w:color w:val="000000" w:themeColor="text1"/>
                      <w:szCs w:val="21"/>
                      <w14:textFill>
                        <w14:solidFill>
                          <w14:schemeClr w14:val="tx1"/>
                        </w14:solidFill>
                      </w14:textFill>
                    </w:rPr>
                  </w:pPr>
                </w:p>
              </w:tc>
              <w:tc>
                <w:tcPr>
                  <w:tcW w:w="783" w:type="dxa"/>
                  <w:vMerge w:val="continue"/>
                  <w:vAlign w:val="center"/>
                </w:tcPr>
                <w:p w14:paraId="6F445821">
                  <w:pPr>
                    <w:contextualSpacing/>
                    <w:jc w:val="center"/>
                    <w:rPr>
                      <w:rFonts w:ascii="Times New Roman" w:hAnsi="Times New Roman" w:cs="Times New Roman"/>
                      <w:color w:val="000000" w:themeColor="text1"/>
                      <w:szCs w:val="21"/>
                      <w14:textFill>
                        <w14:solidFill>
                          <w14:schemeClr w14:val="tx1"/>
                        </w14:solidFill>
                      </w14:textFill>
                    </w:rPr>
                  </w:pPr>
                </w:p>
              </w:tc>
              <w:tc>
                <w:tcPr>
                  <w:tcW w:w="1028" w:type="dxa"/>
                  <w:vMerge w:val="continue"/>
                  <w:vAlign w:val="center"/>
                </w:tcPr>
                <w:p w14:paraId="2265F54B">
                  <w:pPr>
                    <w:contextualSpacing/>
                    <w:jc w:val="center"/>
                    <w:rPr>
                      <w:rFonts w:ascii="Times New Roman" w:hAnsi="Times New Roman" w:cs="Times New Roman"/>
                      <w:color w:val="000000" w:themeColor="text1"/>
                      <w:szCs w:val="21"/>
                      <w14:textFill>
                        <w14:solidFill>
                          <w14:schemeClr w14:val="tx1"/>
                        </w14:solidFill>
                      </w14:textFill>
                    </w:rPr>
                  </w:pPr>
                </w:p>
              </w:tc>
              <w:tc>
                <w:tcPr>
                  <w:tcW w:w="754" w:type="dxa"/>
                  <w:vMerge w:val="continue"/>
                  <w:vAlign w:val="center"/>
                </w:tcPr>
                <w:p w14:paraId="7AFC0B63">
                  <w:pPr>
                    <w:contextualSpacing/>
                    <w:jc w:val="center"/>
                    <w:rPr>
                      <w:rFonts w:ascii="Times New Roman" w:hAnsi="Times New Roman" w:cs="Times New Roman"/>
                      <w:color w:val="000000" w:themeColor="text1"/>
                      <w:szCs w:val="21"/>
                      <w14:textFill>
                        <w14:solidFill>
                          <w14:schemeClr w14:val="tx1"/>
                        </w14:solidFill>
                      </w14:textFill>
                    </w:rPr>
                  </w:pPr>
                </w:p>
              </w:tc>
              <w:tc>
                <w:tcPr>
                  <w:tcW w:w="859" w:type="dxa"/>
                  <w:vMerge w:val="continue"/>
                  <w:vAlign w:val="center"/>
                </w:tcPr>
                <w:p w14:paraId="71F8F66A">
                  <w:pPr>
                    <w:contextualSpacing/>
                    <w:jc w:val="center"/>
                    <w:rPr>
                      <w:rFonts w:ascii="Times New Roman" w:hAnsi="Times New Roman" w:cs="Times New Roman"/>
                      <w:color w:val="000000" w:themeColor="text1"/>
                      <w:szCs w:val="21"/>
                      <w14:textFill>
                        <w14:solidFill>
                          <w14:schemeClr w14:val="tx1"/>
                        </w14:solidFill>
                      </w14:textFill>
                    </w:rPr>
                  </w:pPr>
                </w:p>
              </w:tc>
              <w:tc>
                <w:tcPr>
                  <w:tcW w:w="812" w:type="dxa"/>
                  <w:vAlign w:val="center"/>
                </w:tcPr>
                <w:p w14:paraId="2FD31C04">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污染治理设施编号</w:t>
                  </w:r>
                </w:p>
              </w:tc>
              <w:tc>
                <w:tcPr>
                  <w:tcW w:w="1237" w:type="dxa"/>
                  <w:vAlign w:val="center"/>
                </w:tcPr>
                <w:p w14:paraId="32C00963">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污染治理设施名称</w:t>
                  </w:r>
                </w:p>
              </w:tc>
              <w:tc>
                <w:tcPr>
                  <w:tcW w:w="1018" w:type="dxa"/>
                  <w:vAlign w:val="center"/>
                </w:tcPr>
                <w:p w14:paraId="678463D1">
                  <w:pPr>
                    <w:contextualSpacing/>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污染治理设施工艺</w:t>
                  </w:r>
                </w:p>
              </w:tc>
              <w:tc>
                <w:tcPr>
                  <w:tcW w:w="684" w:type="dxa"/>
                  <w:vMerge w:val="continue"/>
                  <w:vAlign w:val="center"/>
                </w:tcPr>
                <w:p w14:paraId="53CD215D">
                  <w:pPr>
                    <w:contextualSpacing/>
                    <w:jc w:val="center"/>
                    <w:rPr>
                      <w:rFonts w:ascii="Times New Roman" w:hAnsi="Times New Roman" w:cs="Times New Roman"/>
                      <w:b/>
                      <w:bCs/>
                      <w:color w:val="000000" w:themeColor="text1"/>
                      <w:szCs w:val="21"/>
                      <w14:textFill>
                        <w14:solidFill>
                          <w14:schemeClr w14:val="tx1"/>
                        </w14:solidFill>
                      </w14:textFill>
                    </w:rPr>
                  </w:pPr>
                </w:p>
              </w:tc>
              <w:tc>
                <w:tcPr>
                  <w:tcW w:w="754" w:type="dxa"/>
                  <w:vMerge w:val="continue"/>
                  <w:vAlign w:val="center"/>
                </w:tcPr>
                <w:p w14:paraId="6526B6DB">
                  <w:pPr>
                    <w:contextualSpacing/>
                    <w:jc w:val="center"/>
                    <w:rPr>
                      <w:rFonts w:ascii="Times New Roman" w:hAnsi="Times New Roman" w:cs="Times New Roman"/>
                      <w:b/>
                      <w:bCs/>
                      <w:color w:val="000000" w:themeColor="text1"/>
                      <w:szCs w:val="21"/>
                      <w14:textFill>
                        <w14:solidFill>
                          <w14:schemeClr w14:val="tx1"/>
                        </w14:solidFill>
                      </w14:textFill>
                    </w:rPr>
                  </w:pPr>
                </w:p>
              </w:tc>
              <w:tc>
                <w:tcPr>
                  <w:tcW w:w="1270" w:type="dxa"/>
                  <w:vMerge w:val="continue"/>
                  <w:vAlign w:val="center"/>
                </w:tcPr>
                <w:p w14:paraId="6ED73A38">
                  <w:pPr>
                    <w:contextualSpacing/>
                    <w:jc w:val="center"/>
                    <w:rPr>
                      <w:rFonts w:ascii="Times New Roman" w:hAnsi="Times New Roman" w:cs="Times New Roman"/>
                      <w:color w:val="000000" w:themeColor="text1"/>
                      <w:szCs w:val="21"/>
                      <w14:textFill>
                        <w14:solidFill>
                          <w14:schemeClr w14:val="tx1"/>
                        </w14:solidFill>
                      </w14:textFill>
                    </w:rPr>
                  </w:pPr>
                </w:p>
              </w:tc>
            </w:tr>
            <w:tr w14:paraId="1929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2FFB8C30">
                  <w:pPr>
                    <w:contextualSpacing/>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783" w:type="dxa"/>
                  <w:vAlign w:val="center"/>
                </w:tcPr>
                <w:p w14:paraId="1E7E6AC7">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清洗污水</w:t>
                  </w:r>
                </w:p>
              </w:tc>
              <w:tc>
                <w:tcPr>
                  <w:tcW w:w="1028" w:type="dxa"/>
                  <w:vAlign w:val="center"/>
                </w:tcPr>
                <w:p w14:paraId="771E0883">
                  <w:pPr>
                    <w:contextualSpacing/>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SS</w:t>
                  </w:r>
                </w:p>
              </w:tc>
              <w:tc>
                <w:tcPr>
                  <w:tcW w:w="754" w:type="dxa"/>
                  <w:vAlign w:val="center"/>
                </w:tcPr>
                <w:p w14:paraId="485FE865">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芒市大河</w:t>
                  </w:r>
                </w:p>
              </w:tc>
              <w:tc>
                <w:tcPr>
                  <w:tcW w:w="859" w:type="dxa"/>
                  <w:vAlign w:val="center"/>
                </w:tcPr>
                <w:p w14:paraId="045B3275">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间断排放，流量稳定</w:t>
                  </w:r>
                </w:p>
              </w:tc>
              <w:tc>
                <w:tcPr>
                  <w:tcW w:w="812" w:type="dxa"/>
                  <w:vAlign w:val="center"/>
                </w:tcPr>
                <w:p w14:paraId="54F78068">
                  <w:pPr>
                    <w:contextualSpacing/>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w:t>
                  </w:r>
                </w:p>
              </w:tc>
              <w:tc>
                <w:tcPr>
                  <w:tcW w:w="1237" w:type="dxa"/>
                  <w:vAlign w:val="center"/>
                </w:tcPr>
                <w:p w14:paraId="7E2F5E15">
                  <w:pPr>
                    <w:contextualSpacing/>
                    <w:jc w:val="center"/>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三级沉淀池（2</w:t>
                  </w:r>
                  <w:r>
                    <w:rPr>
                      <w:rFonts w:ascii="Times New Roman" w:hAnsi="Times New Roman" w:cs="Times New Roman"/>
                      <w:bCs/>
                      <w:color w:val="000000" w:themeColor="text1"/>
                      <w:szCs w:val="21"/>
                      <w14:textFill>
                        <w14:solidFill>
                          <w14:schemeClr w14:val="tx1"/>
                        </w14:solidFill>
                      </w14:textFill>
                    </w:rPr>
                    <w:t>08.98</w:t>
                  </w:r>
                  <w:r>
                    <w:rPr>
                      <w:rFonts w:hint="eastAsia" w:ascii="Times New Roman" w:hAnsi="Times New Roman" w:eastAsia="宋体" w:cs="Times New Roman"/>
                      <w:color w:val="000000" w:themeColor="text1"/>
                      <w:szCs w:val="21"/>
                      <w14:textFill>
                        <w14:solidFill>
                          <w14:schemeClr w14:val="tx1"/>
                        </w14:solidFill>
                      </w14:textFill>
                    </w:rPr>
                    <w:t xml:space="preserve"> m</w:t>
                  </w:r>
                  <w:r>
                    <w:rPr>
                      <w:rFonts w:hint="eastAsia" w:ascii="Times New Roman" w:hAnsi="Times New Roman" w:eastAsia="宋体" w:cs="Times New Roman"/>
                      <w:color w:val="000000" w:themeColor="text1"/>
                      <w:szCs w:val="21"/>
                      <w:vertAlign w:val="superscript"/>
                      <w14:textFill>
                        <w14:solidFill>
                          <w14:schemeClr w14:val="tx1"/>
                        </w14:solidFill>
                      </w14:textFill>
                    </w:rPr>
                    <w:t>3</w:t>
                  </w:r>
                  <w:r>
                    <w:rPr>
                      <w:rFonts w:hint="eastAsia" w:ascii="Times New Roman" w:hAnsi="Times New Roman" w:cs="Times New Roman"/>
                      <w:bCs/>
                      <w:color w:val="000000" w:themeColor="text1"/>
                      <w:szCs w:val="21"/>
                      <w14:textFill>
                        <w14:solidFill>
                          <w14:schemeClr w14:val="tx1"/>
                        </w14:solidFill>
                      </w14:textFill>
                    </w:rPr>
                    <w:t>）</w:t>
                  </w:r>
                </w:p>
              </w:tc>
              <w:tc>
                <w:tcPr>
                  <w:tcW w:w="1018" w:type="dxa"/>
                  <w:vAlign w:val="center"/>
                </w:tcPr>
                <w:p w14:paraId="583E7FA7">
                  <w:pPr>
                    <w:contextualSpacing/>
                    <w:jc w:val="center"/>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三级沉淀</w:t>
                  </w:r>
                </w:p>
              </w:tc>
              <w:tc>
                <w:tcPr>
                  <w:tcW w:w="684" w:type="dxa"/>
                  <w:vAlign w:val="center"/>
                </w:tcPr>
                <w:p w14:paraId="23167607">
                  <w:pPr>
                    <w:contextualSpacing/>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w:t>
                  </w:r>
                </w:p>
              </w:tc>
              <w:tc>
                <w:tcPr>
                  <w:tcW w:w="754" w:type="dxa"/>
                  <w:vAlign w:val="center"/>
                </w:tcPr>
                <w:p w14:paraId="25A64B7D">
                  <w:pPr>
                    <w:contextualSpacing/>
                    <w:jc w:val="center"/>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是</w:t>
                  </w:r>
                </w:p>
              </w:tc>
              <w:tc>
                <w:tcPr>
                  <w:tcW w:w="1270" w:type="dxa"/>
                  <w:vMerge w:val="restart"/>
                  <w:vAlign w:val="center"/>
                </w:tcPr>
                <w:p w14:paraId="3374D84C">
                  <w:pPr>
                    <w:contextualSpacing/>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口企业总</w:t>
                  </w:r>
                </w:p>
                <w:p w14:paraId="6E99DE43">
                  <w:pPr>
                    <w:contextualSpacing/>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w:t>
                  </w:r>
                </w:p>
                <w:p w14:paraId="1E35BA91">
                  <w:pPr>
                    <w:contextualSpacing/>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口雨水排放</w:t>
                  </w:r>
                </w:p>
                <w:p w14:paraId="0700A898">
                  <w:pPr>
                    <w:contextualSpacing/>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口清</w:t>
                  </w:r>
                  <w:r>
                    <w:rPr>
                      <w:rFonts w:hint="eastAsia" w:ascii="Times New Roman" w:hAnsi="Times New Roman" w:cs="Times New Roman"/>
                      <w:color w:val="000000" w:themeColor="text1"/>
                      <w:szCs w:val="21"/>
                      <w14:textFill>
                        <w14:solidFill>
                          <w14:schemeClr w14:val="tx1"/>
                        </w14:solidFill>
                      </w14:textFill>
                    </w:rPr>
                    <w:t>净</w:t>
                  </w:r>
                  <w:r>
                    <w:rPr>
                      <w:rFonts w:ascii="Times New Roman" w:hAnsi="Times New Roman" w:cs="Times New Roman"/>
                      <w:color w:val="000000" w:themeColor="text1"/>
                      <w:szCs w:val="21"/>
                      <w14:textFill>
                        <w14:solidFill>
                          <w14:schemeClr w14:val="tx1"/>
                        </w14:solidFill>
                      </w14:textFill>
                    </w:rPr>
                    <w:t>下</w:t>
                  </w:r>
                </w:p>
                <w:p w14:paraId="75605ABA">
                  <w:pPr>
                    <w:contextualSpacing/>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水排放</w:t>
                  </w:r>
                </w:p>
                <w:p w14:paraId="28E8A8C4">
                  <w:pPr>
                    <w:contextualSpacing/>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口温排水排放</w:t>
                  </w:r>
                </w:p>
                <w:p w14:paraId="75296538">
                  <w:pPr>
                    <w:contextualSpacing/>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口车间或车间处理设施排放</w:t>
                  </w:r>
                </w:p>
              </w:tc>
            </w:tr>
            <w:tr w14:paraId="0F3A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7D3E3F50">
                  <w:pPr>
                    <w:contextualSpacing/>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783" w:type="dxa"/>
                  <w:vAlign w:val="center"/>
                </w:tcPr>
                <w:p w14:paraId="6A353F77">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生活、设备清洗及地面清洁</w:t>
                  </w:r>
                  <w:r>
                    <w:rPr>
                      <w:rFonts w:ascii="Times New Roman" w:hAnsi="Times New Roman" w:eastAsia="宋体" w:cs="Times New Roman"/>
                      <w:color w:val="000000" w:themeColor="text1"/>
                      <w:kern w:val="0"/>
                      <w:sz w:val="24"/>
                      <w:lang w:bidi="ar"/>
                      <w14:textFill>
                        <w14:solidFill>
                          <w14:schemeClr w14:val="tx1"/>
                        </w14:solidFill>
                      </w14:textFill>
                    </w:rPr>
                    <w:t>污水</w:t>
                  </w:r>
                </w:p>
              </w:tc>
              <w:tc>
                <w:tcPr>
                  <w:tcW w:w="1028" w:type="dxa"/>
                  <w:vAlign w:val="center"/>
                </w:tcPr>
                <w:p w14:paraId="5BDB4841">
                  <w:pPr>
                    <w:contextualSpacing/>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COD、</w:t>
                  </w:r>
                </w:p>
                <w:p w14:paraId="7DA386AF">
                  <w:pPr>
                    <w:contextualSpacing/>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BOD、</w:t>
                  </w:r>
                </w:p>
                <w:p w14:paraId="1A7354BB">
                  <w:pPr>
                    <w:contextualSpacing/>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氨氮、</w:t>
                  </w:r>
                </w:p>
                <w:p w14:paraId="659ABF89">
                  <w:pPr>
                    <w:contextualSpacing/>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SS</w:t>
                  </w:r>
                  <w:r>
                    <w:rPr>
                      <w:rFonts w:hint="eastAsia" w:ascii="Times New Roman" w:hAnsi="Times New Roman" w:cs="Times New Roman"/>
                      <w:color w:val="000000" w:themeColor="text1"/>
                      <w:szCs w:val="21"/>
                      <w14:textFill>
                        <w14:solidFill>
                          <w14:schemeClr w14:val="tx1"/>
                        </w14:solidFill>
                      </w14:textFill>
                    </w:rPr>
                    <w:t>、</w:t>
                  </w:r>
                </w:p>
                <w:p w14:paraId="5D2E4C05">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动植物油等</w:t>
                  </w:r>
                </w:p>
              </w:tc>
              <w:tc>
                <w:tcPr>
                  <w:tcW w:w="754" w:type="dxa"/>
                  <w:vAlign w:val="center"/>
                </w:tcPr>
                <w:p w14:paraId="2704346C">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委托周边农户挑走用作农肥</w:t>
                  </w:r>
                </w:p>
              </w:tc>
              <w:tc>
                <w:tcPr>
                  <w:tcW w:w="859" w:type="dxa"/>
                  <w:vAlign w:val="center"/>
                </w:tcPr>
                <w:p w14:paraId="0F5002F4">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812" w:type="dxa"/>
                  <w:vAlign w:val="center"/>
                </w:tcPr>
                <w:p w14:paraId="0EDDF83C">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1237" w:type="dxa"/>
                  <w:vAlign w:val="center"/>
                </w:tcPr>
                <w:p w14:paraId="059DB465">
                  <w:pPr>
                    <w:contextualSpacing/>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隔油池（</w:t>
                  </w:r>
                  <w:r>
                    <w:rPr>
                      <w:rFonts w:ascii="Times New Roman" w:hAnsi="Times New Roman" w:eastAsia="宋体" w:cs="Times New Roman"/>
                      <w:color w:val="000000" w:themeColor="text1"/>
                      <w:szCs w:val="21"/>
                      <w14:textFill>
                        <w14:solidFill>
                          <w14:schemeClr w14:val="tx1"/>
                        </w14:solidFill>
                      </w14:textFill>
                    </w:rPr>
                    <w:t>0.3</w:t>
                  </w:r>
                  <w:r>
                    <w:rPr>
                      <w:rFonts w:hint="eastAsia"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vertAlign w:val="superscript"/>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），化粪池（</w:t>
                  </w:r>
                  <w:r>
                    <w:rPr>
                      <w:rFonts w:ascii="Times New Roman" w:hAnsi="Times New Roman" w:eastAsia="宋体" w:cs="Times New Roman"/>
                      <w:color w:val="000000" w:themeColor="text1"/>
                      <w:szCs w:val="21"/>
                      <w14:textFill>
                        <w14:solidFill>
                          <w14:schemeClr w14:val="tx1"/>
                        </w14:solidFill>
                      </w14:textFill>
                    </w:rPr>
                    <w:t>32.4</w:t>
                  </w:r>
                  <w:r>
                    <w:rPr>
                      <w:rFonts w:hint="eastAsia"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vertAlign w:val="superscript"/>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w:t>
                  </w:r>
                </w:p>
              </w:tc>
              <w:tc>
                <w:tcPr>
                  <w:tcW w:w="1018" w:type="dxa"/>
                  <w:vAlign w:val="center"/>
                </w:tcPr>
                <w:p w14:paraId="66431DB9">
                  <w:pPr>
                    <w:contextualSpacing/>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隔油池+化粪池</w:t>
                  </w:r>
                  <w:r>
                    <w:rPr>
                      <w:rFonts w:ascii="Times New Roman" w:hAnsi="Times New Roman" w:eastAsia="宋体" w:cs="Times New Roman"/>
                      <w:color w:val="000000" w:themeColor="text1"/>
                      <w:szCs w:val="21"/>
                      <w14:textFill>
                        <w14:solidFill>
                          <w14:schemeClr w14:val="tx1"/>
                        </w14:solidFill>
                      </w14:textFill>
                    </w:rPr>
                    <w:t xml:space="preserve"> </w:t>
                  </w:r>
                </w:p>
              </w:tc>
              <w:tc>
                <w:tcPr>
                  <w:tcW w:w="684" w:type="dxa"/>
                  <w:vAlign w:val="center"/>
                </w:tcPr>
                <w:p w14:paraId="266A7BF1">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754" w:type="dxa"/>
                  <w:vAlign w:val="center"/>
                </w:tcPr>
                <w:p w14:paraId="07202339">
                  <w:pPr>
                    <w:contextualSpacing/>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是</w:t>
                  </w:r>
                </w:p>
              </w:tc>
              <w:tc>
                <w:tcPr>
                  <w:tcW w:w="1270" w:type="dxa"/>
                  <w:vMerge w:val="continue"/>
                  <w:vAlign w:val="center"/>
                </w:tcPr>
                <w:p w14:paraId="79D40DD7">
                  <w:pPr>
                    <w:contextualSpacing/>
                    <w:jc w:val="center"/>
                    <w:rPr>
                      <w:rFonts w:ascii="Times New Roman" w:hAnsi="Times New Roman" w:cs="Times New Roman"/>
                      <w:color w:val="000000" w:themeColor="text1"/>
                      <w:szCs w:val="21"/>
                      <w14:textFill>
                        <w14:solidFill>
                          <w14:schemeClr w14:val="tx1"/>
                        </w14:solidFill>
                      </w14:textFill>
                    </w:rPr>
                  </w:pPr>
                </w:p>
              </w:tc>
            </w:tr>
          </w:tbl>
          <w:p w14:paraId="250DF035">
            <w:pPr>
              <w:adjustRightInd w:val="0"/>
              <w:snapToGrid w:val="0"/>
              <w:spacing w:line="360" w:lineRule="auto"/>
              <w:ind w:firstLine="480" w:firstLineChars="200"/>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综上所述，项目</w:t>
            </w:r>
            <w:r>
              <w:rPr>
                <w:rFonts w:ascii="Times New Roman" w:hAnsi="Times New Roman" w:eastAsia="宋体" w:cs="Times New Roman"/>
                <w:color w:val="000000" w:themeColor="text1"/>
                <w:sz w:val="24"/>
                <w14:textFill>
                  <w14:solidFill>
                    <w14:schemeClr w14:val="tx1"/>
                  </w14:solidFill>
                </w14:textFill>
              </w:rPr>
              <w:t>Q为41.6</w:t>
            </w:r>
            <w:r>
              <w:rPr>
                <w:rFonts w:hint="eastAsia" w:ascii="Times New Roman" w:hAnsi="Times New Roman" w:eastAsia="宋体" w:cs="Times New Roman"/>
                <w:color w:val="000000" w:themeColor="text1"/>
                <w:sz w:val="24"/>
                <w14:textFill>
                  <w14:solidFill>
                    <w14:schemeClr w14:val="tx1"/>
                  </w14:solidFill>
                </w14:textFill>
              </w:rPr>
              <w:t>，水污染物当量数W＜6</w:t>
            </w:r>
            <w:r>
              <w:rPr>
                <w:rFonts w:ascii="Times New Roman" w:hAnsi="Times New Roman" w:eastAsia="宋体" w:cs="Times New Roman"/>
                <w:color w:val="000000" w:themeColor="text1"/>
                <w:sz w:val="24"/>
                <w14:textFill>
                  <w14:solidFill>
                    <w14:schemeClr w14:val="tx1"/>
                  </w14:solidFill>
                </w14:textFill>
              </w:rPr>
              <w:t>000。本项目</w:t>
            </w:r>
            <w:r>
              <w:rPr>
                <w:rFonts w:hint="eastAsia" w:ascii="Times New Roman" w:hAnsi="Times New Roman" w:eastAsia="宋体" w:cs="Times New Roman"/>
                <w:color w:val="000000" w:themeColor="text1"/>
                <w:sz w:val="24"/>
                <w14:textFill>
                  <w14:solidFill>
                    <w14:schemeClr w14:val="tx1"/>
                  </w14:solidFill>
                </w14:textFill>
              </w:rPr>
              <w:t>污水</w:t>
            </w:r>
            <w:r>
              <w:rPr>
                <w:rFonts w:ascii="Times New Roman" w:hAnsi="Times New Roman" w:eastAsia="宋体" w:cs="Times New Roman"/>
                <w:color w:val="000000" w:themeColor="text1"/>
                <w:sz w:val="24"/>
                <w14:textFill>
                  <w14:solidFill>
                    <w14:schemeClr w14:val="tx1"/>
                  </w14:solidFill>
                </w14:textFill>
              </w:rPr>
              <w:t>为根据《环境影响评价技术导则 地表水环境》（HJ2.3-2018），属于“直接排放-</w:t>
            </w:r>
            <w:r>
              <w:rPr>
                <w:rFonts w:hint="eastAsia"/>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sz w:val="24"/>
                <w14:textFill>
                  <w14:solidFill>
                    <w14:schemeClr w14:val="tx1"/>
                  </w14:solidFill>
                </w14:textFill>
              </w:rPr>
              <w:t>Q＜200且W＜6000</w:t>
            </w:r>
            <w:r>
              <w:rPr>
                <w:rFonts w:ascii="Times New Roman" w:hAnsi="Times New Roman" w:eastAsia="宋体" w:cs="Times New Roman"/>
                <w:color w:val="000000" w:themeColor="text1"/>
                <w:sz w:val="24"/>
                <w14:textFill>
                  <w14:solidFill>
                    <w14:schemeClr w14:val="tx1"/>
                  </w14:solidFill>
                </w14:textFill>
              </w:rPr>
              <w:t>”，故本项目地表水影响评价等级为</w:t>
            </w:r>
            <w:r>
              <w:rPr>
                <w:rFonts w:hint="eastAsia" w:ascii="Times New Roman" w:hAnsi="Times New Roman" w:eastAsia="宋体" w:cs="Times New Roman"/>
                <w:color w:val="000000" w:themeColor="text1"/>
                <w:sz w:val="24"/>
                <w14:textFill>
                  <w14:solidFill>
                    <w14:schemeClr w14:val="tx1"/>
                  </w14:solidFill>
                </w14:textFill>
              </w:rPr>
              <w:t>三</w:t>
            </w:r>
            <w:r>
              <w:rPr>
                <w:rFonts w:ascii="Times New Roman" w:hAnsi="Times New Roman" w:eastAsia="宋体" w:cs="Times New Roman"/>
                <w:color w:val="000000" w:themeColor="text1"/>
                <w:sz w:val="24"/>
                <w14:textFill>
                  <w14:solidFill>
                    <w14:schemeClr w14:val="tx1"/>
                  </w14:solidFill>
                </w14:textFill>
              </w:rPr>
              <w:t>级</w:t>
            </w:r>
            <w:r>
              <w:rPr>
                <w:rFonts w:hint="eastAsia" w:ascii="Times New Roman" w:hAnsi="Times New Roman" w:eastAsia="宋体" w:cs="Times New Roman"/>
                <w:color w:val="000000" w:themeColor="text1"/>
                <w:sz w:val="24"/>
                <w14:textFill>
                  <w14:solidFill>
                    <w14:schemeClr w14:val="tx1"/>
                  </w14:solidFill>
                </w14:textFill>
              </w:rPr>
              <w:t>A</w:t>
            </w:r>
            <w:r>
              <w:rPr>
                <w:rFonts w:ascii="Times New Roman" w:hAnsi="Times New Roman" w:eastAsia="宋体" w:cs="Times New Roman"/>
                <w:color w:val="000000" w:themeColor="text1"/>
                <w:sz w:val="24"/>
                <w14:textFill>
                  <w14:solidFill>
                    <w14:schemeClr w14:val="tx1"/>
                  </w14:solidFill>
                </w14:textFill>
              </w:rPr>
              <w:t>。</w:t>
            </w:r>
          </w:p>
          <w:p w14:paraId="3970ECEE">
            <w:pPr>
              <w:pStyle w:val="17"/>
              <w:spacing w:line="360" w:lineRule="auto"/>
              <w:ind w:left="420" w:leftChars="200"/>
              <w:rPr>
                <w:rFonts w:ascii="Times New Roman" w:hAnsi="Times New Roman"/>
                <w:b/>
                <w:color w:val="000000" w:themeColor="text1"/>
                <w:sz w:val="24"/>
                <w:szCs w:val="24"/>
                <w14:textFill>
                  <w14:solidFill>
                    <w14:schemeClr w14:val="tx1"/>
                  </w14:solidFill>
                </w14:textFill>
              </w:rPr>
            </w:pPr>
            <w:r>
              <w:rPr>
                <w:rFonts w:hint="eastAsia" w:ascii="Times New Roman" w:hAnsi="Times New Roman"/>
                <w:b/>
                <w:color w:val="000000" w:themeColor="text1"/>
                <w:sz w:val="24"/>
                <w:szCs w:val="24"/>
                <w14:textFill>
                  <w14:solidFill>
                    <w14:schemeClr w14:val="tx1"/>
                  </w14:solidFill>
                </w14:textFill>
              </w:rPr>
              <w:t>（2）地表水影响预测</w:t>
            </w:r>
          </w:p>
          <w:p w14:paraId="14121208">
            <w:pPr>
              <w:pStyle w:val="17"/>
              <w:spacing w:line="360" w:lineRule="auto"/>
              <w:ind w:firstLine="420" w:firstLineChars="175"/>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1）预测因子与预测范围 </w:t>
            </w:r>
          </w:p>
          <w:p w14:paraId="3E9720B4">
            <w:pPr>
              <w:pStyle w:val="17"/>
              <w:spacing w:line="360" w:lineRule="auto"/>
              <w:ind w:firstLine="420" w:firstLineChars="175"/>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预测因子</w:t>
            </w:r>
          </w:p>
          <w:p w14:paraId="6E0AF30D">
            <w:pPr>
              <w:pStyle w:val="17"/>
              <w:spacing w:line="360" w:lineRule="auto"/>
              <w:ind w:firstLine="420" w:firstLineChars="175"/>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本评价根据《环境影响评价技术导则地表水环境》（HJ/T2.3-2018）的规定以及本项目外排</w:t>
            </w:r>
            <w:r>
              <w:rPr>
                <w:rFonts w:hint="eastAsia" w:ascii="Times New Roman" w:hAnsi="Times New Roman"/>
                <w:color w:val="000000" w:themeColor="text1"/>
                <w:sz w:val="24"/>
                <w:szCs w:val="24"/>
                <w14:textFill>
                  <w14:solidFill>
                    <w14:schemeClr w14:val="tx1"/>
                  </w14:solidFill>
                </w14:textFill>
              </w:rPr>
              <w:t>污水</w:t>
            </w:r>
            <w:r>
              <w:rPr>
                <w:rFonts w:ascii="Times New Roman" w:hAnsi="Times New Roman"/>
                <w:color w:val="000000" w:themeColor="text1"/>
                <w:sz w:val="24"/>
                <w:szCs w:val="24"/>
                <w14:textFill>
                  <w14:solidFill>
                    <w14:schemeClr w14:val="tx1"/>
                  </w14:solidFill>
                </w14:textFill>
              </w:rPr>
              <w:t>特点和受纳水体的水质特征，选择本项目特征污染物CODcr</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BOD</w:t>
            </w:r>
            <w:r>
              <w:rPr>
                <w:rFonts w:ascii="Times New Roman" w:hAnsi="Times New Roman"/>
                <w:color w:val="000000" w:themeColor="text1"/>
                <w:sz w:val="24"/>
                <w:szCs w:val="24"/>
                <w:vertAlign w:val="subscript"/>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作为预测评价因子。</w:t>
            </w:r>
          </w:p>
          <w:p w14:paraId="687CB3D4">
            <w:pPr>
              <w:pStyle w:val="17"/>
              <w:spacing w:line="360" w:lineRule="auto"/>
              <w:ind w:firstLine="420" w:firstLineChars="175"/>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预测范围</w:t>
            </w:r>
          </w:p>
          <w:p w14:paraId="0BB0916B">
            <w:pPr>
              <w:pStyle w:val="17"/>
              <w:spacing w:line="360" w:lineRule="auto"/>
              <w:ind w:firstLine="420" w:firstLineChars="175"/>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根据《环境影响评价技术导则 地表水环境》（HJ2.3-2018），预测范围应覆盖评价范围，本项目预测污水排放后对芒市大河下游河段水质的影响。即项目排污口上游500m至芒市大河嘎中断面，共计</w:t>
            </w:r>
            <w:r>
              <w:rPr>
                <w:rFonts w:ascii="Times New Roman" w:hAnsi="Times New Roman"/>
                <w:color w:val="000000" w:themeColor="text1"/>
                <w:sz w:val="24"/>
                <w:szCs w:val="24"/>
                <w14:textFill>
                  <w14:solidFill>
                    <w14:schemeClr w14:val="tx1"/>
                  </w14:solidFill>
                </w14:textFill>
              </w:rPr>
              <w:t>50.4</w:t>
            </w:r>
            <w:r>
              <w:rPr>
                <w:rFonts w:hint="eastAsia" w:ascii="Times New Roman" w:hAnsi="Times New Roman"/>
                <w:color w:val="000000" w:themeColor="text1"/>
                <w:sz w:val="24"/>
                <w:szCs w:val="24"/>
                <w14:textFill>
                  <w14:solidFill>
                    <w14:schemeClr w14:val="tx1"/>
                  </w14:solidFill>
                </w14:textFill>
              </w:rPr>
              <w:t>km长河段。</w:t>
            </w:r>
          </w:p>
          <w:p w14:paraId="7626FF0C">
            <w:pPr>
              <w:pStyle w:val="17"/>
              <w:spacing w:line="360" w:lineRule="auto"/>
              <w:ind w:left="420" w:left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）预测时期</w:t>
            </w:r>
          </w:p>
          <w:p w14:paraId="12DBD0F1">
            <w:pPr>
              <w:pStyle w:val="17"/>
              <w:spacing w:line="360" w:lineRule="auto"/>
              <w:ind w:firstLine="420" w:firstLineChars="175"/>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预测时期与评价时期一致，根据《环境影响评价技术导则 地表水环境》（HJ2.3-2018）要求应选择丰水期、枯水期或至少枯水期进行评价。本次评价取枯水期进行预测。</w:t>
            </w:r>
          </w:p>
          <w:p w14:paraId="146DF6DB">
            <w:pPr>
              <w:pStyle w:val="17"/>
              <w:spacing w:line="360" w:lineRule="auto"/>
              <w:ind w:left="420" w:left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预测情景 </w:t>
            </w:r>
          </w:p>
          <w:p w14:paraId="5692454C">
            <w:pPr>
              <w:pStyle w:val="17"/>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本项目为</w:t>
            </w:r>
            <w:r>
              <w:rPr>
                <w:rFonts w:hint="eastAsia" w:ascii="Times New Roman" w:hAnsi="Times New Roman"/>
                <w:color w:val="000000" w:themeColor="text1"/>
                <w:sz w:val="24"/>
                <w:szCs w:val="24"/>
                <w14:textFill>
                  <w14:solidFill>
                    <w14:schemeClr w14:val="tx1"/>
                  </w14:solidFill>
                </w14:textFill>
              </w:rPr>
              <w:t>新</w:t>
            </w:r>
            <w:r>
              <w:rPr>
                <w:rFonts w:ascii="Times New Roman" w:hAnsi="Times New Roman"/>
                <w:color w:val="000000" w:themeColor="text1"/>
                <w:sz w:val="24"/>
                <w:szCs w:val="24"/>
                <w14:textFill>
                  <w14:solidFill>
                    <w14:schemeClr w14:val="tx1"/>
                  </w14:solidFill>
                </w14:textFill>
              </w:rPr>
              <w:t>建项目，选择本环评估算值进行预测。根据导则要求，如建设项目具有充足的调节容量，可只预测正常排放对水环境的影响。</w:t>
            </w:r>
            <w:r>
              <w:rPr>
                <w:rFonts w:ascii="Times New Roman" w:hAnsi="Times New Roman"/>
                <w:b/>
                <w:color w:val="000000" w:themeColor="text1"/>
                <w:sz w:val="24"/>
                <w:szCs w:val="24"/>
                <w14:textFill>
                  <w14:solidFill>
                    <w14:schemeClr w14:val="tx1"/>
                  </w14:solidFill>
                </w14:textFill>
              </w:rPr>
              <w:t>本项目设计规模为41.6m</w:t>
            </w:r>
            <w:r>
              <w:rPr>
                <w:rFonts w:ascii="Times New Roman" w:hAnsi="Times New Roman"/>
                <w:b/>
                <w:color w:val="000000" w:themeColor="text1"/>
                <w:sz w:val="24"/>
                <w:szCs w:val="24"/>
                <w:vertAlign w:val="superscript"/>
                <w14:textFill>
                  <w14:solidFill>
                    <w14:schemeClr w14:val="tx1"/>
                  </w14:solidFill>
                </w14:textFill>
              </w:rPr>
              <w:t>3</w:t>
            </w:r>
            <w:r>
              <w:rPr>
                <w:rFonts w:ascii="Times New Roman" w:hAnsi="Times New Roman"/>
                <w:b/>
                <w:color w:val="000000" w:themeColor="text1"/>
                <w:sz w:val="24"/>
                <w:szCs w:val="24"/>
                <w14:textFill>
                  <w14:solidFill>
                    <w14:schemeClr w14:val="tx1"/>
                  </w14:solidFill>
                </w14:textFill>
              </w:rPr>
              <w:t>/d，有充足</w:t>
            </w:r>
            <w:r>
              <w:rPr>
                <w:rFonts w:hint="eastAsia" w:ascii="Times New Roman" w:hAnsi="Times New Roman"/>
                <w:b/>
                <w:color w:val="000000" w:themeColor="text1"/>
                <w:sz w:val="24"/>
                <w:szCs w:val="24"/>
                <w:lang w:eastAsia="zh-CN"/>
                <w14:textFill>
                  <w14:solidFill>
                    <w14:schemeClr w14:val="tx1"/>
                  </w14:solidFill>
                </w14:textFill>
              </w:rPr>
              <w:t>的</w:t>
            </w:r>
            <w:r>
              <w:rPr>
                <w:rFonts w:ascii="Times New Roman" w:hAnsi="Times New Roman"/>
                <w:b/>
                <w:color w:val="000000" w:themeColor="text1"/>
                <w:sz w:val="24"/>
                <w:szCs w:val="24"/>
                <w14:textFill>
                  <w14:solidFill>
                    <w14:schemeClr w14:val="tx1"/>
                  </w14:solidFill>
                </w14:textFill>
              </w:rPr>
              <w:t>调节容量，因此只预测正常排放对水环境的影响。</w:t>
            </w:r>
          </w:p>
          <w:p w14:paraId="19B8D07F">
            <w:pPr>
              <w:pStyle w:val="17"/>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4）预测内容</w:t>
            </w:r>
          </w:p>
          <w:p w14:paraId="014691A5">
            <w:pPr>
              <w:pStyle w:val="17"/>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项目排污口混合区范围水质预测因子的浓度变化。</w:t>
            </w:r>
          </w:p>
          <w:p w14:paraId="234D7EBD">
            <w:pPr>
              <w:pStyle w:val="17"/>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预测模型 </w:t>
            </w:r>
          </w:p>
          <w:p w14:paraId="63125413">
            <w:pPr>
              <w:pStyle w:val="17"/>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按照《环境影响评价技术导则 地表水环境》（HJ2.3-2018）的要求，根据地表水环境特点，选用适当数学模型，本次评价采用“河流均匀混合模型”对地表水水质进行预测计算，以此分析项目排水对受纳水体水质的影响程度。</w:t>
            </w:r>
          </w:p>
          <w:p w14:paraId="5211EC94">
            <w:pPr>
              <w:pStyle w:val="17"/>
              <w:spacing w:line="360" w:lineRule="auto"/>
              <w:ind w:firstLine="482" w:firstLineChars="200"/>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A、混合过程段的长度可由下式估算</w:t>
            </w:r>
            <w:r>
              <w:rPr>
                <w:rFonts w:hint="eastAsia" w:ascii="Times New Roman" w:hAnsi="Times New Roman"/>
                <w:b/>
                <w:color w:val="000000" w:themeColor="text1"/>
                <w:sz w:val="24"/>
                <w:szCs w:val="24"/>
                <w14:textFill>
                  <w14:solidFill>
                    <w14:schemeClr w14:val="tx1"/>
                  </w14:solidFill>
                </w14:textFill>
              </w:rPr>
              <w:t>：</w:t>
            </w:r>
          </w:p>
          <w:p w14:paraId="49993732">
            <w:pPr>
              <w:spacing w:line="360"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137025" cy="810895"/>
                  <wp:effectExtent l="0" t="0" r="15875" b="825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4137025" cy="810895"/>
                          </a:xfrm>
                          <a:prstGeom prst="rect">
                            <a:avLst/>
                          </a:prstGeom>
                          <a:noFill/>
                          <a:ln>
                            <a:noFill/>
                          </a:ln>
                        </pic:spPr>
                      </pic:pic>
                    </a:graphicData>
                  </a:graphic>
                </wp:inline>
              </w:drawing>
            </w:r>
          </w:p>
          <w:p w14:paraId="37E70E72">
            <w:pPr>
              <w:spacing w:line="360" w:lineRule="auto"/>
              <w:ind w:firstLine="2160" w:firstLineChars="900"/>
              <w:contextualSpacing/>
              <w:rPr>
                <w:rFonts w:ascii="Times New Roman"/>
                <w:color w:val="000000" w:themeColor="text1"/>
                <w:sz w:val="24"/>
                <w14:textFill>
                  <w14:solidFill>
                    <w14:schemeClr w14:val="tx1"/>
                  </w14:solidFill>
                </w14:textFill>
              </w:rPr>
            </w:pPr>
            <w:r>
              <w:rPr>
                <w:rFonts w:hint="eastAsia" w:ascii="Times New Roman" w:hAnsi="宋体"/>
                <w:color w:val="000000" w:themeColor="text1"/>
                <w:sz w:val="24"/>
                <w14:textFill>
                  <w14:solidFill>
                    <w14:schemeClr w14:val="tx1"/>
                  </w14:solidFill>
                </w14:textFill>
              </w:rPr>
              <w:t>式中：</w:t>
            </w:r>
            <w:r>
              <w:rPr>
                <w:rFonts w:hint="eastAsia" w:ascii="Times New Roman"/>
                <w:color w:val="000000" w:themeColor="text1"/>
                <w:sz w:val="24"/>
                <w14:textFill>
                  <w14:solidFill>
                    <w14:schemeClr w14:val="tx1"/>
                  </w14:solidFill>
                </w14:textFill>
              </w:rPr>
              <w:t>L</w:t>
            </w:r>
            <w:r>
              <w:rPr>
                <w:rFonts w:hint="eastAsia" w:ascii="Times New Roman"/>
                <w:color w:val="000000" w:themeColor="text1"/>
                <w:sz w:val="24"/>
                <w:vertAlign w:val="subscript"/>
                <w14:textFill>
                  <w14:solidFill>
                    <w14:schemeClr w14:val="tx1"/>
                  </w14:solidFill>
                </w14:textFill>
              </w:rPr>
              <w:t>m</w:t>
            </w:r>
            <w:r>
              <w:rPr>
                <w:rFonts w:hint="eastAsia" w:ascii="Times New Roman" w:hAnsi="宋体"/>
                <w:color w:val="000000" w:themeColor="text1"/>
                <w:sz w:val="24"/>
                <w14:textFill>
                  <w14:solidFill>
                    <w14:schemeClr w14:val="tx1"/>
                  </w14:solidFill>
                </w14:textFill>
              </w:rPr>
              <w:t>－混合过程段长度，m；</w:t>
            </w:r>
          </w:p>
          <w:p w14:paraId="6C067C63">
            <w:pPr>
              <w:spacing w:line="360" w:lineRule="auto"/>
              <w:ind w:firstLine="480" w:firstLineChars="200"/>
              <w:contextualSpacing/>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 xml:space="preserve">     </w:t>
            </w:r>
            <w:r>
              <w:rPr>
                <w:rFonts w:ascii="Times New Roman"/>
                <w:color w:val="000000" w:themeColor="text1"/>
                <w:sz w:val="24"/>
                <w14:textFill>
                  <w14:solidFill>
                    <w14:schemeClr w14:val="tx1"/>
                  </w14:solidFill>
                </w14:textFill>
              </w:rPr>
              <w:t xml:space="preserve">              </w:t>
            </w:r>
            <w:r>
              <w:rPr>
                <w:rFonts w:hint="eastAsia" w:ascii="Times New Roman"/>
                <w:color w:val="000000" w:themeColor="text1"/>
                <w:sz w:val="24"/>
                <w14:textFill>
                  <w14:solidFill>
                    <w14:schemeClr w14:val="tx1"/>
                  </w14:solidFill>
                </w14:textFill>
              </w:rPr>
              <w:t xml:space="preserve"> B</w:t>
            </w:r>
            <w:r>
              <w:rPr>
                <w:rFonts w:hint="eastAsia" w:ascii="Times New Roman" w:hAnsi="宋体"/>
                <w:color w:val="000000" w:themeColor="text1"/>
                <w:sz w:val="24"/>
                <w14:textFill>
                  <w14:solidFill>
                    <w14:schemeClr w14:val="tx1"/>
                  </w14:solidFill>
                </w14:textFill>
              </w:rPr>
              <w:t>－河流宽度（</w:t>
            </w:r>
            <w:r>
              <w:rPr>
                <w:rFonts w:hint="eastAsia" w:ascii="Times New Roman"/>
                <w:color w:val="000000" w:themeColor="text1"/>
                <w:sz w:val="24"/>
                <w14:textFill>
                  <w14:solidFill>
                    <w14:schemeClr w14:val="tx1"/>
                  </w14:solidFill>
                </w14:textFill>
              </w:rPr>
              <w:t>m</w:t>
            </w:r>
            <w:r>
              <w:rPr>
                <w:rFonts w:hint="eastAsia" w:ascii="Times New Roman" w:hAnsi="宋体"/>
                <w:color w:val="000000" w:themeColor="text1"/>
                <w:sz w:val="24"/>
                <w14:textFill>
                  <w14:solidFill>
                    <w14:schemeClr w14:val="tx1"/>
                  </w14:solidFill>
                </w14:textFill>
              </w:rPr>
              <w:t>）；</w:t>
            </w:r>
          </w:p>
          <w:p w14:paraId="6030C8BF">
            <w:pPr>
              <w:spacing w:line="360" w:lineRule="auto"/>
              <w:ind w:firstLine="2880" w:firstLineChars="1200"/>
              <w:contextualSpacing/>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a</w:t>
            </w:r>
            <w:r>
              <w:rPr>
                <w:rFonts w:hint="eastAsia" w:ascii="Times New Roman" w:hAnsi="宋体"/>
                <w:color w:val="000000" w:themeColor="text1"/>
                <w:sz w:val="24"/>
                <w14:textFill>
                  <w14:solidFill>
                    <w14:schemeClr w14:val="tx1"/>
                  </w14:solidFill>
                </w14:textFill>
              </w:rPr>
              <w:t>－排放口距岸边的距离（</w:t>
            </w:r>
            <w:r>
              <w:rPr>
                <w:rFonts w:hint="eastAsia" w:ascii="Times New Roman"/>
                <w:color w:val="000000" w:themeColor="text1"/>
                <w:sz w:val="24"/>
                <w14:textFill>
                  <w14:solidFill>
                    <w14:schemeClr w14:val="tx1"/>
                  </w14:solidFill>
                </w14:textFill>
              </w:rPr>
              <w:t>m</w:t>
            </w:r>
            <w:r>
              <w:rPr>
                <w:rFonts w:hint="eastAsia" w:ascii="Times New Roman" w:hAnsi="宋体"/>
                <w:color w:val="000000" w:themeColor="text1"/>
                <w:sz w:val="24"/>
                <w14:textFill>
                  <w14:solidFill>
                    <w14:schemeClr w14:val="tx1"/>
                  </w14:solidFill>
                </w14:textFill>
              </w:rPr>
              <w:t>）；</w:t>
            </w:r>
          </w:p>
          <w:p w14:paraId="2F74186A">
            <w:pPr>
              <w:spacing w:line="360" w:lineRule="auto"/>
              <w:ind w:firstLine="2880" w:firstLineChars="1200"/>
              <w:contextualSpacing/>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u</w:t>
            </w:r>
            <w:r>
              <w:rPr>
                <w:rFonts w:hint="eastAsia" w:ascii="Times New Roman" w:hAnsi="宋体"/>
                <w:color w:val="000000" w:themeColor="text1"/>
                <w:sz w:val="24"/>
                <w14:textFill>
                  <w14:solidFill>
                    <w14:schemeClr w14:val="tx1"/>
                  </w14:solidFill>
                </w14:textFill>
              </w:rPr>
              <w:t>－断面平均流速（</w:t>
            </w:r>
            <w:r>
              <w:rPr>
                <w:rFonts w:hint="eastAsia" w:ascii="Times New Roman"/>
                <w:color w:val="000000" w:themeColor="text1"/>
                <w:sz w:val="24"/>
                <w14:textFill>
                  <w14:solidFill>
                    <w14:schemeClr w14:val="tx1"/>
                  </w14:solidFill>
                </w14:textFill>
              </w:rPr>
              <w:t>0.1m/s</w:t>
            </w:r>
            <w:r>
              <w:rPr>
                <w:rFonts w:hint="eastAsia" w:ascii="Times New Roman" w:hAnsi="宋体"/>
                <w:color w:val="000000" w:themeColor="text1"/>
                <w:sz w:val="24"/>
                <w14:textFill>
                  <w14:solidFill>
                    <w14:schemeClr w14:val="tx1"/>
                  </w14:solidFill>
                </w14:textFill>
              </w:rPr>
              <w:t>）；</w:t>
            </w:r>
          </w:p>
          <w:p w14:paraId="18ECE815">
            <w:pPr>
              <w:spacing w:line="360" w:lineRule="auto"/>
              <w:ind w:firstLine="2880" w:firstLineChars="1200"/>
              <w:contextualSpacing/>
              <w:rPr>
                <w:rFonts w:ascii="Times New Roman" w:hAnsi="宋体"/>
                <w:color w:val="000000" w:themeColor="text1"/>
                <w:sz w:val="24"/>
                <w14:textFill>
                  <w14:solidFill>
                    <w14:schemeClr w14:val="tx1"/>
                  </w14:solidFill>
                </w14:textFill>
              </w:rPr>
            </w:pPr>
            <w:r>
              <w:rPr>
                <w:rFonts w:hint="eastAsia" w:ascii="Times New Roman" w:hAnsi="宋体"/>
                <w:color w:val="000000" w:themeColor="text1"/>
                <w:sz w:val="24"/>
                <w14:textFill>
                  <w14:solidFill>
                    <w14:schemeClr w14:val="tx1"/>
                  </w14:solidFill>
                </w14:textFill>
              </w:rPr>
              <w:t>Ey－污染物横向扩散系数，</w:t>
            </w:r>
            <w:r>
              <w:rPr>
                <w:rFonts w:hint="eastAsia" w:ascii="Times New Roman"/>
                <w:color w:val="000000" w:themeColor="text1"/>
                <w:sz w:val="24"/>
                <w14:textFill>
                  <w14:solidFill>
                    <w14:schemeClr w14:val="tx1"/>
                  </w14:solidFill>
                </w14:textFill>
              </w:rPr>
              <w:t>m</w:t>
            </w:r>
            <w:r>
              <w:rPr>
                <w:rFonts w:hint="eastAsia" w:ascii="Times New Roman"/>
                <w:color w:val="000000" w:themeColor="text1"/>
                <w:sz w:val="24"/>
                <w:vertAlign w:val="superscript"/>
                <w14:textFill>
                  <w14:solidFill>
                    <w14:schemeClr w14:val="tx1"/>
                  </w14:solidFill>
                </w14:textFill>
              </w:rPr>
              <w:t>2</w:t>
            </w:r>
            <w:r>
              <w:rPr>
                <w:rFonts w:hint="eastAsia" w:ascii="Times New Roman"/>
                <w:color w:val="000000" w:themeColor="text1"/>
                <w:sz w:val="24"/>
                <w14:textFill>
                  <w14:solidFill>
                    <w14:schemeClr w14:val="tx1"/>
                  </w14:solidFill>
                </w14:textFill>
              </w:rPr>
              <w:t>/s；</w:t>
            </w:r>
          </w:p>
          <w:p w14:paraId="70AF1676">
            <w:pPr>
              <w:spacing w:line="360" w:lineRule="auto"/>
              <w:ind w:firstLine="480" w:firstLineChars="200"/>
              <w:contextualSpacing/>
              <w:rPr>
                <w:rFonts w:ascii="Times New Roman" w:hAnsi="宋体"/>
                <w:color w:val="000000" w:themeColor="text1"/>
                <w:sz w:val="24"/>
                <w14:textFill>
                  <w14:solidFill>
                    <w14:schemeClr w14:val="tx1"/>
                  </w14:solidFill>
                </w14:textFill>
              </w:rPr>
            </w:pPr>
            <w:r>
              <w:rPr>
                <w:rFonts w:hint="eastAsia" w:ascii="Times New Roman" w:hAnsi="宋体"/>
                <w:color w:val="000000" w:themeColor="text1"/>
                <w:sz w:val="24"/>
                <w14:textFill>
                  <w14:solidFill>
                    <w14:schemeClr w14:val="tx1"/>
                  </w14:solidFill>
                </w14:textFill>
              </w:rPr>
              <w:t>泰勒公式（适用于河流与河口）：</w:t>
            </w:r>
          </w:p>
          <w:p w14:paraId="5509AB46">
            <w:pPr>
              <w:spacing w:line="360"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072890" cy="347980"/>
                  <wp:effectExtent l="0" t="0" r="381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2"/>
                          <a:stretch>
                            <a:fillRect/>
                          </a:stretch>
                        </pic:blipFill>
                        <pic:spPr>
                          <a:xfrm>
                            <a:off x="0" y="0"/>
                            <a:ext cx="4198624" cy="359092"/>
                          </a:xfrm>
                          <a:prstGeom prst="rect">
                            <a:avLst/>
                          </a:prstGeom>
                          <a:noFill/>
                          <a:ln>
                            <a:noFill/>
                          </a:ln>
                        </pic:spPr>
                      </pic:pic>
                    </a:graphicData>
                  </a:graphic>
                </wp:inline>
              </w:drawing>
            </w:r>
          </w:p>
          <w:p w14:paraId="66920AA8">
            <w:pPr>
              <w:spacing w:line="360" w:lineRule="auto"/>
              <w:ind w:firstLine="2160" w:firstLineChars="900"/>
              <w:contextualSpacing/>
              <w:jc w:val="left"/>
              <w:rPr>
                <w:rFonts w:ascii="Times New Roman"/>
                <w:color w:val="000000" w:themeColor="text1"/>
                <w:sz w:val="24"/>
                <w14:textFill>
                  <w14:solidFill>
                    <w14:schemeClr w14:val="tx1"/>
                  </w14:solidFill>
                </w14:textFill>
              </w:rPr>
            </w:pPr>
            <w:r>
              <w:rPr>
                <w:rFonts w:hint="eastAsia" w:ascii="Times New Roman" w:hAnsi="宋体"/>
                <w:color w:val="000000" w:themeColor="text1"/>
                <w:sz w:val="24"/>
                <w14:textFill>
                  <w14:solidFill>
                    <w14:schemeClr w14:val="tx1"/>
                  </w14:solidFill>
                </w14:textFill>
              </w:rPr>
              <w:t>式中：</w:t>
            </w:r>
            <w:r>
              <w:rPr>
                <w:rFonts w:hint="eastAsia" w:ascii="Times New Roman"/>
                <w:color w:val="000000" w:themeColor="text1"/>
                <w:sz w:val="24"/>
                <w14:textFill>
                  <w14:solidFill>
                    <w14:schemeClr w14:val="tx1"/>
                  </w14:solidFill>
                </w14:textFill>
              </w:rPr>
              <w:t>H-</w:t>
            </w:r>
            <w:r>
              <w:rPr>
                <w:rFonts w:hint="eastAsia" w:ascii="Times New Roman" w:hAnsi="宋体"/>
                <w:color w:val="000000" w:themeColor="text1"/>
                <w:sz w:val="24"/>
                <w14:textFill>
                  <w14:solidFill>
                    <w14:schemeClr w14:val="tx1"/>
                  </w14:solidFill>
                </w14:textFill>
              </w:rPr>
              <w:t>平均水深（</w:t>
            </w:r>
            <w:r>
              <w:rPr>
                <w:rFonts w:hint="eastAsia" w:ascii="Times New Roman"/>
                <w:color w:val="000000" w:themeColor="text1"/>
                <w:sz w:val="24"/>
                <w14:textFill>
                  <w14:solidFill>
                    <w14:schemeClr w14:val="tx1"/>
                  </w14:solidFill>
                </w14:textFill>
              </w:rPr>
              <w:t>m</w:t>
            </w:r>
            <w:r>
              <w:rPr>
                <w:rFonts w:hint="eastAsia" w:ascii="Times New Roman" w:hAnsi="宋体"/>
                <w:color w:val="000000" w:themeColor="text1"/>
                <w:sz w:val="24"/>
                <w14:textFill>
                  <w14:solidFill>
                    <w14:schemeClr w14:val="tx1"/>
                  </w14:solidFill>
                </w14:textFill>
              </w:rPr>
              <w:t>）；</w:t>
            </w:r>
          </w:p>
          <w:p w14:paraId="07759960">
            <w:pPr>
              <w:spacing w:line="360" w:lineRule="auto"/>
              <w:ind w:firstLine="2880" w:firstLineChars="1200"/>
              <w:contextualSpacing/>
              <w:jc w:val="left"/>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g-</w:t>
            </w:r>
            <w:r>
              <w:rPr>
                <w:rFonts w:hint="eastAsia" w:ascii="Times New Roman" w:hAnsi="宋体"/>
                <w:color w:val="000000" w:themeColor="text1"/>
                <w:sz w:val="24"/>
                <w14:textFill>
                  <w14:solidFill>
                    <w14:schemeClr w14:val="tx1"/>
                  </w14:solidFill>
                </w14:textFill>
              </w:rPr>
              <w:t>重力加速度（</w:t>
            </w:r>
            <w:r>
              <w:rPr>
                <w:rFonts w:hint="eastAsia" w:ascii="Times New Roman"/>
                <w:color w:val="000000" w:themeColor="text1"/>
                <w:sz w:val="24"/>
                <w14:textFill>
                  <w14:solidFill>
                    <w14:schemeClr w14:val="tx1"/>
                  </w14:solidFill>
                </w14:textFill>
              </w:rPr>
              <w:t>9.81</w:t>
            </w:r>
            <w:r>
              <w:rPr>
                <w:rFonts w:hint="eastAsia" w:ascii="Times New Roman" w:hAnsi="宋体"/>
                <w:color w:val="000000" w:themeColor="text1"/>
                <w:sz w:val="24"/>
                <w14:textFill>
                  <w14:solidFill>
                    <w14:schemeClr w14:val="tx1"/>
                  </w14:solidFill>
                </w14:textFill>
              </w:rPr>
              <w:t>）；</w:t>
            </w:r>
          </w:p>
          <w:p w14:paraId="57C8DFBE">
            <w:pPr>
              <w:spacing w:line="360" w:lineRule="auto"/>
              <w:ind w:firstLine="2880" w:firstLineChars="1200"/>
              <w:contextualSpacing/>
              <w:jc w:val="left"/>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I-</w:t>
            </w:r>
            <w:r>
              <w:rPr>
                <w:rFonts w:hint="eastAsia" w:ascii="Times New Roman" w:hAnsi="宋体"/>
                <w:color w:val="000000" w:themeColor="text1"/>
                <w:sz w:val="24"/>
                <w14:textFill>
                  <w14:solidFill>
                    <w14:schemeClr w14:val="tx1"/>
                  </w14:solidFill>
                </w14:textFill>
              </w:rPr>
              <w:t>水力坡度</w:t>
            </w:r>
            <w:r>
              <w:rPr>
                <w:rFonts w:hint="eastAsia" w:ascii="Times New Roman"/>
                <w:color w:val="000000" w:themeColor="text1"/>
                <w:sz w:val="24"/>
                <w14:textFill>
                  <w14:solidFill>
                    <w14:schemeClr w14:val="tx1"/>
                  </w14:solidFill>
                </w14:textFill>
              </w:rPr>
              <w:t>(0.05)</w:t>
            </w:r>
            <w:r>
              <w:rPr>
                <w:rFonts w:hint="eastAsia" w:ascii="Times New Roman" w:hAnsi="宋体"/>
                <w:color w:val="000000" w:themeColor="text1"/>
                <w:sz w:val="24"/>
                <w14:textFill>
                  <w14:solidFill>
                    <w14:schemeClr w14:val="tx1"/>
                  </w14:solidFill>
                </w14:textFill>
              </w:rPr>
              <w:t>。</w:t>
            </w:r>
          </w:p>
          <w:p w14:paraId="21E4D296">
            <w:pPr>
              <w:spacing w:line="360" w:lineRule="auto"/>
              <w:ind w:firstLine="482" w:firstLineChars="200"/>
              <w:contextualSpacing/>
              <w:rPr>
                <w:rFonts w:ascii="Times New Roman"/>
                <w:b/>
                <w:color w:val="000000" w:themeColor="text1"/>
                <w:sz w:val="24"/>
                <w14:textFill>
                  <w14:solidFill>
                    <w14:schemeClr w14:val="tx1"/>
                  </w14:solidFill>
                </w14:textFill>
              </w:rPr>
            </w:pPr>
            <w:r>
              <w:rPr>
                <w:rFonts w:hint="eastAsia" w:ascii="Times New Roman" w:hAnsi="宋体"/>
                <w:b/>
                <w:color w:val="000000" w:themeColor="text1"/>
                <w:sz w:val="24"/>
                <w14:textFill>
                  <w14:solidFill>
                    <w14:schemeClr w14:val="tx1"/>
                  </w14:solidFill>
                </w14:textFill>
              </w:rPr>
              <w:t>B、河流均匀混合模型：</w:t>
            </w:r>
          </w:p>
          <w:p w14:paraId="1EF7F80E">
            <w:pPr>
              <w:spacing w:line="360" w:lineRule="auto"/>
              <w:contextualSpacing/>
              <w:jc w:val="center"/>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drawing>
                <wp:inline distT="0" distB="0" distL="114300" distR="114300">
                  <wp:extent cx="1181100" cy="469900"/>
                  <wp:effectExtent l="0" t="0" r="0" b="57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1181100" cy="469900"/>
                          </a:xfrm>
                          <a:prstGeom prst="rect">
                            <a:avLst/>
                          </a:prstGeom>
                          <a:noFill/>
                          <a:ln w="9525">
                            <a:noFill/>
                          </a:ln>
                        </pic:spPr>
                      </pic:pic>
                    </a:graphicData>
                  </a:graphic>
                </wp:inline>
              </w:drawing>
            </w:r>
          </w:p>
          <w:p w14:paraId="7763918F">
            <w:pPr>
              <w:spacing w:line="360" w:lineRule="auto"/>
              <w:ind w:firstLine="2160" w:firstLineChars="900"/>
              <w:contextualSpacing/>
              <w:rPr>
                <w:rFonts w:ascii="Times New Roman"/>
                <w:color w:val="000000" w:themeColor="text1"/>
                <w:sz w:val="24"/>
                <w14:textFill>
                  <w14:solidFill>
                    <w14:schemeClr w14:val="tx1"/>
                  </w14:solidFill>
                </w14:textFill>
              </w:rPr>
            </w:pPr>
            <w:r>
              <w:rPr>
                <w:rFonts w:hint="eastAsia" w:ascii="Times New Roman" w:hAnsi="宋体"/>
                <w:color w:val="000000" w:themeColor="text1"/>
                <w:sz w:val="24"/>
                <w14:textFill>
                  <w14:solidFill>
                    <w14:schemeClr w14:val="tx1"/>
                  </w14:solidFill>
                </w14:textFill>
              </w:rPr>
              <w:t>式中：</w:t>
            </w:r>
            <w:r>
              <w:rPr>
                <w:rFonts w:hint="eastAsia" w:ascii="Times New Roman"/>
                <w:color w:val="000000" w:themeColor="text1"/>
                <w:sz w:val="24"/>
                <w14:textFill>
                  <w14:solidFill>
                    <w14:schemeClr w14:val="tx1"/>
                  </w14:solidFill>
                </w14:textFill>
              </w:rPr>
              <w:t>c—</w:t>
            </w:r>
            <w:r>
              <w:rPr>
                <w:rFonts w:hint="eastAsia" w:ascii="Times New Roman" w:hAnsi="宋体"/>
                <w:color w:val="000000" w:themeColor="text1"/>
                <w:sz w:val="24"/>
                <w14:textFill>
                  <w14:solidFill>
                    <w14:schemeClr w14:val="tx1"/>
                  </w14:solidFill>
                </w14:textFill>
              </w:rPr>
              <w:t>污染浓度（</w:t>
            </w:r>
            <w:r>
              <w:rPr>
                <w:rFonts w:hint="eastAsia" w:ascii="Times New Roman"/>
                <w:color w:val="000000" w:themeColor="text1"/>
                <w:sz w:val="24"/>
                <w14:textFill>
                  <w14:solidFill>
                    <w14:schemeClr w14:val="tx1"/>
                  </w14:solidFill>
                </w14:textFill>
              </w:rPr>
              <w:t>mg/L</w:t>
            </w:r>
            <w:r>
              <w:rPr>
                <w:rFonts w:hint="eastAsia" w:ascii="Times New Roman" w:hAnsi="宋体"/>
                <w:color w:val="000000" w:themeColor="text1"/>
                <w:sz w:val="24"/>
                <w14:textFill>
                  <w14:solidFill>
                    <w14:schemeClr w14:val="tx1"/>
                  </w14:solidFill>
                </w14:textFill>
              </w:rPr>
              <w:t>）；</w:t>
            </w:r>
            <w:r>
              <w:rPr>
                <w:rFonts w:hint="eastAsia" w:ascii="Times New Roman"/>
                <w:color w:val="000000" w:themeColor="text1"/>
                <w:sz w:val="24"/>
                <w14:textFill>
                  <w14:solidFill>
                    <w14:schemeClr w14:val="tx1"/>
                  </w14:solidFill>
                </w14:textFill>
              </w:rPr>
              <w:t xml:space="preserve"> </w:t>
            </w:r>
          </w:p>
          <w:p w14:paraId="65BE410C">
            <w:pPr>
              <w:spacing w:line="360" w:lineRule="auto"/>
              <w:ind w:firstLine="480" w:firstLineChars="200"/>
              <w:contextualSpacing/>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 xml:space="preserve">      </w:t>
            </w:r>
            <w:r>
              <w:rPr>
                <w:rFonts w:ascii="Times New Roman"/>
                <w:color w:val="000000" w:themeColor="text1"/>
                <w:sz w:val="24"/>
                <w14:textFill>
                  <w14:solidFill>
                    <w14:schemeClr w14:val="tx1"/>
                  </w14:solidFill>
                </w14:textFill>
              </w:rPr>
              <w:t xml:space="preserve">              </w:t>
            </w:r>
            <w:r>
              <w:rPr>
                <w:rFonts w:hint="eastAsia" w:ascii="Times New Roman"/>
                <w:color w:val="000000" w:themeColor="text1"/>
                <w:sz w:val="24"/>
                <w14:textFill>
                  <w14:solidFill>
                    <w14:schemeClr w14:val="tx1"/>
                  </w14:solidFill>
                </w14:textFill>
              </w:rPr>
              <w:t>Cp—</w:t>
            </w:r>
            <w:r>
              <w:rPr>
                <w:rFonts w:hint="eastAsia" w:ascii="Times New Roman" w:hAnsi="宋体"/>
                <w:color w:val="000000" w:themeColor="text1"/>
                <w:sz w:val="24"/>
                <w14:textFill>
                  <w14:solidFill>
                    <w14:schemeClr w14:val="tx1"/>
                  </w14:solidFill>
                </w14:textFill>
              </w:rPr>
              <w:t>污染排放浓度（</w:t>
            </w:r>
            <w:r>
              <w:rPr>
                <w:rFonts w:hint="eastAsia" w:ascii="Times New Roman"/>
                <w:color w:val="000000" w:themeColor="text1"/>
                <w:sz w:val="24"/>
                <w14:textFill>
                  <w14:solidFill>
                    <w14:schemeClr w14:val="tx1"/>
                  </w14:solidFill>
                </w14:textFill>
              </w:rPr>
              <w:t>mg/L</w:t>
            </w:r>
            <w:r>
              <w:rPr>
                <w:rFonts w:hint="eastAsia" w:ascii="Times New Roman" w:hAnsi="宋体"/>
                <w:color w:val="000000" w:themeColor="text1"/>
                <w:sz w:val="24"/>
                <w14:textFill>
                  <w14:solidFill>
                    <w14:schemeClr w14:val="tx1"/>
                  </w14:solidFill>
                </w14:textFill>
              </w:rPr>
              <w:t>）；</w:t>
            </w:r>
          </w:p>
          <w:p w14:paraId="54B441B8">
            <w:pPr>
              <w:spacing w:line="360" w:lineRule="auto"/>
              <w:ind w:firstLine="480" w:firstLineChars="200"/>
              <w:contextualSpacing/>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 xml:space="preserve">      </w:t>
            </w:r>
            <w:r>
              <w:rPr>
                <w:rFonts w:ascii="Times New Roman"/>
                <w:color w:val="000000" w:themeColor="text1"/>
                <w:sz w:val="24"/>
                <w14:textFill>
                  <w14:solidFill>
                    <w14:schemeClr w14:val="tx1"/>
                  </w14:solidFill>
                </w14:textFill>
              </w:rPr>
              <w:t xml:space="preserve">              </w:t>
            </w:r>
            <w:r>
              <w:rPr>
                <w:rFonts w:hint="eastAsia" w:ascii="Times New Roman"/>
                <w:color w:val="000000" w:themeColor="text1"/>
                <w:sz w:val="24"/>
                <w14:textFill>
                  <w14:solidFill>
                    <w14:schemeClr w14:val="tx1"/>
                  </w14:solidFill>
                </w14:textFill>
              </w:rPr>
              <w:t>Ch—</w:t>
            </w:r>
            <w:r>
              <w:rPr>
                <w:rFonts w:hint="eastAsia" w:ascii="Times New Roman" w:hAnsi="宋体"/>
                <w:color w:val="000000" w:themeColor="text1"/>
                <w:sz w:val="24"/>
                <w14:textFill>
                  <w14:solidFill>
                    <w14:schemeClr w14:val="tx1"/>
                  </w14:solidFill>
                </w14:textFill>
              </w:rPr>
              <w:t>河流上游的污染浓度（</w:t>
            </w:r>
            <w:r>
              <w:rPr>
                <w:rFonts w:hint="eastAsia" w:ascii="Times New Roman"/>
                <w:color w:val="000000" w:themeColor="text1"/>
                <w:sz w:val="24"/>
                <w14:textFill>
                  <w14:solidFill>
                    <w14:schemeClr w14:val="tx1"/>
                  </w14:solidFill>
                </w14:textFill>
              </w:rPr>
              <w:t>mg/L</w:t>
            </w:r>
            <w:r>
              <w:rPr>
                <w:rFonts w:hint="eastAsia" w:ascii="Times New Roman" w:hAnsi="宋体"/>
                <w:color w:val="000000" w:themeColor="text1"/>
                <w:sz w:val="24"/>
                <w14:textFill>
                  <w14:solidFill>
                    <w14:schemeClr w14:val="tx1"/>
                  </w14:solidFill>
                </w14:textFill>
              </w:rPr>
              <w:t>）；</w:t>
            </w:r>
          </w:p>
          <w:p w14:paraId="46BCE4E9">
            <w:pPr>
              <w:spacing w:line="360" w:lineRule="auto"/>
              <w:ind w:firstLine="480" w:firstLineChars="200"/>
              <w:contextualSpacing/>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 xml:space="preserve">      </w:t>
            </w:r>
            <w:r>
              <w:rPr>
                <w:rFonts w:ascii="Times New Roman"/>
                <w:color w:val="000000" w:themeColor="text1"/>
                <w:sz w:val="24"/>
                <w14:textFill>
                  <w14:solidFill>
                    <w14:schemeClr w14:val="tx1"/>
                  </w14:solidFill>
                </w14:textFill>
              </w:rPr>
              <w:t xml:space="preserve">              </w:t>
            </w:r>
            <w:r>
              <w:rPr>
                <w:rFonts w:hint="eastAsia" w:ascii="Times New Roman"/>
                <w:color w:val="000000" w:themeColor="text1"/>
                <w:sz w:val="24"/>
                <w14:textFill>
                  <w14:solidFill>
                    <w14:schemeClr w14:val="tx1"/>
                  </w14:solidFill>
                </w14:textFill>
              </w:rPr>
              <w:t>Qp—</w:t>
            </w:r>
            <w:r>
              <w:rPr>
                <w:rFonts w:hint="eastAsia" w:ascii="Times New Roman" w:hAnsi="宋体"/>
                <w:color w:val="000000" w:themeColor="text1"/>
                <w:sz w:val="24"/>
                <w14:textFill>
                  <w14:solidFill>
                    <w14:schemeClr w14:val="tx1"/>
                  </w14:solidFill>
                </w14:textFill>
              </w:rPr>
              <w:t>污水排放量（</w:t>
            </w:r>
            <w:r>
              <w:rPr>
                <w:rFonts w:hint="eastAsia" w:ascii="Times New Roman"/>
                <w:color w:val="000000" w:themeColor="text1"/>
                <w:sz w:val="24"/>
                <w14:textFill>
                  <w14:solidFill>
                    <w14:schemeClr w14:val="tx1"/>
                  </w14:solidFill>
                </w14:textFill>
              </w:rPr>
              <w:t>m</w:t>
            </w:r>
            <w:r>
              <w:rPr>
                <w:rFonts w:hint="eastAsia" w:ascii="Times New Roman"/>
                <w:color w:val="000000" w:themeColor="text1"/>
                <w:sz w:val="24"/>
                <w:vertAlign w:val="superscript"/>
                <w14:textFill>
                  <w14:solidFill>
                    <w14:schemeClr w14:val="tx1"/>
                  </w14:solidFill>
                </w14:textFill>
              </w:rPr>
              <w:t>3</w:t>
            </w:r>
            <w:r>
              <w:rPr>
                <w:rFonts w:hint="eastAsia" w:ascii="Times New Roman"/>
                <w:color w:val="000000" w:themeColor="text1"/>
                <w:sz w:val="24"/>
                <w14:textFill>
                  <w14:solidFill>
                    <w14:schemeClr w14:val="tx1"/>
                  </w14:solidFill>
                </w14:textFill>
              </w:rPr>
              <w:t>/s</w:t>
            </w:r>
            <w:r>
              <w:rPr>
                <w:rFonts w:hint="eastAsia" w:ascii="Times New Roman" w:hAnsi="宋体"/>
                <w:color w:val="000000" w:themeColor="text1"/>
                <w:sz w:val="24"/>
                <w14:textFill>
                  <w14:solidFill>
                    <w14:schemeClr w14:val="tx1"/>
                  </w14:solidFill>
                </w14:textFill>
              </w:rPr>
              <w:t>）；</w:t>
            </w:r>
          </w:p>
          <w:p w14:paraId="079D44C7">
            <w:pPr>
              <w:spacing w:line="360" w:lineRule="auto"/>
              <w:ind w:firstLine="480" w:firstLineChars="200"/>
              <w:contextualSpacing/>
              <w:rPr>
                <w:rFonts w:ascii="Times New Roman" w:hAnsi="宋体"/>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 xml:space="preserve">      </w:t>
            </w:r>
            <w:r>
              <w:rPr>
                <w:rFonts w:ascii="Times New Roman"/>
                <w:color w:val="000000" w:themeColor="text1"/>
                <w:sz w:val="24"/>
                <w14:textFill>
                  <w14:solidFill>
                    <w14:schemeClr w14:val="tx1"/>
                  </w14:solidFill>
                </w14:textFill>
              </w:rPr>
              <w:t xml:space="preserve">              </w:t>
            </w:r>
            <w:r>
              <w:rPr>
                <w:rFonts w:hint="eastAsia" w:ascii="Times New Roman"/>
                <w:color w:val="000000" w:themeColor="text1"/>
                <w:sz w:val="24"/>
                <w14:textFill>
                  <w14:solidFill>
                    <w14:schemeClr w14:val="tx1"/>
                  </w14:solidFill>
                </w14:textFill>
              </w:rPr>
              <w:t>Qh—</w:t>
            </w:r>
            <w:r>
              <w:rPr>
                <w:rFonts w:hint="eastAsia" w:ascii="Times New Roman" w:hAnsi="宋体"/>
                <w:color w:val="000000" w:themeColor="text1"/>
                <w:sz w:val="24"/>
                <w14:textFill>
                  <w14:solidFill>
                    <w14:schemeClr w14:val="tx1"/>
                  </w14:solidFill>
                </w14:textFill>
              </w:rPr>
              <w:t>河流流量（</w:t>
            </w:r>
            <w:r>
              <w:rPr>
                <w:rFonts w:hint="eastAsia" w:ascii="Times New Roman"/>
                <w:color w:val="000000" w:themeColor="text1"/>
                <w:sz w:val="24"/>
                <w14:textFill>
                  <w14:solidFill>
                    <w14:schemeClr w14:val="tx1"/>
                  </w14:solidFill>
                </w14:textFill>
              </w:rPr>
              <w:t>m</w:t>
            </w:r>
            <w:r>
              <w:rPr>
                <w:rFonts w:hint="eastAsia" w:ascii="Times New Roman"/>
                <w:color w:val="000000" w:themeColor="text1"/>
                <w:sz w:val="24"/>
                <w:vertAlign w:val="superscript"/>
                <w14:textFill>
                  <w14:solidFill>
                    <w14:schemeClr w14:val="tx1"/>
                  </w14:solidFill>
                </w14:textFill>
              </w:rPr>
              <w:t>3</w:t>
            </w:r>
            <w:r>
              <w:rPr>
                <w:rFonts w:hint="eastAsia" w:ascii="Times New Roman"/>
                <w:color w:val="000000" w:themeColor="text1"/>
                <w:sz w:val="24"/>
                <w14:textFill>
                  <w14:solidFill>
                    <w14:schemeClr w14:val="tx1"/>
                  </w14:solidFill>
                </w14:textFill>
              </w:rPr>
              <w:t>/s</w:t>
            </w:r>
            <w:r>
              <w:rPr>
                <w:rFonts w:hint="eastAsia" w:ascii="Times New Roman" w:hAnsi="宋体"/>
                <w:color w:val="000000" w:themeColor="text1"/>
                <w:sz w:val="24"/>
                <w14:textFill>
                  <w14:solidFill>
                    <w14:schemeClr w14:val="tx1"/>
                  </w14:solidFill>
                </w14:textFill>
              </w:rPr>
              <w:t>）；</w:t>
            </w:r>
          </w:p>
          <w:p w14:paraId="78378997">
            <w:pPr>
              <w:spacing w:line="360" w:lineRule="auto"/>
              <w:ind w:firstLine="480" w:firstLineChars="200"/>
              <w:contextualSpacing/>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6</w:t>
            </w:r>
            <w:r>
              <w:rPr>
                <w:rFonts w:hint="eastAsia" w:ascii="Times New Roman"/>
                <w:color w:val="000000" w:themeColor="text1"/>
                <w:sz w:val="24"/>
                <w14:textFill>
                  <w14:solidFill>
                    <w14:schemeClr w14:val="tx1"/>
                  </w14:solidFill>
                </w14:textFill>
              </w:rPr>
              <w:t>）预测参数</w:t>
            </w:r>
          </w:p>
          <w:p w14:paraId="552A351F">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水文参数</w:t>
            </w:r>
          </w:p>
          <w:p w14:paraId="344E20C6">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纳污河流芒市大河水文参数如下表所示。</w:t>
            </w:r>
          </w:p>
          <w:p w14:paraId="25F1F857">
            <w:pPr>
              <w:adjustRightInd w:val="0"/>
              <w:snapToGrid w:val="0"/>
              <w:jc w:val="center"/>
              <w:rPr>
                <w:rFonts w:ascii="Times New Roman" w:hAnsi="Times New Roman" w:eastAsia="宋体" w:cs="Times New Roman"/>
                <w:b/>
                <w:color w:val="000000" w:themeColor="text1"/>
                <w:sz w:val="24"/>
                <w:lang w:val="zh-CN"/>
                <w14:textFill>
                  <w14:solidFill>
                    <w14:schemeClr w14:val="tx1"/>
                  </w14:solidFill>
                </w14:textFill>
              </w:rPr>
            </w:pPr>
            <w:r>
              <w:rPr>
                <w:rFonts w:hint="eastAsia" w:ascii="Times New Roman" w:hAnsi="Times New Roman" w:eastAsia="宋体" w:cs="Times New Roman"/>
                <w:b/>
                <w:color w:val="000000" w:themeColor="text1"/>
                <w:sz w:val="24"/>
                <w:lang w:val="zh-CN"/>
                <w14:textFill>
                  <w14:solidFill>
                    <w14:schemeClr w14:val="tx1"/>
                  </w14:solidFill>
                </w14:textFill>
              </w:rPr>
              <w:t>表7</w:t>
            </w:r>
            <w:r>
              <w:rPr>
                <w:rFonts w:ascii="Times New Roman" w:hAnsi="Times New Roman" w:eastAsia="宋体" w:cs="Times New Roman"/>
                <w:b/>
                <w:color w:val="000000" w:themeColor="text1"/>
                <w:sz w:val="24"/>
                <w:lang w:val="zh-CN"/>
                <w14:textFill>
                  <w14:solidFill>
                    <w14:schemeClr w14:val="tx1"/>
                  </w14:solidFill>
                </w14:textFill>
              </w:rPr>
              <w:t xml:space="preserve">-15  </w:t>
            </w:r>
            <w:r>
              <w:rPr>
                <w:rFonts w:hint="eastAsia" w:ascii="Times New Roman" w:hAnsi="Times New Roman" w:eastAsia="宋体" w:cs="Times New Roman"/>
                <w:b/>
                <w:color w:val="000000" w:themeColor="text1"/>
                <w:sz w:val="24"/>
                <w:lang w:val="zh-CN"/>
                <w14:textFill>
                  <w14:solidFill>
                    <w14:schemeClr w14:val="tx1"/>
                  </w14:solidFill>
                </w14:textFill>
              </w:rPr>
              <w:t>项目纳污河流芒市大河水文参数</w:t>
            </w:r>
          </w:p>
          <w:tbl>
            <w:tblPr>
              <w:tblStyle w:val="39"/>
              <w:tblW w:w="96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1331"/>
              <w:gridCol w:w="1570"/>
              <w:gridCol w:w="1121"/>
              <w:gridCol w:w="1569"/>
              <w:gridCol w:w="1569"/>
              <w:gridCol w:w="1183"/>
            </w:tblGrid>
            <w:tr w14:paraId="267D8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8" w:type="dxa"/>
                  <w:tcBorders>
                    <w:top w:val="single" w:color="auto" w:sz="6" w:space="0"/>
                    <w:left w:val="single" w:color="auto" w:sz="6" w:space="0"/>
                    <w:bottom w:val="single" w:color="auto" w:sz="6" w:space="0"/>
                    <w:right w:val="single" w:color="auto" w:sz="4" w:space="0"/>
                  </w:tcBorders>
                  <w:vAlign w:val="center"/>
                </w:tcPr>
                <w:p w14:paraId="382484E8">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1331" w:type="dxa"/>
                  <w:tcBorders>
                    <w:top w:val="single" w:color="auto" w:sz="6" w:space="0"/>
                    <w:left w:val="single" w:color="auto" w:sz="4" w:space="0"/>
                    <w:right w:val="single" w:color="auto" w:sz="4" w:space="0"/>
                  </w:tcBorders>
                  <w:vAlign w:val="center"/>
                </w:tcPr>
                <w:p w14:paraId="531A2668">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流量（m</w:t>
                  </w:r>
                  <w:r>
                    <w:rPr>
                      <w:rFonts w:ascii="Times New Roman" w:hAnsi="Times New Roman" w:eastAsia="宋体" w:cs="Times New Roman"/>
                      <w:b/>
                      <w:color w:val="000000" w:themeColor="text1"/>
                      <w:szCs w:val="21"/>
                      <w:vertAlign w:val="superscript"/>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w:t>
                  </w:r>
                  <w:r>
                    <w:rPr>
                      <w:rFonts w:hint="eastAsia" w:ascii="Times New Roman" w:hAnsi="Times New Roman" w:eastAsia="宋体" w:cs="Times New Roman"/>
                      <w:b/>
                      <w:color w:val="000000" w:themeColor="text1"/>
                      <w:szCs w:val="21"/>
                      <w14:textFill>
                        <w14:solidFill>
                          <w14:schemeClr w14:val="tx1"/>
                        </w14:solidFill>
                      </w14:textFill>
                    </w:rPr>
                    <w:t>s）</w:t>
                  </w:r>
                </w:p>
              </w:tc>
              <w:tc>
                <w:tcPr>
                  <w:tcW w:w="1570" w:type="dxa"/>
                  <w:tcBorders>
                    <w:top w:val="single" w:color="auto" w:sz="6" w:space="0"/>
                    <w:left w:val="single" w:color="auto" w:sz="4" w:space="0"/>
                    <w:right w:val="single" w:color="auto" w:sz="6" w:space="0"/>
                  </w:tcBorders>
                  <w:vAlign w:val="center"/>
                </w:tcPr>
                <w:p w14:paraId="48609648">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B水面宽度（m）</w:t>
                  </w:r>
                </w:p>
              </w:tc>
              <w:tc>
                <w:tcPr>
                  <w:tcW w:w="1121" w:type="dxa"/>
                  <w:tcBorders>
                    <w:top w:val="single" w:color="auto" w:sz="6" w:space="0"/>
                    <w:left w:val="single" w:color="auto" w:sz="4" w:space="0"/>
                    <w:right w:val="single" w:color="auto" w:sz="4" w:space="0"/>
                  </w:tcBorders>
                  <w:vAlign w:val="center"/>
                </w:tcPr>
                <w:p w14:paraId="07211E57">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水深（m）</w:t>
                  </w:r>
                </w:p>
              </w:tc>
              <w:tc>
                <w:tcPr>
                  <w:tcW w:w="1569" w:type="dxa"/>
                  <w:tcBorders>
                    <w:top w:val="single" w:color="auto" w:sz="6" w:space="0"/>
                    <w:left w:val="single" w:color="auto" w:sz="4" w:space="0"/>
                    <w:right w:val="single" w:color="auto" w:sz="6" w:space="0"/>
                  </w:tcBorders>
                  <w:vAlign w:val="center"/>
                </w:tcPr>
                <w:p w14:paraId="67B7B3DB">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河流流速（m</w:t>
                  </w:r>
                  <w:r>
                    <w:rPr>
                      <w:rFonts w:ascii="Times New Roman" w:hAnsi="Times New Roman" w:eastAsia="宋体" w:cs="Times New Roman"/>
                      <w:b/>
                      <w:color w:val="000000" w:themeColor="text1"/>
                      <w:szCs w:val="21"/>
                      <w14:textFill>
                        <w14:solidFill>
                          <w14:schemeClr w14:val="tx1"/>
                        </w14:solidFill>
                      </w14:textFill>
                    </w:rPr>
                    <w:t>/</w:t>
                  </w:r>
                  <w:r>
                    <w:rPr>
                      <w:rFonts w:hint="eastAsia" w:ascii="Times New Roman" w:hAnsi="Times New Roman" w:eastAsia="宋体" w:cs="Times New Roman"/>
                      <w:b/>
                      <w:color w:val="000000" w:themeColor="text1"/>
                      <w:szCs w:val="21"/>
                      <w14:textFill>
                        <w14:solidFill>
                          <w14:schemeClr w14:val="tx1"/>
                        </w14:solidFill>
                      </w14:textFill>
                    </w:rPr>
                    <w:t>s）</w:t>
                  </w:r>
                </w:p>
              </w:tc>
              <w:tc>
                <w:tcPr>
                  <w:tcW w:w="1569" w:type="dxa"/>
                  <w:tcBorders>
                    <w:top w:val="single" w:color="auto" w:sz="6" w:space="0"/>
                    <w:left w:val="single" w:color="auto" w:sz="4" w:space="0"/>
                    <w:right w:val="single" w:color="auto" w:sz="6" w:space="0"/>
                  </w:tcBorders>
                  <w:vAlign w:val="center"/>
                </w:tcPr>
                <w:p w14:paraId="5C855BE7">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摩阻流速（m/s）</w:t>
                  </w:r>
                </w:p>
              </w:tc>
              <w:tc>
                <w:tcPr>
                  <w:tcW w:w="1183" w:type="dxa"/>
                  <w:tcBorders>
                    <w:top w:val="single" w:color="auto" w:sz="6" w:space="0"/>
                    <w:left w:val="single" w:color="auto" w:sz="4" w:space="0"/>
                    <w:right w:val="single" w:color="auto" w:sz="6" w:space="0"/>
                  </w:tcBorders>
                  <w:vAlign w:val="center"/>
                </w:tcPr>
                <w:p w14:paraId="42B6F4AF">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河流比降</w:t>
                  </w:r>
                  <w:r>
                    <w:rPr>
                      <w:rFonts w:ascii="Times New Roman" w:hAnsi="Times New Roman" w:eastAsia="宋体" w:cs="Times New Roman"/>
                      <w:b/>
                      <w:color w:val="000000" w:themeColor="text1"/>
                      <w:szCs w:val="21"/>
                      <w14:textFill>
                        <w14:solidFill>
                          <w14:schemeClr w14:val="tx1"/>
                        </w14:solidFill>
                      </w14:textFill>
                    </w:rPr>
                    <w:t>(‰)</w:t>
                  </w:r>
                </w:p>
              </w:tc>
            </w:tr>
            <w:tr w14:paraId="4CDF7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8" w:type="dxa"/>
                  <w:tcBorders>
                    <w:top w:val="single" w:color="auto" w:sz="6" w:space="0"/>
                    <w:left w:val="single" w:color="auto" w:sz="6" w:space="0"/>
                    <w:bottom w:val="single" w:color="auto" w:sz="6" w:space="0"/>
                    <w:right w:val="single" w:color="auto" w:sz="4" w:space="0"/>
                  </w:tcBorders>
                  <w:vAlign w:val="center"/>
                </w:tcPr>
                <w:p w14:paraId="2654F02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枯水期芒市大河</w:t>
                  </w:r>
                </w:p>
              </w:tc>
              <w:tc>
                <w:tcPr>
                  <w:tcW w:w="1331" w:type="dxa"/>
                  <w:tcBorders>
                    <w:left w:val="single" w:color="auto" w:sz="4" w:space="0"/>
                    <w:bottom w:val="single" w:color="auto" w:sz="6" w:space="0"/>
                    <w:right w:val="single" w:color="auto" w:sz="4" w:space="0"/>
                  </w:tcBorders>
                  <w:vAlign w:val="center"/>
                </w:tcPr>
                <w:p w14:paraId="17AA79B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8.2</w:t>
                  </w:r>
                </w:p>
              </w:tc>
              <w:tc>
                <w:tcPr>
                  <w:tcW w:w="1570" w:type="dxa"/>
                  <w:tcBorders>
                    <w:left w:val="single" w:color="auto" w:sz="4" w:space="0"/>
                    <w:bottom w:val="single" w:color="auto" w:sz="6" w:space="0"/>
                    <w:right w:val="single" w:color="auto" w:sz="6" w:space="0"/>
                  </w:tcBorders>
                  <w:vAlign w:val="center"/>
                </w:tcPr>
                <w:p w14:paraId="01D417C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0</w:t>
                  </w:r>
                </w:p>
              </w:tc>
              <w:tc>
                <w:tcPr>
                  <w:tcW w:w="1121" w:type="dxa"/>
                  <w:tcBorders>
                    <w:left w:val="single" w:color="auto" w:sz="4" w:space="0"/>
                    <w:bottom w:val="single" w:color="auto" w:sz="6" w:space="0"/>
                    <w:right w:val="single" w:color="auto" w:sz="4" w:space="0"/>
                  </w:tcBorders>
                  <w:vAlign w:val="center"/>
                </w:tcPr>
                <w:p w14:paraId="05DFE3A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569" w:type="dxa"/>
                  <w:tcBorders>
                    <w:left w:val="single" w:color="auto" w:sz="4" w:space="0"/>
                    <w:bottom w:val="single" w:color="auto" w:sz="6" w:space="0"/>
                    <w:right w:val="single" w:color="auto" w:sz="6" w:space="0"/>
                  </w:tcBorders>
                  <w:vAlign w:val="center"/>
                </w:tcPr>
                <w:p w14:paraId="7E5531B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.71</w:t>
                  </w:r>
                </w:p>
              </w:tc>
              <w:tc>
                <w:tcPr>
                  <w:tcW w:w="1569" w:type="dxa"/>
                  <w:tcBorders>
                    <w:left w:val="single" w:color="auto" w:sz="4" w:space="0"/>
                    <w:bottom w:val="single" w:color="auto" w:sz="6" w:space="0"/>
                    <w:right w:val="single" w:color="auto" w:sz="6" w:space="0"/>
                  </w:tcBorders>
                  <w:vAlign w:val="center"/>
                </w:tcPr>
                <w:p w14:paraId="2741252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.0071</w:t>
                  </w:r>
                </w:p>
              </w:tc>
              <w:tc>
                <w:tcPr>
                  <w:tcW w:w="1183" w:type="dxa"/>
                  <w:tcBorders>
                    <w:left w:val="single" w:color="auto" w:sz="4" w:space="0"/>
                    <w:bottom w:val="single" w:color="auto" w:sz="6" w:space="0"/>
                    <w:right w:val="single" w:color="auto" w:sz="6" w:space="0"/>
                  </w:tcBorders>
                  <w:vAlign w:val="center"/>
                </w:tcPr>
                <w:p w14:paraId="392311B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.8</w:t>
                  </w:r>
                </w:p>
              </w:tc>
            </w:tr>
          </w:tbl>
          <w:p w14:paraId="3A0D17FD">
            <w:pPr>
              <w:adjustRightInd w:val="0"/>
              <w:snapToGrid w:val="0"/>
              <w:jc w:val="center"/>
              <w:rPr>
                <w:rFonts w:ascii="Times New Roman" w:hAnsi="Times New Roman" w:eastAsia="宋体" w:cs="Times New Roman"/>
                <w:b/>
                <w:color w:val="000000" w:themeColor="text1"/>
                <w:sz w:val="24"/>
                <w:lang w:val="zh-CN"/>
                <w14:textFill>
                  <w14:solidFill>
                    <w14:schemeClr w14:val="tx1"/>
                  </w14:solidFill>
                </w14:textFill>
              </w:rPr>
            </w:pPr>
          </w:p>
          <w:p w14:paraId="790E03F1">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纳污河流芒市大河水质参数</w:t>
            </w:r>
          </w:p>
          <w:p w14:paraId="24F817ED">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本次评价选取项目排污口上游芒市大河风平断面为对照断面，对照断面水质参数选取 201</w:t>
            </w:r>
            <w:r>
              <w:rPr>
                <w:rFonts w:ascii="Times New Roman" w:hAnsi="Times New Roman" w:eastAsia="宋体" w:cs="Times New Roman"/>
                <w:color w:val="000000" w:themeColor="text1"/>
                <w:sz w:val="24"/>
                <w:lang w:val="zh-CN"/>
                <w14:textFill>
                  <w14:solidFill>
                    <w14:schemeClr w14:val="tx1"/>
                  </w14:solidFill>
                </w14:textFill>
              </w:rPr>
              <w:t>7</w:t>
            </w:r>
            <w:r>
              <w:rPr>
                <w:rFonts w:hint="eastAsia" w:ascii="Times New Roman" w:hAnsi="Times New Roman" w:eastAsia="宋体" w:cs="Times New Roman"/>
                <w:color w:val="000000" w:themeColor="text1"/>
                <w:sz w:val="24"/>
                <w:lang w:val="zh-CN"/>
                <w14:textFill>
                  <w14:solidFill>
                    <w14:schemeClr w14:val="tx1"/>
                  </w14:solidFill>
                </w14:textFill>
              </w:rPr>
              <w:t>年枯水期（</w:t>
            </w:r>
            <w:r>
              <w:rPr>
                <w:rFonts w:ascii="Times New Roman" w:hAnsi="Times New Roman" w:eastAsia="宋体" w:cs="Times New Roman"/>
                <w:color w:val="000000" w:themeColor="text1"/>
                <w:sz w:val="24"/>
                <w:lang w:val="zh-CN"/>
                <w14:textFill>
                  <w14:solidFill>
                    <w14:schemeClr w14:val="tx1"/>
                  </w14:solidFill>
                </w14:textFill>
              </w:rPr>
              <w:t>10</w:t>
            </w:r>
            <w:r>
              <w:rPr>
                <w:rFonts w:hint="eastAsia" w:ascii="Times New Roman" w:hAnsi="Times New Roman" w:eastAsia="宋体" w:cs="Times New Roman"/>
                <w:color w:val="000000" w:themeColor="text1"/>
                <w:sz w:val="24"/>
                <w:lang w:val="zh-CN"/>
                <w14:textFill>
                  <w14:solidFill>
                    <w14:schemeClr w14:val="tx1"/>
                  </w14:solidFill>
                </w14:textFill>
              </w:rPr>
              <w:t>月、11月、12月）风平断面例行监测数据的平均值。具体水质参数见下表。</w:t>
            </w:r>
          </w:p>
          <w:p w14:paraId="190F2CAC">
            <w:pPr>
              <w:adjustRightInd w:val="0"/>
              <w:snapToGrid w:val="0"/>
              <w:jc w:val="center"/>
              <w:rPr>
                <w:rFonts w:ascii="Times New Roman" w:hAnsi="Times New Roman" w:eastAsia="宋体" w:cs="Times New Roman"/>
                <w:b/>
                <w:color w:val="000000" w:themeColor="text1"/>
                <w:sz w:val="24"/>
                <w:lang w:val="zh-CN"/>
                <w14:textFill>
                  <w14:solidFill>
                    <w14:schemeClr w14:val="tx1"/>
                  </w14:solidFill>
                </w14:textFill>
              </w:rPr>
            </w:pPr>
            <w:r>
              <w:rPr>
                <w:rFonts w:hint="eastAsia" w:ascii="Times New Roman" w:hAnsi="Times New Roman" w:eastAsia="宋体" w:cs="Times New Roman"/>
                <w:b/>
                <w:color w:val="000000" w:themeColor="text1"/>
                <w:sz w:val="24"/>
                <w:lang w:val="zh-CN"/>
                <w14:textFill>
                  <w14:solidFill>
                    <w14:schemeClr w14:val="tx1"/>
                  </w14:solidFill>
                </w14:textFill>
              </w:rPr>
              <w:t>表7</w:t>
            </w:r>
            <w:r>
              <w:rPr>
                <w:rFonts w:ascii="Times New Roman" w:hAnsi="Times New Roman" w:eastAsia="宋体" w:cs="Times New Roman"/>
                <w:b/>
                <w:color w:val="000000" w:themeColor="text1"/>
                <w:sz w:val="24"/>
                <w:lang w:val="zh-CN"/>
                <w14:textFill>
                  <w14:solidFill>
                    <w14:schemeClr w14:val="tx1"/>
                  </w14:solidFill>
                </w14:textFill>
              </w:rPr>
              <w:t xml:space="preserve">-16  </w:t>
            </w:r>
            <w:r>
              <w:rPr>
                <w:rFonts w:hint="eastAsia" w:ascii="Times New Roman" w:hAnsi="Times New Roman" w:eastAsia="宋体" w:cs="Times New Roman"/>
                <w:b/>
                <w:color w:val="000000" w:themeColor="text1"/>
                <w:sz w:val="24"/>
                <w:lang w:val="zh-CN"/>
                <w14:textFill>
                  <w14:solidFill>
                    <w14:schemeClr w14:val="tx1"/>
                  </w14:solidFill>
                </w14:textFill>
              </w:rPr>
              <w:t>项目纳污河流芒市大河水质参数 单位：mg</w:t>
            </w:r>
            <w:r>
              <w:rPr>
                <w:rFonts w:ascii="Times New Roman" w:hAnsi="Times New Roman" w:eastAsia="宋体" w:cs="Times New Roman"/>
                <w:b/>
                <w:color w:val="000000" w:themeColor="text1"/>
                <w:sz w:val="24"/>
                <w:lang w:val="zh-CN"/>
                <w14:textFill>
                  <w14:solidFill>
                    <w14:schemeClr w14:val="tx1"/>
                  </w14:solidFill>
                </w14:textFill>
              </w:rPr>
              <w:t>/</w:t>
            </w:r>
            <w:r>
              <w:rPr>
                <w:rFonts w:hint="eastAsia" w:ascii="Times New Roman" w:hAnsi="Times New Roman" w:eastAsia="宋体" w:cs="Times New Roman"/>
                <w:b/>
                <w:color w:val="000000" w:themeColor="text1"/>
                <w:sz w:val="24"/>
                <w:lang w:val="zh-CN"/>
                <w14:textFill>
                  <w14:solidFill>
                    <w14:schemeClr w14:val="tx1"/>
                  </w14:solidFill>
                </w14:textFill>
              </w:rPr>
              <w:t>L</w:t>
            </w:r>
          </w:p>
          <w:tbl>
            <w:tblPr>
              <w:tblStyle w:val="39"/>
              <w:tblW w:w="96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76"/>
              <w:gridCol w:w="2291"/>
              <w:gridCol w:w="2363"/>
              <w:gridCol w:w="2361"/>
            </w:tblGrid>
            <w:tr w14:paraId="28E20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76" w:type="dxa"/>
                  <w:tcBorders>
                    <w:top w:val="single" w:color="auto" w:sz="6" w:space="0"/>
                    <w:left w:val="single" w:color="auto" w:sz="6" w:space="0"/>
                    <w:bottom w:val="single" w:color="auto" w:sz="6" w:space="0"/>
                    <w:right w:val="single" w:color="auto" w:sz="4" w:space="0"/>
                  </w:tcBorders>
                  <w:vAlign w:val="center"/>
                </w:tcPr>
                <w:p w14:paraId="7191711F">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河流</w:t>
                  </w:r>
                </w:p>
              </w:tc>
              <w:tc>
                <w:tcPr>
                  <w:tcW w:w="2291" w:type="dxa"/>
                  <w:tcBorders>
                    <w:top w:val="single" w:color="auto" w:sz="6" w:space="0"/>
                    <w:left w:val="single" w:color="auto" w:sz="4" w:space="0"/>
                    <w:right w:val="single" w:color="auto" w:sz="4" w:space="0"/>
                  </w:tcBorders>
                  <w:vAlign w:val="center"/>
                </w:tcPr>
                <w:p w14:paraId="7586E4E1">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断面</w:t>
                  </w:r>
                </w:p>
              </w:tc>
              <w:tc>
                <w:tcPr>
                  <w:tcW w:w="2363" w:type="dxa"/>
                  <w:tcBorders>
                    <w:top w:val="single" w:color="auto" w:sz="6" w:space="0"/>
                    <w:left w:val="single" w:color="auto" w:sz="4" w:space="0"/>
                    <w:right w:val="single" w:color="auto" w:sz="6" w:space="0"/>
                  </w:tcBorders>
                  <w:vAlign w:val="center"/>
                </w:tcPr>
                <w:p w14:paraId="5197601F">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COD</w:t>
                  </w:r>
                  <w:r>
                    <w:rPr>
                      <w:rFonts w:hint="eastAsia" w:ascii="Times New Roman" w:hAnsi="Times New Roman" w:eastAsia="宋体" w:cs="Times New Roman"/>
                      <w:b/>
                      <w:color w:val="000000" w:themeColor="text1"/>
                      <w:szCs w:val="21"/>
                      <w14:textFill>
                        <w14:solidFill>
                          <w14:schemeClr w14:val="tx1"/>
                        </w14:solidFill>
                      </w14:textFill>
                    </w:rPr>
                    <w:t>cr</w:t>
                  </w:r>
                </w:p>
              </w:tc>
              <w:tc>
                <w:tcPr>
                  <w:tcW w:w="2361" w:type="dxa"/>
                  <w:tcBorders>
                    <w:top w:val="single" w:color="auto" w:sz="6" w:space="0"/>
                    <w:left w:val="single" w:color="auto" w:sz="4" w:space="0"/>
                    <w:right w:val="single" w:color="auto" w:sz="6" w:space="0"/>
                  </w:tcBorders>
                  <w:vAlign w:val="center"/>
                </w:tcPr>
                <w:p w14:paraId="02D100A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BOD</w:t>
                  </w:r>
                  <w:r>
                    <w:rPr>
                      <w:rFonts w:ascii="Times New Roman" w:hAnsi="Times New Roman" w:eastAsia="宋体" w:cs="Times New Roman"/>
                      <w:b/>
                      <w:color w:val="000000" w:themeColor="text1"/>
                      <w:szCs w:val="21"/>
                      <w:vertAlign w:val="subscript"/>
                      <w14:textFill>
                        <w14:solidFill>
                          <w14:schemeClr w14:val="tx1"/>
                        </w14:solidFill>
                      </w14:textFill>
                    </w:rPr>
                    <w:t>5</w:t>
                  </w:r>
                </w:p>
              </w:tc>
            </w:tr>
            <w:tr w14:paraId="057D7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76" w:type="dxa"/>
                  <w:vMerge w:val="restart"/>
                  <w:tcBorders>
                    <w:top w:val="single" w:color="auto" w:sz="6" w:space="0"/>
                    <w:left w:val="single" w:color="auto" w:sz="6" w:space="0"/>
                    <w:right w:val="single" w:color="auto" w:sz="4" w:space="0"/>
                  </w:tcBorders>
                  <w:vAlign w:val="center"/>
                </w:tcPr>
                <w:p w14:paraId="1F5145D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芒市大河</w:t>
                  </w:r>
                </w:p>
              </w:tc>
              <w:tc>
                <w:tcPr>
                  <w:tcW w:w="2291" w:type="dxa"/>
                  <w:tcBorders>
                    <w:left w:val="single" w:color="auto" w:sz="4" w:space="0"/>
                    <w:right w:val="single" w:color="auto" w:sz="4" w:space="0"/>
                  </w:tcBorders>
                  <w:vAlign w:val="center"/>
                </w:tcPr>
                <w:p w14:paraId="7884963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风平</w:t>
                  </w:r>
                </w:p>
              </w:tc>
              <w:tc>
                <w:tcPr>
                  <w:tcW w:w="2363" w:type="dxa"/>
                  <w:tcBorders>
                    <w:left w:val="single" w:color="auto" w:sz="4" w:space="0"/>
                    <w:right w:val="single" w:color="auto" w:sz="6" w:space="0"/>
                  </w:tcBorders>
                  <w:vAlign w:val="center"/>
                </w:tcPr>
                <w:p w14:paraId="55A301B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p>
              </w:tc>
              <w:tc>
                <w:tcPr>
                  <w:tcW w:w="2361" w:type="dxa"/>
                  <w:tcBorders>
                    <w:left w:val="single" w:color="auto" w:sz="4" w:space="0"/>
                    <w:right w:val="single" w:color="auto" w:sz="6" w:space="0"/>
                  </w:tcBorders>
                  <w:vAlign w:val="center"/>
                </w:tcPr>
                <w:p w14:paraId="23069BF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.7</w:t>
                  </w:r>
                </w:p>
              </w:tc>
            </w:tr>
            <w:tr w14:paraId="37A8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76" w:type="dxa"/>
                  <w:vMerge w:val="continue"/>
                  <w:tcBorders>
                    <w:left w:val="single" w:color="auto" w:sz="6" w:space="0"/>
                    <w:bottom w:val="single" w:color="auto" w:sz="6" w:space="0"/>
                    <w:right w:val="single" w:color="auto" w:sz="4" w:space="0"/>
                  </w:tcBorders>
                  <w:vAlign w:val="center"/>
                </w:tcPr>
                <w:p w14:paraId="0E52FF6A">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left w:val="single" w:color="auto" w:sz="4" w:space="0"/>
                    <w:bottom w:val="single" w:color="auto" w:sz="6" w:space="0"/>
                    <w:right w:val="single" w:color="auto" w:sz="4" w:space="0"/>
                  </w:tcBorders>
                  <w:vAlign w:val="center"/>
                </w:tcPr>
                <w:p w14:paraId="2472241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嘎中</w:t>
                  </w:r>
                </w:p>
              </w:tc>
              <w:tc>
                <w:tcPr>
                  <w:tcW w:w="2363" w:type="dxa"/>
                  <w:tcBorders>
                    <w:left w:val="single" w:color="auto" w:sz="4" w:space="0"/>
                    <w:bottom w:val="single" w:color="auto" w:sz="6" w:space="0"/>
                    <w:right w:val="single" w:color="auto" w:sz="6" w:space="0"/>
                  </w:tcBorders>
                  <w:vAlign w:val="center"/>
                </w:tcPr>
                <w:p w14:paraId="498B98F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.3</w:t>
                  </w:r>
                </w:p>
              </w:tc>
              <w:tc>
                <w:tcPr>
                  <w:tcW w:w="2361" w:type="dxa"/>
                  <w:tcBorders>
                    <w:left w:val="single" w:color="auto" w:sz="4" w:space="0"/>
                    <w:bottom w:val="single" w:color="auto" w:sz="6" w:space="0"/>
                    <w:right w:val="single" w:color="auto" w:sz="6" w:space="0"/>
                  </w:tcBorders>
                  <w:vAlign w:val="center"/>
                </w:tcPr>
                <w:p w14:paraId="6607378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.78</w:t>
                  </w:r>
                </w:p>
              </w:tc>
            </w:tr>
          </w:tbl>
          <w:p w14:paraId="5BC37495">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p>
          <w:p w14:paraId="169F1B21">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③项目排污基础参数</w:t>
            </w:r>
          </w:p>
          <w:p w14:paraId="6DA619FD">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本项目运营期排水量及排放污染物情况如下表所示。</w:t>
            </w:r>
          </w:p>
          <w:p w14:paraId="576D5A20">
            <w:pPr>
              <w:adjustRightInd w:val="0"/>
              <w:snapToGrid w:val="0"/>
              <w:jc w:val="center"/>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b/>
                <w:color w:val="000000" w:themeColor="text1"/>
                <w:sz w:val="24"/>
                <w:lang w:val="zh-CN"/>
                <w14:textFill>
                  <w14:solidFill>
                    <w14:schemeClr w14:val="tx1"/>
                  </w14:solidFill>
                </w14:textFill>
              </w:rPr>
              <w:t>表7</w:t>
            </w:r>
            <w:r>
              <w:rPr>
                <w:rFonts w:ascii="Times New Roman" w:hAnsi="Times New Roman" w:eastAsia="宋体" w:cs="Times New Roman"/>
                <w:b/>
                <w:color w:val="000000" w:themeColor="text1"/>
                <w:sz w:val="24"/>
                <w:lang w:val="zh-CN"/>
                <w14:textFill>
                  <w14:solidFill>
                    <w14:schemeClr w14:val="tx1"/>
                  </w14:solidFill>
                </w14:textFill>
              </w:rPr>
              <w:t xml:space="preserve">-17  </w:t>
            </w:r>
            <w:r>
              <w:rPr>
                <w:rFonts w:hint="eastAsia" w:ascii="Times New Roman" w:hAnsi="Times New Roman" w:eastAsia="宋体" w:cs="Times New Roman"/>
                <w:b/>
                <w:color w:val="000000" w:themeColor="text1"/>
                <w:sz w:val="24"/>
                <w:lang w:val="zh-CN"/>
                <w14:textFill>
                  <w14:solidFill>
                    <w14:schemeClr w14:val="tx1"/>
                  </w14:solidFill>
                </w14:textFill>
              </w:rPr>
              <w:t xml:space="preserve">项目污水排放参数 </w:t>
            </w:r>
          </w:p>
          <w:tbl>
            <w:tblPr>
              <w:tblStyle w:val="39"/>
              <w:tblW w:w="96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56"/>
              <w:gridCol w:w="1504"/>
              <w:gridCol w:w="3243"/>
              <w:gridCol w:w="1795"/>
              <w:gridCol w:w="1793"/>
            </w:tblGrid>
            <w:tr w14:paraId="65941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1356" w:type="dxa"/>
                  <w:tcBorders>
                    <w:top w:val="single" w:color="auto" w:sz="6" w:space="0"/>
                    <w:left w:val="single" w:color="auto" w:sz="6" w:space="0"/>
                    <w:bottom w:val="single" w:color="auto" w:sz="6" w:space="0"/>
                    <w:right w:val="single" w:color="auto" w:sz="4" w:space="0"/>
                  </w:tcBorders>
                  <w:vAlign w:val="center"/>
                </w:tcPr>
                <w:p w14:paraId="68371547">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项目</w:t>
                  </w:r>
                </w:p>
              </w:tc>
              <w:tc>
                <w:tcPr>
                  <w:tcW w:w="1504" w:type="dxa"/>
                  <w:tcBorders>
                    <w:top w:val="single" w:color="auto" w:sz="6" w:space="0"/>
                    <w:left w:val="single" w:color="auto" w:sz="4" w:space="0"/>
                    <w:right w:val="single" w:color="auto" w:sz="4" w:space="0"/>
                  </w:tcBorders>
                  <w:vAlign w:val="center"/>
                </w:tcPr>
                <w:p w14:paraId="54F17D38">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排放量（m</w:t>
                  </w:r>
                  <w:r>
                    <w:rPr>
                      <w:rFonts w:ascii="Times New Roman" w:hAnsi="Times New Roman" w:eastAsia="宋体" w:cs="Times New Roman"/>
                      <w:b/>
                      <w:color w:val="000000" w:themeColor="text1"/>
                      <w:szCs w:val="21"/>
                      <w:vertAlign w:val="superscript"/>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w:t>
                  </w:r>
                  <w:r>
                    <w:rPr>
                      <w:rFonts w:hint="eastAsia" w:ascii="Times New Roman" w:hAnsi="Times New Roman" w:eastAsia="宋体" w:cs="Times New Roman"/>
                      <w:b/>
                      <w:color w:val="000000" w:themeColor="text1"/>
                      <w:szCs w:val="21"/>
                      <w14:textFill>
                        <w14:solidFill>
                          <w14:schemeClr w14:val="tx1"/>
                        </w14:solidFill>
                      </w14:textFill>
                    </w:rPr>
                    <w:t>d）</w:t>
                  </w:r>
                </w:p>
              </w:tc>
              <w:tc>
                <w:tcPr>
                  <w:tcW w:w="3243" w:type="dxa"/>
                  <w:tcBorders>
                    <w:top w:val="single" w:color="auto" w:sz="6" w:space="0"/>
                    <w:left w:val="single" w:color="auto" w:sz="4" w:space="0"/>
                    <w:right w:val="single" w:color="auto" w:sz="4" w:space="0"/>
                  </w:tcBorders>
                </w:tcPr>
                <w:p w14:paraId="3D3EB335">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流量（m</w:t>
                  </w:r>
                  <w:r>
                    <w:rPr>
                      <w:rFonts w:ascii="Times New Roman" w:hAnsi="Times New Roman" w:eastAsia="宋体" w:cs="Times New Roman"/>
                      <w:b/>
                      <w:color w:val="000000" w:themeColor="text1"/>
                      <w:szCs w:val="21"/>
                      <w:vertAlign w:val="superscript"/>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w:t>
                  </w:r>
                  <w:r>
                    <w:rPr>
                      <w:rFonts w:hint="eastAsia" w:ascii="Times New Roman" w:hAnsi="Times New Roman" w:eastAsia="宋体" w:cs="Times New Roman"/>
                      <w:b/>
                      <w:color w:val="000000" w:themeColor="text1"/>
                      <w:szCs w:val="21"/>
                      <w14:textFill>
                        <w14:solidFill>
                          <w14:schemeClr w14:val="tx1"/>
                        </w14:solidFill>
                      </w14:textFill>
                    </w:rPr>
                    <w:t>s）</w:t>
                  </w:r>
                </w:p>
              </w:tc>
              <w:tc>
                <w:tcPr>
                  <w:tcW w:w="1795" w:type="dxa"/>
                  <w:tcBorders>
                    <w:top w:val="single" w:color="auto" w:sz="6" w:space="0"/>
                    <w:left w:val="single" w:color="auto" w:sz="4" w:space="0"/>
                    <w:right w:val="single" w:color="auto" w:sz="6" w:space="0"/>
                  </w:tcBorders>
                  <w:vAlign w:val="center"/>
                </w:tcPr>
                <w:p w14:paraId="101CA23A">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COD</w:t>
                  </w:r>
                  <w:r>
                    <w:rPr>
                      <w:rFonts w:hint="eastAsia" w:ascii="Times New Roman" w:hAnsi="Times New Roman" w:eastAsia="宋体" w:cs="Times New Roman"/>
                      <w:b/>
                      <w:color w:val="000000" w:themeColor="text1"/>
                      <w:szCs w:val="21"/>
                      <w14:textFill>
                        <w14:solidFill>
                          <w14:schemeClr w14:val="tx1"/>
                        </w14:solidFill>
                      </w14:textFill>
                    </w:rPr>
                    <w:t>cr</w:t>
                  </w:r>
                </w:p>
              </w:tc>
              <w:tc>
                <w:tcPr>
                  <w:tcW w:w="1793" w:type="dxa"/>
                  <w:tcBorders>
                    <w:top w:val="single" w:color="auto" w:sz="6" w:space="0"/>
                    <w:left w:val="single" w:color="auto" w:sz="4" w:space="0"/>
                    <w:right w:val="single" w:color="auto" w:sz="6" w:space="0"/>
                  </w:tcBorders>
                  <w:vAlign w:val="center"/>
                </w:tcPr>
                <w:p w14:paraId="450E69B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BOD</w:t>
                  </w:r>
                  <w:r>
                    <w:rPr>
                      <w:rFonts w:ascii="Times New Roman" w:hAnsi="Times New Roman" w:eastAsia="宋体" w:cs="Times New Roman"/>
                      <w:b/>
                      <w:color w:val="000000" w:themeColor="text1"/>
                      <w:szCs w:val="21"/>
                      <w:vertAlign w:val="subscript"/>
                      <w14:textFill>
                        <w14:solidFill>
                          <w14:schemeClr w14:val="tx1"/>
                        </w14:solidFill>
                      </w14:textFill>
                    </w:rPr>
                    <w:t>5</w:t>
                  </w:r>
                </w:p>
              </w:tc>
            </w:tr>
            <w:tr w14:paraId="57746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56" w:type="dxa"/>
                  <w:tcBorders>
                    <w:top w:val="single" w:color="auto" w:sz="6" w:space="0"/>
                    <w:left w:val="single" w:color="auto" w:sz="6" w:space="0"/>
                    <w:right w:val="single" w:color="auto" w:sz="4" w:space="0"/>
                  </w:tcBorders>
                  <w:vAlign w:val="center"/>
                </w:tcPr>
                <w:p w14:paraId="6A1DBFD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正常排放</w:t>
                  </w:r>
                </w:p>
              </w:tc>
              <w:tc>
                <w:tcPr>
                  <w:tcW w:w="1504" w:type="dxa"/>
                  <w:tcBorders>
                    <w:left w:val="single" w:color="auto" w:sz="4" w:space="0"/>
                    <w:right w:val="single" w:color="auto" w:sz="4" w:space="0"/>
                  </w:tcBorders>
                  <w:vAlign w:val="center"/>
                </w:tcPr>
                <w:p w14:paraId="39ECFA7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41.6</w:t>
                  </w:r>
                </w:p>
              </w:tc>
              <w:tc>
                <w:tcPr>
                  <w:tcW w:w="3243" w:type="dxa"/>
                  <w:tcBorders>
                    <w:left w:val="single" w:color="auto" w:sz="4" w:space="0"/>
                    <w:right w:val="single" w:color="auto" w:sz="4" w:space="0"/>
                  </w:tcBorders>
                </w:tcPr>
                <w:p w14:paraId="64D1CF3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.0014</w:t>
                  </w:r>
                </w:p>
              </w:tc>
              <w:tc>
                <w:tcPr>
                  <w:tcW w:w="1795" w:type="dxa"/>
                  <w:tcBorders>
                    <w:left w:val="single" w:color="auto" w:sz="4" w:space="0"/>
                    <w:right w:val="single" w:color="auto" w:sz="6" w:space="0"/>
                  </w:tcBorders>
                  <w:vAlign w:val="center"/>
                </w:tcPr>
                <w:p w14:paraId="7D7B4FF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r>
                    <w:rPr>
                      <w:rFonts w:ascii="Times New Roman" w:hAnsi="Times New Roman" w:eastAsia="宋体" w:cs="Times New Roman"/>
                      <w:color w:val="000000" w:themeColor="text1"/>
                      <w:szCs w:val="21"/>
                      <w14:textFill>
                        <w14:solidFill>
                          <w14:schemeClr w14:val="tx1"/>
                        </w14:solidFill>
                      </w14:textFill>
                    </w:rPr>
                    <w:t>0</w:t>
                  </w:r>
                </w:p>
              </w:tc>
              <w:tc>
                <w:tcPr>
                  <w:tcW w:w="1793" w:type="dxa"/>
                  <w:tcBorders>
                    <w:left w:val="single" w:color="auto" w:sz="4" w:space="0"/>
                    <w:right w:val="single" w:color="auto" w:sz="6" w:space="0"/>
                  </w:tcBorders>
                  <w:vAlign w:val="center"/>
                </w:tcPr>
                <w:p w14:paraId="1C8E2A0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w:t>
                  </w:r>
                </w:p>
              </w:tc>
            </w:tr>
          </w:tbl>
          <w:p w14:paraId="592477C1">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p>
          <w:p w14:paraId="797265F8">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7）预测结果与评价</w:t>
            </w:r>
          </w:p>
          <w:p w14:paraId="2C319029">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根据以上参数计算可知，项目污水混合过程段长度为1.54km。</w:t>
            </w:r>
          </w:p>
          <w:p w14:paraId="3157A9F0">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项目正常排放情况下对芒市大河嘎中断面的影响预测见下表。</w:t>
            </w:r>
          </w:p>
          <w:p w14:paraId="3660E30A">
            <w:pPr>
              <w:adjustRightInd w:val="0"/>
              <w:snapToGrid w:val="0"/>
              <w:jc w:val="center"/>
              <w:rPr>
                <w:rFonts w:ascii="Times New Roman" w:hAnsi="Times New Roman" w:eastAsia="宋体" w:cs="Times New Roman"/>
                <w:b/>
                <w:color w:val="000000" w:themeColor="text1"/>
                <w:sz w:val="24"/>
                <w:lang w:val="zh-CN"/>
                <w14:textFill>
                  <w14:solidFill>
                    <w14:schemeClr w14:val="tx1"/>
                  </w14:solidFill>
                </w14:textFill>
              </w:rPr>
            </w:pPr>
            <w:r>
              <w:rPr>
                <w:rFonts w:hint="eastAsia" w:ascii="Times New Roman" w:hAnsi="Times New Roman" w:eastAsia="宋体" w:cs="Times New Roman"/>
                <w:b/>
                <w:color w:val="000000" w:themeColor="text1"/>
                <w:sz w:val="24"/>
                <w:lang w:val="zh-CN"/>
                <w14:textFill>
                  <w14:solidFill>
                    <w14:schemeClr w14:val="tx1"/>
                  </w14:solidFill>
                </w14:textFill>
              </w:rPr>
              <w:t>表7</w:t>
            </w:r>
            <w:r>
              <w:rPr>
                <w:rFonts w:ascii="Times New Roman" w:hAnsi="Times New Roman" w:eastAsia="宋体" w:cs="Times New Roman"/>
                <w:b/>
                <w:color w:val="000000" w:themeColor="text1"/>
                <w:sz w:val="24"/>
                <w:lang w:val="zh-CN"/>
                <w14:textFill>
                  <w14:solidFill>
                    <w14:schemeClr w14:val="tx1"/>
                  </w14:solidFill>
                </w14:textFill>
              </w:rPr>
              <w:t xml:space="preserve">-18  </w:t>
            </w:r>
            <w:r>
              <w:rPr>
                <w:rFonts w:hint="eastAsia" w:ascii="Times New Roman" w:hAnsi="Times New Roman" w:eastAsia="宋体" w:cs="Times New Roman"/>
                <w:b/>
                <w:color w:val="000000" w:themeColor="text1"/>
                <w:sz w:val="24"/>
                <w:lang w:val="zh-CN"/>
                <w14:textFill>
                  <w14:solidFill>
                    <w14:schemeClr w14:val="tx1"/>
                  </w14:solidFill>
                </w14:textFill>
              </w:rPr>
              <w:t>项目正常排放情况下影响预测结果 单位 mg/L</w:t>
            </w:r>
          </w:p>
          <w:tbl>
            <w:tblPr>
              <w:tblStyle w:val="40"/>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278"/>
              <w:gridCol w:w="946"/>
              <w:gridCol w:w="993"/>
              <w:gridCol w:w="2552"/>
              <w:gridCol w:w="1274"/>
              <w:gridCol w:w="1164"/>
            </w:tblGrid>
            <w:tr w14:paraId="6199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Align w:val="center"/>
                </w:tcPr>
                <w:p w14:paraId="67BC39AE">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水期/断面</w:t>
                  </w:r>
                </w:p>
              </w:tc>
              <w:tc>
                <w:tcPr>
                  <w:tcW w:w="1278" w:type="dxa"/>
                  <w:vAlign w:val="center"/>
                </w:tcPr>
                <w:p w14:paraId="1F21CF08">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评价因子</w:t>
                  </w:r>
                </w:p>
              </w:tc>
              <w:tc>
                <w:tcPr>
                  <w:tcW w:w="946" w:type="dxa"/>
                  <w:vAlign w:val="center"/>
                </w:tcPr>
                <w:p w14:paraId="40A54613">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现状值</w:t>
                  </w:r>
                </w:p>
              </w:tc>
              <w:tc>
                <w:tcPr>
                  <w:tcW w:w="993" w:type="dxa"/>
                  <w:vAlign w:val="center"/>
                </w:tcPr>
                <w:p w14:paraId="28E30C0D">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预测值</w:t>
                  </w:r>
                </w:p>
              </w:tc>
              <w:tc>
                <w:tcPr>
                  <w:tcW w:w="2552" w:type="dxa"/>
                  <w:vAlign w:val="center"/>
                </w:tcPr>
                <w:p w14:paraId="44BE597D">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与现状浓度值相比增减量</w:t>
                  </w:r>
                </w:p>
              </w:tc>
              <w:tc>
                <w:tcPr>
                  <w:tcW w:w="1274" w:type="dxa"/>
                  <w:vAlign w:val="center"/>
                </w:tcPr>
                <w:p w14:paraId="45FB931E">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控制目标</w:t>
                  </w:r>
                </w:p>
              </w:tc>
              <w:tc>
                <w:tcPr>
                  <w:tcW w:w="1164" w:type="dxa"/>
                  <w:vAlign w:val="center"/>
                </w:tcPr>
                <w:p w14:paraId="57024945">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达标情况</w:t>
                  </w:r>
                </w:p>
              </w:tc>
            </w:tr>
            <w:tr w14:paraId="1D6E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Merge w:val="restart"/>
                  <w:vAlign w:val="center"/>
                </w:tcPr>
                <w:p w14:paraId="416AF9F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枯水期/嘎中断面</w:t>
                  </w:r>
                </w:p>
              </w:tc>
              <w:tc>
                <w:tcPr>
                  <w:tcW w:w="1278" w:type="dxa"/>
                  <w:vAlign w:val="center"/>
                </w:tcPr>
                <w:p w14:paraId="5CDD5E7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CODcr</w:t>
                  </w:r>
                </w:p>
              </w:tc>
              <w:tc>
                <w:tcPr>
                  <w:tcW w:w="946" w:type="dxa"/>
                  <w:vAlign w:val="center"/>
                </w:tcPr>
                <w:p w14:paraId="735FDF8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.3</w:t>
                  </w:r>
                </w:p>
              </w:tc>
              <w:tc>
                <w:tcPr>
                  <w:tcW w:w="993" w:type="dxa"/>
                  <w:vAlign w:val="center"/>
                </w:tcPr>
                <w:p w14:paraId="5AD1F45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.304</w:t>
                  </w:r>
                </w:p>
              </w:tc>
              <w:tc>
                <w:tcPr>
                  <w:tcW w:w="2552" w:type="dxa"/>
                  <w:vAlign w:val="center"/>
                </w:tcPr>
                <w:p w14:paraId="2D8C5AB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0.004</w:t>
                  </w:r>
                </w:p>
              </w:tc>
              <w:tc>
                <w:tcPr>
                  <w:tcW w:w="1274" w:type="dxa"/>
                  <w:vAlign w:val="center"/>
                </w:tcPr>
                <w:p w14:paraId="011DBB2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164" w:type="dxa"/>
                  <w:vAlign w:val="center"/>
                </w:tcPr>
                <w:p w14:paraId="12CABFD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14:paraId="6F45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Merge w:val="continue"/>
                  <w:vAlign w:val="center"/>
                </w:tcPr>
                <w:p w14:paraId="624815D7">
                  <w:pPr>
                    <w:jc w:val="center"/>
                    <w:rPr>
                      <w:rFonts w:ascii="Times New Roman" w:hAnsi="Times New Roman" w:eastAsia="宋体" w:cs="Times New Roman"/>
                      <w:color w:val="000000" w:themeColor="text1"/>
                      <w:szCs w:val="21"/>
                      <w14:textFill>
                        <w14:solidFill>
                          <w14:schemeClr w14:val="tx1"/>
                        </w14:solidFill>
                      </w14:textFill>
                    </w:rPr>
                  </w:pPr>
                </w:p>
              </w:tc>
              <w:tc>
                <w:tcPr>
                  <w:tcW w:w="1278" w:type="dxa"/>
                  <w:vAlign w:val="center"/>
                </w:tcPr>
                <w:p w14:paraId="1A951C6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BOD</w:t>
                  </w:r>
                  <w:r>
                    <w:rPr>
                      <w:rFonts w:ascii="Times New Roman" w:hAnsi="Times New Roman" w:eastAsia="宋体" w:cs="Times New Roman"/>
                      <w:color w:val="000000" w:themeColor="text1"/>
                      <w:szCs w:val="21"/>
                      <w:vertAlign w:val="subscript"/>
                      <w14:textFill>
                        <w14:solidFill>
                          <w14:schemeClr w14:val="tx1"/>
                        </w14:solidFill>
                      </w14:textFill>
                    </w:rPr>
                    <w:t>5</w:t>
                  </w:r>
                </w:p>
              </w:tc>
              <w:tc>
                <w:tcPr>
                  <w:tcW w:w="946" w:type="dxa"/>
                  <w:vAlign w:val="center"/>
                </w:tcPr>
                <w:p w14:paraId="4CE1CF6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.78</w:t>
                  </w:r>
                </w:p>
              </w:tc>
              <w:tc>
                <w:tcPr>
                  <w:tcW w:w="993" w:type="dxa"/>
                  <w:vAlign w:val="center"/>
                </w:tcPr>
                <w:p w14:paraId="2EFD96A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.781</w:t>
                  </w:r>
                </w:p>
              </w:tc>
              <w:tc>
                <w:tcPr>
                  <w:tcW w:w="2552" w:type="dxa"/>
                  <w:vAlign w:val="center"/>
                </w:tcPr>
                <w:p w14:paraId="656728D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0.001</w:t>
                  </w:r>
                </w:p>
              </w:tc>
              <w:tc>
                <w:tcPr>
                  <w:tcW w:w="1274" w:type="dxa"/>
                  <w:vAlign w:val="center"/>
                </w:tcPr>
                <w:p w14:paraId="20EA154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164" w:type="dxa"/>
                  <w:vAlign w:val="center"/>
                </w:tcPr>
                <w:p w14:paraId="4E8DF13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bl>
          <w:p w14:paraId="2918311E">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由上表可知，本项目运营后，废水正常排放情况下，枯水期芒市大河嘎中断面 CODcr、BOD</w:t>
            </w:r>
            <w:r>
              <w:rPr>
                <w:rFonts w:ascii="Times New Roman" w:hAnsi="Times New Roman" w:eastAsia="宋体" w:cs="Times New Roman"/>
                <w:color w:val="000000" w:themeColor="text1"/>
                <w:sz w:val="24"/>
                <w:vertAlign w:val="subscript"/>
                <w:lang w:val="zh-CN"/>
                <w14:textFill>
                  <w14:solidFill>
                    <w14:schemeClr w14:val="tx1"/>
                  </w14:solidFill>
                </w14:textFill>
              </w:rPr>
              <w:t>5</w:t>
            </w:r>
            <w:r>
              <w:rPr>
                <w:rFonts w:hint="eastAsia" w:ascii="Times New Roman" w:hAnsi="Times New Roman" w:eastAsia="宋体" w:cs="Times New Roman"/>
                <w:color w:val="000000" w:themeColor="text1"/>
                <w:sz w:val="24"/>
                <w:lang w:val="zh-CN"/>
                <w14:textFill>
                  <w14:solidFill>
                    <w14:schemeClr w14:val="tx1"/>
                  </w14:solidFill>
                </w14:textFill>
              </w:rPr>
              <w:t>均能满足《地表水环境质量标准》（GB3838-2002）III类标准要求，且与现状背景值相比，项目排污口下游芒市大河嘎中断面的CODcr、BOD</w:t>
            </w:r>
            <w:r>
              <w:rPr>
                <w:rFonts w:ascii="Times New Roman" w:hAnsi="Times New Roman" w:eastAsia="宋体" w:cs="Times New Roman"/>
                <w:color w:val="000000" w:themeColor="text1"/>
                <w:sz w:val="24"/>
                <w:vertAlign w:val="subscript"/>
                <w:lang w:val="zh-CN"/>
                <w14:textFill>
                  <w14:solidFill>
                    <w14:schemeClr w14:val="tx1"/>
                  </w14:solidFill>
                </w14:textFill>
              </w:rPr>
              <w:t>5</w:t>
            </w:r>
            <w:r>
              <w:rPr>
                <w:rFonts w:hint="eastAsia" w:ascii="Times New Roman" w:hAnsi="Times New Roman" w:eastAsia="宋体" w:cs="Times New Roman"/>
                <w:color w:val="000000" w:themeColor="text1"/>
                <w:sz w:val="24"/>
                <w:lang w:val="zh-CN"/>
                <w14:textFill>
                  <w14:solidFill>
                    <w14:schemeClr w14:val="tx1"/>
                  </w14:solidFill>
                </w14:textFill>
              </w:rPr>
              <w:t>浓度值均有所增高，但均能达标排放，故对其影响是可接受的。</w:t>
            </w:r>
          </w:p>
          <w:p w14:paraId="251268B3">
            <w:pPr>
              <w:adjustRightInd w:val="0"/>
              <w:snapToGrid w:val="0"/>
              <w:spacing w:line="360" w:lineRule="auto"/>
              <w:ind w:firstLine="482" w:firstLineChars="200"/>
              <w:rPr>
                <w:rFonts w:ascii="Times New Roman" w:hAnsi="Times New Roman" w:eastAsia="宋体" w:cs="Times New Roman"/>
                <w:b/>
                <w:color w:val="000000" w:themeColor="text1"/>
                <w:sz w:val="24"/>
                <w:lang w:val="zh-CN"/>
                <w14:textFill>
                  <w14:solidFill>
                    <w14:schemeClr w14:val="tx1"/>
                  </w14:solidFill>
                </w14:textFill>
              </w:rPr>
            </w:pPr>
            <w:r>
              <w:rPr>
                <w:rFonts w:ascii="Times New Roman" w:hAnsi="Times New Roman" w:eastAsia="宋体" w:cs="Times New Roman"/>
                <w:b/>
                <w:color w:val="000000" w:themeColor="text1"/>
                <w:sz w:val="24"/>
                <w:lang w:val="zh-CN"/>
                <w14:textFill>
                  <w14:solidFill>
                    <w14:schemeClr w14:val="tx1"/>
                  </w14:solidFill>
                </w14:textFill>
              </w:rPr>
              <w:t>2.3、废水处置措施可行性分析</w:t>
            </w:r>
          </w:p>
          <w:p w14:paraId="621D4B89">
            <w:pPr>
              <w:adjustRightInd w:val="0"/>
              <w:snapToGrid w:val="0"/>
              <w:spacing w:line="360" w:lineRule="auto"/>
              <w:ind w:firstLine="482" w:firstLineChars="200"/>
              <w:rPr>
                <w:rFonts w:ascii="Times New Roman" w:hAnsi="Times New Roman" w:eastAsia="宋体" w:cs="Times New Roman"/>
                <w:b/>
                <w:color w:val="000000" w:themeColor="text1"/>
                <w:sz w:val="24"/>
                <w:lang w:val="zh-CN"/>
                <w14:textFill>
                  <w14:solidFill>
                    <w14:schemeClr w14:val="tx1"/>
                  </w14:solidFill>
                </w14:textFill>
              </w:rPr>
            </w:pPr>
            <w:r>
              <w:rPr>
                <w:rFonts w:ascii="Times New Roman" w:hAnsi="Times New Roman" w:eastAsia="宋体" w:cs="Times New Roman"/>
                <w:b/>
                <w:color w:val="000000" w:themeColor="text1"/>
                <w:sz w:val="24"/>
                <w:lang w:val="zh-CN"/>
                <w14:textFill>
                  <w14:solidFill>
                    <w14:schemeClr w14:val="tx1"/>
                  </w14:solidFill>
                </w14:textFill>
              </w:rPr>
              <w:t>（1）生活废水处理设施合理性分析及处置可行性分析</w:t>
            </w:r>
          </w:p>
          <w:p w14:paraId="44534551">
            <w:pPr>
              <w:adjustRightInd w:val="0"/>
              <w:snapToGrid w:val="0"/>
              <w:spacing w:line="360" w:lineRule="auto"/>
              <w:ind w:firstLine="482" w:firstLineChars="200"/>
              <w:rPr>
                <w:rFonts w:ascii="Times New Roman" w:hAnsi="Times New Roman" w:eastAsia="宋体" w:cs="Times New Roman"/>
                <w:b/>
                <w:color w:val="000000" w:themeColor="text1"/>
                <w:sz w:val="24"/>
                <w:lang w:val="zh-CN"/>
                <w14:textFill>
                  <w14:solidFill>
                    <w14:schemeClr w14:val="tx1"/>
                  </w14:solidFill>
                </w14:textFill>
              </w:rPr>
            </w:pPr>
            <w:r>
              <w:rPr>
                <w:rFonts w:hint="eastAsia" w:ascii="宋体" w:hAnsi="宋体" w:eastAsia="宋体" w:cs="宋体"/>
                <w:b/>
                <w:color w:val="000000" w:themeColor="text1"/>
                <w:sz w:val="24"/>
                <w:lang w:val="zh-CN"/>
                <w14:textFill>
                  <w14:solidFill>
                    <w14:schemeClr w14:val="tx1"/>
                  </w14:solidFill>
                </w14:textFill>
              </w:rPr>
              <w:t>①</w:t>
            </w:r>
            <w:r>
              <w:rPr>
                <w:rFonts w:ascii="Times New Roman" w:hAnsi="Times New Roman" w:eastAsia="宋体" w:cs="Times New Roman"/>
                <w:b/>
                <w:color w:val="000000" w:themeColor="text1"/>
                <w:sz w:val="24"/>
                <w:lang w:val="zh-CN"/>
                <w14:textFill>
                  <w14:solidFill>
                    <w14:schemeClr w14:val="tx1"/>
                  </w14:solidFill>
                </w14:textFill>
              </w:rPr>
              <w:t>隔油池设置合理性分析</w:t>
            </w:r>
          </w:p>
          <w:p w14:paraId="2E2F8341">
            <w:pPr>
              <w:adjustRightInd w:val="0"/>
              <w:snapToGrid w:val="0"/>
              <w:jc w:val="center"/>
              <w:rPr>
                <w:rFonts w:ascii="Times New Roman" w:hAnsi="Times New Roman" w:eastAsia="宋体" w:cs="Times New Roman"/>
                <w:b/>
                <w:color w:val="000000" w:themeColor="text1"/>
                <w:sz w:val="24"/>
                <w:lang w:val="zh-CN"/>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drawing>
                <wp:inline distT="0" distB="0" distL="0" distR="0">
                  <wp:extent cx="4805680" cy="2891790"/>
                  <wp:effectExtent l="0" t="0" r="0" b="3810"/>
                  <wp:docPr id="2" name="图片 2" descr="QQ截图2013102814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310281433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05680" cy="2891790"/>
                          </a:xfrm>
                          <a:prstGeom prst="rect">
                            <a:avLst/>
                          </a:prstGeom>
                          <a:noFill/>
                          <a:ln>
                            <a:noFill/>
                          </a:ln>
                        </pic:spPr>
                      </pic:pic>
                    </a:graphicData>
                  </a:graphic>
                </wp:inline>
              </w:drawing>
            </w:r>
          </w:p>
          <w:p w14:paraId="11F4FE67">
            <w:pPr>
              <w:spacing w:line="360" w:lineRule="auto"/>
              <w:ind w:firstLine="482"/>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图7-1  项目隔油池示意图</w:t>
            </w:r>
          </w:p>
          <w:p w14:paraId="10C9A62E">
            <w:pPr>
              <w:adjustRightInd w:val="0"/>
              <w:snapToGrid w:val="0"/>
              <w:spacing w:line="360" w:lineRule="auto"/>
              <w:ind w:firstLine="482" w:firstLineChars="200"/>
              <w:rPr>
                <w:rFonts w:ascii="Times New Roman" w:hAnsi="Times New Roman" w:eastAsia="宋体" w:cs="Times New Roman"/>
                <w:b/>
                <w:color w:val="000000" w:themeColor="text1"/>
                <w:sz w:val="24"/>
                <w:lang w:val="zh-CN"/>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隔油池原理：</w:t>
            </w:r>
            <w:r>
              <w:rPr>
                <w:rFonts w:ascii="Times New Roman" w:hAnsi="Times New Roman" w:eastAsia="宋体" w:cs="Times New Roman"/>
                <w:color w:val="000000" w:themeColor="text1"/>
                <w:sz w:val="24"/>
                <w14:textFill>
                  <w14:solidFill>
                    <w14:schemeClr w14:val="tx1"/>
                  </w14:solidFill>
                </w14:textFill>
              </w:rPr>
              <w:t>水流沿进水区进入斜管沉淀墙，水中的颗粒悬浮物下沉到斜管下壁后滑落到进水区下部的集泥区，水中的油上浮进入集油区，后一级斜管沉淀墙主要是除油，水流沿斜管向下流的同时，水中的油会上浮，聚集到中间的集油区，最后经过沉淀除油的水进入项目区的隔油池。</w:t>
            </w:r>
          </w:p>
          <w:p w14:paraId="0DDEA598">
            <w:pPr>
              <w:adjustRightInd w:val="0"/>
              <w:snapToGrid w:val="0"/>
              <w:spacing w:line="360" w:lineRule="auto"/>
              <w:ind w:firstLine="482" w:firstLineChars="200"/>
              <w:rPr>
                <w:rFonts w:ascii="Times New Roman" w:hAnsi="Times New Roman" w:eastAsia="宋体" w:cs="Times New Roman"/>
                <w:color w:val="000000" w:themeColor="text1"/>
                <w:sz w:val="24"/>
                <w:lang w:val="zh-CN"/>
                <w14:textFill>
                  <w14:solidFill>
                    <w14:schemeClr w14:val="tx1"/>
                  </w14:solidFill>
                </w14:textFill>
              </w:rPr>
            </w:pPr>
            <w:r>
              <w:rPr>
                <w:rFonts w:ascii="Times New Roman" w:hAnsi="Times New Roman" w:eastAsia="宋体" w:cs="Times New Roman"/>
                <w:b/>
                <w:color w:val="000000" w:themeColor="text1"/>
                <w:sz w:val="24"/>
                <w:lang w:val="zh-CN"/>
                <w14:textFill>
                  <w14:solidFill>
                    <w14:schemeClr w14:val="tx1"/>
                  </w14:solidFill>
                </w14:textFill>
              </w:rPr>
              <w:t>隔油池规模：</w:t>
            </w:r>
            <w:r>
              <w:rPr>
                <w:rFonts w:ascii="Times New Roman" w:hAnsi="Times New Roman" w:eastAsia="宋体" w:cs="Times New Roman"/>
                <w:color w:val="000000" w:themeColor="text1"/>
                <w:sz w:val="24"/>
                <w:lang w:val="zh-CN"/>
                <w14:textFill>
                  <w14:solidFill>
                    <w14:schemeClr w14:val="tx1"/>
                  </w14:solidFill>
                </w14:textFill>
              </w:rPr>
              <w:t>根据上述废水处置措施，食堂废水量为1.152m</w:t>
            </w:r>
            <w:r>
              <w:rPr>
                <w:rFonts w:ascii="Times New Roman" w:hAnsi="Times New Roman" w:eastAsia="宋体" w:cs="Times New Roman"/>
                <w:color w:val="000000" w:themeColor="text1"/>
                <w:sz w:val="24"/>
                <w:vertAlign w:val="superscript"/>
                <w:lang w:val="zh-CN"/>
                <w14:textFill>
                  <w14:solidFill>
                    <w14:schemeClr w14:val="tx1"/>
                  </w14:solidFill>
                </w14:textFill>
              </w:rPr>
              <w:t>3</w:t>
            </w:r>
            <w:r>
              <w:rPr>
                <w:rFonts w:ascii="Times New Roman" w:hAnsi="Times New Roman" w:eastAsia="宋体" w:cs="Times New Roman"/>
                <w:color w:val="000000" w:themeColor="text1"/>
                <w:sz w:val="24"/>
                <w:lang w:val="zh-CN"/>
                <w14:textFill>
                  <w14:solidFill>
                    <w14:schemeClr w14:val="tx1"/>
                  </w14:solidFill>
                </w14:textFill>
              </w:rPr>
              <w:t>/d；</w:t>
            </w:r>
          </w:p>
          <w:p w14:paraId="674341C6">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根据中华人民共和国国家环境保护标准HJ554-2010《饮食业环境保护技术规范》，隔油池设计符合下列规定：</w:t>
            </w:r>
          </w:p>
          <w:p w14:paraId="5B501329">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含油污水的水力停留时间不宜小于0.5h；</w:t>
            </w:r>
          </w:p>
          <w:p w14:paraId="274500CB">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ascii="Times New Roman" w:hAnsi="Times New Roman" w:eastAsia="宋体" w:cs="Times New Roman"/>
                <w:color w:val="000000" w:themeColor="text1"/>
                <w:sz w:val="24"/>
                <w14:textFill>
                  <w14:solidFill>
                    <w14:schemeClr w14:val="tx1"/>
                  </w14:solidFill>
                </w14:textFill>
              </w:rPr>
              <w:t>池内水流流速不宜大于0.005m/s；</w:t>
            </w:r>
          </w:p>
          <w:p w14:paraId="796E4ABF">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③</w:t>
            </w:r>
            <w:r>
              <w:rPr>
                <w:rFonts w:ascii="Times New Roman" w:hAnsi="Times New Roman" w:eastAsia="宋体" w:cs="Times New Roman"/>
                <w:color w:val="000000" w:themeColor="text1"/>
                <w:sz w:val="24"/>
                <w14:textFill>
                  <w14:solidFill>
                    <w14:schemeClr w14:val="tx1"/>
                  </w14:solidFill>
                </w14:textFill>
              </w:rPr>
              <w:t>池内分格宜取两档三格；</w:t>
            </w:r>
          </w:p>
          <w:p w14:paraId="0995A8F8">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④</w:t>
            </w:r>
            <w:r>
              <w:rPr>
                <w:rFonts w:ascii="Times New Roman" w:hAnsi="Times New Roman" w:eastAsia="宋体" w:cs="Times New Roman"/>
                <w:color w:val="000000" w:themeColor="text1"/>
                <w:sz w:val="24"/>
                <w14:textFill>
                  <w14:solidFill>
                    <w14:schemeClr w14:val="tx1"/>
                  </w14:solidFill>
                </w14:textFill>
              </w:rPr>
              <w:t>人工除油的隔油池内存油部分的容积不得小于该池有效容积的25％，隔油池出水管管底至池底的深度，不得小于0.6m。</w:t>
            </w:r>
          </w:p>
          <w:p w14:paraId="34BE39D2">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本项目食堂废水按每日产生时间2小时计，含油污水在池内的停留时间均为30min，则食堂应设置不小于0.3m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的隔油池。</w:t>
            </w:r>
          </w:p>
          <w:p w14:paraId="7406F9CA">
            <w:pPr>
              <w:adjustRightInd w:val="0"/>
              <w:snapToGrid w:val="0"/>
              <w:spacing w:line="360" w:lineRule="auto"/>
              <w:ind w:firstLine="482" w:firstLineChars="200"/>
              <w:rPr>
                <w:rFonts w:ascii="Times New Roman" w:hAnsi="Times New Roman" w:eastAsia="宋体" w:cs="Times New Roman"/>
                <w:b/>
                <w:color w:val="000000" w:themeColor="text1"/>
                <w:sz w:val="24"/>
                <w:lang w:val="zh-CN"/>
                <w14:textFill>
                  <w14:solidFill>
                    <w14:schemeClr w14:val="tx1"/>
                  </w14:solidFill>
                </w14:textFill>
              </w:rPr>
            </w:pPr>
            <w:r>
              <w:rPr>
                <w:rFonts w:hint="eastAsia" w:ascii="宋体" w:hAnsi="宋体" w:eastAsia="宋体" w:cs="宋体"/>
                <w:b/>
                <w:color w:val="000000" w:themeColor="text1"/>
                <w:sz w:val="24"/>
                <w:lang w:val="zh-CN"/>
                <w14:textFill>
                  <w14:solidFill>
                    <w14:schemeClr w14:val="tx1"/>
                  </w14:solidFill>
                </w14:textFill>
              </w:rPr>
              <w:t>②</w:t>
            </w:r>
            <w:r>
              <w:rPr>
                <w:rFonts w:ascii="Times New Roman" w:hAnsi="Times New Roman" w:eastAsia="宋体" w:cs="Times New Roman"/>
                <w:b/>
                <w:color w:val="000000" w:themeColor="text1"/>
                <w:sz w:val="24"/>
                <w:lang w:val="zh-CN"/>
                <w14:textFill>
                  <w14:solidFill>
                    <w14:schemeClr w14:val="tx1"/>
                  </w14:solidFill>
                </w14:textFill>
              </w:rPr>
              <w:t>化粪池容积合理性分析</w:t>
            </w:r>
          </w:p>
          <w:p w14:paraId="6029E9D4">
            <w:pPr>
              <w:adjustRightInd w:val="0"/>
              <w:snapToGrid w:val="0"/>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ascii="Times New Roman" w:hAnsi="Times New Roman" w:eastAsia="宋体" w:cs="Times New Roman"/>
                <w:color w:val="000000" w:themeColor="text1"/>
                <w:sz w:val="24"/>
                <w:lang w:val="zh-CN"/>
                <w14:textFill>
                  <w14:solidFill>
                    <w14:schemeClr w14:val="tx1"/>
                  </w14:solidFill>
                </w14:textFill>
              </w:rPr>
              <w:t>本项目生活废水量为5.032m</w:t>
            </w:r>
            <w:r>
              <w:rPr>
                <w:rFonts w:ascii="Times New Roman" w:hAnsi="Times New Roman" w:eastAsia="宋体" w:cs="Times New Roman"/>
                <w:color w:val="000000" w:themeColor="text1"/>
                <w:sz w:val="24"/>
                <w:vertAlign w:val="superscript"/>
                <w:lang w:val="zh-CN"/>
                <w14:textFill>
                  <w14:solidFill>
                    <w14:schemeClr w14:val="tx1"/>
                  </w14:solidFill>
                </w14:textFill>
              </w:rPr>
              <w:t>3</w:t>
            </w:r>
            <w:r>
              <w:rPr>
                <w:rFonts w:ascii="Times New Roman" w:hAnsi="Times New Roman" w:eastAsia="宋体" w:cs="Times New Roman"/>
                <w:color w:val="000000" w:themeColor="text1"/>
                <w:sz w:val="24"/>
                <w:lang w:val="zh-CN"/>
                <w14:textFill>
                  <w14:solidFill>
                    <w14:schemeClr w14:val="tx1"/>
                  </w14:solidFill>
                </w14:textFill>
              </w:rPr>
              <w:t>/d，为满足生活废水24h的熟化时间且</w:t>
            </w:r>
            <w:r>
              <w:rPr>
                <w:rFonts w:hint="eastAsia" w:ascii="Times New Roman" w:hAnsi="Times New Roman" w:eastAsia="宋体" w:cs="Times New Roman"/>
                <w:color w:val="000000" w:themeColor="text1"/>
                <w:sz w:val="24"/>
                <w:lang w:val="zh-CN"/>
                <w14:textFill>
                  <w14:solidFill>
                    <w14:schemeClr w14:val="tx1"/>
                  </w14:solidFill>
                </w14:textFill>
              </w:rPr>
              <w:t>根据建设方相关资料，5~</w:t>
            </w:r>
            <w:r>
              <w:rPr>
                <w:rFonts w:ascii="Times New Roman" w:hAnsi="Times New Roman" w:eastAsia="宋体" w:cs="Times New Roman"/>
                <w:color w:val="000000" w:themeColor="text1"/>
                <w:sz w:val="24"/>
                <w:lang w:val="zh-CN"/>
                <w14:textFill>
                  <w14:solidFill>
                    <w14:schemeClr w14:val="tx1"/>
                  </w14:solidFill>
                </w14:textFill>
              </w:rPr>
              <w:t>6</w:t>
            </w:r>
            <w:r>
              <w:rPr>
                <w:rFonts w:hint="eastAsia" w:ascii="Times New Roman" w:hAnsi="Times New Roman" w:eastAsia="宋体" w:cs="Times New Roman"/>
                <w:color w:val="000000" w:themeColor="text1"/>
                <w:sz w:val="24"/>
                <w:lang w:val="zh-CN"/>
                <w14:textFill>
                  <w14:solidFill>
                    <w14:schemeClr w14:val="tx1"/>
                  </w14:solidFill>
                </w14:textFill>
              </w:rPr>
              <w:t>天清掏一次，</w:t>
            </w:r>
            <w:r>
              <w:rPr>
                <w:rFonts w:ascii="Times New Roman" w:hAnsi="Times New Roman" w:eastAsia="宋体" w:cs="Times New Roman"/>
                <w:color w:val="000000" w:themeColor="text1"/>
                <w:sz w:val="24"/>
                <w:lang w:val="zh-CN"/>
                <w14:textFill>
                  <w14:solidFill>
                    <w14:schemeClr w14:val="tx1"/>
                  </w14:solidFill>
                </w14:textFill>
              </w:rPr>
              <w:t>因此本环评要求设置容积不小31m</w:t>
            </w:r>
            <w:r>
              <w:rPr>
                <w:rFonts w:ascii="Times New Roman" w:hAnsi="Times New Roman" w:eastAsia="宋体" w:cs="Times New Roman"/>
                <w:color w:val="000000" w:themeColor="text1"/>
                <w:sz w:val="24"/>
                <w:vertAlign w:val="superscript"/>
                <w:lang w:val="zh-CN"/>
                <w14:textFill>
                  <w14:solidFill>
                    <w14:schemeClr w14:val="tx1"/>
                  </w14:solidFill>
                </w14:textFill>
              </w:rPr>
              <w:t>3</w:t>
            </w:r>
            <w:r>
              <w:rPr>
                <w:rFonts w:ascii="Times New Roman" w:hAnsi="Times New Roman" w:eastAsia="宋体" w:cs="Times New Roman"/>
                <w:color w:val="000000" w:themeColor="text1"/>
                <w:sz w:val="24"/>
                <w:lang w:val="zh-CN"/>
                <w14:textFill>
                  <w14:solidFill>
                    <w14:schemeClr w14:val="tx1"/>
                  </w14:solidFill>
                </w14:textFill>
              </w:rPr>
              <w:t>的化粪池</w:t>
            </w:r>
            <w:r>
              <w:rPr>
                <w:rFonts w:hint="eastAsia" w:ascii="Times New Roman" w:hAnsi="Times New Roman" w:eastAsia="宋体" w:cs="Times New Roman"/>
                <w:color w:val="000000" w:themeColor="text1"/>
                <w:sz w:val="24"/>
                <w:lang w:val="zh-CN"/>
                <w14:textFill>
                  <w14:solidFill>
                    <w14:schemeClr w14:val="tx1"/>
                  </w14:solidFill>
                </w14:textFill>
              </w:rPr>
              <w:t>，</w:t>
            </w:r>
            <w:r>
              <w:rPr>
                <w:rFonts w:hint="eastAsia" w:ascii="Times New Roman" w:hAnsi="Times New Roman" w:eastAsia="宋体" w:cs="Times New Roman"/>
                <w:bCs/>
                <w:color w:val="000000" w:themeColor="text1"/>
                <w:sz w:val="24"/>
                <w:szCs w:val="32"/>
                <w14:textFill>
                  <w14:solidFill>
                    <w14:schemeClr w14:val="tx1"/>
                  </w14:solidFill>
                </w14:textFill>
              </w:rPr>
              <w:t>项目区已建设容积为</w:t>
            </w:r>
            <w:r>
              <w:rPr>
                <w:rFonts w:ascii="Times New Roman" w:hAnsi="Times New Roman" w:eastAsia="宋体" w:cs="Times New Roman"/>
                <w:bCs/>
                <w:color w:val="000000" w:themeColor="text1"/>
                <w:sz w:val="24"/>
                <w:szCs w:val="32"/>
                <w14:textFill>
                  <w14:solidFill>
                    <w14:schemeClr w14:val="tx1"/>
                  </w14:solidFill>
                </w14:textFill>
              </w:rPr>
              <w:t>32.4 m³的</w:t>
            </w:r>
            <w:r>
              <w:rPr>
                <w:rFonts w:hint="eastAsia" w:ascii="Times New Roman" w:hAnsi="Times New Roman" w:eastAsia="宋体" w:cs="Times New Roman"/>
                <w:bCs/>
                <w:color w:val="000000" w:themeColor="text1"/>
                <w:sz w:val="24"/>
                <w:szCs w:val="32"/>
                <w14:textFill>
                  <w14:solidFill>
                    <w14:schemeClr w14:val="tx1"/>
                  </w14:solidFill>
                </w14:textFill>
              </w:rPr>
              <w:t>化粪池，能够满足项目营运需求</w:t>
            </w:r>
            <w:r>
              <w:rPr>
                <w:rFonts w:ascii="Times New Roman" w:hAnsi="Times New Roman" w:eastAsia="宋体" w:cs="Times New Roman"/>
                <w:bCs/>
                <w:color w:val="000000" w:themeColor="text1"/>
                <w:sz w:val="24"/>
                <w:szCs w:val="32"/>
                <w14:textFill>
                  <w14:solidFill>
                    <w14:schemeClr w14:val="tx1"/>
                  </w14:solidFill>
                </w14:textFill>
              </w:rPr>
              <w:t>。</w:t>
            </w:r>
          </w:p>
          <w:p w14:paraId="66A1EE78">
            <w:pPr>
              <w:adjustRightInd w:val="0"/>
              <w:snapToGrid w:val="0"/>
              <w:spacing w:line="360" w:lineRule="auto"/>
              <w:ind w:firstLine="482" w:firstLineChars="200"/>
              <w:rPr>
                <w:rFonts w:ascii="Times New Roman" w:hAnsi="Times New Roman" w:eastAsia="宋体" w:cs="Times New Roman"/>
                <w:b/>
                <w:color w:val="000000" w:themeColor="text1"/>
                <w:sz w:val="24"/>
                <w:lang w:val="zh-CN"/>
                <w14:textFill>
                  <w14:solidFill>
                    <w14:schemeClr w14:val="tx1"/>
                  </w14:solidFill>
                </w14:textFill>
              </w:rPr>
            </w:pPr>
            <w:r>
              <w:rPr>
                <w:rFonts w:ascii="Times New Roman" w:hAnsi="Times New Roman" w:eastAsia="宋体" w:cs="Times New Roman"/>
                <w:b/>
                <w:color w:val="000000" w:themeColor="text1"/>
                <w:sz w:val="24"/>
                <w:lang w:val="zh-CN"/>
                <w14:textFill>
                  <w14:solidFill>
                    <w14:schemeClr w14:val="tx1"/>
                  </w14:solidFill>
                </w14:textFill>
              </w:rPr>
              <w:t>（2）生产废水处理设施合理性分析及处置可行性分析</w:t>
            </w:r>
          </w:p>
          <w:p w14:paraId="740CDC38">
            <w:pPr>
              <w:adjustRightInd w:val="0"/>
              <w:snapToGrid w:val="0"/>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①</w:t>
            </w:r>
            <w:r>
              <w:rPr>
                <w:rFonts w:ascii="Times New Roman" w:hAnsi="Times New Roman" w:eastAsia="宋体" w:cs="Times New Roman"/>
                <w:b/>
                <w:color w:val="000000" w:themeColor="text1"/>
                <w:sz w:val="24"/>
                <w14:textFill>
                  <w14:solidFill>
                    <w14:schemeClr w14:val="tx1"/>
                  </w14:solidFill>
                </w14:textFill>
              </w:rPr>
              <w:t>三级沉淀池容积合理性分析</w:t>
            </w:r>
          </w:p>
          <w:p w14:paraId="14E8297B">
            <w:pPr>
              <w:adjustRightInd w:val="0"/>
              <w:snapToGrid w:val="0"/>
              <w:spacing w:line="360" w:lineRule="auto"/>
              <w:ind w:firstLine="480" w:firstLineChars="200"/>
              <w:rPr>
                <w:rFonts w:ascii="Times New Roman" w:hAnsi="Times New Roman" w:eastAsia="宋体" w:cs="Times New Roman"/>
                <w:bCs/>
                <w:color w:val="000000" w:themeColor="text1"/>
                <w:sz w:val="24"/>
                <w:szCs w:val="32"/>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w:t>
            </w:r>
            <w:r>
              <w:rPr>
                <w:rFonts w:ascii="Times New Roman" w:hAnsi="Times New Roman" w:eastAsia="宋体" w:cs="Times New Roman"/>
                <w:bCs/>
                <w:color w:val="000000" w:themeColor="text1"/>
                <w:sz w:val="24"/>
                <w:szCs w:val="32"/>
                <w14:textFill>
                  <w14:solidFill>
                    <w14:schemeClr w14:val="tx1"/>
                  </w14:solidFill>
                </w14:textFill>
              </w:rPr>
              <w:t>生产废水产生量为41.6m³/d，三级沉淀池能满足废水水力停留时间不宜小于24h的要求，本环评要求设置1个容积不小于42 m³的三级沉淀池</w:t>
            </w:r>
            <w:r>
              <w:rPr>
                <w:rFonts w:hint="eastAsia" w:ascii="Times New Roman" w:hAnsi="Times New Roman" w:eastAsia="宋体" w:cs="Times New Roman"/>
                <w:bCs/>
                <w:color w:val="000000" w:themeColor="text1"/>
                <w:sz w:val="24"/>
                <w:szCs w:val="32"/>
                <w14:textFill>
                  <w14:solidFill>
                    <w14:schemeClr w14:val="tx1"/>
                  </w14:solidFill>
                </w14:textFill>
              </w:rPr>
              <w:t>，项目区已建设容积为2</w:t>
            </w:r>
            <w:r>
              <w:rPr>
                <w:rFonts w:ascii="Times New Roman" w:hAnsi="Times New Roman" w:eastAsia="宋体" w:cs="Times New Roman"/>
                <w:bCs/>
                <w:color w:val="000000" w:themeColor="text1"/>
                <w:sz w:val="24"/>
                <w:szCs w:val="32"/>
                <w14:textFill>
                  <w14:solidFill>
                    <w14:schemeClr w14:val="tx1"/>
                  </w14:solidFill>
                </w14:textFill>
              </w:rPr>
              <w:t>08.98 m³的三级沉淀池</w:t>
            </w:r>
            <w:r>
              <w:rPr>
                <w:rFonts w:hint="eastAsia" w:ascii="Times New Roman" w:hAnsi="Times New Roman" w:eastAsia="宋体" w:cs="Times New Roman"/>
                <w:bCs/>
                <w:color w:val="000000" w:themeColor="text1"/>
                <w:sz w:val="24"/>
                <w:szCs w:val="32"/>
                <w14:textFill>
                  <w14:solidFill>
                    <w14:schemeClr w14:val="tx1"/>
                  </w14:solidFill>
                </w14:textFill>
              </w:rPr>
              <w:t>，能够满足项目营运需求</w:t>
            </w:r>
            <w:r>
              <w:rPr>
                <w:rFonts w:ascii="Times New Roman" w:hAnsi="Times New Roman" w:eastAsia="宋体" w:cs="Times New Roman"/>
                <w:bCs/>
                <w:color w:val="000000" w:themeColor="text1"/>
                <w:sz w:val="24"/>
                <w:szCs w:val="32"/>
                <w14:textFill>
                  <w14:solidFill>
                    <w14:schemeClr w14:val="tx1"/>
                  </w14:solidFill>
                </w14:textFill>
              </w:rPr>
              <w:t>。</w:t>
            </w:r>
          </w:p>
          <w:p w14:paraId="46B6F057">
            <w:pPr>
              <w:adjustRightInd w:val="0"/>
              <w:snapToGrid w:val="0"/>
              <w:spacing w:line="360" w:lineRule="auto"/>
              <w:ind w:firstLine="482" w:firstLineChars="200"/>
              <w:rPr>
                <w:rFonts w:ascii="Times New Roman" w:hAnsi="Times New Roman" w:eastAsia="宋体" w:cs="Times New Roman"/>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②</w:t>
            </w:r>
            <w:r>
              <w:rPr>
                <w:rFonts w:hint="eastAsia" w:ascii="Times New Roman" w:hAnsi="Times New Roman" w:eastAsia="宋体" w:cs="Times New Roman"/>
                <w:b/>
                <w:bCs/>
                <w:color w:val="000000" w:themeColor="text1"/>
                <w:sz w:val="24"/>
                <w:szCs w:val="32"/>
                <w14:textFill>
                  <w14:solidFill>
                    <w14:schemeClr w14:val="tx1"/>
                  </w14:solidFill>
                </w14:textFill>
              </w:rPr>
              <w:t>项目污水排放的可行性分析</w:t>
            </w:r>
          </w:p>
          <w:p w14:paraId="279B8390">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 xml:space="preserve">表7-19  </w:t>
            </w:r>
            <w:r>
              <w:rPr>
                <w:rFonts w:hint="eastAsia" w:ascii="Times New Roman" w:hAnsi="Times New Roman" w:eastAsia="宋体" w:cs="Times New Roman"/>
                <w:b/>
                <w:color w:val="000000" w:themeColor="text1"/>
                <w:sz w:val="24"/>
                <w14:textFill>
                  <w14:solidFill>
                    <w14:schemeClr w14:val="tx1"/>
                  </w14:solidFill>
                </w14:textFill>
              </w:rPr>
              <w:t>项目清洗污水排放情况一览表</w:t>
            </w:r>
          </w:p>
          <w:tbl>
            <w:tblPr>
              <w:tblStyle w:val="39"/>
              <w:tblW w:w="969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06"/>
              <w:gridCol w:w="1646"/>
              <w:gridCol w:w="1646"/>
              <w:gridCol w:w="1646"/>
              <w:gridCol w:w="1647"/>
            </w:tblGrid>
            <w:tr w14:paraId="046B1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5" w:hRule="atLeast"/>
              </w:trPr>
              <w:tc>
                <w:tcPr>
                  <w:tcW w:w="3106" w:type="dxa"/>
                  <w:tcBorders>
                    <w:top w:val="single" w:color="auto" w:sz="6" w:space="0"/>
                    <w:left w:val="single" w:color="auto" w:sz="6" w:space="0"/>
                    <w:bottom w:val="single" w:color="auto" w:sz="6" w:space="0"/>
                    <w:right w:val="single" w:color="auto" w:sz="6" w:space="0"/>
                    <w:tl2br w:val="single" w:color="auto" w:sz="6" w:space="0"/>
                  </w:tcBorders>
                  <w:vAlign w:val="center"/>
                </w:tcPr>
                <w:p w14:paraId="04797450">
                  <w:pPr>
                    <w:jc w:val="right"/>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污染物</w:t>
                  </w:r>
                </w:p>
                <w:p w14:paraId="36F93E93">
                  <w:pP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1646" w:type="dxa"/>
                  <w:tcBorders>
                    <w:top w:val="single" w:color="auto" w:sz="6" w:space="0"/>
                    <w:left w:val="single" w:color="auto" w:sz="6" w:space="0"/>
                    <w:right w:val="single" w:color="auto" w:sz="6" w:space="0"/>
                  </w:tcBorders>
                  <w:vAlign w:val="center"/>
                </w:tcPr>
                <w:p w14:paraId="3BC39C5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pH</w:t>
                  </w:r>
                </w:p>
              </w:tc>
              <w:tc>
                <w:tcPr>
                  <w:tcW w:w="1646" w:type="dxa"/>
                  <w:tcBorders>
                    <w:top w:val="single" w:color="auto" w:sz="6" w:space="0"/>
                    <w:left w:val="single" w:color="auto" w:sz="4" w:space="0"/>
                    <w:right w:val="single" w:color="auto" w:sz="6" w:space="0"/>
                  </w:tcBorders>
                  <w:vAlign w:val="center"/>
                </w:tcPr>
                <w:p w14:paraId="5E1DB23E">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C</w:t>
                  </w:r>
                  <w:r>
                    <w:rPr>
                      <w:rFonts w:ascii="Times New Roman" w:hAnsi="Times New Roman" w:eastAsia="宋体" w:cs="Times New Roman"/>
                      <w:b/>
                      <w:color w:val="000000" w:themeColor="text1"/>
                      <w:szCs w:val="21"/>
                      <w14:textFill>
                        <w14:solidFill>
                          <w14:schemeClr w14:val="tx1"/>
                        </w14:solidFill>
                      </w14:textFill>
                    </w:rPr>
                    <w:t>OD</w:t>
                  </w:r>
                  <w:r>
                    <w:rPr>
                      <w:rFonts w:hint="eastAsia" w:ascii="Times New Roman" w:hAnsi="Times New Roman" w:eastAsia="宋体" w:cs="Times New Roman"/>
                      <w:b/>
                      <w:color w:val="000000" w:themeColor="text1"/>
                      <w:szCs w:val="21"/>
                      <w14:textFill>
                        <w14:solidFill>
                          <w14:schemeClr w14:val="tx1"/>
                        </w14:solidFill>
                      </w14:textFill>
                    </w:rPr>
                    <w:t>cr</w:t>
                  </w:r>
                </w:p>
              </w:tc>
              <w:tc>
                <w:tcPr>
                  <w:tcW w:w="1646" w:type="dxa"/>
                  <w:tcBorders>
                    <w:top w:val="single" w:color="auto" w:sz="6" w:space="0"/>
                    <w:left w:val="single" w:color="auto" w:sz="4" w:space="0"/>
                    <w:right w:val="single" w:color="auto" w:sz="6" w:space="0"/>
                  </w:tcBorders>
                  <w:vAlign w:val="center"/>
                </w:tcPr>
                <w:p w14:paraId="532A05F1">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B</w:t>
                  </w:r>
                  <w:r>
                    <w:rPr>
                      <w:rFonts w:ascii="Times New Roman" w:hAnsi="Times New Roman" w:eastAsia="宋体" w:cs="Times New Roman"/>
                      <w:b/>
                      <w:color w:val="000000" w:themeColor="text1"/>
                      <w:szCs w:val="21"/>
                      <w14:textFill>
                        <w14:solidFill>
                          <w14:schemeClr w14:val="tx1"/>
                        </w14:solidFill>
                      </w14:textFill>
                    </w:rPr>
                    <w:t>OD</w:t>
                  </w:r>
                  <w:r>
                    <w:rPr>
                      <w:rFonts w:ascii="Times New Roman" w:hAnsi="Times New Roman" w:eastAsia="宋体" w:cs="Times New Roman"/>
                      <w:b/>
                      <w:color w:val="000000" w:themeColor="text1"/>
                      <w:szCs w:val="21"/>
                      <w:vertAlign w:val="subscript"/>
                      <w14:textFill>
                        <w14:solidFill>
                          <w14:schemeClr w14:val="tx1"/>
                        </w14:solidFill>
                      </w14:textFill>
                    </w:rPr>
                    <w:t>5</w:t>
                  </w:r>
                </w:p>
              </w:tc>
              <w:tc>
                <w:tcPr>
                  <w:tcW w:w="1647" w:type="dxa"/>
                  <w:tcBorders>
                    <w:top w:val="single" w:color="auto" w:sz="6" w:space="0"/>
                    <w:left w:val="single" w:color="auto" w:sz="4" w:space="0"/>
                    <w:right w:val="single" w:color="auto" w:sz="6" w:space="0"/>
                  </w:tcBorders>
                  <w:vAlign w:val="center"/>
                </w:tcPr>
                <w:p w14:paraId="6D6A2C47">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SS</w:t>
                  </w:r>
                </w:p>
              </w:tc>
            </w:tr>
            <w:tr w14:paraId="45F7A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06" w:type="dxa"/>
                  <w:tcBorders>
                    <w:top w:val="single" w:color="auto" w:sz="6" w:space="0"/>
                    <w:left w:val="single" w:color="auto" w:sz="6" w:space="0"/>
                    <w:bottom w:val="single" w:color="auto" w:sz="6" w:space="0"/>
                    <w:right w:val="single" w:color="auto" w:sz="4" w:space="0"/>
                  </w:tcBorders>
                  <w:vAlign w:val="center"/>
                </w:tcPr>
                <w:p w14:paraId="0987270B">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采样地点</w:t>
                  </w:r>
                </w:p>
              </w:tc>
              <w:tc>
                <w:tcPr>
                  <w:tcW w:w="6585" w:type="dxa"/>
                  <w:gridSpan w:val="4"/>
                  <w:tcBorders>
                    <w:top w:val="single" w:color="auto" w:sz="6" w:space="0"/>
                    <w:left w:val="single" w:color="auto" w:sz="4" w:space="0"/>
                    <w:right w:val="single" w:color="auto" w:sz="6" w:space="0"/>
                  </w:tcBorders>
                  <w:vAlign w:val="center"/>
                </w:tcPr>
                <w:p w14:paraId="3CCAC01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三级沉淀池出口</w:t>
                  </w:r>
                </w:p>
              </w:tc>
            </w:tr>
            <w:tr w14:paraId="2AD7C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06" w:type="dxa"/>
                  <w:tcBorders>
                    <w:top w:val="single" w:color="auto" w:sz="6" w:space="0"/>
                    <w:left w:val="single" w:color="auto" w:sz="6" w:space="0"/>
                    <w:bottom w:val="single" w:color="auto" w:sz="6" w:space="0"/>
                    <w:right w:val="single" w:color="auto" w:sz="4" w:space="0"/>
                  </w:tcBorders>
                  <w:vAlign w:val="center"/>
                </w:tcPr>
                <w:p w14:paraId="7166168C">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污水排放</w:t>
                  </w:r>
                  <w:r>
                    <w:rPr>
                      <w:rFonts w:ascii="Times New Roman" w:hAnsi="Times New Roman"/>
                      <w:color w:val="000000" w:themeColor="text1"/>
                      <w:szCs w:val="21"/>
                      <w14:textFill>
                        <w14:solidFill>
                          <w14:schemeClr w14:val="tx1"/>
                        </w14:solidFill>
                      </w14:textFill>
                    </w:rPr>
                    <w:t>量（m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/a）</w:t>
                  </w:r>
                </w:p>
              </w:tc>
              <w:tc>
                <w:tcPr>
                  <w:tcW w:w="6585" w:type="dxa"/>
                  <w:gridSpan w:val="4"/>
                  <w:tcBorders>
                    <w:top w:val="single" w:color="auto" w:sz="6" w:space="0"/>
                    <w:left w:val="single" w:color="auto" w:sz="4" w:space="0"/>
                    <w:right w:val="single" w:color="auto" w:sz="6" w:space="0"/>
                  </w:tcBorders>
                  <w:vAlign w:val="center"/>
                </w:tcPr>
                <w:p w14:paraId="4A19BB3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2480</w:t>
                  </w:r>
                </w:p>
              </w:tc>
            </w:tr>
            <w:tr w14:paraId="4FE46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06" w:type="dxa"/>
                  <w:tcBorders>
                    <w:top w:val="single" w:color="auto" w:sz="6" w:space="0"/>
                    <w:left w:val="single" w:color="auto" w:sz="6" w:space="0"/>
                    <w:bottom w:val="single" w:color="auto" w:sz="6" w:space="0"/>
                    <w:right w:val="single" w:color="auto" w:sz="4" w:space="0"/>
                  </w:tcBorders>
                  <w:vAlign w:val="center"/>
                </w:tcPr>
                <w:p w14:paraId="49541200">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排放</w:t>
                  </w:r>
                  <w:r>
                    <w:rPr>
                      <w:rFonts w:ascii="Times New Roman" w:hAnsi="Times New Roman"/>
                      <w:color w:val="000000" w:themeColor="text1"/>
                      <w:szCs w:val="21"/>
                      <w14:textFill>
                        <w14:solidFill>
                          <w14:schemeClr w14:val="tx1"/>
                        </w14:solidFill>
                      </w14:textFill>
                    </w:rPr>
                    <w:t>浓度(mg/L)</w:t>
                  </w:r>
                </w:p>
              </w:tc>
              <w:tc>
                <w:tcPr>
                  <w:tcW w:w="1646" w:type="dxa"/>
                  <w:tcBorders>
                    <w:top w:val="single" w:color="auto" w:sz="6" w:space="0"/>
                    <w:left w:val="single" w:color="auto" w:sz="4" w:space="0"/>
                    <w:right w:val="single" w:color="auto" w:sz="6" w:space="0"/>
                  </w:tcBorders>
                  <w:vAlign w:val="center"/>
                </w:tcPr>
                <w:p w14:paraId="1DED12D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1646" w:type="dxa"/>
                  <w:tcBorders>
                    <w:top w:val="single" w:color="auto" w:sz="6" w:space="0"/>
                    <w:left w:val="single" w:color="auto" w:sz="4" w:space="0"/>
                    <w:right w:val="single" w:color="auto" w:sz="6" w:space="0"/>
                  </w:tcBorders>
                  <w:vAlign w:val="center"/>
                </w:tcPr>
                <w:p w14:paraId="2110EAC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100</w:t>
                  </w:r>
                </w:p>
              </w:tc>
              <w:tc>
                <w:tcPr>
                  <w:tcW w:w="1646" w:type="dxa"/>
                  <w:tcBorders>
                    <w:top w:val="single" w:color="auto" w:sz="6" w:space="0"/>
                    <w:left w:val="single" w:color="auto" w:sz="4" w:space="0"/>
                    <w:right w:val="single" w:color="auto" w:sz="6" w:space="0"/>
                  </w:tcBorders>
                  <w:vAlign w:val="center"/>
                </w:tcPr>
                <w:p w14:paraId="2A4E763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30</w:t>
                  </w:r>
                </w:p>
              </w:tc>
              <w:tc>
                <w:tcPr>
                  <w:tcW w:w="1647" w:type="dxa"/>
                  <w:tcBorders>
                    <w:top w:val="single" w:color="auto" w:sz="6" w:space="0"/>
                    <w:left w:val="single" w:color="auto" w:sz="4" w:space="0"/>
                    <w:right w:val="single" w:color="auto" w:sz="6" w:space="0"/>
                  </w:tcBorders>
                  <w:vAlign w:val="center"/>
                </w:tcPr>
                <w:p w14:paraId="4FAA36D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70</w:t>
                  </w:r>
                </w:p>
              </w:tc>
            </w:tr>
            <w:tr w14:paraId="06E90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06" w:type="dxa"/>
                  <w:tcBorders>
                    <w:top w:val="single" w:color="auto" w:sz="6" w:space="0"/>
                    <w:left w:val="single" w:color="auto" w:sz="6" w:space="0"/>
                    <w:bottom w:val="single" w:color="auto" w:sz="6" w:space="0"/>
                    <w:right w:val="single" w:color="auto" w:sz="4" w:space="0"/>
                  </w:tcBorders>
                  <w:vAlign w:val="center"/>
                </w:tcPr>
                <w:p w14:paraId="7F3A4692">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平均</w:t>
                  </w:r>
                  <w:r>
                    <w:rPr>
                      <w:rFonts w:ascii="Times New Roman" w:hAnsi="Times New Roman"/>
                      <w:color w:val="000000" w:themeColor="text1"/>
                      <w:szCs w:val="21"/>
                      <w14:textFill>
                        <w14:solidFill>
                          <w14:schemeClr w14:val="tx1"/>
                        </w14:solidFill>
                      </w14:textFill>
                    </w:rPr>
                    <w:t>浓度(mg/L)</w:t>
                  </w:r>
                </w:p>
              </w:tc>
              <w:tc>
                <w:tcPr>
                  <w:tcW w:w="1646" w:type="dxa"/>
                  <w:tcBorders>
                    <w:top w:val="single" w:color="auto" w:sz="6" w:space="0"/>
                    <w:left w:val="single" w:color="auto" w:sz="4" w:space="0"/>
                    <w:right w:val="single" w:color="auto" w:sz="6" w:space="0"/>
                  </w:tcBorders>
                  <w:vAlign w:val="center"/>
                </w:tcPr>
                <w:p w14:paraId="42217F8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646" w:type="dxa"/>
                  <w:tcBorders>
                    <w:top w:val="single" w:color="auto" w:sz="6" w:space="0"/>
                    <w:left w:val="single" w:color="auto" w:sz="4" w:space="0"/>
                    <w:right w:val="single" w:color="auto" w:sz="6" w:space="0"/>
                  </w:tcBorders>
                  <w:vAlign w:val="center"/>
                </w:tcPr>
                <w:p w14:paraId="3B3B25C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r>
                    <w:rPr>
                      <w:rFonts w:ascii="Times New Roman" w:hAnsi="Times New Roman" w:eastAsia="宋体" w:cs="Times New Roman"/>
                      <w:color w:val="000000" w:themeColor="text1"/>
                      <w:szCs w:val="21"/>
                      <w14:textFill>
                        <w14:solidFill>
                          <w14:schemeClr w14:val="tx1"/>
                        </w14:solidFill>
                      </w14:textFill>
                    </w:rPr>
                    <w:t>0</w:t>
                  </w:r>
                </w:p>
              </w:tc>
              <w:tc>
                <w:tcPr>
                  <w:tcW w:w="1646" w:type="dxa"/>
                  <w:tcBorders>
                    <w:top w:val="single" w:color="auto" w:sz="6" w:space="0"/>
                    <w:left w:val="single" w:color="auto" w:sz="4" w:space="0"/>
                    <w:right w:val="single" w:color="auto" w:sz="6" w:space="0"/>
                  </w:tcBorders>
                  <w:vAlign w:val="center"/>
                </w:tcPr>
                <w:p w14:paraId="77D00F5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w:t>
                  </w:r>
                </w:p>
              </w:tc>
              <w:tc>
                <w:tcPr>
                  <w:tcW w:w="1647" w:type="dxa"/>
                  <w:tcBorders>
                    <w:top w:val="single" w:color="auto" w:sz="6" w:space="0"/>
                    <w:left w:val="single" w:color="auto" w:sz="4" w:space="0"/>
                    <w:right w:val="single" w:color="auto" w:sz="6" w:space="0"/>
                  </w:tcBorders>
                  <w:vAlign w:val="center"/>
                </w:tcPr>
                <w:p w14:paraId="5637175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0</w:t>
                  </w:r>
                </w:p>
              </w:tc>
            </w:tr>
            <w:tr w14:paraId="07217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06" w:type="dxa"/>
                  <w:tcBorders>
                    <w:top w:val="single" w:color="auto" w:sz="6" w:space="0"/>
                    <w:left w:val="single" w:color="auto" w:sz="6" w:space="0"/>
                    <w:bottom w:val="single" w:color="auto" w:sz="6" w:space="0"/>
                    <w:right w:val="single" w:color="auto" w:sz="4" w:space="0"/>
                  </w:tcBorders>
                  <w:vAlign w:val="center"/>
                </w:tcPr>
                <w:p w14:paraId="0D6A08E9">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排放</w:t>
                  </w:r>
                  <w:r>
                    <w:rPr>
                      <w:rFonts w:ascii="Times New Roman" w:hAnsi="Times New Roman"/>
                      <w:color w:val="000000" w:themeColor="text1"/>
                      <w:szCs w:val="21"/>
                      <w14:textFill>
                        <w14:solidFill>
                          <w14:schemeClr w14:val="tx1"/>
                        </w14:solidFill>
                      </w14:textFill>
                    </w:rPr>
                    <w:t>量（t/a）</w:t>
                  </w:r>
                </w:p>
              </w:tc>
              <w:tc>
                <w:tcPr>
                  <w:tcW w:w="1646" w:type="dxa"/>
                  <w:tcBorders>
                    <w:top w:val="single" w:color="auto" w:sz="6" w:space="0"/>
                    <w:left w:val="single" w:color="auto" w:sz="4" w:space="0"/>
                    <w:right w:val="single" w:color="auto" w:sz="6" w:space="0"/>
                  </w:tcBorders>
                  <w:vAlign w:val="center"/>
                </w:tcPr>
                <w:p w14:paraId="6374C5A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646" w:type="dxa"/>
                  <w:tcBorders>
                    <w:top w:val="single" w:color="auto" w:sz="6" w:space="0"/>
                    <w:left w:val="single" w:color="auto" w:sz="4" w:space="0"/>
                    <w:right w:val="single" w:color="auto" w:sz="6" w:space="0"/>
                  </w:tcBorders>
                  <w:vAlign w:val="center"/>
                </w:tcPr>
                <w:p w14:paraId="0D4C8B9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.1232</w:t>
                  </w:r>
                </w:p>
              </w:tc>
              <w:tc>
                <w:tcPr>
                  <w:tcW w:w="1646" w:type="dxa"/>
                  <w:tcBorders>
                    <w:top w:val="single" w:color="auto" w:sz="6" w:space="0"/>
                    <w:left w:val="single" w:color="auto" w:sz="4" w:space="0"/>
                    <w:right w:val="single" w:color="auto" w:sz="6" w:space="0"/>
                  </w:tcBorders>
                  <w:vAlign w:val="center"/>
                </w:tcPr>
                <w:p w14:paraId="708A394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.2496</w:t>
                  </w:r>
                </w:p>
              </w:tc>
              <w:tc>
                <w:tcPr>
                  <w:tcW w:w="1647" w:type="dxa"/>
                  <w:tcBorders>
                    <w:top w:val="single" w:color="auto" w:sz="6" w:space="0"/>
                    <w:left w:val="single" w:color="auto" w:sz="4" w:space="0"/>
                    <w:right w:val="single" w:color="auto" w:sz="6" w:space="0"/>
                  </w:tcBorders>
                  <w:vAlign w:val="center"/>
                </w:tcPr>
                <w:p w14:paraId="1943852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.7488</w:t>
                  </w:r>
                </w:p>
              </w:tc>
            </w:tr>
            <w:tr w14:paraId="5509E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06" w:type="dxa"/>
                  <w:tcBorders>
                    <w:top w:val="single" w:color="auto" w:sz="6" w:space="0"/>
                    <w:left w:val="single" w:color="auto" w:sz="6" w:space="0"/>
                    <w:bottom w:val="single" w:color="auto" w:sz="6" w:space="0"/>
                    <w:right w:val="single" w:color="auto" w:sz="4" w:space="0"/>
                  </w:tcBorders>
                  <w:vAlign w:val="center"/>
                </w:tcPr>
                <w:p w14:paraId="4BD497E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《污水综合排放标准》（GB8978-1996）中</w:t>
                  </w:r>
                  <w:r>
                    <w:rPr>
                      <w:rFonts w:hint="eastAsia" w:ascii="Times New Roman" w:hAnsi="Times New Roman" w:eastAsia="宋体" w:cs="Times New Roman"/>
                      <w:color w:val="000000" w:themeColor="text1"/>
                      <w:szCs w:val="21"/>
                      <w14:textFill>
                        <w14:solidFill>
                          <w14:schemeClr w14:val="tx1"/>
                        </w14:solidFill>
                      </w14:textFill>
                    </w:rPr>
                    <w:t>一</w:t>
                  </w:r>
                  <w:r>
                    <w:rPr>
                      <w:rFonts w:ascii="Times New Roman" w:hAnsi="Times New Roman" w:eastAsia="宋体" w:cs="Times New Roman"/>
                      <w:color w:val="000000" w:themeColor="text1"/>
                      <w:szCs w:val="21"/>
                      <w14:textFill>
                        <w14:solidFill>
                          <w14:schemeClr w14:val="tx1"/>
                        </w14:solidFill>
                      </w14:textFill>
                    </w:rPr>
                    <w:t>级标准</w:t>
                  </w:r>
                </w:p>
              </w:tc>
              <w:tc>
                <w:tcPr>
                  <w:tcW w:w="1646" w:type="dxa"/>
                  <w:tcBorders>
                    <w:left w:val="single" w:color="auto" w:sz="4" w:space="0"/>
                    <w:right w:val="single" w:color="auto" w:sz="6" w:space="0"/>
                  </w:tcBorders>
                  <w:vAlign w:val="center"/>
                </w:tcPr>
                <w:p w14:paraId="484AA55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1646" w:type="dxa"/>
                  <w:tcBorders>
                    <w:left w:val="single" w:color="auto" w:sz="4" w:space="0"/>
                    <w:right w:val="single" w:color="auto" w:sz="6" w:space="0"/>
                  </w:tcBorders>
                  <w:vAlign w:val="center"/>
                </w:tcPr>
                <w:p w14:paraId="5D9798D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100</w:t>
                  </w:r>
                </w:p>
              </w:tc>
              <w:tc>
                <w:tcPr>
                  <w:tcW w:w="1646" w:type="dxa"/>
                  <w:tcBorders>
                    <w:left w:val="single" w:color="auto" w:sz="4" w:space="0"/>
                    <w:right w:val="single" w:color="auto" w:sz="6" w:space="0"/>
                  </w:tcBorders>
                  <w:vAlign w:val="center"/>
                </w:tcPr>
                <w:p w14:paraId="628700D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20</w:t>
                  </w:r>
                </w:p>
              </w:tc>
              <w:tc>
                <w:tcPr>
                  <w:tcW w:w="1647" w:type="dxa"/>
                  <w:tcBorders>
                    <w:left w:val="single" w:color="auto" w:sz="4" w:space="0"/>
                    <w:right w:val="single" w:color="auto" w:sz="6" w:space="0"/>
                  </w:tcBorders>
                  <w:vAlign w:val="center"/>
                </w:tcPr>
                <w:p w14:paraId="6806D67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70</w:t>
                  </w:r>
                </w:p>
              </w:tc>
            </w:tr>
            <w:tr w14:paraId="37255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06" w:type="dxa"/>
                  <w:tcBorders>
                    <w:top w:val="single" w:color="auto" w:sz="6" w:space="0"/>
                    <w:left w:val="single" w:color="auto" w:sz="6" w:space="0"/>
                    <w:bottom w:val="single" w:color="auto" w:sz="6" w:space="0"/>
                    <w:right w:val="single" w:color="auto" w:sz="4" w:space="0"/>
                  </w:tcBorders>
                  <w:vAlign w:val="center"/>
                </w:tcPr>
                <w:p w14:paraId="44DE8DE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达标情况</w:t>
                  </w:r>
                </w:p>
              </w:tc>
              <w:tc>
                <w:tcPr>
                  <w:tcW w:w="1646" w:type="dxa"/>
                  <w:tcBorders>
                    <w:left w:val="single" w:color="auto" w:sz="4" w:space="0"/>
                    <w:right w:val="single" w:color="auto" w:sz="6" w:space="0"/>
                  </w:tcBorders>
                  <w:vAlign w:val="center"/>
                </w:tcPr>
                <w:p w14:paraId="22478BF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w:t>
                  </w:r>
                </w:p>
              </w:tc>
              <w:tc>
                <w:tcPr>
                  <w:tcW w:w="1646" w:type="dxa"/>
                  <w:tcBorders>
                    <w:left w:val="single" w:color="auto" w:sz="4" w:space="0"/>
                    <w:right w:val="single" w:color="auto" w:sz="6" w:space="0"/>
                  </w:tcBorders>
                  <w:vAlign w:val="center"/>
                </w:tcPr>
                <w:p w14:paraId="6B9585F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w:t>
                  </w:r>
                </w:p>
              </w:tc>
              <w:tc>
                <w:tcPr>
                  <w:tcW w:w="1646" w:type="dxa"/>
                  <w:tcBorders>
                    <w:left w:val="single" w:color="auto" w:sz="4" w:space="0"/>
                    <w:right w:val="single" w:color="auto" w:sz="6" w:space="0"/>
                  </w:tcBorders>
                  <w:vAlign w:val="center"/>
                </w:tcPr>
                <w:p w14:paraId="5F7DC0B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w:t>
                  </w:r>
                </w:p>
              </w:tc>
              <w:tc>
                <w:tcPr>
                  <w:tcW w:w="1647" w:type="dxa"/>
                  <w:tcBorders>
                    <w:left w:val="single" w:color="auto" w:sz="4" w:space="0"/>
                    <w:right w:val="single" w:color="auto" w:sz="6" w:space="0"/>
                  </w:tcBorders>
                  <w:vAlign w:val="center"/>
                </w:tcPr>
                <w:p w14:paraId="670905D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w:t>
                  </w:r>
                </w:p>
              </w:tc>
            </w:tr>
            <w:tr w14:paraId="39D10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06" w:type="dxa"/>
                  <w:tcBorders>
                    <w:top w:val="single" w:color="auto" w:sz="6" w:space="0"/>
                    <w:left w:val="single" w:color="auto" w:sz="6" w:space="0"/>
                    <w:bottom w:val="single" w:color="auto" w:sz="6" w:space="0"/>
                    <w:right w:val="single" w:color="auto" w:sz="4" w:space="0"/>
                  </w:tcBorders>
                  <w:vAlign w:val="center"/>
                </w:tcPr>
                <w:p w14:paraId="3C3B7FE4">
                  <w:pPr>
                    <w:jc w:val="center"/>
                    <w:rPr>
                      <w:rFonts w:ascii="Times New Roman" w:hAnsi="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《地表水环境质量标准》（GB3838-2002）</w:t>
                  </w:r>
                  <w:r>
                    <w:rPr>
                      <w:rFonts w:ascii="Times New Roman" w:hAnsi="Times New Roman" w:cs="Times New Roman"/>
                      <w:color w:val="000000" w:themeColor="text1"/>
                      <w:kern w:val="0"/>
                      <w:szCs w:val="21"/>
                      <w14:textFill>
                        <w14:solidFill>
                          <w14:schemeClr w14:val="tx1"/>
                        </w14:solidFill>
                      </w14:textFill>
                    </w:rPr>
                    <w:fldChar w:fldCharType="begin"/>
                  </w:r>
                  <w:r>
                    <w:rPr>
                      <w:rFonts w:ascii="Times New Roman" w:hAnsi="Times New Roman" w:cs="Times New Roman"/>
                      <w:color w:val="000000" w:themeColor="text1"/>
                      <w:kern w:val="0"/>
                      <w:szCs w:val="21"/>
                      <w14:textFill>
                        <w14:solidFill>
                          <w14:schemeClr w14:val="tx1"/>
                        </w14:solidFill>
                      </w14:textFill>
                    </w:rPr>
                    <w:instrText xml:space="preserve"> = 3 \* ROMAN </w:instrText>
                  </w:r>
                  <w:r>
                    <w:rPr>
                      <w:rFonts w:ascii="Times New Roman" w:hAnsi="Times New Roman" w:cs="Times New Roman"/>
                      <w:color w:val="000000" w:themeColor="text1"/>
                      <w:kern w:val="0"/>
                      <w:szCs w:val="21"/>
                      <w14:textFill>
                        <w14:solidFill>
                          <w14:schemeClr w14:val="tx1"/>
                        </w14:solidFill>
                      </w14:textFill>
                    </w:rPr>
                    <w:fldChar w:fldCharType="separate"/>
                  </w:r>
                  <w:r>
                    <w:rPr>
                      <w:rFonts w:ascii="Times New Roman" w:hAnsi="Times New Roman" w:cs="Times New Roman"/>
                      <w:color w:val="000000" w:themeColor="text1"/>
                      <w:kern w:val="0"/>
                      <w:szCs w:val="21"/>
                      <w14:textFill>
                        <w14:solidFill>
                          <w14:schemeClr w14:val="tx1"/>
                        </w14:solidFill>
                      </w14:textFill>
                    </w:rPr>
                    <w:t>III</w:t>
                  </w:r>
                  <w:r>
                    <w:rPr>
                      <w:rFonts w:ascii="Times New Roman" w:hAnsi="Times New Roman" w:cs="Times New Roman"/>
                      <w:color w:val="000000" w:themeColor="text1"/>
                      <w:kern w:val="0"/>
                      <w:szCs w:val="21"/>
                      <w14:textFill>
                        <w14:solidFill>
                          <w14:schemeClr w14:val="tx1"/>
                        </w14:solidFill>
                      </w14:textFill>
                    </w:rPr>
                    <w:fldChar w:fldCharType="end"/>
                  </w:r>
                  <w:r>
                    <w:rPr>
                      <w:rFonts w:ascii="Times New Roman" w:hAnsi="Times New Roman" w:cs="Times New Roman"/>
                      <w:color w:val="000000" w:themeColor="text1"/>
                      <w:kern w:val="0"/>
                      <w:szCs w:val="21"/>
                      <w14:textFill>
                        <w14:solidFill>
                          <w14:schemeClr w14:val="tx1"/>
                        </w14:solidFill>
                      </w14:textFill>
                    </w:rPr>
                    <w:t>类水质标准</w:t>
                  </w:r>
                </w:p>
              </w:tc>
              <w:tc>
                <w:tcPr>
                  <w:tcW w:w="1646" w:type="dxa"/>
                  <w:tcBorders>
                    <w:left w:val="single" w:color="auto" w:sz="4" w:space="0"/>
                    <w:right w:val="single" w:color="auto" w:sz="6" w:space="0"/>
                  </w:tcBorders>
                  <w:vAlign w:val="center"/>
                </w:tcPr>
                <w:p w14:paraId="7E324D5A">
                  <w:pPr>
                    <w:jc w:val="center"/>
                    <w:rPr>
                      <w:rFonts w:ascii="Times New Roman" w:hAnsi="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c>
                <w:tcPr>
                  <w:tcW w:w="1646" w:type="dxa"/>
                  <w:tcBorders>
                    <w:left w:val="single" w:color="auto" w:sz="4" w:space="0"/>
                    <w:right w:val="single" w:color="auto" w:sz="6" w:space="0"/>
                  </w:tcBorders>
                  <w:vAlign w:val="center"/>
                </w:tcPr>
                <w:p w14:paraId="2779A513">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w:t>
                  </w:r>
                </w:p>
              </w:tc>
              <w:tc>
                <w:tcPr>
                  <w:tcW w:w="1646" w:type="dxa"/>
                  <w:tcBorders>
                    <w:left w:val="single" w:color="auto" w:sz="4" w:space="0"/>
                    <w:right w:val="single" w:color="auto" w:sz="6" w:space="0"/>
                  </w:tcBorders>
                  <w:vAlign w:val="center"/>
                </w:tcPr>
                <w:p w14:paraId="1A8F1373">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1647" w:type="dxa"/>
                  <w:tcBorders>
                    <w:left w:val="single" w:color="auto" w:sz="4" w:space="0"/>
                    <w:right w:val="single" w:color="auto" w:sz="6" w:space="0"/>
                  </w:tcBorders>
                  <w:vAlign w:val="center"/>
                </w:tcPr>
                <w:p w14:paraId="6DCEA9D5">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r>
            <w:tr w14:paraId="064BB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06" w:type="dxa"/>
                  <w:tcBorders>
                    <w:top w:val="single" w:color="auto" w:sz="6" w:space="0"/>
                    <w:left w:val="single" w:color="auto" w:sz="6" w:space="0"/>
                    <w:bottom w:val="single" w:color="auto" w:sz="6" w:space="0"/>
                    <w:right w:val="single" w:color="auto" w:sz="4" w:space="0"/>
                  </w:tcBorders>
                  <w:vAlign w:val="center"/>
                </w:tcPr>
                <w:p w14:paraId="694BAF19">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达标情况</w:t>
                  </w:r>
                </w:p>
              </w:tc>
              <w:tc>
                <w:tcPr>
                  <w:tcW w:w="1646" w:type="dxa"/>
                  <w:tcBorders>
                    <w:left w:val="single" w:color="auto" w:sz="4" w:space="0"/>
                    <w:bottom w:val="single" w:color="auto" w:sz="6" w:space="0"/>
                    <w:right w:val="single" w:color="auto" w:sz="6" w:space="0"/>
                  </w:tcBorders>
                  <w:vAlign w:val="center"/>
                </w:tcPr>
                <w:p w14:paraId="4948BA4C">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w:t>
                  </w:r>
                </w:p>
              </w:tc>
              <w:tc>
                <w:tcPr>
                  <w:tcW w:w="1646" w:type="dxa"/>
                  <w:tcBorders>
                    <w:left w:val="single" w:color="auto" w:sz="4" w:space="0"/>
                    <w:bottom w:val="single" w:color="auto" w:sz="6" w:space="0"/>
                    <w:right w:val="single" w:color="auto" w:sz="6" w:space="0"/>
                  </w:tcBorders>
                  <w:vAlign w:val="center"/>
                </w:tcPr>
                <w:p w14:paraId="262DF990">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w:t>
                  </w:r>
                </w:p>
              </w:tc>
              <w:tc>
                <w:tcPr>
                  <w:tcW w:w="1646" w:type="dxa"/>
                  <w:tcBorders>
                    <w:left w:val="single" w:color="auto" w:sz="4" w:space="0"/>
                    <w:bottom w:val="single" w:color="auto" w:sz="6" w:space="0"/>
                    <w:right w:val="single" w:color="auto" w:sz="6" w:space="0"/>
                  </w:tcBorders>
                  <w:vAlign w:val="center"/>
                </w:tcPr>
                <w:p w14:paraId="11EA3DF1">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w:t>
                  </w:r>
                </w:p>
              </w:tc>
              <w:tc>
                <w:tcPr>
                  <w:tcW w:w="1647" w:type="dxa"/>
                  <w:tcBorders>
                    <w:left w:val="single" w:color="auto" w:sz="4" w:space="0"/>
                    <w:bottom w:val="single" w:color="auto" w:sz="6" w:space="0"/>
                    <w:right w:val="single" w:color="auto" w:sz="6" w:space="0"/>
                  </w:tcBorders>
                  <w:vAlign w:val="center"/>
                </w:tcPr>
                <w:p w14:paraId="3CAE5E64">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达标</w:t>
                  </w:r>
                </w:p>
              </w:tc>
            </w:tr>
          </w:tbl>
          <w:p w14:paraId="3E6C20D1">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p>
          <w:p w14:paraId="3E52E302">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项目清洗污水直接外排的情况下，水质均达到《污水综合排放标准》（GB8978－1996）表4一级标准。也可以达到《地表水环境质量标准》（GB3838-2002）III类水质标准。项目清洗用水仅作为葛根及葛根嫩芽表面简单清洗（不添加任何清洁剂），污水中SS含量稍高一些，经三级沉淀池处理后能够有效降低污染因子含量，排放至芒市大河，对芒市大河水质影响不大，不会改变河流水环境功能。</w:t>
            </w:r>
          </w:p>
          <w:p w14:paraId="241E088E">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三级沉淀池位于项目区西北侧，靠近清洗车间且位于项目地势较低处，利于项目排水；</w:t>
            </w:r>
          </w:p>
          <w:p w14:paraId="5152F976">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综上分析，项目环保设施容积及位置设置合理可行，污水经收集处理后的排水水质可达到相关标准限值，污水达标排放具有可行性。</w:t>
            </w:r>
          </w:p>
          <w:p w14:paraId="1E340B00">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（3）地表水环境影响分析</w:t>
            </w:r>
          </w:p>
          <w:p w14:paraId="7FB2078C">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根据现场调查，本项目区周边现城镇污水管网尚未建设完善。</w:t>
            </w:r>
          </w:p>
          <w:p w14:paraId="3B52AB89">
            <w:pPr>
              <w:spacing w:line="360" w:lineRule="auto"/>
              <w:ind w:firstLine="48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本项目产生废水分为生活用水和生产用水。生产用水主要为葛根清洗废水和葛根嫩芽清洗废水，收集沉淀后，</w:t>
            </w:r>
            <w:r>
              <w:rPr>
                <w:rFonts w:hint="eastAsia" w:ascii="Times New Roman" w:hAnsi="Times New Roman" w:eastAsia="宋体" w:cs="Times New Roman"/>
                <w:color w:val="000000" w:themeColor="text1"/>
                <w:sz w:val="24"/>
                <w14:textFill>
                  <w14:solidFill>
                    <w14:schemeClr w14:val="tx1"/>
                  </w14:solidFill>
                </w14:textFill>
              </w:rPr>
              <w:t>达到</w:t>
            </w:r>
            <w:r>
              <w:rPr>
                <w:rFonts w:hint="eastAsia" w:ascii="Times New Roman" w:hAnsi="Times New Roman" w:eastAsia="宋体" w:cs="Times New Roman"/>
                <w:color w:val="000000" w:themeColor="text1"/>
                <w:sz w:val="24"/>
                <w:lang w:val="en-GB"/>
                <w14:textFill>
                  <w14:solidFill>
                    <w14:schemeClr w14:val="tx1"/>
                  </w14:solidFill>
                </w14:textFill>
              </w:rPr>
              <w:t>《污水综合排放标准》（GB8978-1996）中一级标准后</w:t>
            </w:r>
            <w:r>
              <w:rPr>
                <w:rFonts w:hint="eastAsia" w:ascii="Times New Roman" w:hAnsi="Times New Roman" w:eastAsia="宋体" w:cs="Times New Roman"/>
                <w:color w:val="000000" w:themeColor="text1"/>
                <w:kern w:val="0"/>
                <w:sz w:val="24"/>
                <w:lang w:bidi="ar"/>
                <w14:textFill>
                  <w14:solidFill>
                    <w14:schemeClr w14:val="tx1"/>
                  </w14:solidFill>
                </w14:textFill>
              </w:rPr>
              <w:t>外排周边农灌沟渠，最终汇入芒市大河。</w:t>
            </w:r>
          </w:p>
          <w:p w14:paraId="71B6B531">
            <w:pPr>
              <w:spacing w:line="360" w:lineRule="auto"/>
              <w:ind w:firstLine="480"/>
              <w:jc w:val="left"/>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生活、设备清洗及地面清洁</w:t>
            </w:r>
            <w:r>
              <w:rPr>
                <w:rFonts w:ascii="Times New Roman" w:hAnsi="Times New Roman" w:eastAsia="宋体" w:cs="Times New Roman"/>
                <w:color w:val="000000" w:themeColor="text1"/>
                <w:kern w:val="0"/>
                <w:sz w:val="24"/>
                <w:lang w:bidi="ar"/>
                <w14:textFill>
                  <w14:solidFill>
                    <w14:schemeClr w14:val="tx1"/>
                  </w14:solidFill>
                </w14:textFill>
              </w:rPr>
              <w:t>污水</w:t>
            </w:r>
            <w:r>
              <w:rPr>
                <w:rFonts w:hint="eastAsia" w:ascii="Times New Roman" w:hAnsi="Times New Roman" w:eastAsia="宋体" w:cs="Times New Roman"/>
                <w:color w:val="000000" w:themeColor="text1"/>
                <w:kern w:val="0"/>
                <w:sz w:val="24"/>
                <w:lang w:bidi="ar"/>
                <w14:textFill>
                  <w14:solidFill>
                    <w14:schemeClr w14:val="tx1"/>
                  </w14:solidFill>
                </w14:textFill>
              </w:rPr>
              <w:t>经化粪池处理后（其中食堂废水经隔油池处理再排入化粪池），委托周边农户挑走用作农肥，不外排。</w:t>
            </w:r>
          </w:p>
          <w:p w14:paraId="74B03A08">
            <w:pPr>
              <w:spacing w:line="360" w:lineRule="auto"/>
              <w:ind w:firstLine="48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综上所述，</w:t>
            </w:r>
            <w:r>
              <w:rPr>
                <w:rFonts w:hint="eastAsia" w:ascii="Times New Roman" w:hAnsi="Times New Roman" w:eastAsia="宋体" w:cs="Times New Roman"/>
                <w:color w:val="000000" w:themeColor="text1"/>
                <w:sz w:val="24"/>
                <w14:textFill>
                  <w14:solidFill>
                    <w14:schemeClr w14:val="tx1"/>
                  </w14:solidFill>
                </w14:textFill>
              </w:rPr>
              <w:t>只要项目运营期保证隔油池、化粪池有效容积，保证污水处理站长期稳定运行，项目运营期对周边地表水（北侧1km为芒市大河）影响较小。</w:t>
            </w:r>
          </w:p>
          <w:p w14:paraId="5ACD5994">
            <w:pPr>
              <w:spacing w:line="360" w:lineRule="auto"/>
              <w:ind w:firstLine="48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本项目禁止使用任何清洁剂。</w:t>
            </w:r>
          </w:p>
          <w:p w14:paraId="5C5DC469">
            <w:pPr>
              <w:spacing w:line="360" w:lineRule="auto"/>
              <w:ind w:firstLine="48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项目地表水环境影响自查表见附表2。</w:t>
            </w:r>
          </w:p>
          <w:p w14:paraId="45ED06B0">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3、噪声对环境的影响分析</w:t>
            </w:r>
          </w:p>
          <w:p w14:paraId="49531ED6">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3.1预测及分析方法</w:t>
            </w:r>
          </w:p>
          <w:p w14:paraId="64A70B05">
            <w:pPr>
              <w:autoSpaceDE w:val="0"/>
              <w:autoSpaceDN w:val="0"/>
              <w:adjustRightInd w:val="0"/>
              <w:spacing w:line="360" w:lineRule="auto"/>
              <w:ind w:left="50" w:right="50" w:firstLine="549"/>
              <w:jc w:val="left"/>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项目运营期生产设备噪声源强在</w:t>
            </w: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60～80</w:t>
            </w:r>
            <w:r>
              <w:rPr>
                <w:rFonts w:ascii="Times New Roman" w:hAnsi="Times New Roman" w:eastAsia="宋体" w:cs="Times New Roman"/>
                <w:snapToGrid w:val="0"/>
                <w:color w:val="000000" w:themeColor="text1"/>
                <w:kern w:val="0"/>
                <w:sz w:val="24"/>
                <w:szCs w:val="20"/>
                <w14:textFill>
                  <w14:solidFill>
                    <w14:schemeClr w14:val="tx1"/>
                  </w14:solidFill>
                </w14:textFill>
              </w:rPr>
              <w:t>dB（A）之间，均设置于生产车间内，生产车间集中于项目区西侧，因此采用噪声叠加公式和噪声点源衰减公式进行声环境影响预测。本环评通过导则推荐的噪声预测软件对项目噪声进行影响预测和分析。</w:t>
            </w:r>
            <w:r>
              <w:rPr>
                <w:rFonts w:ascii="Times New Roman" w:hAnsi="Times New Roman" w:eastAsia="宋体" w:cs="Times New Roman"/>
                <w:color w:val="000000" w:themeColor="text1"/>
                <w:sz w:val="24"/>
                <w14:textFill>
                  <w14:solidFill>
                    <w14:schemeClr w14:val="tx1"/>
                  </w14:solidFill>
                </w14:textFill>
              </w:rPr>
              <w:t>厂界噪声预测点根据各噪声源的位置情况，共设4个预测点，分别位于厂界东、南、西、北面。</w:t>
            </w:r>
          </w:p>
          <w:p w14:paraId="493AABDC">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lang w:val="zh-CN"/>
                <w14:textFill>
                  <w14:solidFill>
                    <w14:schemeClr w14:val="tx1"/>
                  </w14:solidFill>
                </w14:textFill>
              </w:rPr>
            </w:pP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预测时假设各设备同时运行，首先对各噪声源进行叠加，分贝叠加公式如下：</w:t>
            </w:r>
          </w:p>
          <w:p w14:paraId="0446F094">
            <w:pPr>
              <w:adjustRightInd w:val="0"/>
              <w:spacing w:line="360" w:lineRule="auto"/>
              <w:ind w:firstLine="480" w:firstLineChars="200"/>
              <w:jc w:val="center"/>
              <w:rPr>
                <w:rFonts w:ascii="Times New Roman" w:hAnsi="Times New Roman" w:eastAsia="宋体" w:cs="Times New Roman"/>
                <w:snapToGrid w:val="0"/>
                <w:color w:val="000000" w:themeColor="text1"/>
                <w:kern w:val="0"/>
                <w:sz w:val="24"/>
                <w:szCs w:val="20"/>
                <w:lang w:val="zh-CN"/>
                <w14:textFill>
                  <w14:solidFill>
                    <w14:schemeClr w14:val="tx1"/>
                  </w14:solidFill>
                </w14:textFill>
              </w:rPr>
            </w:pP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L</w:t>
            </w:r>
            <w:r>
              <w:rPr>
                <w:rFonts w:ascii="Times New Roman" w:hAnsi="Times New Roman" w:eastAsia="宋体" w:cs="Times New Roman"/>
                <w:snapToGrid w:val="0"/>
                <w:color w:val="000000" w:themeColor="text1"/>
                <w:kern w:val="0"/>
                <w:sz w:val="24"/>
                <w:szCs w:val="20"/>
                <w:vertAlign w:val="subscript"/>
                <w:lang w:val="zh-CN"/>
                <w14:textFill>
                  <w14:solidFill>
                    <w14:schemeClr w14:val="tx1"/>
                  </w14:solidFill>
                </w14:textFill>
              </w:rPr>
              <w:t>pi</w:t>
            </w: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=10lg(∑10</w:t>
            </w:r>
            <w:r>
              <w:rPr>
                <w:rFonts w:ascii="Times New Roman" w:hAnsi="Times New Roman" w:eastAsia="宋体" w:cs="Times New Roman"/>
                <w:snapToGrid w:val="0"/>
                <w:color w:val="000000" w:themeColor="text1"/>
                <w:kern w:val="0"/>
                <w:sz w:val="24"/>
                <w:szCs w:val="20"/>
                <w:vertAlign w:val="superscript"/>
                <w:lang w:val="zh-CN"/>
                <w14:textFill>
                  <w14:solidFill>
                    <w14:schemeClr w14:val="tx1"/>
                  </w14:solidFill>
                </w14:textFill>
              </w:rPr>
              <w:t>0.1Lpi</w:t>
            </w: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w:t>
            </w:r>
          </w:p>
          <w:p w14:paraId="52A66A03">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lang w:val="zh-CN"/>
                <w14:textFill>
                  <w14:solidFill>
                    <w14:schemeClr w14:val="tx1"/>
                  </w14:solidFill>
                </w14:textFill>
              </w:rPr>
            </w:pP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再通过距离衰减公式，分析运营期设备噪声对外环境的影响，即：</w:t>
            </w:r>
          </w:p>
          <w:p w14:paraId="1CC3A89A">
            <w:pPr>
              <w:adjustRightInd w:val="0"/>
              <w:spacing w:line="360" w:lineRule="auto"/>
              <w:ind w:firstLine="480" w:firstLineChars="200"/>
              <w:jc w:val="center"/>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L</w:t>
            </w:r>
            <w:r>
              <w:rPr>
                <w:rFonts w:ascii="Times New Roman" w:hAnsi="Times New Roman" w:eastAsia="宋体" w:cs="Times New Roman"/>
                <w:snapToGrid w:val="0"/>
                <w:color w:val="000000" w:themeColor="text1"/>
                <w:kern w:val="0"/>
                <w:sz w:val="24"/>
                <w:szCs w:val="20"/>
                <w:vertAlign w:val="subscript"/>
                <w14:textFill>
                  <w14:solidFill>
                    <w14:schemeClr w14:val="tx1"/>
                  </w14:solidFill>
                </w14:textFill>
              </w:rPr>
              <w:t>A(r)</w:t>
            </w:r>
            <w:r>
              <w:rPr>
                <w:rFonts w:ascii="Times New Roman" w:hAnsi="Times New Roman" w:eastAsia="宋体" w:cs="Times New Roman"/>
                <w:snapToGrid w:val="0"/>
                <w:color w:val="000000" w:themeColor="text1"/>
                <w:kern w:val="0"/>
                <w:sz w:val="24"/>
                <w:szCs w:val="20"/>
                <w14:textFill>
                  <w14:solidFill>
                    <w14:schemeClr w14:val="tx1"/>
                  </w14:solidFill>
                </w14:textFill>
              </w:rPr>
              <w:t>=L</w:t>
            </w:r>
            <w:r>
              <w:rPr>
                <w:rFonts w:ascii="Times New Roman" w:hAnsi="Times New Roman" w:eastAsia="宋体" w:cs="Times New Roman"/>
                <w:snapToGrid w:val="0"/>
                <w:color w:val="000000" w:themeColor="text1"/>
                <w:kern w:val="0"/>
                <w:sz w:val="24"/>
                <w:szCs w:val="20"/>
                <w:vertAlign w:val="subscript"/>
                <w14:textFill>
                  <w14:solidFill>
                    <w14:schemeClr w14:val="tx1"/>
                  </w14:solidFill>
                </w14:textFill>
              </w:rPr>
              <w:t>ro</w:t>
            </w:r>
            <w:r>
              <w:rPr>
                <w:rFonts w:ascii="Times New Roman" w:hAnsi="Times New Roman" w:eastAsia="宋体" w:cs="Times New Roman"/>
                <w:snapToGrid w:val="0"/>
                <w:color w:val="000000" w:themeColor="text1"/>
                <w:kern w:val="0"/>
                <w:sz w:val="24"/>
                <w:szCs w:val="20"/>
                <w14:textFill>
                  <w14:solidFill>
                    <w14:schemeClr w14:val="tx1"/>
                  </w14:solidFill>
                </w14:textFill>
              </w:rPr>
              <w:t>-201g(r/r</w:t>
            </w:r>
            <w:r>
              <w:rPr>
                <w:rFonts w:ascii="Times New Roman" w:hAnsi="Times New Roman" w:eastAsia="宋体" w:cs="Times New Roman"/>
                <w:snapToGrid w:val="0"/>
                <w:color w:val="000000" w:themeColor="text1"/>
                <w:kern w:val="0"/>
                <w:sz w:val="24"/>
                <w:szCs w:val="20"/>
                <w:vertAlign w:val="subscript"/>
                <w14:textFill>
                  <w14:solidFill>
                    <w14:schemeClr w14:val="tx1"/>
                  </w14:solidFill>
                </w14:textFill>
              </w:rPr>
              <w:t>o</w:t>
            </w:r>
            <w:r>
              <w:rPr>
                <w:rFonts w:ascii="Times New Roman" w:hAnsi="Times New Roman" w:eastAsia="宋体" w:cs="Times New Roman"/>
                <w:snapToGrid w:val="0"/>
                <w:color w:val="000000" w:themeColor="text1"/>
                <w:kern w:val="0"/>
                <w:sz w:val="24"/>
                <w:szCs w:val="20"/>
                <w14:textFill>
                  <w14:solidFill>
                    <w14:schemeClr w14:val="tx1"/>
                  </w14:solidFill>
                </w14:textFill>
              </w:rPr>
              <w:t>)-</w:t>
            </w:r>
            <w:r>
              <w:rPr>
                <w:rFonts w:ascii="Cambria Math" w:hAnsi="Cambria Math" w:eastAsia="宋体" w:cs="Cambria Math"/>
                <w:snapToGrid w:val="0"/>
                <w:color w:val="000000" w:themeColor="text1"/>
                <w:kern w:val="0"/>
                <w:sz w:val="24"/>
                <w:szCs w:val="20"/>
                <w:vertAlign w:val="subscript"/>
                <w14:textFill>
                  <w14:solidFill>
                    <w14:schemeClr w14:val="tx1"/>
                  </w14:solidFill>
                </w14:textFill>
              </w:rPr>
              <w:t>△</w:t>
            </w:r>
            <w:r>
              <w:rPr>
                <w:rFonts w:ascii="Times New Roman" w:hAnsi="Times New Roman" w:eastAsia="宋体" w:cs="Times New Roman"/>
                <w:snapToGrid w:val="0"/>
                <w:color w:val="000000" w:themeColor="text1"/>
                <w:kern w:val="0"/>
                <w:sz w:val="24"/>
                <w:szCs w:val="20"/>
                <w14:textFill>
                  <w14:solidFill>
                    <w14:schemeClr w14:val="tx1"/>
                  </w14:solidFill>
                </w14:textFill>
              </w:rPr>
              <w:t>L</w:t>
            </w:r>
          </w:p>
          <w:p w14:paraId="10BF3576">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式中：L</w:t>
            </w:r>
            <w:r>
              <w:rPr>
                <w:rFonts w:ascii="Times New Roman" w:hAnsi="Times New Roman" w:eastAsia="宋体" w:cs="Times New Roman"/>
                <w:snapToGrid w:val="0"/>
                <w:color w:val="000000" w:themeColor="text1"/>
                <w:kern w:val="0"/>
                <w:sz w:val="24"/>
                <w:szCs w:val="20"/>
                <w:vertAlign w:val="subscript"/>
                <w14:textFill>
                  <w14:solidFill>
                    <w14:schemeClr w14:val="tx1"/>
                  </w14:solidFill>
                </w14:textFill>
              </w:rPr>
              <w:t>A(r)</w:t>
            </w:r>
            <w:r>
              <w:rPr>
                <w:rFonts w:ascii="Times New Roman" w:hAnsi="Times New Roman" w:eastAsia="宋体" w:cs="Times New Roman"/>
                <w:snapToGrid w:val="0"/>
                <w:color w:val="000000" w:themeColor="text1"/>
                <w:kern w:val="0"/>
                <w:sz w:val="24"/>
                <w:szCs w:val="20"/>
                <w14:textFill>
                  <w14:solidFill>
                    <w14:schemeClr w14:val="tx1"/>
                  </w14:solidFill>
                </w14:textFill>
              </w:rPr>
              <w:t>——距声源r米处受声点的A声级；</w:t>
            </w:r>
          </w:p>
          <w:p w14:paraId="451CB617">
            <w:pPr>
              <w:adjustRightInd w:val="0"/>
              <w:spacing w:line="360" w:lineRule="auto"/>
              <w:ind w:firstLine="1200" w:firstLineChars="5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L</w:t>
            </w:r>
            <w:r>
              <w:rPr>
                <w:rFonts w:ascii="Times New Roman" w:hAnsi="Times New Roman" w:eastAsia="宋体" w:cs="Times New Roman"/>
                <w:snapToGrid w:val="0"/>
                <w:color w:val="000000" w:themeColor="text1"/>
                <w:kern w:val="0"/>
                <w:sz w:val="24"/>
                <w:szCs w:val="20"/>
                <w:vertAlign w:val="subscript"/>
                <w14:textFill>
                  <w14:solidFill>
                    <w14:schemeClr w14:val="tx1"/>
                  </w14:solidFill>
                </w14:textFill>
              </w:rPr>
              <w:t>ro</w:t>
            </w:r>
            <w:r>
              <w:rPr>
                <w:rFonts w:ascii="Times New Roman" w:hAnsi="Times New Roman" w:eastAsia="宋体" w:cs="Times New Roman"/>
                <w:snapToGrid w:val="0"/>
                <w:color w:val="000000" w:themeColor="text1"/>
                <w:kern w:val="0"/>
                <w:sz w:val="24"/>
                <w:szCs w:val="20"/>
                <w14:textFill>
                  <w14:solidFill>
                    <w14:schemeClr w14:val="tx1"/>
                  </w14:solidFill>
                </w14:textFill>
              </w:rPr>
              <w:t>——参考点声源强度(dB)；</w:t>
            </w:r>
          </w:p>
          <w:p w14:paraId="1D60BEC8">
            <w:pPr>
              <w:adjustRightInd w:val="0"/>
              <w:spacing w:line="360" w:lineRule="auto"/>
              <w:ind w:firstLine="1200" w:firstLineChars="5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r——预测受声点与源之间的距离(m)；</w:t>
            </w:r>
          </w:p>
          <w:p w14:paraId="1F772560">
            <w:pPr>
              <w:adjustRightInd w:val="0"/>
              <w:spacing w:line="360" w:lineRule="auto"/>
              <w:ind w:firstLine="1200" w:firstLineChars="5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r</w:t>
            </w:r>
            <w:r>
              <w:rPr>
                <w:rFonts w:ascii="Times New Roman" w:hAnsi="Times New Roman" w:eastAsia="宋体" w:cs="Times New Roman"/>
                <w:snapToGrid w:val="0"/>
                <w:color w:val="000000" w:themeColor="text1"/>
                <w:kern w:val="0"/>
                <w:sz w:val="24"/>
                <w:szCs w:val="20"/>
                <w:vertAlign w:val="subscript"/>
                <w14:textFill>
                  <w14:solidFill>
                    <w14:schemeClr w14:val="tx1"/>
                  </w14:solidFill>
                </w14:textFill>
              </w:rPr>
              <w:t>0</w:t>
            </w:r>
            <w:r>
              <w:rPr>
                <w:rFonts w:ascii="Times New Roman" w:hAnsi="Times New Roman" w:eastAsia="宋体" w:cs="Times New Roman"/>
                <w:snapToGrid w:val="0"/>
                <w:color w:val="000000" w:themeColor="text1"/>
                <w:kern w:val="0"/>
                <w:sz w:val="24"/>
                <w:szCs w:val="20"/>
                <w14:textFill>
                  <w14:solidFill>
                    <w14:schemeClr w14:val="tx1"/>
                  </w14:solidFill>
                </w14:textFill>
              </w:rPr>
              <w:t>——参考点与源之间的距离(m)；</w:t>
            </w:r>
          </w:p>
          <w:p w14:paraId="3CCE3CB3">
            <w:pPr>
              <w:adjustRightInd w:val="0"/>
              <w:spacing w:line="360" w:lineRule="auto"/>
              <w:ind w:firstLine="1200" w:firstLineChars="5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Cambria Math" w:hAnsi="Cambria Math" w:eastAsia="宋体" w:cs="Cambria Math"/>
                <w:snapToGrid w:val="0"/>
                <w:color w:val="000000" w:themeColor="text1"/>
                <w:kern w:val="0"/>
                <w:sz w:val="24"/>
                <w:szCs w:val="20"/>
                <w:vertAlign w:val="subscript"/>
                <w14:textFill>
                  <w14:solidFill>
                    <w14:schemeClr w14:val="tx1"/>
                  </w14:solidFill>
                </w14:textFill>
              </w:rPr>
              <w:t>△</w:t>
            </w:r>
            <w:r>
              <w:rPr>
                <w:rFonts w:ascii="Times New Roman" w:hAnsi="Times New Roman" w:eastAsia="宋体" w:cs="Times New Roman"/>
                <w:snapToGrid w:val="0"/>
                <w:color w:val="000000" w:themeColor="text1"/>
                <w:kern w:val="0"/>
                <w:sz w:val="24"/>
                <w:szCs w:val="20"/>
                <w14:textFill>
                  <w14:solidFill>
                    <w14:schemeClr w14:val="tx1"/>
                  </w14:solidFill>
                </w14:textFill>
              </w:rPr>
              <w:t>L——其他衰减因素；</w:t>
            </w:r>
          </w:p>
          <w:p w14:paraId="7728EA09">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3.2预测结果及评价</w:t>
            </w:r>
          </w:p>
          <w:p w14:paraId="7DB3CA76">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根据工程分析中项目设备噪声级及各类生产设备的数量，利用噪声叠加公式计算得到车间生产噪声源强约为80.67dB(A)。</w:t>
            </w:r>
          </w:p>
          <w:p w14:paraId="7DA5F0EC">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由于生产设备均设置于生产车间内，生产设备安装减震垫，车间可起到一定的隔声降噪效果，综合考虑，降噪量在15dB左右，因此此处</w:t>
            </w:r>
            <w:r>
              <w:rPr>
                <w:rFonts w:ascii="Cambria Math" w:hAnsi="Cambria Math" w:eastAsia="宋体" w:cs="Cambria Math"/>
                <w:snapToGrid w:val="0"/>
                <w:color w:val="000000" w:themeColor="text1"/>
                <w:kern w:val="0"/>
                <w:sz w:val="24"/>
                <w:szCs w:val="20"/>
                <w14:textFill>
                  <w14:solidFill>
                    <w14:schemeClr w14:val="tx1"/>
                  </w14:solidFill>
                </w14:textFill>
              </w:rPr>
              <w:t>△</w:t>
            </w:r>
            <w:r>
              <w:rPr>
                <w:rFonts w:ascii="Times New Roman" w:hAnsi="Times New Roman" w:eastAsia="宋体" w:cs="Times New Roman"/>
                <w:snapToGrid w:val="0"/>
                <w:color w:val="000000" w:themeColor="text1"/>
                <w:kern w:val="0"/>
                <w:sz w:val="24"/>
                <w:szCs w:val="20"/>
                <w14:textFill>
                  <w14:solidFill>
                    <w14:schemeClr w14:val="tx1"/>
                  </w14:solidFill>
                </w14:textFill>
              </w:rPr>
              <w:t>L=15。</w:t>
            </w:r>
          </w:p>
          <w:p w14:paraId="0CF98F30">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本项目保护目标选取东南侧75m帕底村作为预测对象。</w:t>
            </w:r>
          </w:p>
          <w:p w14:paraId="2C256B7E">
            <w:pPr>
              <w:keepNext/>
              <w:keepLines/>
              <w:jc w:val="center"/>
              <w:outlineLvl w:val="0"/>
              <w:rPr>
                <w:rFonts w:ascii="Times New Roman" w:hAnsi="Times New Roman" w:eastAsia="宋体" w:cs="Times New Roman"/>
                <w:b/>
                <w:bCs/>
                <w:color w:val="000000" w:themeColor="text1"/>
                <w:kern w:val="44"/>
                <w:sz w:val="24"/>
                <w14:textFill>
                  <w14:solidFill>
                    <w14:schemeClr w14:val="tx1"/>
                  </w14:solidFill>
                </w14:textFill>
              </w:rPr>
            </w:pPr>
            <w:bookmarkStart w:id="51" w:name="_Toc47258274"/>
            <w:r>
              <w:rPr>
                <w:rFonts w:ascii="Times New Roman" w:hAnsi="Times New Roman" w:eastAsia="宋体" w:cs="Times New Roman"/>
                <w:b/>
                <w:bCs/>
                <w:color w:val="000000" w:themeColor="text1"/>
                <w:kern w:val="44"/>
                <w:sz w:val="24"/>
                <w14:textFill>
                  <w14:solidFill>
                    <w14:schemeClr w14:val="tx1"/>
                  </w14:solidFill>
                </w14:textFill>
              </w:rPr>
              <w:t>表7-15  项目设备在不同距离的噪声贡献值  单位：dB(A)</w:t>
            </w:r>
            <w:bookmarkEnd w:id="51"/>
          </w:p>
          <w:tbl>
            <w:tblPr>
              <w:tblStyle w:val="39"/>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616"/>
              <w:gridCol w:w="1057"/>
              <w:gridCol w:w="995"/>
              <w:gridCol w:w="871"/>
              <w:gridCol w:w="880"/>
              <w:gridCol w:w="880"/>
              <w:gridCol w:w="880"/>
              <w:gridCol w:w="884"/>
              <w:gridCol w:w="1040"/>
            </w:tblGrid>
            <w:tr w14:paraId="1F43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vMerge w:val="restart"/>
                  <w:tcBorders>
                    <w:top w:val="single" w:color="auto" w:sz="4" w:space="0"/>
                    <w:left w:val="single" w:color="auto" w:sz="4" w:space="0"/>
                    <w:right w:val="single" w:color="auto" w:sz="4" w:space="0"/>
                  </w:tcBorders>
                  <w:vAlign w:val="center"/>
                </w:tcPr>
                <w:p w14:paraId="1864D3B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序号</w:t>
                  </w:r>
                </w:p>
              </w:tc>
              <w:tc>
                <w:tcPr>
                  <w:tcW w:w="1616" w:type="dxa"/>
                  <w:vMerge w:val="restart"/>
                  <w:tcBorders>
                    <w:top w:val="single" w:color="auto" w:sz="4" w:space="0"/>
                    <w:left w:val="single" w:color="auto" w:sz="4" w:space="0"/>
                    <w:right w:val="single" w:color="auto" w:sz="4" w:space="0"/>
                  </w:tcBorders>
                  <w:vAlign w:val="center"/>
                </w:tcPr>
                <w:p w14:paraId="7E31BE8E">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声源</w:t>
                  </w:r>
                </w:p>
              </w:tc>
              <w:tc>
                <w:tcPr>
                  <w:tcW w:w="1057" w:type="dxa"/>
                  <w:vMerge w:val="restart"/>
                  <w:tcBorders>
                    <w:top w:val="single" w:color="auto" w:sz="4" w:space="0"/>
                    <w:left w:val="single" w:color="auto" w:sz="4" w:space="0"/>
                    <w:right w:val="single" w:color="auto" w:sz="4" w:space="0"/>
                  </w:tcBorders>
                  <w:vAlign w:val="center"/>
                </w:tcPr>
                <w:p w14:paraId="35E0A0BD">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数量（台）</w:t>
                  </w:r>
                </w:p>
              </w:tc>
              <w:tc>
                <w:tcPr>
                  <w:tcW w:w="995" w:type="dxa"/>
                  <w:vMerge w:val="restart"/>
                  <w:tcBorders>
                    <w:top w:val="single" w:color="auto" w:sz="4" w:space="0"/>
                    <w:left w:val="single" w:color="auto" w:sz="4" w:space="0"/>
                    <w:right w:val="single" w:color="auto" w:sz="4" w:space="0"/>
                  </w:tcBorders>
                  <w:vAlign w:val="center"/>
                </w:tcPr>
                <w:p w14:paraId="2066110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噪声</w:t>
                  </w:r>
                </w:p>
                <w:p w14:paraId="28FFEC33">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源强dB(A)</w:t>
                  </w:r>
                </w:p>
              </w:tc>
              <w:tc>
                <w:tcPr>
                  <w:tcW w:w="871" w:type="dxa"/>
                  <w:vMerge w:val="restart"/>
                  <w:tcBorders>
                    <w:top w:val="single" w:color="auto" w:sz="4" w:space="0"/>
                    <w:left w:val="single" w:color="auto" w:sz="4" w:space="0"/>
                    <w:right w:val="single" w:color="auto" w:sz="4" w:space="0"/>
                  </w:tcBorders>
                  <w:vAlign w:val="center"/>
                </w:tcPr>
                <w:p w14:paraId="46D024B1">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治理</w:t>
                  </w:r>
                </w:p>
                <w:p w14:paraId="60804DD0">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措施</w:t>
                  </w:r>
                </w:p>
              </w:tc>
              <w:tc>
                <w:tcPr>
                  <w:tcW w:w="3524" w:type="dxa"/>
                  <w:gridSpan w:val="4"/>
                  <w:tcBorders>
                    <w:top w:val="single" w:color="auto" w:sz="4" w:space="0"/>
                    <w:left w:val="single" w:color="auto" w:sz="4" w:space="0"/>
                    <w:bottom w:val="single" w:color="auto" w:sz="4" w:space="0"/>
                    <w:right w:val="single" w:color="auto" w:sz="4" w:space="0"/>
                  </w:tcBorders>
                  <w:vAlign w:val="center"/>
                </w:tcPr>
                <w:p w14:paraId="034D9A4F">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厂界距离m</w:t>
                  </w:r>
                </w:p>
              </w:tc>
              <w:tc>
                <w:tcPr>
                  <w:tcW w:w="1040" w:type="dxa"/>
                  <w:vMerge w:val="restart"/>
                  <w:tcBorders>
                    <w:top w:val="single" w:color="auto" w:sz="4" w:space="0"/>
                    <w:left w:val="single" w:color="auto" w:sz="4" w:space="0"/>
                    <w:right w:val="single" w:color="auto" w:sz="4" w:space="0"/>
                  </w:tcBorders>
                  <w:vAlign w:val="center"/>
                </w:tcPr>
                <w:p w14:paraId="0A94B00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距帕底村距离m</w:t>
                  </w:r>
                </w:p>
              </w:tc>
            </w:tr>
            <w:tr w14:paraId="63B9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vMerge w:val="continue"/>
                  <w:tcBorders>
                    <w:left w:val="single" w:color="auto" w:sz="4" w:space="0"/>
                    <w:bottom w:val="single" w:color="auto" w:sz="4" w:space="0"/>
                    <w:right w:val="single" w:color="auto" w:sz="4" w:space="0"/>
                  </w:tcBorders>
                  <w:vAlign w:val="center"/>
                </w:tcPr>
                <w:p w14:paraId="662D1904">
                  <w:pPr>
                    <w:jc w:val="center"/>
                    <w:rPr>
                      <w:rFonts w:ascii="Times New Roman" w:hAnsi="Times New Roman" w:eastAsia="宋体" w:cs="Times New Roman"/>
                      <w:b/>
                      <w:color w:val="000000" w:themeColor="text1"/>
                      <w:szCs w:val="21"/>
                      <w14:textFill>
                        <w14:solidFill>
                          <w14:schemeClr w14:val="tx1"/>
                        </w14:solidFill>
                      </w14:textFill>
                    </w:rPr>
                  </w:pPr>
                </w:p>
              </w:tc>
              <w:tc>
                <w:tcPr>
                  <w:tcW w:w="1616" w:type="dxa"/>
                  <w:vMerge w:val="continue"/>
                  <w:tcBorders>
                    <w:left w:val="single" w:color="auto" w:sz="4" w:space="0"/>
                    <w:bottom w:val="single" w:color="auto" w:sz="4" w:space="0"/>
                    <w:right w:val="single" w:color="auto" w:sz="4" w:space="0"/>
                  </w:tcBorders>
                  <w:vAlign w:val="center"/>
                </w:tcPr>
                <w:p w14:paraId="565260CA">
                  <w:pPr>
                    <w:jc w:val="center"/>
                    <w:rPr>
                      <w:rFonts w:ascii="Times New Roman" w:hAnsi="Times New Roman" w:eastAsia="宋体" w:cs="Times New Roman"/>
                      <w:b/>
                      <w:color w:val="000000" w:themeColor="text1"/>
                      <w:szCs w:val="21"/>
                      <w14:textFill>
                        <w14:solidFill>
                          <w14:schemeClr w14:val="tx1"/>
                        </w14:solidFill>
                      </w14:textFill>
                    </w:rPr>
                  </w:pPr>
                </w:p>
              </w:tc>
              <w:tc>
                <w:tcPr>
                  <w:tcW w:w="1057" w:type="dxa"/>
                  <w:vMerge w:val="continue"/>
                  <w:tcBorders>
                    <w:left w:val="single" w:color="auto" w:sz="4" w:space="0"/>
                    <w:bottom w:val="single" w:color="auto" w:sz="4" w:space="0"/>
                    <w:right w:val="single" w:color="auto" w:sz="4" w:space="0"/>
                  </w:tcBorders>
                  <w:vAlign w:val="center"/>
                </w:tcPr>
                <w:p w14:paraId="499E11F8">
                  <w:pPr>
                    <w:jc w:val="center"/>
                    <w:rPr>
                      <w:rFonts w:ascii="Times New Roman" w:hAnsi="Times New Roman" w:eastAsia="宋体" w:cs="Times New Roman"/>
                      <w:b/>
                      <w:color w:val="000000" w:themeColor="text1"/>
                      <w:szCs w:val="21"/>
                      <w14:textFill>
                        <w14:solidFill>
                          <w14:schemeClr w14:val="tx1"/>
                        </w14:solidFill>
                      </w14:textFill>
                    </w:rPr>
                  </w:pPr>
                </w:p>
              </w:tc>
              <w:tc>
                <w:tcPr>
                  <w:tcW w:w="995" w:type="dxa"/>
                  <w:vMerge w:val="continue"/>
                  <w:tcBorders>
                    <w:left w:val="single" w:color="auto" w:sz="4" w:space="0"/>
                    <w:bottom w:val="single" w:color="auto" w:sz="4" w:space="0"/>
                    <w:right w:val="single" w:color="auto" w:sz="4" w:space="0"/>
                  </w:tcBorders>
                  <w:vAlign w:val="center"/>
                </w:tcPr>
                <w:p w14:paraId="4BCB0D40">
                  <w:pPr>
                    <w:jc w:val="center"/>
                    <w:rPr>
                      <w:rFonts w:ascii="Times New Roman" w:hAnsi="Times New Roman" w:eastAsia="宋体" w:cs="Times New Roman"/>
                      <w:b/>
                      <w:color w:val="000000" w:themeColor="text1"/>
                      <w:szCs w:val="21"/>
                      <w14:textFill>
                        <w14:solidFill>
                          <w14:schemeClr w14:val="tx1"/>
                        </w14:solidFill>
                      </w14:textFill>
                    </w:rPr>
                  </w:pPr>
                </w:p>
              </w:tc>
              <w:tc>
                <w:tcPr>
                  <w:tcW w:w="871" w:type="dxa"/>
                  <w:vMerge w:val="continue"/>
                  <w:tcBorders>
                    <w:left w:val="single" w:color="auto" w:sz="4" w:space="0"/>
                    <w:bottom w:val="single" w:color="auto" w:sz="4" w:space="0"/>
                    <w:right w:val="single" w:color="auto" w:sz="4" w:space="0"/>
                  </w:tcBorders>
                  <w:vAlign w:val="center"/>
                </w:tcPr>
                <w:p w14:paraId="50915C1C">
                  <w:pPr>
                    <w:jc w:val="center"/>
                    <w:rPr>
                      <w:rFonts w:ascii="Times New Roman" w:hAnsi="Times New Roman" w:eastAsia="宋体" w:cs="Times New Roman"/>
                      <w:b/>
                      <w:color w:val="000000" w:themeColor="text1"/>
                      <w:szCs w:val="21"/>
                      <w14:textFill>
                        <w14:solidFill>
                          <w14:schemeClr w14:val="tx1"/>
                        </w14:solidFill>
                      </w14:textFill>
                    </w:rPr>
                  </w:pPr>
                </w:p>
              </w:tc>
              <w:tc>
                <w:tcPr>
                  <w:tcW w:w="880" w:type="dxa"/>
                  <w:tcBorders>
                    <w:top w:val="single" w:color="auto" w:sz="4" w:space="0"/>
                    <w:left w:val="single" w:color="auto" w:sz="4" w:space="0"/>
                    <w:bottom w:val="single" w:color="auto" w:sz="4" w:space="0"/>
                    <w:right w:val="single" w:color="auto" w:sz="4" w:space="0"/>
                  </w:tcBorders>
                  <w:vAlign w:val="center"/>
                </w:tcPr>
                <w:p w14:paraId="49393EB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东</w:t>
                  </w:r>
                </w:p>
              </w:tc>
              <w:tc>
                <w:tcPr>
                  <w:tcW w:w="880" w:type="dxa"/>
                  <w:tcBorders>
                    <w:top w:val="single" w:color="auto" w:sz="4" w:space="0"/>
                    <w:left w:val="single" w:color="auto" w:sz="4" w:space="0"/>
                    <w:bottom w:val="single" w:color="auto" w:sz="4" w:space="0"/>
                    <w:right w:val="single" w:color="auto" w:sz="4" w:space="0"/>
                  </w:tcBorders>
                  <w:vAlign w:val="center"/>
                </w:tcPr>
                <w:p w14:paraId="26F7D1B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南</w:t>
                  </w:r>
                </w:p>
              </w:tc>
              <w:tc>
                <w:tcPr>
                  <w:tcW w:w="880" w:type="dxa"/>
                  <w:tcBorders>
                    <w:top w:val="single" w:color="auto" w:sz="4" w:space="0"/>
                    <w:left w:val="single" w:color="auto" w:sz="4" w:space="0"/>
                    <w:bottom w:val="single" w:color="auto" w:sz="4" w:space="0"/>
                    <w:right w:val="single" w:color="auto" w:sz="4" w:space="0"/>
                  </w:tcBorders>
                  <w:vAlign w:val="center"/>
                </w:tcPr>
                <w:p w14:paraId="6E2A9F1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西</w:t>
                  </w:r>
                </w:p>
              </w:tc>
              <w:tc>
                <w:tcPr>
                  <w:tcW w:w="884" w:type="dxa"/>
                  <w:tcBorders>
                    <w:top w:val="single" w:color="auto" w:sz="4" w:space="0"/>
                    <w:left w:val="single" w:color="auto" w:sz="4" w:space="0"/>
                    <w:bottom w:val="single" w:color="auto" w:sz="4" w:space="0"/>
                    <w:right w:val="single" w:color="auto" w:sz="4" w:space="0"/>
                  </w:tcBorders>
                  <w:vAlign w:val="center"/>
                </w:tcPr>
                <w:p w14:paraId="3D32DE67">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北</w:t>
                  </w:r>
                </w:p>
              </w:tc>
              <w:tc>
                <w:tcPr>
                  <w:tcW w:w="1040" w:type="dxa"/>
                  <w:vMerge w:val="continue"/>
                  <w:tcBorders>
                    <w:left w:val="single" w:color="auto" w:sz="4" w:space="0"/>
                    <w:bottom w:val="single" w:color="auto" w:sz="4" w:space="0"/>
                    <w:right w:val="single" w:color="auto" w:sz="4" w:space="0"/>
                  </w:tcBorders>
                  <w:vAlign w:val="center"/>
                </w:tcPr>
                <w:p w14:paraId="59CCE757">
                  <w:pPr>
                    <w:jc w:val="center"/>
                    <w:rPr>
                      <w:rFonts w:ascii="Times New Roman" w:hAnsi="Times New Roman" w:eastAsia="宋体" w:cs="Times New Roman"/>
                      <w:b/>
                      <w:color w:val="000000" w:themeColor="text1"/>
                      <w:szCs w:val="21"/>
                      <w14:textFill>
                        <w14:solidFill>
                          <w14:schemeClr w14:val="tx1"/>
                        </w14:solidFill>
                      </w14:textFill>
                    </w:rPr>
                  </w:pPr>
                </w:p>
              </w:tc>
            </w:tr>
            <w:tr w14:paraId="7EFA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tcBorders>
                    <w:top w:val="single" w:color="auto" w:sz="4" w:space="0"/>
                    <w:left w:val="single" w:color="auto" w:sz="4" w:space="0"/>
                    <w:bottom w:val="single" w:color="auto" w:sz="4" w:space="0"/>
                    <w:right w:val="single" w:color="auto" w:sz="4" w:space="0"/>
                  </w:tcBorders>
                  <w:vAlign w:val="center"/>
                </w:tcPr>
                <w:p w14:paraId="5EE1284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1616" w:type="dxa"/>
                  <w:tcBorders>
                    <w:top w:val="single" w:color="auto" w:sz="4" w:space="0"/>
                    <w:left w:val="single" w:color="auto" w:sz="4" w:space="0"/>
                    <w:bottom w:val="single" w:color="auto" w:sz="4" w:space="0"/>
                    <w:right w:val="single" w:color="auto" w:sz="4" w:space="0"/>
                  </w:tcBorders>
                  <w:vAlign w:val="center"/>
                </w:tcPr>
                <w:p w14:paraId="08DB4C5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清洗机</w:t>
                  </w:r>
                </w:p>
              </w:tc>
              <w:tc>
                <w:tcPr>
                  <w:tcW w:w="1057" w:type="dxa"/>
                  <w:tcBorders>
                    <w:top w:val="single" w:color="auto" w:sz="4" w:space="0"/>
                    <w:left w:val="single" w:color="auto" w:sz="4" w:space="0"/>
                    <w:bottom w:val="single" w:color="auto" w:sz="4" w:space="0"/>
                    <w:right w:val="single" w:color="auto" w:sz="4" w:space="0"/>
                  </w:tcBorders>
                  <w:vAlign w:val="center"/>
                </w:tcPr>
                <w:p w14:paraId="421A837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995" w:type="dxa"/>
                  <w:tcBorders>
                    <w:top w:val="single" w:color="auto" w:sz="4" w:space="0"/>
                    <w:left w:val="single" w:color="auto" w:sz="4" w:space="0"/>
                    <w:bottom w:val="single" w:color="auto" w:sz="4" w:space="0"/>
                    <w:right w:val="single" w:color="auto" w:sz="4" w:space="0"/>
                  </w:tcBorders>
                  <w:vAlign w:val="center"/>
                </w:tcPr>
                <w:p w14:paraId="1C4C936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c>
                <w:tcPr>
                  <w:tcW w:w="871" w:type="dxa"/>
                  <w:vMerge w:val="restart"/>
                  <w:tcBorders>
                    <w:top w:val="single" w:color="auto" w:sz="4" w:space="0"/>
                    <w:left w:val="single" w:color="auto" w:sz="4" w:space="0"/>
                    <w:right w:val="single" w:color="auto" w:sz="4" w:space="0"/>
                  </w:tcBorders>
                  <w:vAlign w:val="center"/>
                </w:tcPr>
                <w:p w14:paraId="59F7A9D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减震垫、房屋隔声</w:t>
                  </w:r>
                </w:p>
              </w:tc>
              <w:tc>
                <w:tcPr>
                  <w:tcW w:w="880" w:type="dxa"/>
                  <w:tcBorders>
                    <w:top w:val="single" w:color="auto" w:sz="4" w:space="0"/>
                    <w:left w:val="single" w:color="auto" w:sz="4" w:space="0"/>
                    <w:right w:val="single" w:color="auto" w:sz="4" w:space="0"/>
                  </w:tcBorders>
                  <w:vAlign w:val="center"/>
                </w:tcPr>
                <w:p w14:paraId="4F7DCA7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top w:val="single" w:color="auto" w:sz="4" w:space="0"/>
                    <w:left w:val="single" w:color="auto" w:sz="4" w:space="0"/>
                    <w:right w:val="single" w:color="auto" w:sz="4" w:space="0"/>
                  </w:tcBorders>
                  <w:vAlign w:val="center"/>
                </w:tcPr>
                <w:p w14:paraId="52309AE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top w:val="single" w:color="auto" w:sz="4" w:space="0"/>
                    <w:left w:val="single" w:color="auto" w:sz="4" w:space="0"/>
                    <w:right w:val="single" w:color="auto" w:sz="4" w:space="0"/>
                  </w:tcBorders>
                  <w:vAlign w:val="center"/>
                </w:tcPr>
                <w:p w14:paraId="6E1401C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4" w:type="dxa"/>
                  <w:tcBorders>
                    <w:top w:val="single" w:color="auto" w:sz="4" w:space="0"/>
                    <w:left w:val="single" w:color="auto" w:sz="4" w:space="0"/>
                    <w:right w:val="single" w:color="auto" w:sz="4" w:space="0"/>
                  </w:tcBorders>
                  <w:vAlign w:val="center"/>
                </w:tcPr>
                <w:p w14:paraId="167F9F9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040" w:type="dxa"/>
                  <w:tcBorders>
                    <w:top w:val="single" w:color="auto" w:sz="4" w:space="0"/>
                    <w:left w:val="single" w:color="auto" w:sz="4" w:space="0"/>
                    <w:right w:val="single" w:color="auto" w:sz="4" w:space="0"/>
                  </w:tcBorders>
                  <w:vAlign w:val="center"/>
                </w:tcPr>
                <w:p w14:paraId="2487E99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1CF9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tcBorders>
                    <w:top w:val="single" w:color="auto" w:sz="4" w:space="0"/>
                    <w:left w:val="single" w:color="auto" w:sz="4" w:space="0"/>
                    <w:bottom w:val="single" w:color="auto" w:sz="4" w:space="0"/>
                    <w:right w:val="single" w:color="auto" w:sz="4" w:space="0"/>
                  </w:tcBorders>
                  <w:vAlign w:val="center"/>
                </w:tcPr>
                <w:p w14:paraId="2DAB549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1616" w:type="dxa"/>
                  <w:tcBorders>
                    <w:top w:val="single" w:color="auto" w:sz="4" w:space="0"/>
                    <w:left w:val="single" w:color="auto" w:sz="4" w:space="0"/>
                    <w:bottom w:val="single" w:color="auto" w:sz="4" w:space="0"/>
                    <w:right w:val="single" w:color="auto" w:sz="4" w:space="0"/>
                  </w:tcBorders>
                  <w:vAlign w:val="center"/>
                </w:tcPr>
                <w:p w14:paraId="7A314F8D">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去皮机</w:t>
                  </w:r>
                </w:p>
              </w:tc>
              <w:tc>
                <w:tcPr>
                  <w:tcW w:w="1057" w:type="dxa"/>
                  <w:tcBorders>
                    <w:top w:val="single" w:color="auto" w:sz="4" w:space="0"/>
                    <w:left w:val="single" w:color="auto" w:sz="4" w:space="0"/>
                    <w:bottom w:val="single" w:color="auto" w:sz="4" w:space="0"/>
                    <w:right w:val="single" w:color="auto" w:sz="4" w:space="0"/>
                  </w:tcBorders>
                  <w:vAlign w:val="center"/>
                </w:tcPr>
                <w:p w14:paraId="5D55A48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995" w:type="dxa"/>
                  <w:tcBorders>
                    <w:top w:val="single" w:color="auto" w:sz="4" w:space="0"/>
                    <w:left w:val="single" w:color="auto" w:sz="4" w:space="0"/>
                    <w:bottom w:val="single" w:color="auto" w:sz="4" w:space="0"/>
                    <w:right w:val="single" w:color="auto" w:sz="4" w:space="0"/>
                  </w:tcBorders>
                  <w:vAlign w:val="center"/>
                </w:tcPr>
                <w:p w14:paraId="5A32A2B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c>
                <w:tcPr>
                  <w:tcW w:w="871" w:type="dxa"/>
                  <w:vMerge w:val="continue"/>
                  <w:tcBorders>
                    <w:left w:val="single" w:color="auto" w:sz="4" w:space="0"/>
                    <w:right w:val="single" w:color="auto" w:sz="4" w:space="0"/>
                  </w:tcBorders>
                  <w:vAlign w:val="center"/>
                </w:tcPr>
                <w:p w14:paraId="64198D55">
                  <w:pPr>
                    <w:jc w:val="center"/>
                    <w:rPr>
                      <w:rFonts w:ascii="Times New Roman" w:hAnsi="Times New Roman" w:eastAsia="宋体" w:cs="Times New Roman"/>
                      <w:color w:val="000000" w:themeColor="text1"/>
                      <w:szCs w:val="21"/>
                      <w14:textFill>
                        <w14:solidFill>
                          <w14:schemeClr w14:val="tx1"/>
                        </w14:solidFill>
                      </w14:textFill>
                    </w:rPr>
                  </w:pPr>
                </w:p>
              </w:tc>
              <w:tc>
                <w:tcPr>
                  <w:tcW w:w="880" w:type="dxa"/>
                  <w:tcBorders>
                    <w:top w:val="single" w:color="auto" w:sz="4" w:space="0"/>
                    <w:left w:val="single" w:color="auto" w:sz="4" w:space="0"/>
                    <w:right w:val="single" w:color="auto" w:sz="4" w:space="0"/>
                  </w:tcBorders>
                  <w:vAlign w:val="center"/>
                </w:tcPr>
                <w:p w14:paraId="053E9C8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top w:val="single" w:color="auto" w:sz="4" w:space="0"/>
                    <w:left w:val="single" w:color="auto" w:sz="4" w:space="0"/>
                    <w:right w:val="single" w:color="auto" w:sz="4" w:space="0"/>
                  </w:tcBorders>
                  <w:vAlign w:val="center"/>
                </w:tcPr>
                <w:p w14:paraId="4DBE697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top w:val="single" w:color="auto" w:sz="4" w:space="0"/>
                    <w:left w:val="single" w:color="auto" w:sz="4" w:space="0"/>
                    <w:right w:val="single" w:color="auto" w:sz="4" w:space="0"/>
                  </w:tcBorders>
                  <w:vAlign w:val="center"/>
                </w:tcPr>
                <w:p w14:paraId="14CEFFF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4" w:type="dxa"/>
                  <w:tcBorders>
                    <w:top w:val="single" w:color="auto" w:sz="4" w:space="0"/>
                    <w:left w:val="single" w:color="auto" w:sz="4" w:space="0"/>
                    <w:right w:val="single" w:color="auto" w:sz="4" w:space="0"/>
                  </w:tcBorders>
                  <w:vAlign w:val="center"/>
                </w:tcPr>
                <w:p w14:paraId="7B375AE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040" w:type="dxa"/>
                  <w:tcBorders>
                    <w:top w:val="single" w:color="auto" w:sz="4" w:space="0"/>
                    <w:left w:val="single" w:color="auto" w:sz="4" w:space="0"/>
                    <w:right w:val="single" w:color="auto" w:sz="4" w:space="0"/>
                  </w:tcBorders>
                  <w:vAlign w:val="center"/>
                </w:tcPr>
                <w:p w14:paraId="463D6B1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12D4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tcBorders>
                    <w:top w:val="single" w:color="auto" w:sz="4" w:space="0"/>
                    <w:left w:val="single" w:color="auto" w:sz="4" w:space="0"/>
                    <w:bottom w:val="single" w:color="auto" w:sz="4" w:space="0"/>
                    <w:right w:val="single" w:color="auto" w:sz="4" w:space="0"/>
                  </w:tcBorders>
                  <w:vAlign w:val="center"/>
                </w:tcPr>
                <w:p w14:paraId="0C8E85A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w:t>
                  </w:r>
                </w:p>
              </w:tc>
              <w:tc>
                <w:tcPr>
                  <w:tcW w:w="1616" w:type="dxa"/>
                  <w:tcBorders>
                    <w:top w:val="single" w:color="auto" w:sz="4" w:space="0"/>
                    <w:left w:val="single" w:color="auto" w:sz="4" w:space="0"/>
                    <w:bottom w:val="single" w:color="auto" w:sz="4" w:space="0"/>
                    <w:right w:val="single" w:color="auto" w:sz="4" w:space="0"/>
                  </w:tcBorders>
                  <w:vAlign w:val="center"/>
                </w:tcPr>
                <w:p w14:paraId="5688D02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切片机</w:t>
                  </w:r>
                </w:p>
              </w:tc>
              <w:tc>
                <w:tcPr>
                  <w:tcW w:w="1057" w:type="dxa"/>
                  <w:tcBorders>
                    <w:top w:val="single" w:color="auto" w:sz="4" w:space="0"/>
                    <w:left w:val="single" w:color="auto" w:sz="4" w:space="0"/>
                    <w:bottom w:val="single" w:color="auto" w:sz="4" w:space="0"/>
                    <w:right w:val="single" w:color="auto" w:sz="4" w:space="0"/>
                  </w:tcBorders>
                  <w:vAlign w:val="center"/>
                </w:tcPr>
                <w:p w14:paraId="7AF18A51">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995" w:type="dxa"/>
                  <w:tcBorders>
                    <w:top w:val="single" w:color="auto" w:sz="4" w:space="0"/>
                    <w:left w:val="single" w:color="auto" w:sz="4" w:space="0"/>
                    <w:bottom w:val="single" w:color="auto" w:sz="4" w:space="0"/>
                    <w:right w:val="single" w:color="auto" w:sz="4" w:space="0"/>
                  </w:tcBorders>
                  <w:vAlign w:val="center"/>
                </w:tcPr>
                <w:p w14:paraId="37876B0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c>
                <w:tcPr>
                  <w:tcW w:w="871" w:type="dxa"/>
                  <w:vMerge w:val="continue"/>
                  <w:tcBorders>
                    <w:left w:val="single" w:color="auto" w:sz="4" w:space="0"/>
                    <w:right w:val="single" w:color="auto" w:sz="4" w:space="0"/>
                  </w:tcBorders>
                  <w:vAlign w:val="center"/>
                </w:tcPr>
                <w:p w14:paraId="6E702077">
                  <w:pPr>
                    <w:jc w:val="center"/>
                    <w:rPr>
                      <w:rFonts w:ascii="Times New Roman" w:hAnsi="Times New Roman" w:eastAsia="宋体" w:cs="Times New Roman"/>
                      <w:color w:val="000000" w:themeColor="text1"/>
                      <w:szCs w:val="21"/>
                      <w14:textFill>
                        <w14:solidFill>
                          <w14:schemeClr w14:val="tx1"/>
                        </w14:solidFill>
                      </w14:textFill>
                    </w:rPr>
                  </w:pPr>
                </w:p>
              </w:tc>
              <w:tc>
                <w:tcPr>
                  <w:tcW w:w="880" w:type="dxa"/>
                  <w:tcBorders>
                    <w:left w:val="single" w:color="auto" w:sz="4" w:space="0"/>
                    <w:right w:val="single" w:color="auto" w:sz="4" w:space="0"/>
                  </w:tcBorders>
                  <w:vAlign w:val="center"/>
                </w:tcPr>
                <w:p w14:paraId="23ED6C5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5474CE5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0FA7D0F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4" w:type="dxa"/>
                  <w:tcBorders>
                    <w:left w:val="single" w:color="auto" w:sz="4" w:space="0"/>
                    <w:right w:val="single" w:color="auto" w:sz="4" w:space="0"/>
                  </w:tcBorders>
                  <w:vAlign w:val="center"/>
                </w:tcPr>
                <w:p w14:paraId="1B17989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040" w:type="dxa"/>
                  <w:tcBorders>
                    <w:left w:val="single" w:color="auto" w:sz="4" w:space="0"/>
                    <w:right w:val="single" w:color="auto" w:sz="4" w:space="0"/>
                  </w:tcBorders>
                  <w:vAlign w:val="center"/>
                </w:tcPr>
                <w:p w14:paraId="3A7757A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7674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tcBorders>
                    <w:top w:val="single" w:color="auto" w:sz="4" w:space="0"/>
                    <w:left w:val="single" w:color="auto" w:sz="4" w:space="0"/>
                    <w:bottom w:val="single" w:color="auto" w:sz="4" w:space="0"/>
                    <w:right w:val="single" w:color="auto" w:sz="4" w:space="0"/>
                  </w:tcBorders>
                  <w:vAlign w:val="center"/>
                </w:tcPr>
                <w:p w14:paraId="057692F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w:t>
                  </w:r>
                </w:p>
              </w:tc>
              <w:tc>
                <w:tcPr>
                  <w:tcW w:w="1616" w:type="dxa"/>
                  <w:tcBorders>
                    <w:top w:val="single" w:color="auto" w:sz="4" w:space="0"/>
                    <w:left w:val="single" w:color="auto" w:sz="4" w:space="0"/>
                    <w:bottom w:val="single" w:color="auto" w:sz="4" w:space="0"/>
                    <w:right w:val="single" w:color="auto" w:sz="4" w:space="0"/>
                  </w:tcBorders>
                  <w:vAlign w:val="center"/>
                </w:tcPr>
                <w:p w14:paraId="2EF7772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烘干机</w:t>
                  </w:r>
                </w:p>
              </w:tc>
              <w:tc>
                <w:tcPr>
                  <w:tcW w:w="1057" w:type="dxa"/>
                  <w:tcBorders>
                    <w:top w:val="single" w:color="auto" w:sz="4" w:space="0"/>
                    <w:left w:val="single" w:color="auto" w:sz="4" w:space="0"/>
                    <w:bottom w:val="single" w:color="auto" w:sz="4" w:space="0"/>
                    <w:right w:val="single" w:color="auto" w:sz="4" w:space="0"/>
                  </w:tcBorders>
                  <w:vAlign w:val="center"/>
                </w:tcPr>
                <w:p w14:paraId="6ED6879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995" w:type="dxa"/>
                  <w:tcBorders>
                    <w:top w:val="single" w:color="auto" w:sz="4" w:space="0"/>
                    <w:left w:val="single" w:color="auto" w:sz="4" w:space="0"/>
                    <w:bottom w:val="single" w:color="auto" w:sz="4" w:space="0"/>
                    <w:right w:val="single" w:color="auto" w:sz="4" w:space="0"/>
                  </w:tcBorders>
                  <w:vAlign w:val="center"/>
                </w:tcPr>
                <w:p w14:paraId="0E31D730">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60</w:t>
                  </w:r>
                </w:p>
              </w:tc>
              <w:tc>
                <w:tcPr>
                  <w:tcW w:w="871" w:type="dxa"/>
                  <w:vMerge w:val="continue"/>
                  <w:tcBorders>
                    <w:left w:val="single" w:color="auto" w:sz="4" w:space="0"/>
                    <w:right w:val="single" w:color="auto" w:sz="4" w:space="0"/>
                  </w:tcBorders>
                  <w:vAlign w:val="center"/>
                </w:tcPr>
                <w:p w14:paraId="750CE8F9">
                  <w:pPr>
                    <w:jc w:val="center"/>
                    <w:rPr>
                      <w:rFonts w:ascii="Times New Roman" w:hAnsi="Times New Roman" w:eastAsia="宋体" w:cs="Times New Roman"/>
                      <w:color w:val="000000" w:themeColor="text1"/>
                      <w:szCs w:val="21"/>
                      <w14:textFill>
                        <w14:solidFill>
                          <w14:schemeClr w14:val="tx1"/>
                        </w14:solidFill>
                      </w14:textFill>
                    </w:rPr>
                  </w:pPr>
                </w:p>
              </w:tc>
              <w:tc>
                <w:tcPr>
                  <w:tcW w:w="880" w:type="dxa"/>
                  <w:tcBorders>
                    <w:left w:val="single" w:color="auto" w:sz="4" w:space="0"/>
                    <w:right w:val="single" w:color="auto" w:sz="4" w:space="0"/>
                  </w:tcBorders>
                  <w:vAlign w:val="center"/>
                </w:tcPr>
                <w:p w14:paraId="2D716F1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245525F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277B1F8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4" w:type="dxa"/>
                  <w:tcBorders>
                    <w:left w:val="single" w:color="auto" w:sz="4" w:space="0"/>
                    <w:right w:val="single" w:color="auto" w:sz="4" w:space="0"/>
                  </w:tcBorders>
                  <w:vAlign w:val="center"/>
                </w:tcPr>
                <w:p w14:paraId="3BE6B04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040" w:type="dxa"/>
                  <w:tcBorders>
                    <w:left w:val="single" w:color="auto" w:sz="4" w:space="0"/>
                    <w:right w:val="single" w:color="auto" w:sz="4" w:space="0"/>
                  </w:tcBorders>
                  <w:vAlign w:val="center"/>
                </w:tcPr>
                <w:p w14:paraId="547FD92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4253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tcBorders>
                    <w:top w:val="single" w:color="auto" w:sz="4" w:space="0"/>
                    <w:left w:val="single" w:color="auto" w:sz="4" w:space="0"/>
                    <w:bottom w:val="single" w:color="auto" w:sz="4" w:space="0"/>
                    <w:right w:val="single" w:color="auto" w:sz="4" w:space="0"/>
                  </w:tcBorders>
                  <w:vAlign w:val="center"/>
                </w:tcPr>
                <w:p w14:paraId="5C9EB40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5</w:t>
                  </w:r>
                </w:p>
              </w:tc>
              <w:tc>
                <w:tcPr>
                  <w:tcW w:w="1616" w:type="dxa"/>
                  <w:tcBorders>
                    <w:top w:val="single" w:color="auto" w:sz="4" w:space="0"/>
                    <w:left w:val="single" w:color="auto" w:sz="4" w:space="0"/>
                    <w:bottom w:val="single" w:color="auto" w:sz="4" w:space="0"/>
                    <w:right w:val="single" w:color="auto" w:sz="4" w:space="0"/>
                  </w:tcBorders>
                  <w:vAlign w:val="center"/>
                </w:tcPr>
                <w:p w14:paraId="40D468F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打粉机</w:t>
                  </w:r>
                </w:p>
              </w:tc>
              <w:tc>
                <w:tcPr>
                  <w:tcW w:w="1057" w:type="dxa"/>
                  <w:tcBorders>
                    <w:top w:val="single" w:color="auto" w:sz="4" w:space="0"/>
                    <w:left w:val="single" w:color="auto" w:sz="4" w:space="0"/>
                    <w:bottom w:val="single" w:color="auto" w:sz="4" w:space="0"/>
                    <w:right w:val="single" w:color="auto" w:sz="4" w:space="0"/>
                  </w:tcBorders>
                  <w:vAlign w:val="center"/>
                </w:tcPr>
                <w:p w14:paraId="04D5DB8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995" w:type="dxa"/>
                  <w:tcBorders>
                    <w:top w:val="single" w:color="auto" w:sz="4" w:space="0"/>
                    <w:left w:val="single" w:color="auto" w:sz="4" w:space="0"/>
                    <w:bottom w:val="single" w:color="auto" w:sz="4" w:space="0"/>
                    <w:right w:val="single" w:color="auto" w:sz="4" w:space="0"/>
                  </w:tcBorders>
                  <w:vAlign w:val="center"/>
                </w:tcPr>
                <w:p w14:paraId="03399F13">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80</w:t>
                  </w:r>
                </w:p>
              </w:tc>
              <w:tc>
                <w:tcPr>
                  <w:tcW w:w="871" w:type="dxa"/>
                  <w:vMerge w:val="continue"/>
                  <w:tcBorders>
                    <w:left w:val="single" w:color="auto" w:sz="4" w:space="0"/>
                    <w:right w:val="single" w:color="auto" w:sz="4" w:space="0"/>
                  </w:tcBorders>
                  <w:vAlign w:val="center"/>
                </w:tcPr>
                <w:p w14:paraId="3067EE1E">
                  <w:pPr>
                    <w:jc w:val="center"/>
                    <w:rPr>
                      <w:rFonts w:ascii="Times New Roman" w:hAnsi="Times New Roman" w:eastAsia="宋体" w:cs="Times New Roman"/>
                      <w:color w:val="000000" w:themeColor="text1"/>
                      <w:szCs w:val="21"/>
                      <w14:textFill>
                        <w14:solidFill>
                          <w14:schemeClr w14:val="tx1"/>
                        </w14:solidFill>
                      </w14:textFill>
                    </w:rPr>
                  </w:pPr>
                </w:p>
              </w:tc>
              <w:tc>
                <w:tcPr>
                  <w:tcW w:w="880" w:type="dxa"/>
                  <w:tcBorders>
                    <w:left w:val="single" w:color="auto" w:sz="4" w:space="0"/>
                    <w:right w:val="single" w:color="auto" w:sz="4" w:space="0"/>
                  </w:tcBorders>
                  <w:vAlign w:val="center"/>
                </w:tcPr>
                <w:p w14:paraId="0CF55DA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7C5D56A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13FB4EA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4" w:type="dxa"/>
                  <w:tcBorders>
                    <w:left w:val="single" w:color="auto" w:sz="4" w:space="0"/>
                    <w:right w:val="single" w:color="auto" w:sz="4" w:space="0"/>
                  </w:tcBorders>
                  <w:vAlign w:val="center"/>
                </w:tcPr>
                <w:p w14:paraId="6ADB720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040" w:type="dxa"/>
                  <w:tcBorders>
                    <w:left w:val="single" w:color="auto" w:sz="4" w:space="0"/>
                    <w:right w:val="single" w:color="auto" w:sz="4" w:space="0"/>
                  </w:tcBorders>
                  <w:vAlign w:val="center"/>
                </w:tcPr>
                <w:p w14:paraId="1BC8DEF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7467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tcBorders>
                    <w:top w:val="single" w:color="auto" w:sz="4" w:space="0"/>
                    <w:left w:val="single" w:color="auto" w:sz="4" w:space="0"/>
                    <w:bottom w:val="single" w:color="auto" w:sz="4" w:space="0"/>
                    <w:right w:val="single" w:color="auto" w:sz="4" w:space="0"/>
                  </w:tcBorders>
                  <w:vAlign w:val="center"/>
                </w:tcPr>
                <w:p w14:paraId="3BE7401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w:t>
                  </w:r>
                </w:p>
              </w:tc>
              <w:tc>
                <w:tcPr>
                  <w:tcW w:w="1616" w:type="dxa"/>
                  <w:tcBorders>
                    <w:top w:val="single" w:color="auto" w:sz="4" w:space="0"/>
                    <w:left w:val="single" w:color="auto" w:sz="4" w:space="0"/>
                    <w:bottom w:val="single" w:color="auto" w:sz="4" w:space="0"/>
                    <w:right w:val="single" w:color="auto" w:sz="4" w:space="0"/>
                  </w:tcBorders>
                  <w:vAlign w:val="center"/>
                </w:tcPr>
                <w:p w14:paraId="49B318A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包装机</w:t>
                  </w:r>
                </w:p>
              </w:tc>
              <w:tc>
                <w:tcPr>
                  <w:tcW w:w="1057" w:type="dxa"/>
                  <w:tcBorders>
                    <w:top w:val="single" w:color="auto" w:sz="4" w:space="0"/>
                    <w:left w:val="single" w:color="auto" w:sz="4" w:space="0"/>
                    <w:bottom w:val="single" w:color="auto" w:sz="4" w:space="0"/>
                    <w:right w:val="single" w:color="auto" w:sz="4" w:space="0"/>
                  </w:tcBorders>
                  <w:vAlign w:val="center"/>
                </w:tcPr>
                <w:p w14:paraId="43574DC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995" w:type="dxa"/>
                  <w:tcBorders>
                    <w:top w:val="single" w:color="auto" w:sz="4" w:space="0"/>
                    <w:left w:val="single" w:color="auto" w:sz="4" w:space="0"/>
                    <w:bottom w:val="single" w:color="auto" w:sz="4" w:space="0"/>
                    <w:right w:val="single" w:color="auto" w:sz="4" w:space="0"/>
                  </w:tcBorders>
                  <w:vAlign w:val="center"/>
                </w:tcPr>
                <w:p w14:paraId="29FDF456">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c>
                <w:tcPr>
                  <w:tcW w:w="871" w:type="dxa"/>
                  <w:vMerge w:val="continue"/>
                  <w:tcBorders>
                    <w:left w:val="single" w:color="auto" w:sz="4" w:space="0"/>
                    <w:right w:val="single" w:color="auto" w:sz="4" w:space="0"/>
                  </w:tcBorders>
                  <w:vAlign w:val="center"/>
                </w:tcPr>
                <w:p w14:paraId="4F1CC2AD">
                  <w:pPr>
                    <w:jc w:val="center"/>
                    <w:rPr>
                      <w:rFonts w:ascii="Times New Roman" w:hAnsi="Times New Roman" w:eastAsia="宋体" w:cs="Times New Roman"/>
                      <w:color w:val="000000" w:themeColor="text1"/>
                      <w:szCs w:val="21"/>
                      <w14:textFill>
                        <w14:solidFill>
                          <w14:schemeClr w14:val="tx1"/>
                        </w14:solidFill>
                      </w14:textFill>
                    </w:rPr>
                  </w:pPr>
                </w:p>
              </w:tc>
              <w:tc>
                <w:tcPr>
                  <w:tcW w:w="880" w:type="dxa"/>
                  <w:tcBorders>
                    <w:left w:val="single" w:color="auto" w:sz="4" w:space="0"/>
                    <w:right w:val="single" w:color="auto" w:sz="4" w:space="0"/>
                  </w:tcBorders>
                  <w:vAlign w:val="center"/>
                </w:tcPr>
                <w:p w14:paraId="5970BA5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0ECBABF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2347CC4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4" w:type="dxa"/>
                  <w:tcBorders>
                    <w:left w:val="single" w:color="auto" w:sz="4" w:space="0"/>
                    <w:right w:val="single" w:color="auto" w:sz="4" w:space="0"/>
                  </w:tcBorders>
                  <w:vAlign w:val="center"/>
                </w:tcPr>
                <w:p w14:paraId="01AE545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040" w:type="dxa"/>
                  <w:tcBorders>
                    <w:left w:val="single" w:color="auto" w:sz="4" w:space="0"/>
                    <w:right w:val="single" w:color="auto" w:sz="4" w:space="0"/>
                  </w:tcBorders>
                  <w:vAlign w:val="center"/>
                </w:tcPr>
                <w:p w14:paraId="04A1962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7170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tcBorders>
                    <w:top w:val="single" w:color="auto" w:sz="4" w:space="0"/>
                    <w:left w:val="single" w:color="auto" w:sz="4" w:space="0"/>
                    <w:bottom w:val="single" w:color="auto" w:sz="4" w:space="0"/>
                    <w:right w:val="single" w:color="auto" w:sz="4" w:space="0"/>
                  </w:tcBorders>
                  <w:vAlign w:val="center"/>
                </w:tcPr>
                <w:p w14:paraId="7D1317D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7</w:t>
                  </w:r>
                </w:p>
              </w:tc>
              <w:tc>
                <w:tcPr>
                  <w:tcW w:w="1616" w:type="dxa"/>
                  <w:tcBorders>
                    <w:top w:val="single" w:color="auto" w:sz="4" w:space="0"/>
                    <w:left w:val="single" w:color="auto" w:sz="4" w:space="0"/>
                    <w:bottom w:val="single" w:color="auto" w:sz="4" w:space="0"/>
                    <w:right w:val="single" w:color="auto" w:sz="4" w:space="0"/>
                  </w:tcBorders>
                  <w:vAlign w:val="center"/>
                </w:tcPr>
                <w:p w14:paraId="3145798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风机</w:t>
                  </w:r>
                </w:p>
              </w:tc>
              <w:tc>
                <w:tcPr>
                  <w:tcW w:w="1057" w:type="dxa"/>
                  <w:tcBorders>
                    <w:top w:val="single" w:color="auto" w:sz="4" w:space="0"/>
                    <w:left w:val="single" w:color="auto" w:sz="4" w:space="0"/>
                    <w:bottom w:val="single" w:color="auto" w:sz="4" w:space="0"/>
                    <w:right w:val="single" w:color="auto" w:sz="4" w:space="0"/>
                  </w:tcBorders>
                  <w:vAlign w:val="center"/>
                </w:tcPr>
                <w:p w14:paraId="79A213E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1台</w:t>
                  </w:r>
                </w:p>
              </w:tc>
              <w:tc>
                <w:tcPr>
                  <w:tcW w:w="995" w:type="dxa"/>
                  <w:tcBorders>
                    <w:top w:val="single" w:color="auto" w:sz="4" w:space="0"/>
                    <w:left w:val="single" w:color="auto" w:sz="4" w:space="0"/>
                    <w:bottom w:val="single" w:color="auto" w:sz="4" w:space="0"/>
                    <w:right w:val="single" w:color="auto" w:sz="4" w:space="0"/>
                  </w:tcBorders>
                  <w:vAlign w:val="center"/>
                </w:tcPr>
                <w:p w14:paraId="00127E4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65</w:t>
                  </w:r>
                </w:p>
              </w:tc>
              <w:tc>
                <w:tcPr>
                  <w:tcW w:w="871" w:type="dxa"/>
                  <w:vMerge w:val="continue"/>
                  <w:tcBorders>
                    <w:left w:val="single" w:color="auto" w:sz="4" w:space="0"/>
                    <w:right w:val="single" w:color="auto" w:sz="4" w:space="0"/>
                  </w:tcBorders>
                  <w:vAlign w:val="center"/>
                </w:tcPr>
                <w:p w14:paraId="1AD61271">
                  <w:pPr>
                    <w:jc w:val="center"/>
                    <w:rPr>
                      <w:rFonts w:ascii="Times New Roman" w:hAnsi="Times New Roman" w:eastAsia="宋体" w:cs="Times New Roman"/>
                      <w:color w:val="000000" w:themeColor="text1"/>
                      <w:szCs w:val="21"/>
                      <w14:textFill>
                        <w14:solidFill>
                          <w14:schemeClr w14:val="tx1"/>
                        </w14:solidFill>
                      </w14:textFill>
                    </w:rPr>
                  </w:pPr>
                </w:p>
              </w:tc>
              <w:tc>
                <w:tcPr>
                  <w:tcW w:w="880" w:type="dxa"/>
                  <w:tcBorders>
                    <w:left w:val="single" w:color="auto" w:sz="4" w:space="0"/>
                    <w:right w:val="single" w:color="auto" w:sz="4" w:space="0"/>
                  </w:tcBorders>
                  <w:vAlign w:val="center"/>
                </w:tcPr>
                <w:p w14:paraId="1C49DFB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0C76468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0" w:type="dxa"/>
                  <w:tcBorders>
                    <w:left w:val="single" w:color="auto" w:sz="4" w:space="0"/>
                    <w:right w:val="single" w:color="auto" w:sz="4" w:space="0"/>
                  </w:tcBorders>
                  <w:vAlign w:val="center"/>
                </w:tcPr>
                <w:p w14:paraId="32C8075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884" w:type="dxa"/>
                  <w:tcBorders>
                    <w:left w:val="single" w:color="auto" w:sz="4" w:space="0"/>
                    <w:right w:val="single" w:color="auto" w:sz="4" w:space="0"/>
                  </w:tcBorders>
                  <w:vAlign w:val="center"/>
                </w:tcPr>
                <w:p w14:paraId="074C8CE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040" w:type="dxa"/>
                  <w:tcBorders>
                    <w:left w:val="single" w:color="auto" w:sz="4" w:space="0"/>
                    <w:right w:val="single" w:color="auto" w:sz="4" w:space="0"/>
                  </w:tcBorders>
                  <w:vAlign w:val="center"/>
                </w:tcPr>
                <w:p w14:paraId="3A8BD6F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14:paraId="1D53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594" w:type="dxa"/>
                  <w:tcBorders>
                    <w:top w:val="single" w:color="auto" w:sz="4" w:space="0"/>
                    <w:left w:val="single" w:color="auto" w:sz="4" w:space="0"/>
                    <w:bottom w:val="single" w:color="auto" w:sz="4" w:space="0"/>
                    <w:right w:val="single" w:color="auto" w:sz="4" w:space="0"/>
                  </w:tcBorders>
                  <w:vAlign w:val="center"/>
                </w:tcPr>
                <w:p w14:paraId="302D85B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w:t>
                  </w:r>
                </w:p>
              </w:tc>
              <w:tc>
                <w:tcPr>
                  <w:tcW w:w="1616" w:type="dxa"/>
                  <w:tcBorders>
                    <w:top w:val="single" w:color="auto" w:sz="4" w:space="0"/>
                    <w:left w:val="single" w:color="auto" w:sz="4" w:space="0"/>
                    <w:bottom w:val="single" w:color="auto" w:sz="4" w:space="0"/>
                    <w:right w:val="single" w:color="auto" w:sz="4" w:space="0"/>
                  </w:tcBorders>
                  <w:vAlign w:val="center"/>
                </w:tcPr>
                <w:p w14:paraId="3878B61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噪声贡献值</w:t>
                  </w:r>
                </w:p>
              </w:tc>
              <w:tc>
                <w:tcPr>
                  <w:tcW w:w="1057" w:type="dxa"/>
                  <w:tcBorders>
                    <w:top w:val="single" w:color="auto" w:sz="4" w:space="0"/>
                    <w:left w:val="single" w:color="auto" w:sz="4" w:space="0"/>
                    <w:bottom w:val="single" w:color="auto" w:sz="4" w:space="0"/>
                    <w:right w:val="single" w:color="auto" w:sz="4" w:space="0"/>
                  </w:tcBorders>
                  <w:vAlign w:val="center"/>
                </w:tcPr>
                <w:p w14:paraId="0106010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995" w:type="dxa"/>
                  <w:tcBorders>
                    <w:top w:val="single" w:color="auto" w:sz="4" w:space="0"/>
                    <w:left w:val="single" w:color="auto" w:sz="4" w:space="0"/>
                    <w:bottom w:val="single" w:color="auto" w:sz="4" w:space="0"/>
                    <w:right w:val="single" w:color="auto" w:sz="4" w:space="0"/>
                  </w:tcBorders>
                  <w:vAlign w:val="center"/>
                </w:tcPr>
                <w:p w14:paraId="66FBB00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80.67</w:t>
                  </w:r>
                </w:p>
              </w:tc>
              <w:tc>
                <w:tcPr>
                  <w:tcW w:w="871" w:type="dxa"/>
                  <w:vMerge w:val="continue"/>
                  <w:tcBorders>
                    <w:left w:val="single" w:color="auto" w:sz="4" w:space="0"/>
                    <w:right w:val="single" w:color="auto" w:sz="4" w:space="0"/>
                  </w:tcBorders>
                  <w:vAlign w:val="center"/>
                </w:tcPr>
                <w:p w14:paraId="7F6AAB5B">
                  <w:pPr>
                    <w:jc w:val="center"/>
                    <w:rPr>
                      <w:rFonts w:ascii="Times New Roman" w:hAnsi="Times New Roman" w:eastAsia="宋体" w:cs="Times New Roman"/>
                      <w:color w:val="000000" w:themeColor="text1"/>
                      <w:szCs w:val="21"/>
                      <w14:textFill>
                        <w14:solidFill>
                          <w14:schemeClr w14:val="tx1"/>
                        </w14:solidFill>
                      </w14:textFill>
                    </w:rPr>
                  </w:pPr>
                </w:p>
              </w:tc>
              <w:tc>
                <w:tcPr>
                  <w:tcW w:w="880" w:type="dxa"/>
                  <w:tcBorders>
                    <w:left w:val="single" w:color="auto" w:sz="4" w:space="0"/>
                    <w:right w:val="single" w:color="auto" w:sz="4" w:space="0"/>
                  </w:tcBorders>
                  <w:vAlign w:val="center"/>
                </w:tcPr>
                <w:p w14:paraId="49B17B2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w:t>
                  </w:r>
                </w:p>
              </w:tc>
              <w:tc>
                <w:tcPr>
                  <w:tcW w:w="880" w:type="dxa"/>
                  <w:tcBorders>
                    <w:left w:val="single" w:color="auto" w:sz="4" w:space="0"/>
                    <w:right w:val="single" w:color="auto" w:sz="4" w:space="0"/>
                  </w:tcBorders>
                  <w:vAlign w:val="center"/>
                </w:tcPr>
                <w:p w14:paraId="3C86057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45</w:t>
                  </w:r>
                </w:p>
              </w:tc>
              <w:tc>
                <w:tcPr>
                  <w:tcW w:w="880" w:type="dxa"/>
                  <w:tcBorders>
                    <w:left w:val="single" w:color="auto" w:sz="4" w:space="0"/>
                    <w:right w:val="single" w:color="auto" w:sz="4" w:space="0"/>
                  </w:tcBorders>
                  <w:vAlign w:val="center"/>
                </w:tcPr>
                <w:p w14:paraId="41E2C96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884" w:type="dxa"/>
                  <w:tcBorders>
                    <w:left w:val="single" w:color="auto" w:sz="4" w:space="0"/>
                    <w:right w:val="single" w:color="auto" w:sz="4" w:space="0"/>
                  </w:tcBorders>
                  <w:vAlign w:val="center"/>
                </w:tcPr>
                <w:p w14:paraId="6E8B01C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47</w:t>
                  </w:r>
                </w:p>
              </w:tc>
              <w:tc>
                <w:tcPr>
                  <w:tcW w:w="1040" w:type="dxa"/>
                  <w:tcBorders>
                    <w:left w:val="single" w:color="auto" w:sz="4" w:space="0"/>
                    <w:right w:val="single" w:color="auto" w:sz="4" w:space="0"/>
                  </w:tcBorders>
                  <w:vAlign w:val="center"/>
                </w:tcPr>
                <w:p w14:paraId="2AB8FE8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75</w:t>
                  </w:r>
                </w:p>
              </w:tc>
            </w:tr>
          </w:tbl>
          <w:p w14:paraId="3C57F7CE">
            <w:pPr>
              <w:keepNext/>
              <w:keepLines/>
              <w:ind w:firstLine="482"/>
              <w:jc w:val="center"/>
              <w:outlineLvl w:val="1"/>
              <w:rPr>
                <w:rFonts w:ascii="Times New Roman" w:hAnsi="Times New Roman" w:eastAsia="宋体" w:cs="Times New Roman"/>
                <w:b/>
                <w:bCs/>
                <w:color w:val="000000" w:themeColor="text1"/>
                <w:sz w:val="24"/>
                <w14:textFill>
                  <w14:solidFill>
                    <w14:schemeClr w14:val="tx1"/>
                  </w14:solidFill>
                </w14:textFill>
              </w:rPr>
            </w:pPr>
          </w:p>
          <w:p w14:paraId="7B8B925F">
            <w:pPr>
              <w:keepNext/>
              <w:keepLines/>
              <w:ind w:firstLine="482"/>
              <w:jc w:val="center"/>
              <w:outlineLvl w:val="1"/>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表7-16  各厂界及保护目标噪声预测值（考虑</w:t>
            </w:r>
            <w:r>
              <w:rPr>
                <w:rFonts w:ascii="Cambria Math" w:hAnsi="Cambria Math" w:eastAsia="宋体" w:cs="Cambria Math"/>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L</w:t>
            </w:r>
            <w:r>
              <w:rPr>
                <w:rFonts w:ascii="Times New Roman" w:hAnsi="Times New Roman" w:eastAsia="宋体" w:cs="Times New Roman"/>
                <w:b/>
                <w:bCs/>
                <w:color w:val="000000" w:themeColor="text1"/>
                <w:sz w:val="24"/>
                <w14:textFill>
                  <w14:solidFill>
                    <w14:schemeClr w14:val="tx1"/>
                  </w14:solidFill>
                </w14:textFill>
              </w:rPr>
              <w:t xml:space="preserve">）  </w:t>
            </w:r>
            <w:r>
              <w:rPr>
                <w:rFonts w:ascii="Times New Roman" w:hAnsi="Times New Roman" w:eastAsia="宋体" w:cs="Times New Roman"/>
                <w:b/>
                <w:bCs/>
                <w:color w:val="000000" w:themeColor="text1"/>
                <w:kern w:val="44"/>
                <w:sz w:val="24"/>
                <w14:textFill>
                  <w14:solidFill>
                    <w14:schemeClr w14:val="tx1"/>
                  </w14:solidFill>
                </w14:textFill>
              </w:rPr>
              <w:t>单位：dB(A)</w:t>
            </w:r>
          </w:p>
          <w:tbl>
            <w:tblPr>
              <w:tblStyle w:val="39"/>
              <w:tblW w:w="9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1973"/>
              <w:gridCol w:w="15"/>
              <w:gridCol w:w="1772"/>
              <w:gridCol w:w="2041"/>
              <w:gridCol w:w="15"/>
              <w:gridCol w:w="1923"/>
            </w:tblGrid>
            <w:tr w14:paraId="0663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shd w:val="clear" w:color="auto" w:fill="auto"/>
                  <w:vAlign w:val="center"/>
                </w:tcPr>
                <w:p w14:paraId="313A9D1F">
                  <w:pPr>
                    <w:keepNext/>
                    <w:keepLines/>
                    <w:adjustRightInd w:val="0"/>
                    <w:snapToGrid w:val="0"/>
                    <w:jc w:val="center"/>
                    <w:outlineLvl w:val="0"/>
                    <w:rPr>
                      <w:rFonts w:ascii="Times New Roman" w:hAnsi="Times New Roman" w:eastAsia="宋体" w:cs="Times New Roman"/>
                      <w:b/>
                      <w:color w:val="000000" w:themeColor="text1"/>
                      <w:kern w:val="44"/>
                      <w:szCs w:val="20"/>
                      <w14:textFill>
                        <w14:solidFill>
                          <w14:schemeClr w14:val="tx1"/>
                        </w14:solidFill>
                      </w14:textFill>
                    </w:rPr>
                  </w:pPr>
                  <w:bookmarkStart w:id="52" w:name="_Toc47258275"/>
                  <w:r>
                    <w:rPr>
                      <w:rFonts w:ascii="Times New Roman" w:hAnsi="Times New Roman" w:eastAsia="宋体" w:cs="Times New Roman"/>
                      <w:b/>
                      <w:color w:val="000000" w:themeColor="text1"/>
                      <w:kern w:val="44"/>
                      <w:szCs w:val="20"/>
                      <w14:textFill>
                        <w14:solidFill>
                          <w14:schemeClr w14:val="tx1"/>
                        </w14:solidFill>
                      </w14:textFill>
                    </w:rPr>
                    <w:t>预测点</w:t>
                  </w:r>
                  <w:bookmarkEnd w:id="52"/>
                </w:p>
              </w:tc>
              <w:tc>
                <w:tcPr>
                  <w:tcW w:w="1973" w:type="dxa"/>
                  <w:shd w:val="clear" w:color="auto" w:fill="auto"/>
                  <w:vAlign w:val="center"/>
                </w:tcPr>
                <w:p w14:paraId="771390B8">
                  <w:pPr>
                    <w:keepNext/>
                    <w:keepLines/>
                    <w:adjustRightInd w:val="0"/>
                    <w:snapToGrid w:val="0"/>
                    <w:jc w:val="center"/>
                    <w:outlineLvl w:val="0"/>
                    <w:rPr>
                      <w:rFonts w:ascii="Times New Roman" w:hAnsi="Times New Roman" w:eastAsia="宋体" w:cs="Times New Roman"/>
                      <w:b/>
                      <w:color w:val="000000" w:themeColor="text1"/>
                      <w:kern w:val="44"/>
                      <w:szCs w:val="20"/>
                      <w14:textFill>
                        <w14:solidFill>
                          <w14:schemeClr w14:val="tx1"/>
                        </w14:solidFill>
                      </w14:textFill>
                    </w:rPr>
                  </w:pPr>
                  <w:bookmarkStart w:id="53" w:name="_Toc47258276"/>
                  <w:r>
                    <w:rPr>
                      <w:rFonts w:ascii="Times New Roman" w:hAnsi="Times New Roman" w:eastAsia="宋体" w:cs="Times New Roman"/>
                      <w:b/>
                      <w:color w:val="000000" w:themeColor="text1"/>
                      <w:kern w:val="44"/>
                      <w:szCs w:val="20"/>
                      <w14:textFill>
                        <w14:solidFill>
                          <w14:schemeClr w14:val="tx1"/>
                        </w14:solidFill>
                      </w14:textFill>
                    </w:rPr>
                    <w:t>时间段</w:t>
                  </w:r>
                  <w:bookmarkEnd w:id="53"/>
                </w:p>
              </w:tc>
              <w:tc>
                <w:tcPr>
                  <w:tcW w:w="1787" w:type="dxa"/>
                  <w:gridSpan w:val="2"/>
                  <w:shd w:val="clear" w:color="auto" w:fill="auto"/>
                  <w:vAlign w:val="center"/>
                </w:tcPr>
                <w:p w14:paraId="2C7C2F17">
                  <w:pPr>
                    <w:keepNext/>
                    <w:keepLines/>
                    <w:adjustRightInd w:val="0"/>
                    <w:snapToGrid w:val="0"/>
                    <w:jc w:val="center"/>
                    <w:outlineLvl w:val="0"/>
                    <w:rPr>
                      <w:rFonts w:ascii="Times New Roman" w:hAnsi="Times New Roman" w:eastAsia="宋体" w:cs="Times New Roman"/>
                      <w:b/>
                      <w:color w:val="000000" w:themeColor="text1"/>
                      <w:kern w:val="44"/>
                      <w:szCs w:val="20"/>
                      <w14:textFill>
                        <w14:solidFill>
                          <w14:schemeClr w14:val="tx1"/>
                        </w14:solidFill>
                      </w14:textFill>
                    </w:rPr>
                  </w:pPr>
                  <w:bookmarkStart w:id="54" w:name="_Toc47258277"/>
                  <w:r>
                    <w:rPr>
                      <w:rFonts w:ascii="Times New Roman" w:hAnsi="Times New Roman" w:eastAsia="宋体" w:cs="Times New Roman"/>
                      <w:b/>
                      <w:color w:val="000000" w:themeColor="text1"/>
                      <w:kern w:val="44"/>
                      <w:szCs w:val="20"/>
                      <w14:textFill>
                        <w14:solidFill>
                          <w14:schemeClr w14:val="tx1"/>
                        </w14:solidFill>
                      </w14:textFill>
                    </w:rPr>
                    <w:t>贡献值</w:t>
                  </w:r>
                  <w:bookmarkEnd w:id="54"/>
                </w:p>
              </w:tc>
              <w:tc>
                <w:tcPr>
                  <w:tcW w:w="2041" w:type="dxa"/>
                  <w:vAlign w:val="center"/>
                </w:tcPr>
                <w:p w14:paraId="448585A6">
                  <w:pPr>
                    <w:keepNext/>
                    <w:keepLines/>
                    <w:adjustRightInd w:val="0"/>
                    <w:snapToGrid w:val="0"/>
                    <w:jc w:val="center"/>
                    <w:outlineLvl w:val="0"/>
                    <w:rPr>
                      <w:rFonts w:ascii="Times New Roman" w:hAnsi="Times New Roman" w:eastAsia="宋体" w:cs="Times New Roman"/>
                      <w:b/>
                      <w:color w:val="000000" w:themeColor="text1"/>
                      <w:kern w:val="44"/>
                      <w:szCs w:val="20"/>
                      <w14:textFill>
                        <w14:solidFill>
                          <w14:schemeClr w14:val="tx1"/>
                        </w14:solidFill>
                      </w14:textFill>
                    </w:rPr>
                  </w:pPr>
                  <w:bookmarkStart w:id="55" w:name="_Toc47258278"/>
                  <w:r>
                    <w:rPr>
                      <w:rFonts w:ascii="Times New Roman" w:hAnsi="Times New Roman" w:eastAsia="宋体" w:cs="Times New Roman"/>
                      <w:b/>
                      <w:color w:val="000000" w:themeColor="text1"/>
                      <w:kern w:val="44"/>
                      <w:szCs w:val="20"/>
                      <w14:textFill>
                        <w14:solidFill>
                          <w14:schemeClr w14:val="tx1"/>
                        </w14:solidFill>
                      </w14:textFill>
                    </w:rPr>
                    <w:t>标准值</w:t>
                  </w:r>
                  <w:bookmarkEnd w:id="55"/>
                </w:p>
              </w:tc>
              <w:tc>
                <w:tcPr>
                  <w:tcW w:w="1938" w:type="dxa"/>
                  <w:gridSpan w:val="2"/>
                  <w:vAlign w:val="center"/>
                </w:tcPr>
                <w:p w14:paraId="43A78F4A">
                  <w:pPr>
                    <w:keepNext/>
                    <w:keepLines/>
                    <w:adjustRightInd w:val="0"/>
                    <w:snapToGrid w:val="0"/>
                    <w:jc w:val="center"/>
                    <w:outlineLvl w:val="0"/>
                    <w:rPr>
                      <w:rFonts w:ascii="Times New Roman" w:hAnsi="Times New Roman" w:eastAsia="宋体" w:cs="Times New Roman"/>
                      <w:b/>
                      <w:color w:val="000000" w:themeColor="text1"/>
                      <w:kern w:val="44"/>
                      <w:szCs w:val="20"/>
                      <w14:textFill>
                        <w14:solidFill>
                          <w14:schemeClr w14:val="tx1"/>
                        </w14:solidFill>
                      </w14:textFill>
                    </w:rPr>
                  </w:pPr>
                  <w:bookmarkStart w:id="56" w:name="_Toc47258279"/>
                  <w:r>
                    <w:rPr>
                      <w:rFonts w:ascii="Times New Roman" w:hAnsi="Times New Roman" w:eastAsia="宋体" w:cs="Times New Roman"/>
                      <w:b/>
                      <w:color w:val="000000" w:themeColor="text1"/>
                      <w:kern w:val="44"/>
                      <w:szCs w:val="20"/>
                      <w14:textFill>
                        <w14:solidFill>
                          <w14:schemeClr w14:val="tx1"/>
                        </w14:solidFill>
                      </w14:textFill>
                    </w:rPr>
                    <w:t>达标情况</w:t>
                  </w:r>
                  <w:bookmarkEnd w:id="56"/>
                </w:p>
              </w:tc>
            </w:tr>
            <w:tr w14:paraId="3AF4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942" w:type="dxa"/>
                  <w:shd w:val="clear" w:color="auto" w:fill="auto"/>
                  <w:vAlign w:val="center"/>
                </w:tcPr>
                <w:p w14:paraId="738CCBB0">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57" w:name="_Toc47258280"/>
                  <w:r>
                    <w:rPr>
                      <w:rFonts w:ascii="Times New Roman" w:hAnsi="Times New Roman" w:eastAsia="宋体" w:cs="Times New Roman"/>
                      <w:color w:val="000000" w:themeColor="text1"/>
                      <w:kern w:val="44"/>
                      <w:szCs w:val="20"/>
                      <w14:textFill>
                        <w14:solidFill>
                          <w14:schemeClr w14:val="tx1"/>
                        </w14:solidFill>
                      </w14:textFill>
                    </w:rPr>
                    <w:t>东</w:t>
                  </w:r>
                  <w:bookmarkEnd w:id="57"/>
                </w:p>
              </w:tc>
              <w:tc>
                <w:tcPr>
                  <w:tcW w:w="1988" w:type="dxa"/>
                  <w:gridSpan w:val="2"/>
                  <w:shd w:val="clear" w:color="auto" w:fill="auto"/>
                  <w:vAlign w:val="center"/>
                </w:tcPr>
                <w:p w14:paraId="0CDD4327">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58" w:name="_Toc47258281"/>
                  <w:r>
                    <w:rPr>
                      <w:rFonts w:ascii="Times New Roman" w:hAnsi="Times New Roman" w:eastAsia="宋体" w:cs="Times New Roman"/>
                      <w:color w:val="000000" w:themeColor="text1"/>
                      <w:kern w:val="44"/>
                      <w:szCs w:val="20"/>
                      <w14:textFill>
                        <w14:solidFill>
                          <w14:schemeClr w14:val="tx1"/>
                        </w14:solidFill>
                      </w14:textFill>
                    </w:rPr>
                    <w:t>昼间</w:t>
                  </w:r>
                  <w:bookmarkEnd w:id="58"/>
                </w:p>
              </w:tc>
              <w:tc>
                <w:tcPr>
                  <w:tcW w:w="1772" w:type="dxa"/>
                  <w:shd w:val="clear" w:color="auto" w:fill="auto"/>
                  <w:vAlign w:val="center"/>
                </w:tcPr>
                <w:p w14:paraId="3733224C">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r>
                    <w:rPr>
                      <w:rFonts w:ascii="Times New Roman" w:hAnsi="Times New Roman" w:eastAsia="宋体" w:cs="Times New Roman"/>
                      <w:color w:val="000000" w:themeColor="text1"/>
                      <w:kern w:val="44"/>
                      <w:szCs w:val="20"/>
                      <w14:textFill>
                        <w14:solidFill>
                          <w14:schemeClr w14:val="tx1"/>
                        </w14:solidFill>
                      </w14:textFill>
                    </w:rPr>
                    <w:t>33.63</w:t>
                  </w:r>
                </w:p>
              </w:tc>
              <w:tc>
                <w:tcPr>
                  <w:tcW w:w="2056" w:type="dxa"/>
                  <w:gridSpan w:val="2"/>
                  <w:vAlign w:val="center"/>
                </w:tcPr>
                <w:p w14:paraId="315987FE">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59" w:name="_Toc47258282"/>
                  <w:r>
                    <w:rPr>
                      <w:rFonts w:ascii="Times New Roman" w:hAnsi="Times New Roman" w:eastAsia="宋体" w:cs="Times New Roman"/>
                      <w:color w:val="000000" w:themeColor="text1"/>
                      <w:kern w:val="44"/>
                      <w:szCs w:val="20"/>
                      <w14:textFill>
                        <w14:solidFill>
                          <w14:schemeClr w14:val="tx1"/>
                        </w14:solidFill>
                      </w14:textFill>
                    </w:rPr>
                    <w:t>60</w:t>
                  </w:r>
                  <w:bookmarkEnd w:id="59"/>
                </w:p>
              </w:tc>
              <w:tc>
                <w:tcPr>
                  <w:tcW w:w="1923" w:type="dxa"/>
                  <w:vAlign w:val="center"/>
                </w:tcPr>
                <w:p w14:paraId="52774CA1">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0" w:name="_Toc47258283"/>
                  <w:r>
                    <w:rPr>
                      <w:rFonts w:ascii="Times New Roman" w:hAnsi="Times New Roman" w:eastAsia="宋体" w:cs="Times New Roman"/>
                      <w:color w:val="000000" w:themeColor="text1"/>
                      <w:kern w:val="44"/>
                      <w:szCs w:val="20"/>
                      <w14:textFill>
                        <w14:solidFill>
                          <w14:schemeClr w14:val="tx1"/>
                        </w14:solidFill>
                      </w14:textFill>
                    </w:rPr>
                    <w:t>达标</w:t>
                  </w:r>
                  <w:bookmarkEnd w:id="60"/>
                </w:p>
              </w:tc>
            </w:tr>
            <w:tr w14:paraId="1365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shd w:val="clear" w:color="auto" w:fill="auto"/>
                  <w:vAlign w:val="center"/>
                </w:tcPr>
                <w:p w14:paraId="1BC2EB91">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1" w:name="_Toc47258284"/>
                  <w:r>
                    <w:rPr>
                      <w:rFonts w:ascii="Times New Roman" w:hAnsi="Times New Roman" w:eastAsia="宋体" w:cs="Times New Roman"/>
                      <w:color w:val="000000" w:themeColor="text1"/>
                      <w:kern w:val="44"/>
                      <w:szCs w:val="20"/>
                      <w14:textFill>
                        <w14:solidFill>
                          <w14:schemeClr w14:val="tx1"/>
                        </w14:solidFill>
                      </w14:textFill>
                    </w:rPr>
                    <w:t>南</w:t>
                  </w:r>
                  <w:bookmarkEnd w:id="61"/>
                </w:p>
              </w:tc>
              <w:tc>
                <w:tcPr>
                  <w:tcW w:w="1988" w:type="dxa"/>
                  <w:gridSpan w:val="2"/>
                  <w:shd w:val="clear" w:color="auto" w:fill="auto"/>
                  <w:vAlign w:val="center"/>
                </w:tcPr>
                <w:p w14:paraId="4429728F">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2" w:name="_Toc47258285"/>
                  <w:r>
                    <w:rPr>
                      <w:rFonts w:ascii="Times New Roman" w:hAnsi="Times New Roman" w:eastAsia="宋体" w:cs="Times New Roman"/>
                      <w:color w:val="000000" w:themeColor="text1"/>
                      <w:kern w:val="44"/>
                      <w:szCs w:val="20"/>
                      <w14:textFill>
                        <w14:solidFill>
                          <w14:schemeClr w14:val="tx1"/>
                        </w14:solidFill>
                      </w14:textFill>
                    </w:rPr>
                    <w:t>昼间</w:t>
                  </w:r>
                  <w:bookmarkEnd w:id="62"/>
                </w:p>
              </w:tc>
              <w:tc>
                <w:tcPr>
                  <w:tcW w:w="1772" w:type="dxa"/>
                  <w:shd w:val="clear" w:color="auto" w:fill="auto"/>
                  <w:vAlign w:val="center"/>
                </w:tcPr>
                <w:p w14:paraId="6CF0CCDA">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r>
                    <w:rPr>
                      <w:rFonts w:ascii="Times New Roman" w:hAnsi="Times New Roman" w:eastAsia="宋体" w:cs="Times New Roman"/>
                      <w:color w:val="000000" w:themeColor="text1"/>
                      <w:kern w:val="44"/>
                      <w:szCs w:val="20"/>
                      <w14:textFill>
                        <w14:solidFill>
                          <w14:schemeClr w14:val="tx1"/>
                        </w14:solidFill>
                      </w14:textFill>
                    </w:rPr>
                    <w:t>32.61</w:t>
                  </w:r>
                </w:p>
              </w:tc>
              <w:tc>
                <w:tcPr>
                  <w:tcW w:w="2056" w:type="dxa"/>
                  <w:gridSpan w:val="2"/>
                  <w:vAlign w:val="center"/>
                </w:tcPr>
                <w:p w14:paraId="58DF7033">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3" w:name="_Toc47258286"/>
                  <w:r>
                    <w:rPr>
                      <w:rFonts w:ascii="Times New Roman" w:hAnsi="Times New Roman" w:eastAsia="宋体" w:cs="Times New Roman"/>
                      <w:color w:val="000000" w:themeColor="text1"/>
                      <w:kern w:val="44"/>
                      <w:szCs w:val="20"/>
                      <w14:textFill>
                        <w14:solidFill>
                          <w14:schemeClr w14:val="tx1"/>
                        </w14:solidFill>
                      </w14:textFill>
                    </w:rPr>
                    <w:t>60</w:t>
                  </w:r>
                  <w:bookmarkEnd w:id="63"/>
                </w:p>
              </w:tc>
              <w:tc>
                <w:tcPr>
                  <w:tcW w:w="1923" w:type="dxa"/>
                  <w:vAlign w:val="center"/>
                </w:tcPr>
                <w:p w14:paraId="735D0C55">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达标</w:t>
                  </w:r>
                </w:p>
              </w:tc>
            </w:tr>
            <w:tr w14:paraId="293B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shd w:val="clear" w:color="auto" w:fill="auto"/>
                  <w:vAlign w:val="center"/>
                </w:tcPr>
                <w:p w14:paraId="7CB4CC87">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4" w:name="_Toc47258287"/>
                  <w:r>
                    <w:rPr>
                      <w:rFonts w:ascii="Times New Roman" w:hAnsi="Times New Roman" w:eastAsia="宋体" w:cs="Times New Roman"/>
                      <w:color w:val="000000" w:themeColor="text1"/>
                      <w:kern w:val="44"/>
                      <w:szCs w:val="20"/>
                      <w14:textFill>
                        <w14:solidFill>
                          <w14:schemeClr w14:val="tx1"/>
                        </w14:solidFill>
                      </w14:textFill>
                    </w:rPr>
                    <w:t>西</w:t>
                  </w:r>
                  <w:bookmarkEnd w:id="64"/>
                </w:p>
              </w:tc>
              <w:tc>
                <w:tcPr>
                  <w:tcW w:w="1988" w:type="dxa"/>
                  <w:gridSpan w:val="2"/>
                  <w:shd w:val="clear" w:color="auto" w:fill="auto"/>
                  <w:vAlign w:val="center"/>
                </w:tcPr>
                <w:p w14:paraId="7C05B984">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5" w:name="_Toc47258288"/>
                  <w:r>
                    <w:rPr>
                      <w:rFonts w:ascii="Times New Roman" w:hAnsi="Times New Roman" w:eastAsia="宋体" w:cs="Times New Roman"/>
                      <w:color w:val="000000" w:themeColor="text1"/>
                      <w:kern w:val="44"/>
                      <w:szCs w:val="20"/>
                      <w14:textFill>
                        <w14:solidFill>
                          <w14:schemeClr w14:val="tx1"/>
                        </w14:solidFill>
                      </w14:textFill>
                    </w:rPr>
                    <w:t>昼间</w:t>
                  </w:r>
                  <w:bookmarkEnd w:id="65"/>
                </w:p>
              </w:tc>
              <w:tc>
                <w:tcPr>
                  <w:tcW w:w="1772" w:type="dxa"/>
                  <w:shd w:val="clear" w:color="auto" w:fill="auto"/>
                  <w:vAlign w:val="center"/>
                </w:tcPr>
                <w:p w14:paraId="5B5964C0">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r>
                    <w:rPr>
                      <w:rFonts w:ascii="Times New Roman" w:hAnsi="Times New Roman" w:eastAsia="宋体" w:cs="Times New Roman"/>
                      <w:color w:val="000000" w:themeColor="text1"/>
                      <w:kern w:val="44"/>
                      <w:szCs w:val="20"/>
                      <w14:textFill>
                        <w14:solidFill>
                          <w14:schemeClr w14:val="tx1"/>
                        </w14:solidFill>
                      </w14:textFill>
                    </w:rPr>
                    <w:t>56.13</w:t>
                  </w:r>
                </w:p>
              </w:tc>
              <w:tc>
                <w:tcPr>
                  <w:tcW w:w="2056" w:type="dxa"/>
                  <w:gridSpan w:val="2"/>
                  <w:vAlign w:val="center"/>
                </w:tcPr>
                <w:p w14:paraId="0138B36D">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6" w:name="_Toc47258289"/>
                  <w:r>
                    <w:rPr>
                      <w:rFonts w:ascii="Times New Roman" w:hAnsi="Times New Roman" w:eastAsia="宋体" w:cs="Times New Roman"/>
                      <w:color w:val="000000" w:themeColor="text1"/>
                      <w:kern w:val="44"/>
                      <w:szCs w:val="20"/>
                      <w14:textFill>
                        <w14:solidFill>
                          <w14:schemeClr w14:val="tx1"/>
                        </w14:solidFill>
                      </w14:textFill>
                    </w:rPr>
                    <w:t>60</w:t>
                  </w:r>
                  <w:bookmarkEnd w:id="66"/>
                </w:p>
              </w:tc>
              <w:tc>
                <w:tcPr>
                  <w:tcW w:w="1923" w:type="dxa"/>
                  <w:vAlign w:val="center"/>
                </w:tcPr>
                <w:p w14:paraId="1524C148">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达标</w:t>
                  </w:r>
                </w:p>
              </w:tc>
            </w:tr>
            <w:tr w14:paraId="1378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shd w:val="clear" w:color="auto" w:fill="auto"/>
                  <w:vAlign w:val="center"/>
                </w:tcPr>
                <w:p w14:paraId="12F9E7F9">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7" w:name="_Toc47258290"/>
                  <w:r>
                    <w:rPr>
                      <w:rFonts w:ascii="Times New Roman" w:hAnsi="Times New Roman" w:eastAsia="宋体" w:cs="Times New Roman"/>
                      <w:color w:val="000000" w:themeColor="text1"/>
                      <w:kern w:val="44"/>
                      <w:szCs w:val="20"/>
                      <w14:textFill>
                        <w14:solidFill>
                          <w14:schemeClr w14:val="tx1"/>
                        </w14:solidFill>
                      </w14:textFill>
                    </w:rPr>
                    <w:t>北</w:t>
                  </w:r>
                  <w:bookmarkEnd w:id="67"/>
                </w:p>
              </w:tc>
              <w:tc>
                <w:tcPr>
                  <w:tcW w:w="1988" w:type="dxa"/>
                  <w:gridSpan w:val="2"/>
                  <w:shd w:val="clear" w:color="auto" w:fill="auto"/>
                  <w:vAlign w:val="center"/>
                </w:tcPr>
                <w:p w14:paraId="6D17D653">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8" w:name="_Toc47258291"/>
                  <w:r>
                    <w:rPr>
                      <w:rFonts w:ascii="Times New Roman" w:hAnsi="Times New Roman" w:eastAsia="宋体" w:cs="Times New Roman"/>
                      <w:color w:val="000000" w:themeColor="text1"/>
                      <w:kern w:val="44"/>
                      <w:szCs w:val="20"/>
                      <w14:textFill>
                        <w14:solidFill>
                          <w14:schemeClr w14:val="tx1"/>
                        </w14:solidFill>
                      </w14:textFill>
                    </w:rPr>
                    <w:t>昼间</w:t>
                  </w:r>
                  <w:bookmarkEnd w:id="68"/>
                </w:p>
              </w:tc>
              <w:tc>
                <w:tcPr>
                  <w:tcW w:w="1772" w:type="dxa"/>
                  <w:shd w:val="clear" w:color="auto" w:fill="auto"/>
                  <w:vAlign w:val="center"/>
                </w:tcPr>
                <w:p w14:paraId="2C106B64">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r>
                    <w:rPr>
                      <w:rFonts w:ascii="Times New Roman" w:hAnsi="Times New Roman" w:eastAsia="宋体" w:cs="Times New Roman"/>
                      <w:color w:val="000000" w:themeColor="text1"/>
                      <w:kern w:val="44"/>
                      <w:szCs w:val="20"/>
                      <w14:textFill>
                        <w14:solidFill>
                          <w14:schemeClr w14:val="tx1"/>
                        </w14:solidFill>
                      </w14:textFill>
                    </w:rPr>
                    <w:t>32.23</w:t>
                  </w:r>
                </w:p>
              </w:tc>
              <w:tc>
                <w:tcPr>
                  <w:tcW w:w="2056" w:type="dxa"/>
                  <w:gridSpan w:val="2"/>
                  <w:vAlign w:val="center"/>
                </w:tcPr>
                <w:p w14:paraId="184CDA67">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69" w:name="_Toc47258292"/>
                  <w:r>
                    <w:rPr>
                      <w:rFonts w:ascii="Times New Roman" w:hAnsi="Times New Roman" w:eastAsia="宋体" w:cs="Times New Roman"/>
                      <w:color w:val="000000" w:themeColor="text1"/>
                      <w:kern w:val="44"/>
                      <w:szCs w:val="20"/>
                      <w14:textFill>
                        <w14:solidFill>
                          <w14:schemeClr w14:val="tx1"/>
                        </w14:solidFill>
                      </w14:textFill>
                    </w:rPr>
                    <w:t>60</w:t>
                  </w:r>
                  <w:bookmarkEnd w:id="69"/>
                </w:p>
              </w:tc>
              <w:tc>
                <w:tcPr>
                  <w:tcW w:w="1923" w:type="dxa"/>
                  <w:vAlign w:val="center"/>
                </w:tcPr>
                <w:p w14:paraId="54A534A0">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达标</w:t>
                  </w:r>
                </w:p>
              </w:tc>
            </w:tr>
            <w:tr w14:paraId="50C4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shd w:val="clear" w:color="auto" w:fill="auto"/>
                  <w:vAlign w:val="center"/>
                </w:tcPr>
                <w:p w14:paraId="5B8D4C01">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70" w:name="_Toc47258293"/>
                  <w:r>
                    <w:rPr>
                      <w:rFonts w:ascii="Times New Roman" w:hAnsi="Times New Roman" w:eastAsia="宋体" w:cs="Times New Roman"/>
                      <w:color w:val="000000" w:themeColor="text1"/>
                      <w:szCs w:val="21"/>
                      <w14:textFill>
                        <w14:solidFill>
                          <w14:schemeClr w14:val="tx1"/>
                        </w14:solidFill>
                      </w14:textFill>
                    </w:rPr>
                    <w:t>帕底村</w:t>
                  </w:r>
                  <w:bookmarkEnd w:id="70"/>
                </w:p>
              </w:tc>
              <w:tc>
                <w:tcPr>
                  <w:tcW w:w="1988" w:type="dxa"/>
                  <w:gridSpan w:val="2"/>
                  <w:shd w:val="clear" w:color="auto" w:fill="auto"/>
                  <w:vAlign w:val="center"/>
                </w:tcPr>
                <w:p w14:paraId="050CEACC">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71" w:name="_Toc47258294"/>
                  <w:r>
                    <w:rPr>
                      <w:rFonts w:ascii="Times New Roman" w:hAnsi="Times New Roman" w:eastAsia="宋体" w:cs="Times New Roman"/>
                      <w:color w:val="000000" w:themeColor="text1"/>
                      <w:kern w:val="44"/>
                      <w:szCs w:val="20"/>
                      <w14:textFill>
                        <w14:solidFill>
                          <w14:schemeClr w14:val="tx1"/>
                        </w14:solidFill>
                      </w14:textFill>
                    </w:rPr>
                    <w:t>昼间</w:t>
                  </w:r>
                  <w:bookmarkEnd w:id="71"/>
                </w:p>
              </w:tc>
              <w:tc>
                <w:tcPr>
                  <w:tcW w:w="1772" w:type="dxa"/>
                  <w:shd w:val="clear" w:color="auto" w:fill="auto"/>
                  <w:vAlign w:val="center"/>
                </w:tcPr>
                <w:p w14:paraId="42A64003">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72" w:name="_Toc47258295"/>
                  <w:r>
                    <w:rPr>
                      <w:rFonts w:ascii="Times New Roman" w:hAnsi="Times New Roman" w:eastAsia="宋体" w:cs="Times New Roman"/>
                      <w:color w:val="000000" w:themeColor="text1"/>
                      <w:kern w:val="44"/>
                      <w:szCs w:val="20"/>
                      <w14:textFill>
                        <w14:solidFill>
                          <w14:schemeClr w14:val="tx1"/>
                        </w14:solidFill>
                      </w14:textFill>
                    </w:rPr>
                    <w:t>28.17</w:t>
                  </w:r>
                  <w:bookmarkEnd w:id="72"/>
                </w:p>
              </w:tc>
              <w:tc>
                <w:tcPr>
                  <w:tcW w:w="2056" w:type="dxa"/>
                  <w:gridSpan w:val="2"/>
                  <w:vAlign w:val="center"/>
                </w:tcPr>
                <w:p w14:paraId="264CFCEB">
                  <w:pPr>
                    <w:keepNext/>
                    <w:keepLines/>
                    <w:adjustRightInd w:val="0"/>
                    <w:snapToGrid w:val="0"/>
                    <w:jc w:val="center"/>
                    <w:outlineLvl w:val="0"/>
                    <w:rPr>
                      <w:rFonts w:ascii="Times New Roman" w:hAnsi="Times New Roman" w:eastAsia="宋体" w:cs="Times New Roman"/>
                      <w:color w:val="000000" w:themeColor="text1"/>
                      <w:kern w:val="44"/>
                      <w:szCs w:val="20"/>
                      <w14:textFill>
                        <w14:solidFill>
                          <w14:schemeClr w14:val="tx1"/>
                        </w14:solidFill>
                      </w14:textFill>
                    </w:rPr>
                  </w:pPr>
                  <w:bookmarkStart w:id="73" w:name="_Toc47258296"/>
                  <w:r>
                    <w:rPr>
                      <w:rFonts w:ascii="Times New Roman" w:hAnsi="Times New Roman" w:eastAsia="宋体" w:cs="Times New Roman"/>
                      <w:color w:val="000000" w:themeColor="text1"/>
                      <w:kern w:val="44"/>
                      <w:szCs w:val="20"/>
                      <w14:textFill>
                        <w14:solidFill>
                          <w14:schemeClr w14:val="tx1"/>
                        </w14:solidFill>
                      </w14:textFill>
                    </w:rPr>
                    <w:t>60</w:t>
                  </w:r>
                  <w:bookmarkEnd w:id="73"/>
                </w:p>
              </w:tc>
              <w:tc>
                <w:tcPr>
                  <w:tcW w:w="1923" w:type="dxa"/>
                  <w:vAlign w:val="center"/>
                </w:tcPr>
                <w:p w14:paraId="555946EB">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达标</w:t>
                  </w:r>
                </w:p>
              </w:tc>
            </w:tr>
          </w:tbl>
          <w:p w14:paraId="0517FB0A">
            <w:pPr>
              <w:keepNext/>
              <w:keepLines/>
              <w:snapToGrid w:val="0"/>
              <w:spacing w:line="360" w:lineRule="auto"/>
              <w:ind w:firstLine="482" w:firstLineChars="200"/>
              <w:outlineLvl w:val="1"/>
              <w:rPr>
                <w:rFonts w:ascii="Times New Roman" w:hAnsi="Times New Roman" w:eastAsia="宋体" w:cs="Times New Roman"/>
                <w:b/>
                <w:bCs/>
                <w:color w:val="000000" w:themeColor="text1"/>
                <w:sz w:val="24"/>
                <w:szCs w:val="22"/>
                <w14:textFill>
                  <w14:solidFill>
                    <w14:schemeClr w14:val="tx1"/>
                  </w14:solidFill>
                </w14:textFill>
              </w:rPr>
            </w:pPr>
            <w:r>
              <w:rPr>
                <w:rFonts w:ascii="Times New Roman" w:hAnsi="Times New Roman" w:eastAsia="宋体" w:cs="Times New Roman"/>
                <w:b/>
                <w:bCs/>
                <w:color w:val="000000" w:themeColor="text1"/>
                <w:sz w:val="24"/>
                <w:szCs w:val="22"/>
                <w14:textFill>
                  <w14:solidFill>
                    <w14:schemeClr w14:val="tx1"/>
                  </w14:solidFill>
                </w14:textFill>
              </w:rPr>
              <w:t>（1）厂界达标分析</w:t>
            </w:r>
          </w:p>
          <w:p w14:paraId="0EF132F0">
            <w:pPr>
              <w:keepNext/>
              <w:keepLines/>
              <w:snapToGrid w:val="0"/>
              <w:spacing w:line="360" w:lineRule="auto"/>
              <w:ind w:firstLine="480" w:firstLineChars="200"/>
              <w:outlineLvl w:val="1"/>
              <w:rPr>
                <w:rFonts w:ascii="Times New Roman" w:hAnsi="Times New Roman" w:eastAsia="宋体" w:cs="Times New Roman"/>
                <w:bCs/>
                <w:color w:val="000000" w:themeColor="text1"/>
                <w:sz w:val="24"/>
                <w:szCs w:val="22"/>
                <w14:textFill>
                  <w14:solidFill>
                    <w14:schemeClr w14:val="tx1"/>
                  </w14:solidFill>
                </w14:textFill>
              </w:rPr>
            </w:pPr>
            <w:r>
              <w:rPr>
                <w:rFonts w:ascii="Times New Roman" w:hAnsi="Times New Roman" w:eastAsia="宋体" w:cs="Times New Roman"/>
                <w:bCs/>
                <w:color w:val="000000" w:themeColor="text1"/>
                <w:sz w:val="24"/>
                <w:szCs w:val="22"/>
                <w14:textFill>
                  <w14:solidFill>
                    <w14:schemeClr w14:val="tx1"/>
                  </w14:solidFill>
                </w14:textFill>
              </w:rPr>
              <w:t>根据上表预测结果，项目厂界昼间四周噪声能满足GB12348-2008《工业企业厂界环境噪声排放标准》中2类标准。</w:t>
            </w:r>
          </w:p>
          <w:p w14:paraId="05C680B4">
            <w:pPr>
              <w:keepNext/>
              <w:keepLines/>
              <w:adjustRightInd w:val="0"/>
              <w:snapToGrid w:val="0"/>
              <w:spacing w:line="360" w:lineRule="auto"/>
              <w:ind w:firstLine="480" w:firstLineChars="200"/>
              <w:jc w:val="left"/>
              <w:outlineLvl w:val="0"/>
              <w:rPr>
                <w:rFonts w:ascii="Times New Roman" w:hAnsi="Times New Roman" w:eastAsia="宋体" w:cs="Times New Roman"/>
                <w:bCs/>
                <w:color w:val="000000" w:themeColor="text1"/>
                <w:sz w:val="24"/>
                <w:szCs w:val="22"/>
                <w14:textFill>
                  <w14:solidFill>
                    <w14:schemeClr w14:val="tx1"/>
                  </w14:solidFill>
                </w14:textFill>
              </w:rPr>
            </w:pPr>
            <w:bookmarkStart w:id="74" w:name="_Toc47258297"/>
            <w:r>
              <w:rPr>
                <w:rFonts w:ascii="Times New Roman" w:hAnsi="Times New Roman" w:eastAsia="宋体" w:cs="Times New Roman"/>
                <w:bCs/>
                <w:color w:val="000000" w:themeColor="text1"/>
                <w:sz w:val="24"/>
                <w:szCs w:val="22"/>
                <w14:textFill>
                  <w14:solidFill>
                    <w14:schemeClr w14:val="tx1"/>
                  </w14:solidFill>
                </w14:textFill>
              </w:rPr>
              <w:t>项目仅白天运行，夜间不运行，且此类噪声具有短暂性和间歇性特点，且随着操作的停止而消失。</w:t>
            </w:r>
            <w:bookmarkEnd w:id="74"/>
          </w:p>
          <w:p w14:paraId="3B7A0317">
            <w:pPr>
              <w:keepNext/>
              <w:keepLines/>
              <w:adjustRightInd w:val="0"/>
              <w:snapToGrid w:val="0"/>
              <w:spacing w:line="360" w:lineRule="auto"/>
              <w:ind w:firstLine="482" w:firstLineChars="200"/>
              <w:jc w:val="left"/>
              <w:outlineLvl w:val="0"/>
              <w:rPr>
                <w:rFonts w:ascii="Times New Roman" w:hAnsi="Times New Roman" w:eastAsia="宋体" w:cs="Times New Roman"/>
                <w:b/>
                <w:bCs/>
                <w:color w:val="000000" w:themeColor="text1"/>
                <w:sz w:val="24"/>
                <w:szCs w:val="22"/>
                <w14:textFill>
                  <w14:solidFill>
                    <w14:schemeClr w14:val="tx1"/>
                  </w14:solidFill>
                </w14:textFill>
              </w:rPr>
            </w:pPr>
            <w:bookmarkStart w:id="75" w:name="_Toc47258298"/>
            <w:r>
              <w:rPr>
                <w:rFonts w:ascii="Times New Roman" w:hAnsi="Times New Roman" w:eastAsia="宋体" w:cs="Times New Roman"/>
                <w:b/>
                <w:bCs/>
                <w:color w:val="000000" w:themeColor="text1"/>
                <w:sz w:val="24"/>
                <w:szCs w:val="22"/>
                <w14:textFill>
                  <w14:solidFill>
                    <w14:schemeClr w14:val="tx1"/>
                  </w14:solidFill>
                </w14:textFill>
              </w:rPr>
              <w:t>（2）保护目标预测分析</w:t>
            </w:r>
            <w:bookmarkEnd w:id="75"/>
          </w:p>
          <w:p w14:paraId="2CABFB25">
            <w:pPr>
              <w:keepNext/>
              <w:keepLines/>
              <w:adjustRightInd w:val="0"/>
              <w:snapToGrid w:val="0"/>
              <w:spacing w:line="360" w:lineRule="auto"/>
              <w:ind w:firstLine="480" w:firstLineChars="200"/>
              <w:jc w:val="left"/>
              <w:outlineLvl w:val="0"/>
              <w:rPr>
                <w:rFonts w:ascii="Times New Roman" w:hAnsi="Times New Roman" w:eastAsia="宋体" w:cs="Times New Roman"/>
                <w:bCs/>
                <w:color w:val="000000" w:themeColor="text1"/>
                <w:sz w:val="24"/>
                <w:szCs w:val="22"/>
                <w14:textFill>
                  <w14:solidFill>
                    <w14:schemeClr w14:val="tx1"/>
                  </w14:solidFill>
                </w14:textFill>
              </w:rPr>
            </w:pPr>
            <w:bookmarkStart w:id="76" w:name="_Toc47258299"/>
            <w:r>
              <w:rPr>
                <w:rFonts w:ascii="Times New Roman" w:hAnsi="Times New Roman" w:eastAsia="宋体" w:cs="Times New Roman"/>
                <w:bCs/>
                <w:color w:val="000000" w:themeColor="text1"/>
                <w:sz w:val="24"/>
                <w:szCs w:val="22"/>
                <w14:textFill>
                  <w14:solidFill>
                    <w14:schemeClr w14:val="tx1"/>
                  </w14:solidFill>
                </w14:textFill>
              </w:rPr>
              <w:t>距离项目最近的保护目标为</w:t>
            </w:r>
            <w:r>
              <w:rPr>
                <w:rFonts w:ascii="Times New Roman" w:hAnsi="Times New Roman" w:eastAsia="宋体" w:cs="Times New Roman"/>
                <w:color w:val="000000" w:themeColor="text1"/>
                <w:sz w:val="24"/>
                <w14:textFill>
                  <w14:solidFill>
                    <w14:schemeClr w14:val="tx1"/>
                  </w14:solidFill>
                </w14:textFill>
              </w:rPr>
              <w:t>东南侧75m帕底村</w:t>
            </w:r>
            <w:r>
              <w:rPr>
                <w:rFonts w:ascii="Times New Roman" w:hAnsi="Times New Roman" w:eastAsia="宋体" w:cs="Times New Roman"/>
                <w:bCs/>
                <w:color w:val="000000" w:themeColor="text1"/>
                <w:sz w:val="24"/>
                <w:szCs w:val="22"/>
                <w14:textFill>
                  <w14:solidFill>
                    <w14:schemeClr w14:val="tx1"/>
                  </w14:solidFill>
                </w14:textFill>
              </w:rPr>
              <w:t>，昼间</w:t>
            </w:r>
            <w:r>
              <w:rPr>
                <w:rFonts w:hint="eastAsia" w:ascii="Times New Roman" w:hAnsi="Times New Roman" w:eastAsia="宋体" w:cs="Times New Roman"/>
                <w:bCs/>
                <w:color w:val="000000" w:themeColor="text1"/>
                <w:sz w:val="24"/>
                <w:szCs w:val="22"/>
                <w14:textFill>
                  <w14:solidFill>
                    <w14:schemeClr w14:val="tx1"/>
                  </w14:solidFill>
                </w14:textFill>
              </w:rPr>
              <w:t>贡献值</w:t>
            </w:r>
            <w:r>
              <w:rPr>
                <w:rFonts w:ascii="Times New Roman" w:hAnsi="Times New Roman" w:eastAsia="宋体" w:cs="Times New Roman"/>
                <w:bCs/>
                <w:color w:val="000000" w:themeColor="text1"/>
                <w:sz w:val="24"/>
                <w:szCs w:val="22"/>
                <w14:textFill>
                  <w14:solidFill>
                    <w14:schemeClr w14:val="tx1"/>
                  </w14:solidFill>
                </w14:textFill>
              </w:rPr>
              <w:t>为</w:t>
            </w:r>
            <w:r>
              <w:rPr>
                <w:rFonts w:hint="eastAsia" w:ascii="Times New Roman" w:hAnsi="Times New Roman" w:eastAsia="宋体" w:cs="Times New Roman"/>
                <w:bCs/>
                <w:color w:val="000000" w:themeColor="text1"/>
                <w:sz w:val="24"/>
                <w:szCs w:val="22"/>
                <w14:textFill>
                  <w14:solidFill>
                    <w14:schemeClr w14:val="tx1"/>
                  </w14:solidFill>
                </w14:textFill>
              </w:rPr>
              <w:t>28.17</w:t>
            </w:r>
            <w:r>
              <w:rPr>
                <w:rFonts w:ascii="Times New Roman" w:hAnsi="Times New Roman" w:eastAsia="宋体" w:cs="Times New Roman"/>
                <w:bCs/>
                <w:color w:val="000000" w:themeColor="text1"/>
                <w:sz w:val="24"/>
                <w:szCs w:val="22"/>
                <w14:textFill>
                  <w14:solidFill>
                    <w14:schemeClr w14:val="tx1"/>
                  </w14:solidFill>
                </w14:textFill>
              </w:rPr>
              <w:t>dB(A)，能满足GB3096-2008《声环境质量标准》2类标准。</w:t>
            </w:r>
            <w:bookmarkEnd w:id="76"/>
          </w:p>
          <w:p w14:paraId="741B881C">
            <w:pPr>
              <w:keepNext/>
              <w:keepLines/>
              <w:adjustRightInd w:val="0"/>
              <w:snapToGrid w:val="0"/>
              <w:spacing w:line="360" w:lineRule="auto"/>
              <w:ind w:firstLine="480" w:firstLineChars="200"/>
              <w:jc w:val="left"/>
              <w:outlineLvl w:val="0"/>
              <w:rPr>
                <w:rFonts w:ascii="Times New Roman" w:hAnsi="Times New Roman" w:eastAsia="宋体" w:cs="Times New Roman"/>
                <w:bCs/>
                <w:color w:val="000000" w:themeColor="text1"/>
                <w:sz w:val="24"/>
                <w:szCs w:val="22"/>
                <w14:textFill>
                  <w14:solidFill>
                    <w14:schemeClr w14:val="tx1"/>
                  </w14:solidFill>
                </w14:textFill>
              </w:rPr>
            </w:pPr>
            <w:bookmarkStart w:id="77" w:name="_Toc47258300"/>
            <w:r>
              <w:rPr>
                <w:rFonts w:ascii="Times New Roman" w:hAnsi="Times New Roman" w:eastAsia="宋体" w:cs="Times New Roman"/>
                <w:bCs/>
                <w:color w:val="000000" w:themeColor="text1"/>
                <w:sz w:val="24"/>
                <w:szCs w:val="22"/>
                <w14:textFill>
                  <w14:solidFill>
                    <w14:schemeClr w14:val="tx1"/>
                  </w14:solidFill>
                </w14:textFill>
              </w:rPr>
              <w:t>综上，项目的建设，不会降低周边声环境功能区质量。</w:t>
            </w:r>
            <w:bookmarkEnd w:id="77"/>
          </w:p>
          <w:p w14:paraId="72BF561B">
            <w:pPr>
              <w:adjustRightInd w:val="0"/>
              <w:snapToGrid w:val="0"/>
              <w:spacing w:line="360" w:lineRule="auto"/>
              <w:ind w:firstLine="482" w:firstLineChars="200"/>
              <w:rPr>
                <w:rFonts w:ascii="Times New Roman" w:hAnsi="Times New Roman" w:eastAsia="宋体" w:cs="Times New Roman"/>
                <w:b/>
                <w:snapToGrid w:val="0"/>
                <w:color w:val="000000" w:themeColor="text1"/>
                <w:kern w:val="0"/>
                <w:sz w:val="24"/>
                <w14:textFill>
                  <w14:solidFill>
                    <w14:schemeClr w14:val="tx1"/>
                  </w14:solidFill>
                </w14:textFill>
              </w:rPr>
            </w:pPr>
            <w:r>
              <w:rPr>
                <w:rFonts w:ascii="Times New Roman" w:hAnsi="Times New Roman" w:eastAsia="宋体" w:cs="Times New Roman"/>
                <w:b/>
                <w:snapToGrid w:val="0"/>
                <w:color w:val="000000" w:themeColor="text1"/>
                <w:kern w:val="0"/>
                <w:sz w:val="24"/>
                <w14:textFill>
                  <w14:solidFill>
                    <w14:schemeClr w14:val="tx1"/>
                  </w14:solidFill>
                </w14:textFill>
              </w:rPr>
              <w:t>（3）措施</w:t>
            </w:r>
          </w:p>
          <w:p w14:paraId="0E89F522">
            <w:pPr>
              <w:adjustRightInd w:val="0"/>
              <w:snapToGrid w:val="0"/>
              <w:spacing w:line="360" w:lineRule="auto"/>
              <w:ind w:firstLine="480" w:firstLineChars="200"/>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为进一步降低运营期间噪声对周边环境的影响，本环评报告要求建设单位在运营期采取以下措施：</w:t>
            </w:r>
          </w:p>
          <w:p w14:paraId="6DDB2A13">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选用低噪声设备，且设备应定期维护保养，避免设备噪声增大。</w:t>
            </w:r>
          </w:p>
          <w:p w14:paraId="31CBA82C">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ascii="Times New Roman" w:hAnsi="Times New Roman" w:eastAsia="宋体" w:cs="Times New Roman"/>
                <w:color w:val="000000" w:themeColor="text1"/>
                <w:sz w:val="24"/>
                <w14:textFill>
                  <w14:solidFill>
                    <w14:schemeClr w14:val="tx1"/>
                  </w14:solidFill>
                </w14:textFill>
              </w:rPr>
              <w:t>进入项目区内的运输车辆应减速并禁止鸣笛。</w:t>
            </w:r>
          </w:p>
          <w:p w14:paraId="777CEA1D">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③</w:t>
            </w:r>
            <w:r>
              <w:rPr>
                <w:rFonts w:ascii="Times New Roman" w:hAnsi="Times New Roman" w:eastAsia="宋体" w:cs="Times New Roman"/>
                <w:color w:val="000000" w:themeColor="text1"/>
                <w:sz w:val="24"/>
                <w14:textFill>
                  <w14:solidFill>
                    <w14:schemeClr w14:val="tx1"/>
                  </w14:solidFill>
                </w14:textFill>
              </w:rPr>
              <w:t>在生产过程中如若噪声对周边居民造成影响，应进行积极整改。</w:t>
            </w:r>
          </w:p>
          <w:p w14:paraId="2E9A9C13">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hint="eastAsia" w:ascii="宋体" w:hAnsi="宋体" w:eastAsia="宋体" w:cs="宋体"/>
                <w:snapToGrid w:val="0"/>
                <w:color w:val="000000" w:themeColor="text1"/>
                <w:kern w:val="0"/>
                <w:sz w:val="24"/>
                <w:szCs w:val="20"/>
                <w:lang w:val="zh-CN"/>
                <w14:textFill>
                  <w14:solidFill>
                    <w14:schemeClr w14:val="tx1"/>
                  </w14:solidFill>
                </w14:textFill>
              </w:rPr>
              <w:t>④</w:t>
            </w:r>
            <w:r>
              <w:rPr>
                <w:rFonts w:ascii="Times New Roman" w:hAnsi="Times New Roman" w:eastAsia="宋体" w:cs="Times New Roman"/>
                <w:snapToGrid w:val="0"/>
                <w:color w:val="000000" w:themeColor="text1"/>
                <w:kern w:val="0"/>
                <w:sz w:val="24"/>
                <w:szCs w:val="20"/>
                <w14:textFill>
                  <w14:solidFill>
                    <w14:schemeClr w14:val="tx1"/>
                  </w14:solidFill>
                </w14:textFill>
              </w:rPr>
              <w:t>生产设备均设置于生产车间内，生产设备安装减震垫。</w:t>
            </w:r>
          </w:p>
          <w:p w14:paraId="51DAA31D">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hint="eastAsia" w:ascii="宋体" w:hAnsi="宋体" w:eastAsia="宋体" w:cs="宋体"/>
                <w:snapToGrid w:val="0"/>
                <w:color w:val="000000" w:themeColor="text1"/>
                <w:kern w:val="0"/>
                <w:sz w:val="24"/>
                <w:szCs w:val="20"/>
                <w14:textFill>
                  <w14:solidFill>
                    <w14:schemeClr w14:val="tx1"/>
                  </w14:solidFill>
                </w14:textFill>
              </w:rPr>
              <w:t>⑤</w:t>
            </w:r>
            <w:r>
              <w:rPr>
                <w:rFonts w:ascii="Times New Roman" w:hAnsi="Times New Roman" w:eastAsia="宋体" w:cs="Times New Roman"/>
                <w:snapToGrid w:val="0"/>
                <w:color w:val="000000" w:themeColor="text1"/>
                <w:kern w:val="0"/>
                <w:sz w:val="24"/>
                <w:szCs w:val="20"/>
                <w14:textFill>
                  <w14:solidFill>
                    <w14:schemeClr w14:val="tx1"/>
                  </w14:solidFill>
                </w14:textFill>
              </w:rPr>
              <w:t>夜间不进行高噪声生产作业，同时加强与周边居民沟通，避免扰民；若周边居民投诉，应采取相应措施。</w:t>
            </w:r>
          </w:p>
          <w:p w14:paraId="660369A0">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4、固体废弃物对环境的影响分析</w:t>
            </w:r>
          </w:p>
          <w:p w14:paraId="79FAD641">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根据表五工程分析，项目生产过程中产生的固体废物主要一般固废和生活垃圾；</w:t>
            </w:r>
          </w:p>
          <w:p w14:paraId="7410E7A9">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（1）一般固废</w:t>
            </w:r>
          </w:p>
          <w:p w14:paraId="3C3CB146">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项目运营期一般工业固废主要为</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泥沙S1、废葛根皮S2、废葛根片S3、废葛根叶S4</w:t>
            </w:r>
            <w:r>
              <w:rPr>
                <w:rFonts w:ascii="Times New Roman" w:hAnsi="Times New Roman" w:eastAsia="宋体" w:cs="Times New Roman"/>
                <w:snapToGrid w:val="0"/>
                <w:color w:val="000000" w:themeColor="text1"/>
                <w:kern w:val="0"/>
                <w:sz w:val="24"/>
                <w:szCs w:val="20"/>
                <w14:textFill>
                  <w14:solidFill>
                    <w14:schemeClr w14:val="tx1"/>
                  </w14:solidFill>
                </w14:textFill>
              </w:rPr>
              <w:t>、布袋除尘器收集粉尘；</w:t>
            </w:r>
          </w:p>
          <w:p w14:paraId="682EF896">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废葛根皮S2、废葛根片S3、废葛根叶S4</w:t>
            </w:r>
            <w:r>
              <w:rPr>
                <w:rFonts w:ascii="Times New Roman" w:hAnsi="Times New Roman" w:eastAsia="宋体" w:cs="Times New Roman"/>
                <w:color w:val="000000" w:themeColor="text1"/>
                <w:kern w:val="0"/>
                <w:sz w:val="24"/>
                <w14:textFill>
                  <w14:solidFill>
                    <w14:schemeClr w14:val="tx1"/>
                  </w14:solidFill>
                </w14:textFill>
              </w:rPr>
              <w:t>集中收集后定期</w:t>
            </w:r>
            <w:r>
              <w:rPr>
                <w:rFonts w:ascii="Times New Roman" w:hAnsi="Times New Roman" w:eastAsia="宋体" w:cs="Times New Roman"/>
                <w:snapToGrid w:val="0"/>
                <w:color w:val="000000" w:themeColor="text1"/>
                <w:kern w:val="0"/>
                <w:sz w:val="24"/>
                <w:szCs w:val="20"/>
                <w14:textFill>
                  <w14:solidFill>
                    <w14:schemeClr w14:val="tx1"/>
                  </w14:solidFill>
                </w14:textFill>
              </w:rPr>
              <w:t>交由</w:t>
            </w:r>
            <w:r>
              <w:rPr>
                <w:rFonts w:ascii="Times New Roman" w:hAnsi="Times New Roman" w:eastAsia="宋体" w:cs="Times New Roman"/>
                <w:color w:val="000000" w:themeColor="text1"/>
                <w:kern w:val="0"/>
                <w:sz w:val="24"/>
                <w14:textFill>
                  <w14:solidFill>
                    <w14:schemeClr w14:val="tx1"/>
                  </w14:solidFill>
                </w14:textFill>
              </w:rPr>
              <w:t>附近饲料厂收购利用，</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泥沙S1</w:t>
            </w:r>
            <w:r>
              <w:rPr>
                <w:rFonts w:ascii="Times New Roman" w:hAnsi="Times New Roman" w:eastAsia="宋体" w:cs="Times New Roman"/>
                <w:snapToGrid w:val="0"/>
                <w:color w:val="000000" w:themeColor="text1"/>
                <w:kern w:val="0"/>
                <w:sz w:val="24"/>
                <w:szCs w:val="20"/>
                <w14:textFill>
                  <w14:solidFill>
                    <w14:schemeClr w14:val="tx1"/>
                  </w14:solidFill>
                </w14:textFill>
              </w:rPr>
              <w:t>统一收集后定期清运至附近垃圾收集点集中处置，布袋除尘器收集粉尘回用于生产。</w:t>
            </w:r>
          </w:p>
          <w:p w14:paraId="29EE4763">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ascii="Times New Roman" w:hAnsi="Times New Roman" w:eastAsia="宋体" w:cs="Times New Roman"/>
                <w:b/>
                <w:snapToGrid w:val="0"/>
                <w:color w:val="000000" w:themeColor="text1"/>
                <w:kern w:val="0"/>
                <w:sz w:val="24"/>
                <w:szCs w:val="20"/>
                <w14:textFill>
                  <w14:solidFill>
                    <w14:schemeClr w14:val="tx1"/>
                  </w14:solidFill>
                </w14:textFill>
              </w:rPr>
              <w:t>（2）生活垃圾</w:t>
            </w:r>
          </w:p>
          <w:p w14:paraId="536FC49B">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运营期产生的生活垃圾</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w:t>
            </w:r>
            <w:r>
              <w:rPr>
                <w:rFonts w:ascii="Times New Roman" w:hAnsi="Times New Roman" w:eastAsia="宋体" w:cs="Times New Roman"/>
                <w:snapToGrid w:val="0"/>
                <w:color w:val="000000" w:themeColor="text1"/>
                <w:kern w:val="0"/>
                <w:sz w:val="24"/>
                <w:szCs w:val="20"/>
                <w14:textFill>
                  <w14:solidFill>
                    <w14:schemeClr w14:val="tx1"/>
                  </w14:solidFill>
                </w14:textFill>
              </w:rPr>
              <w:t>化粪池污泥及食堂泔水经统一收集后，定期清运至附近垃圾收集点集中处置。</w:t>
            </w:r>
          </w:p>
          <w:p w14:paraId="33FB7F2E">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综上，建设项目产生的固体废弃物100%得到了妥善处置，不向外环境排放，不会对环境产生有害影响。</w:t>
            </w:r>
          </w:p>
          <w:p w14:paraId="236E5B90">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5、地下水环境影响分析</w:t>
            </w:r>
          </w:p>
          <w:p w14:paraId="07EDF7E6">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根据《环境影响评价技术导则 地下水环境》（HJ 610-2016）附录A“地下水环境影响评价行业分类表”，本项目属于“N、轻工”中的“107、其他食品制造”，报告表地下水环境影响评价项目类别属于Ⅳ类项目，根据导则中 4.1“Ⅳ类建设项目不需开展地下水环境影响评价”。</w:t>
            </w:r>
          </w:p>
          <w:p w14:paraId="68537123">
            <w:pPr>
              <w:keepNext/>
              <w:keepLines/>
              <w:jc w:val="center"/>
              <w:rPr>
                <w:rFonts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14:textFill>
                  <w14:solidFill>
                    <w14:schemeClr w14:val="tx1"/>
                  </w14:solidFill>
                </w14:textFill>
              </w:rPr>
              <w:t>表7</w:t>
            </w:r>
            <w:r>
              <w:rPr>
                <w:rFonts w:ascii="Times New Roman" w:hAnsi="Times New Roman" w:eastAsia="宋体" w:cs="Times New Roman"/>
                <w:b/>
                <w:bCs/>
                <w:color w:val="000000" w:themeColor="text1"/>
                <w:sz w:val="24"/>
                <w14:textFill>
                  <w14:solidFill>
                    <w14:schemeClr w14:val="tx1"/>
                  </w14:solidFill>
                </w14:textFill>
              </w:rPr>
              <w:t xml:space="preserve">-17  </w:t>
            </w:r>
            <w:r>
              <w:rPr>
                <w:rFonts w:hint="eastAsia" w:ascii="Times New Roman" w:hAnsi="Times New Roman" w:eastAsia="宋体" w:cs="Times New Roman"/>
                <w:b/>
                <w:bCs/>
                <w:color w:val="000000" w:themeColor="text1"/>
                <w:sz w:val="24"/>
                <w14:textFill>
                  <w14:solidFill>
                    <w14:schemeClr w14:val="tx1"/>
                  </w14:solidFill>
                </w14:textFill>
              </w:rPr>
              <w:t>地下水环境影响评价类别</w:t>
            </w:r>
          </w:p>
          <w:tbl>
            <w:tblPr>
              <w:tblStyle w:val="40"/>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4"/>
              <w:gridCol w:w="2283"/>
              <w:gridCol w:w="2566"/>
              <w:gridCol w:w="1212"/>
              <w:gridCol w:w="1212"/>
            </w:tblGrid>
            <w:tr w14:paraId="3080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Merge w:val="restart"/>
                  <w:vAlign w:val="center"/>
                </w:tcPr>
                <w:p w14:paraId="2712F630">
                  <w:pPr>
                    <w:keepNext/>
                    <w:keepLines/>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项目类别</w:t>
                  </w:r>
                </w:p>
              </w:tc>
              <w:tc>
                <w:tcPr>
                  <w:tcW w:w="2283" w:type="dxa"/>
                  <w:vMerge w:val="restart"/>
                  <w:vAlign w:val="center"/>
                </w:tcPr>
                <w:p w14:paraId="03755569">
                  <w:pPr>
                    <w:keepNext/>
                    <w:keepLines/>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报告书</w:t>
                  </w:r>
                </w:p>
              </w:tc>
              <w:tc>
                <w:tcPr>
                  <w:tcW w:w="2566" w:type="dxa"/>
                  <w:vMerge w:val="restart"/>
                  <w:vAlign w:val="center"/>
                </w:tcPr>
                <w:p w14:paraId="1EC81AC7">
                  <w:pPr>
                    <w:keepNext/>
                    <w:keepLines/>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报告表</w:t>
                  </w:r>
                </w:p>
              </w:tc>
              <w:tc>
                <w:tcPr>
                  <w:tcW w:w="2424" w:type="dxa"/>
                  <w:gridSpan w:val="2"/>
                  <w:vAlign w:val="center"/>
                </w:tcPr>
                <w:p w14:paraId="073A9BFF">
                  <w:pPr>
                    <w:keepNext/>
                    <w:keepLines/>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地下水环境影响评价项目类别</w:t>
                  </w:r>
                </w:p>
              </w:tc>
            </w:tr>
            <w:tr w14:paraId="6D09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Merge w:val="continue"/>
                  <w:vAlign w:val="center"/>
                </w:tcPr>
                <w:p w14:paraId="6D3867C1">
                  <w:pPr>
                    <w:keepNext/>
                    <w:keepLines/>
                    <w:jc w:val="center"/>
                    <w:rPr>
                      <w:rFonts w:ascii="Times New Roman" w:hAnsi="Times New Roman" w:eastAsia="宋体" w:cs="Times New Roman"/>
                      <w:b/>
                      <w:color w:val="000000" w:themeColor="text1"/>
                      <w:szCs w:val="21"/>
                      <w14:textFill>
                        <w14:solidFill>
                          <w14:schemeClr w14:val="tx1"/>
                        </w14:solidFill>
                      </w14:textFill>
                    </w:rPr>
                  </w:pPr>
                </w:p>
              </w:tc>
              <w:tc>
                <w:tcPr>
                  <w:tcW w:w="2283" w:type="dxa"/>
                  <w:vMerge w:val="continue"/>
                  <w:vAlign w:val="center"/>
                </w:tcPr>
                <w:p w14:paraId="4DB0100C">
                  <w:pPr>
                    <w:keepNext/>
                    <w:keepLines/>
                    <w:jc w:val="center"/>
                    <w:rPr>
                      <w:rFonts w:ascii="Times New Roman" w:hAnsi="Times New Roman" w:eastAsia="宋体" w:cs="Times New Roman"/>
                      <w:b/>
                      <w:color w:val="000000" w:themeColor="text1"/>
                      <w:szCs w:val="21"/>
                      <w14:textFill>
                        <w14:solidFill>
                          <w14:schemeClr w14:val="tx1"/>
                        </w14:solidFill>
                      </w14:textFill>
                    </w:rPr>
                  </w:pPr>
                </w:p>
              </w:tc>
              <w:tc>
                <w:tcPr>
                  <w:tcW w:w="2566" w:type="dxa"/>
                  <w:vMerge w:val="continue"/>
                  <w:vAlign w:val="center"/>
                </w:tcPr>
                <w:p w14:paraId="3C77936B">
                  <w:pPr>
                    <w:keepNext/>
                    <w:keepLines/>
                    <w:jc w:val="center"/>
                    <w:rPr>
                      <w:rFonts w:ascii="Times New Roman" w:hAnsi="Times New Roman" w:eastAsia="宋体" w:cs="Times New Roman"/>
                      <w:b/>
                      <w:color w:val="000000" w:themeColor="text1"/>
                      <w:szCs w:val="21"/>
                      <w14:textFill>
                        <w14:solidFill>
                          <w14:schemeClr w14:val="tx1"/>
                        </w14:solidFill>
                      </w14:textFill>
                    </w:rPr>
                  </w:pPr>
                </w:p>
              </w:tc>
              <w:tc>
                <w:tcPr>
                  <w:tcW w:w="1212" w:type="dxa"/>
                  <w:vAlign w:val="center"/>
                </w:tcPr>
                <w:p w14:paraId="72A0A01E">
                  <w:pPr>
                    <w:keepNext/>
                    <w:keepLines/>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报告书</w:t>
                  </w:r>
                </w:p>
              </w:tc>
              <w:tc>
                <w:tcPr>
                  <w:tcW w:w="1212" w:type="dxa"/>
                  <w:vAlign w:val="center"/>
                </w:tcPr>
                <w:p w14:paraId="6E514079">
                  <w:pPr>
                    <w:keepNext/>
                    <w:keepLines/>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报告表</w:t>
                  </w:r>
                </w:p>
              </w:tc>
            </w:tr>
            <w:tr w14:paraId="30E1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14:paraId="170EAE9A">
                  <w:pPr>
                    <w:keepNext/>
                    <w:keepLines/>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107、其他食品制造</w:t>
                  </w:r>
                </w:p>
              </w:tc>
              <w:tc>
                <w:tcPr>
                  <w:tcW w:w="2283" w:type="dxa"/>
                  <w:vAlign w:val="center"/>
                </w:tcPr>
                <w:p w14:paraId="11007456">
                  <w:pPr>
                    <w:keepNext/>
                    <w:keepLines/>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2566" w:type="dxa"/>
                  <w:vAlign w:val="center"/>
                </w:tcPr>
                <w:p w14:paraId="7DC13949">
                  <w:pPr>
                    <w:keepNext/>
                    <w:keepLines/>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除手工制作和单纯分装的</w:t>
                  </w:r>
                </w:p>
              </w:tc>
              <w:tc>
                <w:tcPr>
                  <w:tcW w:w="1212" w:type="dxa"/>
                  <w:vAlign w:val="center"/>
                </w:tcPr>
                <w:p w14:paraId="315ECE00">
                  <w:pPr>
                    <w:keepNext/>
                    <w:keepLines/>
                    <w:jc w:val="center"/>
                    <w:rPr>
                      <w:rFonts w:ascii="Times New Roman" w:hAnsi="Times New Roman" w:eastAsia="宋体" w:cs="Times New Roman"/>
                      <w:color w:val="000000" w:themeColor="text1"/>
                      <w:szCs w:val="21"/>
                      <w14:textFill>
                        <w14:solidFill>
                          <w14:schemeClr w14:val="tx1"/>
                        </w14:solidFill>
                      </w14:textFill>
                    </w:rPr>
                  </w:pPr>
                </w:p>
              </w:tc>
              <w:tc>
                <w:tcPr>
                  <w:tcW w:w="1212" w:type="dxa"/>
                  <w:vAlign w:val="center"/>
                </w:tcPr>
                <w:p w14:paraId="545D2B1C">
                  <w:pPr>
                    <w:keepNext/>
                    <w:keepLines/>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IV类</w:t>
                  </w:r>
                </w:p>
              </w:tc>
            </w:tr>
            <w:tr w14:paraId="533B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14:paraId="1DC9FBB0">
                  <w:pPr>
                    <w:keepNext/>
                    <w:keepLines/>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本项目类别</w:t>
                  </w:r>
                </w:p>
              </w:tc>
              <w:tc>
                <w:tcPr>
                  <w:tcW w:w="7273" w:type="dxa"/>
                  <w:gridSpan w:val="4"/>
                  <w:vAlign w:val="center"/>
                </w:tcPr>
                <w:p w14:paraId="2CD3AB3E">
                  <w:pPr>
                    <w:keepNext/>
                    <w:keepLines/>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IV类</w:t>
                  </w:r>
                </w:p>
              </w:tc>
            </w:tr>
          </w:tbl>
          <w:p w14:paraId="44A23B41">
            <w:pPr>
              <w:keepNext/>
              <w:keepLines/>
              <w:tabs>
                <w:tab w:val="left" w:pos="5804"/>
              </w:tabs>
              <w:ind w:firstLine="482"/>
              <w:jc w:val="left"/>
              <w:outlineLvl w:val="1"/>
              <w:rPr>
                <w:rFonts w:hint="eastAsia" w:ascii="Times New Roman" w:hAnsi="Times New Roman" w:eastAsia="宋体" w:cs="Times New Roman"/>
                <w:color w:val="000000" w:themeColor="text1"/>
                <w:sz w:val="24"/>
                <w:szCs w:val="20"/>
                <w:lang w:eastAsia="zh-CN"/>
                <w14:textFill>
                  <w14:solidFill>
                    <w14:schemeClr w14:val="tx1"/>
                  </w14:solidFill>
                </w14:textFill>
              </w:rPr>
            </w:pPr>
            <w:r>
              <w:rPr>
                <w:rFonts w:hint="eastAsia" w:ascii="Times New Roman" w:hAnsi="Times New Roman" w:eastAsia="宋体" w:cs="Times New Roman"/>
                <w:color w:val="000000" w:themeColor="text1"/>
                <w:sz w:val="24"/>
                <w:szCs w:val="20"/>
                <w:lang w:eastAsia="zh-CN"/>
                <w14:textFill>
                  <w14:solidFill>
                    <w14:schemeClr w14:val="tx1"/>
                  </w14:solidFill>
                </w14:textFill>
              </w:rPr>
              <w:tab/>
            </w:r>
          </w:p>
          <w:p w14:paraId="2FFCAAE6">
            <w:pPr>
              <w:spacing w:line="360" w:lineRule="auto"/>
              <w:ind w:firstLine="482" w:firstLineChars="200"/>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6、土壤环境影响分析</w:t>
            </w:r>
          </w:p>
          <w:p w14:paraId="3624C300">
            <w:pPr>
              <w:adjustRightInd w:val="0"/>
              <w:snapToGrid w:val="0"/>
              <w:spacing w:line="360" w:lineRule="auto"/>
              <w:ind w:firstLine="480" w:firstLineChars="200"/>
              <w:rPr>
                <w:rFonts w:ascii="Times New Roman" w:hAnsi="Times New Roman" w:eastAsia="宋体" w:cs="Times New Roman"/>
                <w:bCs/>
                <w:color w:val="000000" w:themeColor="text1"/>
                <w:kern w:val="0"/>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本项目为德宏葛鑫葛根综合开发与利用建设项目，总占地面积为30000m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，根据查阅《环境影响评价技术导则 土壤环境（试行）》（HJ 964-2018）附录A表1  土壤环境影响评价项目类别，本项目</w:t>
            </w:r>
            <w:r>
              <w:rPr>
                <w:rFonts w:hint="eastAsia" w:ascii="Times New Roman" w:hAnsi="Times New Roman" w:eastAsia="宋体" w:cs="Times New Roman"/>
                <w:color w:val="000000" w:themeColor="text1"/>
                <w:sz w:val="24"/>
                <w14:textFill>
                  <w14:solidFill>
                    <w14:schemeClr w14:val="tx1"/>
                  </w14:solidFill>
                </w14:textFill>
              </w:rPr>
              <w:t>不属于</w:t>
            </w:r>
            <w:r>
              <w:rPr>
                <w:rFonts w:ascii="Times New Roman" w:hAnsi="Times New Roman" w:eastAsia="宋体" w:cs="Times New Roman"/>
                <w:color w:val="000000" w:themeColor="text1"/>
                <w:sz w:val="24"/>
                <w14:textFill>
                  <w14:solidFill>
                    <w14:schemeClr w14:val="tx1"/>
                  </w14:solidFill>
                </w14:textFill>
              </w:rPr>
              <w:t>附录A</w:t>
            </w:r>
            <w:r>
              <w:rPr>
                <w:rFonts w:hint="eastAsia" w:ascii="Times New Roman" w:hAnsi="Times New Roman" w:eastAsia="宋体" w:cs="Times New Roman"/>
                <w:color w:val="000000" w:themeColor="text1"/>
                <w:sz w:val="24"/>
                <w14:textFill>
                  <w14:solidFill>
                    <w14:schemeClr w14:val="tx1"/>
                  </w14:solidFill>
                </w14:textFill>
              </w:rPr>
              <w:t>中</w:t>
            </w:r>
            <w:r>
              <w:rPr>
                <w:rFonts w:ascii="Times New Roman" w:hAnsi="Times New Roman" w:eastAsia="宋体" w:cs="Times New Roman"/>
                <w:color w:val="000000" w:themeColor="text1"/>
                <w:sz w:val="24"/>
                <w14:textFill>
                  <w14:solidFill>
                    <w14:schemeClr w14:val="tx1"/>
                  </w14:solidFill>
                </w14:textFill>
              </w:rPr>
              <w:t xml:space="preserve"> </w:t>
            </w:r>
            <w:r>
              <w:rPr>
                <w:rFonts w:hint="eastAsia" w:ascii="Times New Roman" w:hAnsi="Times New Roman" w:eastAsia="宋体" w:cs="Times New Roman"/>
                <w:color w:val="000000" w:themeColor="text1"/>
                <w:sz w:val="24"/>
                <w14:textFill>
                  <w14:solidFill>
                    <w14:schemeClr w14:val="tx1"/>
                  </w14:solidFill>
                </w14:textFill>
              </w:rPr>
              <w:t>土壤环境影响评价项目类别，</w:t>
            </w:r>
            <w:r>
              <w:rPr>
                <w:rFonts w:ascii="Times New Roman" w:hAnsi="Times New Roman" w:eastAsia="宋体" w:cs="Times New Roman"/>
                <w:color w:val="000000" w:themeColor="text1"/>
                <w:sz w:val="24"/>
                <w14:textFill>
                  <w14:solidFill>
                    <w14:schemeClr w14:val="tx1"/>
                  </w14:solidFill>
                </w14:textFill>
              </w:rPr>
              <w:t>不开展土壤环境影响评价工作。</w:t>
            </w:r>
          </w:p>
          <w:p w14:paraId="65072683">
            <w:pPr>
              <w:autoSpaceDE w:val="0"/>
              <w:autoSpaceDN w:val="0"/>
              <w:adjustRightInd w:val="0"/>
              <w:snapToGrid w:val="0"/>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p>
        </w:tc>
      </w:tr>
    </w:tbl>
    <w:p w14:paraId="12B57135">
      <w:pPr>
        <w:widowControl/>
        <w:jc w:val="left"/>
        <w:rPr>
          <w:rFonts w:ascii="Times New Roman" w:hAnsi="Times New Roman" w:eastAsia="宋体" w:cs="Times New Roman"/>
          <w:b/>
          <w:bCs/>
          <w:color w:val="000000" w:themeColor="text1"/>
          <w:kern w:val="44"/>
          <w:sz w:val="28"/>
          <w:szCs w:val="28"/>
          <w14:textFill>
            <w14:solidFill>
              <w14:schemeClr w14:val="tx1"/>
            </w14:solidFill>
          </w14:textFill>
        </w:rPr>
      </w:pPr>
      <w:r>
        <w:rPr>
          <w:rFonts w:ascii="Times New Roman" w:hAnsi="Times New Roman" w:eastAsia="宋体" w:cs="Times New Roman"/>
          <w:b/>
          <w:bCs/>
          <w:color w:val="000000" w:themeColor="text1"/>
          <w:kern w:val="44"/>
          <w:sz w:val="28"/>
          <w:szCs w:val="28"/>
          <w14:textFill>
            <w14:solidFill>
              <w14:schemeClr w14:val="tx1"/>
            </w14:solidFill>
          </w14:textFill>
        </w:rPr>
        <w:br w:type="page"/>
      </w:r>
    </w:p>
    <w:p w14:paraId="3419E9BC">
      <w:pPr>
        <w:keepNext/>
        <w:keepLines/>
        <w:jc w:val="left"/>
        <w:outlineLvl w:val="0"/>
        <w:rPr>
          <w:rFonts w:ascii="Times New Roman" w:hAnsi="Times New Roman" w:eastAsia="宋体" w:cs="Times New Roman"/>
          <w:b/>
          <w:bCs/>
          <w:color w:val="000000" w:themeColor="text1"/>
          <w:kern w:val="44"/>
          <w:sz w:val="30"/>
          <w:szCs w:val="30"/>
          <w14:textFill>
            <w14:solidFill>
              <w14:schemeClr w14:val="tx1"/>
            </w14:solidFill>
          </w14:textFill>
        </w:rPr>
      </w:pPr>
      <w:bookmarkStart w:id="78" w:name="_Toc47258301"/>
      <w:r>
        <w:rPr>
          <w:rFonts w:ascii="Times New Roman" w:hAnsi="Times New Roman" w:eastAsia="宋体" w:cs="Times New Roman"/>
          <w:b/>
          <w:bCs/>
          <w:color w:val="000000" w:themeColor="text1"/>
          <w:kern w:val="44"/>
          <w:sz w:val="30"/>
          <w:szCs w:val="30"/>
          <w14:textFill>
            <w14:solidFill>
              <w14:schemeClr w14:val="tx1"/>
            </w14:solidFill>
          </w14:textFill>
        </w:rPr>
        <w:t>表八、建设项目拟采取的防治措施及预期治理效果</w:t>
      </w:r>
      <w:bookmarkEnd w:id="78"/>
    </w:p>
    <w:tbl>
      <w:tblPr>
        <w:tblStyle w:val="39"/>
        <w:tblpPr w:leftFromText="180" w:rightFromText="180" w:vertAnchor="text" w:horzAnchor="margin" w:tblpXSpec="center" w:tblpY="2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67"/>
        <w:gridCol w:w="851"/>
        <w:gridCol w:w="1417"/>
        <w:gridCol w:w="4111"/>
        <w:gridCol w:w="1843"/>
      </w:tblGrid>
      <w:tr w14:paraId="5338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4" w:type="dxa"/>
            <w:gridSpan w:val="2"/>
            <w:tcBorders>
              <w:tl2br w:val="single" w:color="auto" w:sz="4" w:space="0"/>
            </w:tcBorders>
            <w:vAlign w:val="center"/>
          </w:tcPr>
          <w:p w14:paraId="4BE92BEF">
            <w:pPr>
              <w:ind w:firstLine="48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内容</w:t>
            </w:r>
          </w:p>
          <w:p w14:paraId="0C4ACC89">
            <w:pP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类型</w:t>
            </w:r>
          </w:p>
        </w:tc>
        <w:tc>
          <w:tcPr>
            <w:tcW w:w="851" w:type="dxa"/>
            <w:vAlign w:val="center"/>
          </w:tcPr>
          <w:p w14:paraId="40D4C7D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排放源</w:t>
            </w:r>
          </w:p>
        </w:tc>
        <w:tc>
          <w:tcPr>
            <w:tcW w:w="1417" w:type="dxa"/>
            <w:vAlign w:val="center"/>
          </w:tcPr>
          <w:p w14:paraId="1D603327">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w:t>
            </w:r>
          </w:p>
        </w:tc>
        <w:tc>
          <w:tcPr>
            <w:tcW w:w="4111" w:type="dxa"/>
            <w:vAlign w:val="center"/>
          </w:tcPr>
          <w:p w14:paraId="04DC827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防治措施</w:t>
            </w:r>
          </w:p>
        </w:tc>
        <w:tc>
          <w:tcPr>
            <w:tcW w:w="1843" w:type="dxa"/>
            <w:vAlign w:val="center"/>
          </w:tcPr>
          <w:p w14:paraId="4BD3A631">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预期治理效果</w:t>
            </w:r>
          </w:p>
        </w:tc>
      </w:tr>
      <w:tr w14:paraId="10EE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vMerge w:val="restart"/>
            <w:vAlign w:val="center"/>
          </w:tcPr>
          <w:p w14:paraId="754647D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大气污染物</w:t>
            </w:r>
          </w:p>
        </w:tc>
        <w:tc>
          <w:tcPr>
            <w:tcW w:w="567" w:type="dxa"/>
            <w:vMerge w:val="restart"/>
            <w:vAlign w:val="center"/>
          </w:tcPr>
          <w:p w14:paraId="38C61DB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运营期</w:t>
            </w:r>
          </w:p>
        </w:tc>
        <w:tc>
          <w:tcPr>
            <w:tcW w:w="851" w:type="dxa"/>
            <w:vMerge w:val="restart"/>
            <w:vAlign w:val="center"/>
          </w:tcPr>
          <w:p w14:paraId="299E897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打粉</w:t>
            </w:r>
          </w:p>
        </w:tc>
        <w:tc>
          <w:tcPr>
            <w:tcW w:w="1417" w:type="dxa"/>
            <w:shd w:val="clear" w:color="auto" w:fill="auto"/>
            <w:vAlign w:val="center"/>
          </w:tcPr>
          <w:p w14:paraId="208EEBE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有组织粉尘</w:t>
            </w:r>
          </w:p>
        </w:tc>
        <w:tc>
          <w:tcPr>
            <w:tcW w:w="4111" w:type="dxa"/>
            <w:shd w:val="clear" w:color="auto" w:fill="auto"/>
            <w:vAlign w:val="center"/>
          </w:tcPr>
          <w:p w14:paraId="2FC078C5">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1个集气罩（风机风量为8000m³/h，集气效率90%），将颗粒物引至布袋除尘器（设计除尘效率99%）处理后通过15m排气筒排放</w:t>
            </w:r>
          </w:p>
        </w:tc>
        <w:tc>
          <w:tcPr>
            <w:tcW w:w="1843" w:type="dxa"/>
            <w:vMerge w:val="restart"/>
            <w:shd w:val="clear" w:color="auto" w:fill="auto"/>
            <w:vAlign w:val="center"/>
          </w:tcPr>
          <w:p w14:paraId="3363ECB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GB16297-1996《大气污染物综合排放标准》表2</w:t>
            </w:r>
            <w:r>
              <w:rPr>
                <w:rFonts w:hint="eastAsia" w:ascii="Times New Roman" w:hAnsi="Times New Roman" w:eastAsia="宋体" w:cs="Times New Roman"/>
                <w:color w:val="000000" w:themeColor="text1"/>
                <w14:textFill>
                  <w14:solidFill>
                    <w14:schemeClr w14:val="tx1"/>
                  </w14:solidFill>
                </w14:textFill>
              </w:rPr>
              <w:t>颗粒物其它排放限值</w:t>
            </w:r>
          </w:p>
        </w:tc>
      </w:tr>
      <w:tr w14:paraId="7B06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vMerge w:val="continue"/>
            <w:vAlign w:val="center"/>
          </w:tcPr>
          <w:p w14:paraId="752904B4">
            <w:pPr>
              <w:jc w:val="center"/>
              <w:rPr>
                <w:rFonts w:ascii="Times New Roman" w:hAnsi="Times New Roman" w:eastAsia="宋体" w:cs="Times New Roman"/>
                <w:color w:val="000000" w:themeColor="text1"/>
                <w:szCs w:val="21"/>
                <w14:textFill>
                  <w14:solidFill>
                    <w14:schemeClr w14:val="tx1"/>
                  </w14:solidFill>
                </w14:textFill>
              </w:rPr>
            </w:pPr>
          </w:p>
        </w:tc>
        <w:tc>
          <w:tcPr>
            <w:tcW w:w="567" w:type="dxa"/>
            <w:vMerge w:val="continue"/>
            <w:vAlign w:val="center"/>
          </w:tcPr>
          <w:p w14:paraId="65AE2526">
            <w:pPr>
              <w:jc w:val="center"/>
              <w:rPr>
                <w:rFonts w:ascii="Times New Roman" w:hAnsi="Times New Roman" w:eastAsia="宋体" w:cs="Times New Roman"/>
                <w:color w:val="000000" w:themeColor="text1"/>
                <w:szCs w:val="21"/>
                <w14:textFill>
                  <w14:solidFill>
                    <w14:schemeClr w14:val="tx1"/>
                  </w14:solidFill>
                </w14:textFill>
              </w:rPr>
            </w:pPr>
          </w:p>
        </w:tc>
        <w:tc>
          <w:tcPr>
            <w:tcW w:w="851" w:type="dxa"/>
            <w:vMerge w:val="continue"/>
            <w:vAlign w:val="center"/>
          </w:tcPr>
          <w:p w14:paraId="1D31D902">
            <w:pPr>
              <w:jc w:val="center"/>
              <w:rPr>
                <w:rFonts w:ascii="Times New Roman" w:hAnsi="Times New Roman" w:eastAsia="宋体" w:cs="Times New Roman"/>
                <w:color w:val="000000" w:themeColor="text1"/>
                <w14:textFill>
                  <w14:solidFill>
                    <w14:schemeClr w14:val="tx1"/>
                  </w14:solidFill>
                </w14:textFill>
              </w:rPr>
            </w:pPr>
          </w:p>
        </w:tc>
        <w:tc>
          <w:tcPr>
            <w:tcW w:w="1417" w:type="dxa"/>
            <w:shd w:val="clear" w:color="auto" w:fill="auto"/>
            <w:vAlign w:val="center"/>
          </w:tcPr>
          <w:p w14:paraId="571212BA">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无组织粉尘</w:t>
            </w:r>
          </w:p>
        </w:tc>
        <w:tc>
          <w:tcPr>
            <w:tcW w:w="4111" w:type="dxa"/>
            <w:shd w:val="clear" w:color="auto" w:fill="auto"/>
            <w:vAlign w:val="center"/>
          </w:tcPr>
          <w:p w14:paraId="6D711477">
            <w:pPr>
              <w:pStyle w:val="78"/>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厂房封闭、阻隔</w:t>
            </w:r>
          </w:p>
        </w:tc>
        <w:tc>
          <w:tcPr>
            <w:tcW w:w="1843" w:type="dxa"/>
            <w:vMerge w:val="continue"/>
            <w:shd w:val="clear" w:color="auto" w:fill="auto"/>
            <w:vAlign w:val="center"/>
          </w:tcPr>
          <w:p w14:paraId="5858C406">
            <w:pPr>
              <w:jc w:val="center"/>
              <w:rPr>
                <w:rFonts w:ascii="Times New Roman" w:hAnsi="Times New Roman" w:eastAsia="宋体" w:cs="Times New Roman"/>
                <w:color w:val="000000" w:themeColor="text1"/>
                <w14:textFill>
                  <w14:solidFill>
                    <w14:schemeClr w14:val="tx1"/>
                  </w14:solidFill>
                </w14:textFill>
              </w:rPr>
            </w:pPr>
          </w:p>
        </w:tc>
      </w:tr>
      <w:tr w14:paraId="6006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vMerge w:val="continue"/>
            <w:vAlign w:val="center"/>
          </w:tcPr>
          <w:p w14:paraId="152EAA7B">
            <w:pPr>
              <w:jc w:val="center"/>
              <w:rPr>
                <w:rFonts w:ascii="Times New Roman" w:hAnsi="Times New Roman" w:eastAsia="宋体" w:cs="Times New Roman"/>
                <w:color w:val="000000" w:themeColor="text1"/>
                <w:szCs w:val="21"/>
                <w14:textFill>
                  <w14:solidFill>
                    <w14:schemeClr w14:val="tx1"/>
                  </w14:solidFill>
                </w14:textFill>
              </w:rPr>
            </w:pPr>
          </w:p>
        </w:tc>
        <w:tc>
          <w:tcPr>
            <w:tcW w:w="567" w:type="dxa"/>
            <w:vMerge w:val="continue"/>
            <w:vAlign w:val="center"/>
          </w:tcPr>
          <w:p w14:paraId="079A1C33">
            <w:pPr>
              <w:jc w:val="center"/>
              <w:rPr>
                <w:rFonts w:ascii="Times New Roman" w:hAnsi="Times New Roman" w:eastAsia="宋体" w:cs="Times New Roman"/>
                <w:color w:val="000000" w:themeColor="text1"/>
                <w:szCs w:val="21"/>
                <w14:textFill>
                  <w14:solidFill>
                    <w14:schemeClr w14:val="tx1"/>
                  </w14:solidFill>
                </w14:textFill>
              </w:rPr>
            </w:pPr>
          </w:p>
        </w:tc>
        <w:tc>
          <w:tcPr>
            <w:tcW w:w="851" w:type="dxa"/>
            <w:vAlign w:val="center"/>
          </w:tcPr>
          <w:p w14:paraId="305C6F0B">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食堂</w:t>
            </w:r>
          </w:p>
        </w:tc>
        <w:tc>
          <w:tcPr>
            <w:tcW w:w="1417" w:type="dxa"/>
            <w:shd w:val="clear" w:color="auto" w:fill="auto"/>
            <w:vAlign w:val="center"/>
          </w:tcPr>
          <w:p w14:paraId="57F805ED">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油烟</w:t>
            </w:r>
          </w:p>
        </w:tc>
        <w:tc>
          <w:tcPr>
            <w:tcW w:w="4111" w:type="dxa"/>
            <w:shd w:val="clear" w:color="auto" w:fill="auto"/>
            <w:vAlign w:val="center"/>
          </w:tcPr>
          <w:p w14:paraId="24A76D42">
            <w:pPr>
              <w:ind w:firstLine="420" w:firstLineChars="200"/>
              <w:jc w:val="left"/>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食堂油烟经小型油烟净化设施（引风量为4000m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/h，净化效率60%）处理后，达标外排。</w:t>
            </w:r>
          </w:p>
        </w:tc>
        <w:tc>
          <w:tcPr>
            <w:tcW w:w="1843" w:type="dxa"/>
            <w:shd w:val="clear" w:color="auto" w:fill="auto"/>
            <w:vAlign w:val="center"/>
          </w:tcPr>
          <w:p w14:paraId="5677CF13">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GB18483-2001《饮食业油烟排放标准》小型</w:t>
            </w:r>
          </w:p>
        </w:tc>
      </w:tr>
      <w:tr w14:paraId="5123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vMerge w:val="restart"/>
            <w:tcBorders>
              <w:right w:val="single" w:color="auto" w:sz="4" w:space="0"/>
            </w:tcBorders>
            <w:vAlign w:val="center"/>
          </w:tcPr>
          <w:p w14:paraId="2EB2469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水污染物</w:t>
            </w:r>
          </w:p>
        </w:tc>
        <w:tc>
          <w:tcPr>
            <w:tcW w:w="567" w:type="dxa"/>
            <w:vMerge w:val="restart"/>
            <w:tcBorders>
              <w:top w:val="single" w:color="auto" w:sz="4" w:space="0"/>
              <w:left w:val="single" w:color="auto" w:sz="4" w:space="0"/>
              <w:right w:val="single" w:color="auto" w:sz="4" w:space="0"/>
            </w:tcBorders>
            <w:vAlign w:val="center"/>
          </w:tcPr>
          <w:p w14:paraId="6D3513A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运营期</w:t>
            </w:r>
          </w:p>
        </w:tc>
        <w:tc>
          <w:tcPr>
            <w:tcW w:w="851" w:type="dxa"/>
            <w:tcBorders>
              <w:left w:val="single" w:color="auto" w:sz="4" w:space="0"/>
            </w:tcBorders>
            <w:vAlign w:val="center"/>
          </w:tcPr>
          <w:p w14:paraId="645366E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生活废水</w:t>
            </w:r>
            <w:r>
              <w:rPr>
                <w:rFonts w:hint="eastAsia" w:ascii="Times New Roman" w:hAnsi="Times New Roman" w:eastAsia="宋体" w:cs="Times New Roman"/>
                <w:color w:val="000000" w:themeColor="text1"/>
                <w:szCs w:val="21"/>
                <w14:textFill>
                  <w14:solidFill>
                    <w14:schemeClr w14:val="tx1"/>
                  </w14:solidFill>
                </w14:textFill>
              </w:rPr>
              <w:t>（含设备清洗废水及地面清洁废水）</w:t>
            </w:r>
          </w:p>
        </w:tc>
        <w:tc>
          <w:tcPr>
            <w:tcW w:w="1417" w:type="dxa"/>
            <w:vAlign w:val="center"/>
          </w:tcPr>
          <w:p w14:paraId="374E255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CODcr、BOD</w:t>
            </w:r>
            <w:r>
              <w:rPr>
                <w:rFonts w:ascii="Times New Roman" w:hAnsi="Times New Roman" w:eastAsia="宋体" w:cs="Times New Roman"/>
                <w:color w:val="000000" w:themeColor="text1"/>
                <w:vertAlign w:val="subscript"/>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、SS</w:t>
            </w:r>
            <w:r>
              <w:rPr>
                <w:rFonts w:hint="eastAsia" w:ascii="Times New Roman" w:hAnsi="Times New Roman" w:eastAsia="宋体" w:cs="Times New Roman"/>
                <w:color w:val="000000" w:themeColor="text1"/>
                <w14:textFill>
                  <w14:solidFill>
                    <w14:schemeClr w14:val="tx1"/>
                  </w14:solidFill>
                </w14:textFill>
              </w:rPr>
              <w:t>、动植物油</w:t>
            </w:r>
            <w:r>
              <w:rPr>
                <w:rFonts w:ascii="Times New Roman" w:hAnsi="Times New Roman" w:eastAsia="宋体" w:cs="Times New Roman"/>
                <w:color w:val="000000" w:themeColor="text1"/>
                <w14:textFill>
                  <w14:solidFill>
                    <w14:schemeClr w14:val="tx1"/>
                  </w14:solidFill>
                </w14:textFill>
              </w:rPr>
              <w:t>等</w:t>
            </w:r>
          </w:p>
        </w:tc>
        <w:tc>
          <w:tcPr>
            <w:tcW w:w="4111" w:type="dxa"/>
            <w:vAlign w:val="center"/>
          </w:tcPr>
          <w:p w14:paraId="69CFC177">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厨房废水经1个隔油池（0.3m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）处理后，与其它生活废水排入化粪池（32.4m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）处理，定期委托周边村民清运，用于农作物施肥。</w:t>
            </w:r>
          </w:p>
        </w:tc>
        <w:tc>
          <w:tcPr>
            <w:tcW w:w="1843" w:type="dxa"/>
            <w:vAlign w:val="center"/>
          </w:tcPr>
          <w:p w14:paraId="3E45019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不外排</w:t>
            </w:r>
          </w:p>
        </w:tc>
      </w:tr>
      <w:tr w14:paraId="77B9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vMerge w:val="continue"/>
            <w:tcBorders>
              <w:right w:val="single" w:color="auto" w:sz="4" w:space="0"/>
            </w:tcBorders>
            <w:vAlign w:val="center"/>
          </w:tcPr>
          <w:p w14:paraId="66B8A926">
            <w:pPr>
              <w:jc w:val="center"/>
              <w:rPr>
                <w:rFonts w:ascii="Times New Roman" w:hAnsi="Times New Roman" w:eastAsia="宋体" w:cs="Times New Roman"/>
                <w:color w:val="000000" w:themeColor="text1"/>
                <w:szCs w:val="21"/>
                <w14:textFill>
                  <w14:solidFill>
                    <w14:schemeClr w14:val="tx1"/>
                  </w14:solidFill>
                </w14:textFill>
              </w:rPr>
            </w:pPr>
          </w:p>
        </w:tc>
        <w:tc>
          <w:tcPr>
            <w:tcW w:w="567" w:type="dxa"/>
            <w:vMerge w:val="continue"/>
            <w:tcBorders>
              <w:left w:val="single" w:color="auto" w:sz="4" w:space="0"/>
              <w:right w:val="single" w:color="auto" w:sz="4" w:space="0"/>
            </w:tcBorders>
            <w:vAlign w:val="center"/>
          </w:tcPr>
          <w:p w14:paraId="43A71AC4">
            <w:pPr>
              <w:jc w:val="center"/>
              <w:rPr>
                <w:rFonts w:ascii="Times New Roman" w:hAnsi="Times New Roman" w:eastAsia="宋体" w:cs="Times New Roman"/>
                <w:color w:val="000000" w:themeColor="text1"/>
                <w:szCs w:val="21"/>
                <w14:textFill>
                  <w14:solidFill>
                    <w14:schemeClr w14:val="tx1"/>
                  </w14:solidFill>
                </w14:textFill>
              </w:rPr>
            </w:pPr>
          </w:p>
        </w:tc>
        <w:tc>
          <w:tcPr>
            <w:tcW w:w="851" w:type="dxa"/>
            <w:tcBorders>
              <w:left w:val="single" w:color="auto" w:sz="4" w:space="0"/>
            </w:tcBorders>
            <w:vAlign w:val="center"/>
          </w:tcPr>
          <w:p w14:paraId="0754A4E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生产废水</w:t>
            </w:r>
            <w:r>
              <w:rPr>
                <w:rFonts w:hint="eastAsia" w:ascii="Times New Roman" w:hAnsi="Times New Roman" w:eastAsia="宋体" w:cs="Times New Roman"/>
                <w:color w:val="000000" w:themeColor="text1"/>
                <w:szCs w:val="21"/>
                <w14:textFill>
                  <w14:solidFill>
                    <w14:schemeClr w14:val="tx1"/>
                  </w14:solidFill>
                </w14:textFill>
              </w:rPr>
              <w:t>（葛根及葛根嫩芽清洗废水）</w:t>
            </w:r>
          </w:p>
        </w:tc>
        <w:tc>
          <w:tcPr>
            <w:tcW w:w="1417" w:type="dxa"/>
            <w:vAlign w:val="center"/>
          </w:tcPr>
          <w:p w14:paraId="48B0FA9E">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SS等</w:t>
            </w:r>
          </w:p>
        </w:tc>
        <w:tc>
          <w:tcPr>
            <w:tcW w:w="4111" w:type="dxa"/>
            <w:vAlign w:val="center"/>
          </w:tcPr>
          <w:p w14:paraId="4BBCE005">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生产废水经三级沉淀池（208.98m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）处理后</w:t>
            </w:r>
            <w:r>
              <w:rPr>
                <w:rFonts w:hint="eastAsia" w:ascii="Times New Roman" w:hAnsi="Times New Roman" w:eastAsia="宋体" w:cs="Times New Roman"/>
                <w:color w:val="000000" w:themeColor="text1"/>
                <w:szCs w:val="21"/>
                <w14:textFill>
                  <w14:solidFill>
                    <w14:schemeClr w14:val="tx1"/>
                  </w14:solidFill>
                </w14:textFill>
              </w:rPr>
              <w:t>达到《污水综合排放标准》（GB8978-1996）中一级标准后外排周边农灌沟渠，最终汇入芒市大河</w:t>
            </w:r>
            <w:r>
              <w:rPr>
                <w:rFonts w:ascii="Times New Roman" w:hAnsi="Times New Roman" w:eastAsia="宋体" w:cs="Times New Roman"/>
                <w:color w:val="000000" w:themeColor="text1"/>
                <w:szCs w:val="21"/>
                <w14:textFill>
                  <w14:solidFill>
                    <w14:schemeClr w14:val="tx1"/>
                  </w14:solidFill>
                </w14:textFill>
              </w:rPr>
              <w:t>。</w:t>
            </w:r>
          </w:p>
        </w:tc>
        <w:tc>
          <w:tcPr>
            <w:tcW w:w="1843" w:type="dxa"/>
            <w:vAlign w:val="center"/>
          </w:tcPr>
          <w:p w14:paraId="2CDAF37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《污水综合排放标准》（GB8978-1996）中一级标准</w:t>
            </w:r>
          </w:p>
        </w:tc>
      </w:tr>
      <w:tr w14:paraId="5725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817" w:type="dxa"/>
            <w:vMerge w:val="restart"/>
            <w:vAlign w:val="center"/>
          </w:tcPr>
          <w:p w14:paraId="6CF8FD9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固体废物</w:t>
            </w:r>
          </w:p>
        </w:tc>
        <w:tc>
          <w:tcPr>
            <w:tcW w:w="567" w:type="dxa"/>
            <w:vMerge w:val="restart"/>
            <w:vAlign w:val="center"/>
          </w:tcPr>
          <w:p w14:paraId="2722BF3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运营期</w:t>
            </w:r>
          </w:p>
        </w:tc>
        <w:tc>
          <w:tcPr>
            <w:tcW w:w="851" w:type="dxa"/>
            <w:vMerge w:val="restart"/>
            <w:vAlign w:val="center"/>
          </w:tcPr>
          <w:p w14:paraId="32EAD453">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一般</w:t>
            </w:r>
          </w:p>
          <w:p w14:paraId="077FE31A">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固废</w:t>
            </w:r>
          </w:p>
        </w:tc>
        <w:tc>
          <w:tcPr>
            <w:tcW w:w="1417" w:type="dxa"/>
            <w:vAlign w:val="center"/>
          </w:tcPr>
          <w:p w14:paraId="6304602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葛根皮S1、不合格废品S2、不合格废品S3</w:t>
            </w:r>
          </w:p>
        </w:tc>
        <w:tc>
          <w:tcPr>
            <w:tcW w:w="4111" w:type="dxa"/>
            <w:vAlign w:val="center"/>
          </w:tcPr>
          <w:p w14:paraId="1E40792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集中收集后定期交由附近饲料厂收购利用</w:t>
            </w:r>
          </w:p>
        </w:tc>
        <w:tc>
          <w:tcPr>
            <w:tcW w:w="1843" w:type="dxa"/>
            <w:vMerge w:val="restart"/>
            <w:vAlign w:val="center"/>
          </w:tcPr>
          <w:p w14:paraId="2A3B245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处置率100%</w:t>
            </w:r>
          </w:p>
        </w:tc>
      </w:tr>
      <w:tr w14:paraId="3268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17" w:type="dxa"/>
            <w:vMerge w:val="continue"/>
            <w:vAlign w:val="center"/>
          </w:tcPr>
          <w:p w14:paraId="33AB7CFF">
            <w:pPr>
              <w:jc w:val="center"/>
              <w:rPr>
                <w:rFonts w:ascii="Times New Roman" w:hAnsi="Times New Roman" w:eastAsia="宋体" w:cs="Times New Roman"/>
                <w:color w:val="000000" w:themeColor="text1"/>
                <w:szCs w:val="21"/>
                <w14:textFill>
                  <w14:solidFill>
                    <w14:schemeClr w14:val="tx1"/>
                  </w14:solidFill>
                </w14:textFill>
              </w:rPr>
            </w:pPr>
          </w:p>
        </w:tc>
        <w:tc>
          <w:tcPr>
            <w:tcW w:w="567" w:type="dxa"/>
            <w:vMerge w:val="continue"/>
            <w:vAlign w:val="center"/>
          </w:tcPr>
          <w:p w14:paraId="7C3547D5">
            <w:pPr>
              <w:jc w:val="center"/>
              <w:rPr>
                <w:rFonts w:ascii="Times New Roman" w:hAnsi="Times New Roman" w:eastAsia="宋体" w:cs="Times New Roman"/>
                <w:color w:val="000000" w:themeColor="text1"/>
                <w:szCs w:val="21"/>
                <w14:textFill>
                  <w14:solidFill>
                    <w14:schemeClr w14:val="tx1"/>
                  </w14:solidFill>
                </w14:textFill>
              </w:rPr>
            </w:pPr>
          </w:p>
        </w:tc>
        <w:tc>
          <w:tcPr>
            <w:tcW w:w="851" w:type="dxa"/>
            <w:vMerge w:val="continue"/>
            <w:vAlign w:val="center"/>
          </w:tcPr>
          <w:p w14:paraId="1FBFF3EB">
            <w:pPr>
              <w:jc w:val="center"/>
              <w:rPr>
                <w:rFonts w:ascii="Times New Roman" w:hAnsi="Times New Roman" w:eastAsia="宋体" w:cs="Times New Roman"/>
                <w:color w:val="000000" w:themeColor="text1"/>
                <w14:textFill>
                  <w14:solidFill>
                    <w14:schemeClr w14:val="tx1"/>
                  </w14:solidFill>
                </w14:textFill>
              </w:rPr>
            </w:pPr>
          </w:p>
        </w:tc>
        <w:tc>
          <w:tcPr>
            <w:tcW w:w="1417" w:type="dxa"/>
            <w:vAlign w:val="center"/>
          </w:tcPr>
          <w:p w14:paraId="0A761CB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布袋除尘器收集粉尘</w:t>
            </w:r>
          </w:p>
        </w:tc>
        <w:tc>
          <w:tcPr>
            <w:tcW w:w="4111" w:type="dxa"/>
            <w:vAlign w:val="center"/>
          </w:tcPr>
          <w:p w14:paraId="21222104">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回用于生产</w:t>
            </w:r>
          </w:p>
        </w:tc>
        <w:tc>
          <w:tcPr>
            <w:tcW w:w="1843" w:type="dxa"/>
            <w:vMerge w:val="continue"/>
            <w:vAlign w:val="center"/>
          </w:tcPr>
          <w:p w14:paraId="002725FD">
            <w:pPr>
              <w:jc w:val="center"/>
              <w:rPr>
                <w:rFonts w:ascii="Times New Roman" w:hAnsi="Times New Roman" w:eastAsia="宋体" w:cs="Times New Roman"/>
                <w:color w:val="000000" w:themeColor="text1"/>
                <w:szCs w:val="21"/>
                <w14:textFill>
                  <w14:solidFill>
                    <w14:schemeClr w14:val="tx1"/>
                  </w14:solidFill>
                </w14:textFill>
              </w:rPr>
            </w:pPr>
          </w:p>
        </w:tc>
      </w:tr>
      <w:tr w14:paraId="3092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vMerge w:val="continue"/>
            <w:vAlign w:val="center"/>
          </w:tcPr>
          <w:p w14:paraId="61F27EE7">
            <w:pPr>
              <w:jc w:val="center"/>
              <w:rPr>
                <w:rFonts w:ascii="Times New Roman" w:hAnsi="Times New Roman" w:eastAsia="宋体" w:cs="Times New Roman"/>
                <w:color w:val="000000" w:themeColor="text1"/>
                <w:szCs w:val="21"/>
                <w14:textFill>
                  <w14:solidFill>
                    <w14:schemeClr w14:val="tx1"/>
                  </w14:solidFill>
                </w14:textFill>
              </w:rPr>
            </w:pPr>
          </w:p>
        </w:tc>
        <w:tc>
          <w:tcPr>
            <w:tcW w:w="567" w:type="dxa"/>
            <w:vMerge w:val="continue"/>
            <w:vAlign w:val="center"/>
          </w:tcPr>
          <w:p w14:paraId="7E0D3EF9">
            <w:pPr>
              <w:jc w:val="center"/>
              <w:rPr>
                <w:rFonts w:ascii="Times New Roman" w:hAnsi="Times New Roman" w:eastAsia="宋体" w:cs="Times New Roman"/>
                <w:color w:val="000000" w:themeColor="text1"/>
                <w:szCs w:val="21"/>
                <w14:textFill>
                  <w14:solidFill>
                    <w14:schemeClr w14:val="tx1"/>
                  </w14:solidFill>
                </w14:textFill>
              </w:rPr>
            </w:pPr>
          </w:p>
        </w:tc>
        <w:tc>
          <w:tcPr>
            <w:tcW w:w="851" w:type="dxa"/>
            <w:vMerge w:val="restart"/>
            <w:vAlign w:val="center"/>
          </w:tcPr>
          <w:p w14:paraId="7AD5D8B0">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员工</w:t>
            </w:r>
          </w:p>
          <w:p w14:paraId="5D1E0AEE">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生活</w:t>
            </w:r>
          </w:p>
        </w:tc>
        <w:tc>
          <w:tcPr>
            <w:tcW w:w="1417" w:type="dxa"/>
            <w:vAlign w:val="center"/>
          </w:tcPr>
          <w:p w14:paraId="3F3E4595">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生活垃圾</w:t>
            </w:r>
          </w:p>
        </w:tc>
        <w:tc>
          <w:tcPr>
            <w:tcW w:w="4111" w:type="dxa"/>
            <w:vMerge w:val="restart"/>
            <w:vAlign w:val="center"/>
          </w:tcPr>
          <w:p w14:paraId="44336F86">
            <w:pPr>
              <w:ind w:firstLine="420" w:firstLineChars="2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设置若干垃圾桶，</w:t>
            </w:r>
            <w:r>
              <w:rPr>
                <w:rFonts w:ascii="Times New Roman" w:hAnsi="Times New Roman" w:eastAsia="宋体" w:cs="Times New Roman"/>
                <w:color w:val="000000" w:themeColor="text1"/>
                <w:szCs w:val="21"/>
                <w14:textFill>
                  <w14:solidFill>
                    <w14:schemeClr w14:val="tx1"/>
                  </w14:solidFill>
                </w14:textFill>
              </w:rPr>
              <w:t>统一收集后，定期清运至附近垃圾收集点集中处置。</w:t>
            </w:r>
          </w:p>
        </w:tc>
        <w:tc>
          <w:tcPr>
            <w:tcW w:w="1843" w:type="dxa"/>
            <w:vMerge w:val="continue"/>
            <w:vAlign w:val="center"/>
          </w:tcPr>
          <w:p w14:paraId="6A418DB8">
            <w:pPr>
              <w:jc w:val="center"/>
              <w:rPr>
                <w:rFonts w:ascii="Times New Roman" w:hAnsi="Times New Roman" w:eastAsia="宋体" w:cs="Times New Roman"/>
                <w:color w:val="000000" w:themeColor="text1"/>
                <w:szCs w:val="21"/>
                <w14:textFill>
                  <w14:solidFill>
                    <w14:schemeClr w14:val="tx1"/>
                  </w14:solidFill>
                </w14:textFill>
              </w:rPr>
            </w:pPr>
          </w:p>
        </w:tc>
      </w:tr>
      <w:tr w14:paraId="4075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vMerge w:val="continue"/>
            <w:vAlign w:val="center"/>
          </w:tcPr>
          <w:p w14:paraId="764C0BA8">
            <w:pPr>
              <w:jc w:val="center"/>
              <w:rPr>
                <w:rFonts w:ascii="Times New Roman" w:hAnsi="Times New Roman" w:eastAsia="宋体" w:cs="Times New Roman"/>
                <w:color w:val="000000" w:themeColor="text1"/>
                <w:szCs w:val="21"/>
                <w14:textFill>
                  <w14:solidFill>
                    <w14:schemeClr w14:val="tx1"/>
                  </w14:solidFill>
                </w14:textFill>
              </w:rPr>
            </w:pPr>
          </w:p>
        </w:tc>
        <w:tc>
          <w:tcPr>
            <w:tcW w:w="567" w:type="dxa"/>
            <w:vMerge w:val="continue"/>
            <w:vAlign w:val="center"/>
          </w:tcPr>
          <w:p w14:paraId="561AF781">
            <w:pPr>
              <w:jc w:val="center"/>
              <w:rPr>
                <w:rFonts w:ascii="Times New Roman" w:hAnsi="Times New Roman" w:eastAsia="宋体" w:cs="Times New Roman"/>
                <w:color w:val="000000" w:themeColor="text1"/>
                <w:szCs w:val="21"/>
                <w14:textFill>
                  <w14:solidFill>
                    <w14:schemeClr w14:val="tx1"/>
                  </w14:solidFill>
                </w14:textFill>
              </w:rPr>
            </w:pPr>
          </w:p>
        </w:tc>
        <w:tc>
          <w:tcPr>
            <w:tcW w:w="851" w:type="dxa"/>
            <w:vMerge w:val="continue"/>
            <w:vAlign w:val="center"/>
          </w:tcPr>
          <w:p w14:paraId="42F8C939">
            <w:pPr>
              <w:jc w:val="center"/>
              <w:rPr>
                <w:rFonts w:ascii="Times New Roman" w:hAnsi="Times New Roman" w:eastAsia="宋体" w:cs="Times New Roman"/>
                <w:color w:val="000000" w:themeColor="text1"/>
                <w14:textFill>
                  <w14:solidFill>
                    <w14:schemeClr w14:val="tx1"/>
                  </w14:solidFill>
                </w14:textFill>
              </w:rPr>
            </w:pPr>
          </w:p>
        </w:tc>
        <w:tc>
          <w:tcPr>
            <w:tcW w:w="1417" w:type="dxa"/>
            <w:vAlign w:val="center"/>
          </w:tcPr>
          <w:p w14:paraId="135AAA2C">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食堂泔水</w:t>
            </w:r>
          </w:p>
        </w:tc>
        <w:tc>
          <w:tcPr>
            <w:tcW w:w="4111" w:type="dxa"/>
            <w:vMerge w:val="continue"/>
            <w:vAlign w:val="center"/>
          </w:tcPr>
          <w:p w14:paraId="58F26C25">
            <w:pPr>
              <w:ind w:firstLine="420" w:firstLineChars="200"/>
              <w:jc w:val="left"/>
              <w:rPr>
                <w:rFonts w:ascii="Times New Roman" w:hAnsi="Times New Roman" w:eastAsia="宋体" w:cs="Times New Roman"/>
                <w:color w:val="000000" w:themeColor="text1"/>
                <w14:textFill>
                  <w14:solidFill>
                    <w14:schemeClr w14:val="tx1"/>
                  </w14:solidFill>
                </w14:textFill>
              </w:rPr>
            </w:pPr>
          </w:p>
        </w:tc>
        <w:tc>
          <w:tcPr>
            <w:tcW w:w="1843" w:type="dxa"/>
            <w:vMerge w:val="continue"/>
            <w:vAlign w:val="center"/>
          </w:tcPr>
          <w:p w14:paraId="110739CD">
            <w:pPr>
              <w:jc w:val="center"/>
              <w:rPr>
                <w:rFonts w:ascii="Times New Roman" w:hAnsi="Times New Roman" w:eastAsia="宋体" w:cs="Times New Roman"/>
                <w:color w:val="000000" w:themeColor="text1"/>
                <w:szCs w:val="21"/>
                <w14:textFill>
                  <w14:solidFill>
                    <w14:schemeClr w14:val="tx1"/>
                  </w14:solidFill>
                </w14:textFill>
              </w:rPr>
            </w:pPr>
          </w:p>
        </w:tc>
      </w:tr>
      <w:tr w14:paraId="5029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vMerge w:val="continue"/>
            <w:vAlign w:val="center"/>
          </w:tcPr>
          <w:p w14:paraId="3FC7AD4E">
            <w:pPr>
              <w:jc w:val="center"/>
              <w:rPr>
                <w:rFonts w:ascii="Times New Roman" w:hAnsi="Times New Roman" w:eastAsia="宋体" w:cs="Times New Roman"/>
                <w:color w:val="000000" w:themeColor="text1"/>
                <w:szCs w:val="21"/>
                <w14:textFill>
                  <w14:solidFill>
                    <w14:schemeClr w14:val="tx1"/>
                  </w14:solidFill>
                </w14:textFill>
              </w:rPr>
            </w:pPr>
          </w:p>
        </w:tc>
        <w:tc>
          <w:tcPr>
            <w:tcW w:w="567" w:type="dxa"/>
            <w:vMerge w:val="continue"/>
            <w:vAlign w:val="center"/>
          </w:tcPr>
          <w:p w14:paraId="1A3CDD90">
            <w:pPr>
              <w:jc w:val="center"/>
              <w:rPr>
                <w:rFonts w:ascii="Times New Roman" w:hAnsi="Times New Roman" w:eastAsia="宋体" w:cs="Times New Roman"/>
                <w:color w:val="000000" w:themeColor="text1"/>
                <w:szCs w:val="21"/>
                <w14:textFill>
                  <w14:solidFill>
                    <w14:schemeClr w14:val="tx1"/>
                  </w14:solidFill>
                </w14:textFill>
              </w:rPr>
            </w:pPr>
          </w:p>
        </w:tc>
        <w:tc>
          <w:tcPr>
            <w:tcW w:w="851" w:type="dxa"/>
            <w:vMerge w:val="continue"/>
            <w:vAlign w:val="center"/>
          </w:tcPr>
          <w:p w14:paraId="693FBC72">
            <w:pPr>
              <w:jc w:val="center"/>
              <w:rPr>
                <w:rFonts w:ascii="Times New Roman" w:hAnsi="Times New Roman" w:eastAsia="宋体" w:cs="Times New Roman"/>
                <w:color w:val="000000" w:themeColor="text1"/>
                <w14:textFill>
                  <w14:solidFill>
                    <w14:schemeClr w14:val="tx1"/>
                  </w14:solidFill>
                </w14:textFill>
              </w:rPr>
            </w:pPr>
          </w:p>
        </w:tc>
        <w:tc>
          <w:tcPr>
            <w:tcW w:w="1417" w:type="dxa"/>
            <w:vAlign w:val="center"/>
          </w:tcPr>
          <w:p w14:paraId="2387765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化粪池污泥</w:t>
            </w:r>
          </w:p>
        </w:tc>
        <w:tc>
          <w:tcPr>
            <w:tcW w:w="4111" w:type="dxa"/>
            <w:vMerge w:val="continue"/>
            <w:vAlign w:val="center"/>
          </w:tcPr>
          <w:p w14:paraId="5B7C1148">
            <w:pPr>
              <w:ind w:firstLine="420" w:firstLineChars="200"/>
              <w:jc w:val="left"/>
              <w:rPr>
                <w:rFonts w:ascii="Times New Roman" w:hAnsi="Times New Roman" w:eastAsia="宋体" w:cs="Times New Roman"/>
                <w:color w:val="000000" w:themeColor="text1"/>
                <w14:textFill>
                  <w14:solidFill>
                    <w14:schemeClr w14:val="tx1"/>
                  </w14:solidFill>
                </w14:textFill>
              </w:rPr>
            </w:pPr>
          </w:p>
        </w:tc>
        <w:tc>
          <w:tcPr>
            <w:tcW w:w="1843" w:type="dxa"/>
            <w:vMerge w:val="continue"/>
            <w:vAlign w:val="center"/>
          </w:tcPr>
          <w:p w14:paraId="753BCA18">
            <w:pPr>
              <w:jc w:val="center"/>
              <w:rPr>
                <w:rFonts w:ascii="Times New Roman" w:hAnsi="Times New Roman" w:eastAsia="宋体" w:cs="Times New Roman"/>
                <w:color w:val="000000" w:themeColor="text1"/>
                <w:szCs w:val="21"/>
                <w14:textFill>
                  <w14:solidFill>
                    <w14:schemeClr w14:val="tx1"/>
                  </w14:solidFill>
                </w14:textFill>
              </w:rPr>
            </w:pPr>
          </w:p>
        </w:tc>
      </w:tr>
      <w:tr w14:paraId="514C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vAlign w:val="center"/>
          </w:tcPr>
          <w:p w14:paraId="38EF4C4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w:t>
            </w:r>
          </w:p>
        </w:tc>
        <w:tc>
          <w:tcPr>
            <w:tcW w:w="567" w:type="dxa"/>
            <w:vAlign w:val="center"/>
          </w:tcPr>
          <w:p w14:paraId="3E5AA58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运营期</w:t>
            </w:r>
          </w:p>
        </w:tc>
        <w:tc>
          <w:tcPr>
            <w:tcW w:w="851" w:type="dxa"/>
            <w:vAlign w:val="center"/>
          </w:tcPr>
          <w:p w14:paraId="4C70316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w:t>
            </w:r>
          </w:p>
          <w:p w14:paraId="35FC4CC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设备</w:t>
            </w:r>
          </w:p>
        </w:tc>
        <w:tc>
          <w:tcPr>
            <w:tcW w:w="1417" w:type="dxa"/>
            <w:vAlign w:val="center"/>
          </w:tcPr>
          <w:p w14:paraId="464C164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w:t>
            </w:r>
          </w:p>
        </w:tc>
        <w:tc>
          <w:tcPr>
            <w:tcW w:w="4111" w:type="dxa"/>
            <w:vAlign w:val="center"/>
          </w:tcPr>
          <w:p w14:paraId="79303B3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房屋隔声、设备减振</w:t>
            </w:r>
          </w:p>
        </w:tc>
        <w:tc>
          <w:tcPr>
            <w:tcW w:w="1843" w:type="dxa"/>
            <w:vAlign w:val="center"/>
          </w:tcPr>
          <w:p w14:paraId="4A96F7A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GB12348-2008《工业企业厂界环境噪声排放标准》中的2类标准</w:t>
            </w:r>
          </w:p>
        </w:tc>
      </w:tr>
      <w:tr w14:paraId="07A6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06" w:type="dxa"/>
            <w:gridSpan w:val="6"/>
            <w:vAlign w:val="center"/>
          </w:tcPr>
          <w:p w14:paraId="478243CD">
            <w:pPr>
              <w:spacing w:line="360" w:lineRule="auto"/>
              <w:ind w:firstLine="34" w:firstLineChars="14"/>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生态保护措施及预期效果</w:t>
            </w:r>
          </w:p>
          <w:p w14:paraId="1CD3D61E">
            <w:pPr>
              <w:adjustRightInd w:val="0"/>
              <w:snapToGrid w:val="0"/>
              <w:spacing w:line="360" w:lineRule="auto"/>
              <w:ind w:firstLine="480" w:firstLineChars="200"/>
              <w:rPr>
                <w:rFonts w:ascii="Times New Roman" w:hAnsi="Times New Roman" w:eastAsia="宋体" w:cs="Times New Roman"/>
                <w:iCs/>
                <w:color w:val="000000" w:themeColor="text1"/>
                <w:sz w:val="24"/>
                <w14:textFill>
                  <w14:solidFill>
                    <w14:schemeClr w14:val="tx1"/>
                  </w14:solidFill>
                </w14:textFill>
              </w:rPr>
            </w:pPr>
            <w:r>
              <w:rPr>
                <w:rFonts w:ascii="Times New Roman" w:hAnsi="Times New Roman" w:eastAsia="宋体" w:cs="Times New Roman"/>
                <w:iCs/>
                <w:color w:val="000000" w:themeColor="text1"/>
                <w:sz w:val="24"/>
                <w14:textFill>
                  <w14:solidFill>
                    <w14:schemeClr w14:val="tx1"/>
                  </w14:solidFill>
                </w14:textFill>
              </w:rPr>
              <w:t>本项目</w:t>
            </w:r>
            <w:r>
              <w:rPr>
                <w:rFonts w:ascii="Times New Roman" w:hAnsi="Times New Roman" w:eastAsia="宋体" w:cs="Times New Roman"/>
                <w:color w:val="000000" w:themeColor="text1"/>
                <w:sz w:val="24"/>
                <w14:textFill>
                  <w14:solidFill>
                    <w14:schemeClr w14:val="tx1"/>
                  </w14:solidFill>
                </w14:textFill>
              </w:rPr>
              <w:t>位于</w:t>
            </w:r>
            <w:r>
              <w:rPr>
                <w:rFonts w:ascii="Times New Roman" w:hAnsi="Times New Roman" w:eastAsia="宋体" w:cs="Times New Roman"/>
                <w:bCs/>
                <w:color w:val="000000" w:themeColor="text1"/>
                <w:sz w:val="24"/>
                <w14:textFill>
                  <w14:solidFill>
                    <w14:schemeClr w14:val="tx1"/>
                  </w14:solidFill>
                </w14:textFill>
              </w:rPr>
              <w:t>云南省德宏州芒市风平镇帕底村委会帕底村民小组</w:t>
            </w:r>
            <w:r>
              <w:rPr>
                <w:rFonts w:ascii="Times New Roman" w:hAnsi="Times New Roman" w:eastAsia="宋体" w:cs="Times New Roman"/>
                <w:iCs/>
                <w:color w:val="000000" w:themeColor="text1"/>
                <w:sz w:val="24"/>
                <w14:textFill>
                  <w14:solidFill>
                    <w14:schemeClr w14:val="tx1"/>
                  </w14:solidFill>
                </w14:textFill>
              </w:rPr>
              <w:t>，项目的建成投入运行，产生一定数量的“三废”及噪声，为使其对环境的影响降到最低，对废水、废气及噪声都有相应的治理措施或方案，可做到污染物达标排放。项目周围无自然保护区，区域内受人为活动影响较大，现有植被主要以人工植被为主， 项目的建设不会改变区域内生态系统结构。环保设备与主体工程同时设计、同时施工、同时投产，使各种污染物的排放均能达到国家标准，对周围的生态环境影响较小。</w:t>
            </w:r>
          </w:p>
          <w:p w14:paraId="6C6F7D34">
            <w:pPr>
              <w:spacing w:line="360" w:lineRule="auto"/>
              <w:ind w:firstLine="420" w:firstLineChars="200"/>
              <w:rPr>
                <w:rFonts w:ascii="Times New Roman" w:hAnsi="Times New Roman" w:eastAsia="宋体" w:cs="Times New Roman"/>
                <w:color w:val="000000" w:themeColor="text1"/>
                <w:szCs w:val="21"/>
                <w14:textFill>
                  <w14:solidFill>
                    <w14:schemeClr w14:val="tx1"/>
                  </w14:solidFill>
                </w14:textFill>
              </w:rPr>
            </w:pPr>
          </w:p>
          <w:p w14:paraId="00E03D34">
            <w:pPr>
              <w:spacing w:line="360" w:lineRule="auto"/>
              <w:ind w:firstLine="420" w:firstLineChars="200"/>
              <w:rPr>
                <w:rFonts w:ascii="Times New Roman" w:hAnsi="Times New Roman" w:eastAsia="宋体" w:cs="Times New Roman"/>
                <w:color w:val="000000" w:themeColor="text1"/>
                <w:szCs w:val="21"/>
                <w14:textFill>
                  <w14:solidFill>
                    <w14:schemeClr w14:val="tx1"/>
                  </w14:solidFill>
                </w14:textFill>
              </w:rPr>
            </w:pPr>
          </w:p>
          <w:p w14:paraId="46631B4B">
            <w:pPr>
              <w:spacing w:line="360" w:lineRule="auto"/>
              <w:ind w:firstLine="420" w:firstLineChars="200"/>
              <w:rPr>
                <w:rFonts w:ascii="Times New Roman" w:hAnsi="Times New Roman" w:eastAsia="宋体" w:cs="Times New Roman"/>
                <w:color w:val="000000" w:themeColor="text1"/>
                <w:szCs w:val="21"/>
                <w14:textFill>
                  <w14:solidFill>
                    <w14:schemeClr w14:val="tx1"/>
                  </w14:solidFill>
                </w14:textFill>
              </w:rPr>
            </w:pPr>
          </w:p>
        </w:tc>
      </w:tr>
    </w:tbl>
    <w:p w14:paraId="3E801B1D">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1D21CA3B">
      <w:pPr>
        <w:keepNext/>
        <w:keepLines/>
        <w:spacing w:line="360" w:lineRule="auto"/>
        <w:outlineLvl w:val="0"/>
        <w:rPr>
          <w:rFonts w:ascii="Times New Roman" w:hAnsi="Times New Roman" w:eastAsia="宋体" w:cs="Times New Roman"/>
          <w:b/>
          <w:bCs/>
          <w:color w:val="000000" w:themeColor="text1"/>
          <w:kern w:val="44"/>
          <w:sz w:val="30"/>
          <w:szCs w:val="30"/>
          <w14:textFill>
            <w14:solidFill>
              <w14:schemeClr w14:val="tx1"/>
            </w14:solidFill>
          </w14:textFill>
        </w:rPr>
      </w:pPr>
      <w:bookmarkStart w:id="79" w:name="_Toc47258302"/>
      <w:r>
        <w:rPr>
          <w:rFonts w:ascii="Times New Roman" w:hAnsi="Times New Roman" w:eastAsia="宋体" w:cs="Times New Roman"/>
          <w:b/>
          <w:bCs/>
          <w:color w:val="000000" w:themeColor="text1"/>
          <w:kern w:val="44"/>
          <w:sz w:val="30"/>
          <w:szCs w:val="30"/>
          <w14:textFill>
            <w14:solidFill>
              <w14:schemeClr w14:val="tx1"/>
            </w14:solidFill>
          </w14:textFill>
        </w:rPr>
        <w:t>表九、结论与建议</w:t>
      </w:r>
      <w:bookmarkEnd w:id="79"/>
    </w:p>
    <w:tbl>
      <w:tblPr>
        <w:tblStyle w:val="39"/>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
        <w:gridCol w:w="9364"/>
        <w:gridCol w:w="493"/>
      </w:tblGrid>
      <w:tr w14:paraId="1272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34" w:type="dxa"/>
          <w:trHeight w:val="13227" w:hRule="atLeast"/>
          <w:jc w:val="center"/>
        </w:trPr>
        <w:tc>
          <w:tcPr>
            <w:tcW w:w="9857" w:type="dxa"/>
            <w:gridSpan w:val="2"/>
            <w:vAlign w:val="center"/>
          </w:tcPr>
          <w:p w14:paraId="44B258FC">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一、环境影响评价结论</w:t>
            </w:r>
          </w:p>
          <w:p w14:paraId="672472E2">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通过对该项目的工程分析和环境影响分析可得如下结论。</w:t>
            </w:r>
          </w:p>
          <w:p w14:paraId="2CC2778C">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1、关于产业政策</w:t>
            </w:r>
          </w:p>
          <w:p w14:paraId="44995F40">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本项目属于</w:t>
            </w:r>
            <w:r>
              <w:rPr>
                <w:rFonts w:ascii="Times New Roman" w:hAnsi="Times New Roman" w:eastAsia="宋体" w:cs="Times New Roman"/>
                <w:color w:val="000000" w:themeColor="text1"/>
                <w:sz w:val="24"/>
                <w14:textFill>
                  <w14:solidFill>
                    <w14:schemeClr w14:val="tx1"/>
                  </w14:solidFill>
                </w14:textFill>
              </w:rPr>
              <w:t>C1499</w:t>
            </w:r>
            <w:r>
              <w:rPr>
                <w:rFonts w:ascii="Times New Roman" w:hAnsi="Times New Roman" w:eastAsia="宋体" w:cs="Times New Roman"/>
                <w:snapToGrid w:val="0"/>
                <w:color w:val="000000" w:themeColor="text1"/>
                <w:kern w:val="0"/>
                <w:sz w:val="24"/>
                <w:szCs w:val="20"/>
                <w14:textFill>
                  <w14:solidFill>
                    <w14:schemeClr w14:val="tx1"/>
                  </w14:solidFill>
                </w14:textFill>
              </w:rPr>
              <w:t xml:space="preserve"> 其他未列明食品制造，新建1条生产线，年生产葛根粉996t、葛根片996t、葛根茶996t。根据国家发展改革委《国家产业结构调整指导目录（2019年本）》（2019年修正），不属于鼓励、限制、淘汰类项目，属于允许建设类项目，且项目所选用的生产设备无淘汰类设备。项目已取得芒市发展和改革局关于本项目的备案文件（项目代码：2018-533103-05-03-050550，详见附件）。</w:t>
            </w:r>
          </w:p>
          <w:p w14:paraId="3699F4B3">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综上，本项目的建设符合国家和地方产业政策的要求。</w:t>
            </w:r>
          </w:p>
          <w:p w14:paraId="2A0FD657">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2、相关规划符合性分析</w:t>
            </w:r>
          </w:p>
          <w:p w14:paraId="2630E110">
            <w:pPr>
              <w:adjustRightInd w:val="0"/>
              <w:spacing w:line="360" w:lineRule="auto"/>
              <w:ind w:firstLine="480" w:firstLineChars="200"/>
              <w:rPr>
                <w:rFonts w:ascii="Times New Roman" w:hAnsi="Times New Roman" w:eastAsia="宋体" w:cs="Times New Roman"/>
                <w:bCs/>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本项目选址于</w:t>
            </w:r>
            <w:r>
              <w:rPr>
                <w:rFonts w:ascii="Times New Roman" w:hAnsi="Times New Roman" w:eastAsia="宋体" w:cs="Times New Roman"/>
                <w:bCs/>
                <w:snapToGrid w:val="0"/>
                <w:color w:val="000000" w:themeColor="text1"/>
                <w:kern w:val="0"/>
                <w:sz w:val="24"/>
                <w:szCs w:val="20"/>
                <w14:textFill>
                  <w14:solidFill>
                    <w14:schemeClr w14:val="tx1"/>
                  </w14:solidFill>
                </w14:textFill>
              </w:rPr>
              <w:t>云南省德宏州芒市风平镇帕底村委会帕底村民小组</w:t>
            </w:r>
            <w:r>
              <w:rPr>
                <w:rFonts w:ascii="Times New Roman" w:hAnsi="Times New Roman" w:eastAsia="宋体" w:cs="Times New Roman"/>
                <w:snapToGrid w:val="0"/>
                <w:color w:val="000000" w:themeColor="text1"/>
                <w:kern w:val="0"/>
                <w:sz w:val="24"/>
                <w:szCs w:val="20"/>
                <w14:textFill>
                  <w14:solidFill>
                    <w14:schemeClr w14:val="tx1"/>
                  </w14:solidFill>
                </w14:textFill>
              </w:rPr>
              <w:t>，用地性质为建筑用地，不属于《德宏州域城镇体系规划（2011—2030）》用地范围，</w:t>
            </w:r>
            <w:r>
              <w:rPr>
                <w:rFonts w:ascii="Times New Roman" w:hAnsi="Times New Roman" w:eastAsia="宋体" w:cs="Times New Roman"/>
                <w:bCs/>
                <w:snapToGrid w:val="0"/>
                <w:color w:val="000000" w:themeColor="text1"/>
                <w:kern w:val="0"/>
                <w:sz w:val="24"/>
                <w:szCs w:val="20"/>
                <w14:textFill>
                  <w14:solidFill>
                    <w14:schemeClr w14:val="tx1"/>
                  </w14:solidFill>
                </w14:textFill>
              </w:rPr>
              <w:t>建设项目与《德宏州域城镇体系规划（2011—2030）》的总体规划定位分析不冲突；</w:t>
            </w:r>
          </w:p>
          <w:p w14:paraId="412121CC">
            <w:pPr>
              <w:adjustRightInd w:val="0"/>
              <w:spacing w:line="360" w:lineRule="auto"/>
              <w:ind w:firstLine="480" w:firstLineChars="200"/>
              <w:rPr>
                <w:rFonts w:ascii="Times New Roman" w:hAnsi="Times New Roman" w:eastAsia="宋体" w:cs="Times New Roman"/>
                <w:bCs/>
                <w:snapToGrid w:val="0"/>
                <w:color w:val="000000" w:themeColor="text1"/>
                <w:kern w:val="0"/>
                <w:sz w:val="24"/>
                <w:szCs w:val="20"/>
                <w14:textFill>
                  <w14:solidFill>
                    <w14:schemeClr w14:val="tx1"/>
                  </w14:solidFill>
                </w14:textFill>
              </w:rPr>
            </w:pPr>
            <w:r>
              <w:rPr>
                <w:rFonts w:ascii="Times New Roman" w:hAnsi="Times New Roman" w:eastAsia="宋体" w:cs="Times New Roman"/>
                <w:bCs/>
                <w:snapToGrid w:val="0"/>
                <w:color w:val="000000" w:themeColor="text1"/>
                <w:kern w:val="0"/>
                <w:sz w:val="24"/>
                <w:szCs w:val="20"/>
                <w14:textFill>
                  <w14:solidFill>
                    <w14:schemeClr w14:val="tx1"/>
                  </w14:solidFill>
                </w14:textFill>
              </w:rPr>
              <w:t>综上，建设项目符合相关规划要求。</w:t>
            </w:r>
          </w:p>
          <w:p w14:paraId="706656D9">
            <w:pPr>
              <w:adjustRightInd w:val="0"/>
              <w:spacing w:line="360" w:lineRule="auto"/>
              <w:ind w:firstLine="482" w:firstLineChars="200"/>
              <w:rPr>
                <w:rFonts w:ascii="Times New Roman" w:hAnsi="Times New Roman" w:eastAsia="宋体" w:cs="Times New Roman"/>
                <w:b/>
                <w:bCs/>
                <w:snapToGrid w:val="0"/>
                <w:color w:val="000000" w:themeColor="text1"/>
                <w:kern w:val="0"/>
                <w:sz w:val="24"/>
                <w:szCs w:val="20"/>
                <w14:textFill>
                  <w14:solidFill>
                    <w14:schemeClr w14:val="tx1"/>
                  </w14:solidFill>
                </w14:textFill>
              </w:rPr>
            </w:pPr>
            <w:r>
              <w:rPr>
                <w:rFonts w:ascii="Times New Roman" w:hAnsi="Times New Roman" w:eastAsia="宋体" w:cs="Times New Roman"/>
                <w:b/>
                <w:bCs/>
                <w:snapToGrid w:val="0"/>
                <w:color w:val="000000" w:themeColor="text1"/>
                <w:kern w:val="0"/>
                <w:sz w:val="24"/>
                <w:szCs w:val="20"/>
                <w14:textFill>
                  <w14:solidFill>
                    <w14:schemeClr w14:val="tx1"/>
                  </w14:solidFill>
                </w14:textFill>
              </w:rPr>
              <w:t>3、“三线一单”符合性</w:t>
            </w:r>
          </w:p>
          <w:p w14:paraId="648D099C">
            <w:pPr>
              <w:adjustRightInd w:val="0"/>
              <w:spacing w:line="360" w:lineRule="auto"/>
              <w:ind w:firstLine="480" w:firstLineChars="200"/>
              <w:rPr>
                <w:rFonts w:ascii="Times New Roman" w:hAnsi="Times New Roman" w:eastAsia="宋体" w:cs="Times New Roman"/>
                <w:bCs/>
                <w:snapToGrid w:val="0"/>
                <w:color w:val="000000" w:themeColor="text1"/>
                <w:kern w:val="0"/>
                <w:sz w:val="24"/>
                <w:szCs w:val="20"/>
                <w14:textFill>
                  <w14:solidFill>
                    <w14:schemeClr w14:val="tx1"/>
                  </w14:solidFill>
                </w14:textFill>
              </w:rPr>
            </w:pPr>
            <w:r>
              <w:rPr>
                <w:rFonts w:ascii="Times New Roman" w:hAnsi="Times New Roman" w:eastAsia="宋体" w:cs="Times New Roman"/>
                <w:bCs/>
                <w:snapToGrid w:val="0"/>
                <w:color w:val="000000" w:themeColor="text1"/>
                <w:kern w:val="0"/>
                <w:sz w:val="24"/>
                <w:szCs w:val="20"/>
                <w14:textFill>
                  <w14:solidFill>
                    <w14:schemeClr w14:val="tx1"/>
                  </w14:solidFill>
                </w14:textFill>
              </w:rPr>
              <w:t>本项目位于</w:t>
            </w:r>
            <w:r>
              <w:rPr>
                <w:rFonts w:ascii="Times New Roman" w:hAnsi="Times New Roman" w:eastAsia="宋体" w:cs="Times New Roman"/>
                <w:bCs/>
                <w:snapToGrid w:val="0"/>
                <w:color w:val="000000" w:themeColor="text1"/>
                <w:kern w:val="0"/>
                <w:sz w:val="24"/>
                <w:szCs w:val="20"/>
                <w:lang w:val="zh-CN"/>
                <w14:textFill>
                  <w14:solidFill>
                    <w14:schemeClr w14:val="tx1"/>
                  </w14:solidFill>
                </w14:textFill>
              </w:rPr>
              <w:t>云南省德宏州芒市风平镇帕底村委会帕底村民小组</w:t>
            </w:r>
            <w:r>
              <w:rPr>
                <w:rFonts w:ascii="Times New Roman" w:hAnsi="Times New Roman" w:eastAsia="宋体" w:cs="Times New Roman"/>
                <w:bCs/>
                <w:snapToGrid w:val="0"/>
                <w:color w:val="000000" w:themeColor="text1"/>
                <w:kern w:val="0"/>
                <w:sz w:val="24"/>
                <w:szCs w:val="20"/>
                <w14:textFill>
                  <w14:solidFill>
                    <w14:schemeClr w14:val="tx1"/>
                  </w14:solidFill>
                </w14:textFill>
              </w:rPr>
              <w:t>，周边无自然保护区、饮用水源保护区等生态保护目标，不触及生态保护红线。本项目生产过程中有一定量的电源、水资源等资源消耗。本项目资源消耗量对区域资源利用总量较少，不会突破地区能源、水、土地等资源消耗上线。</w:t>
            </w:r>
          </w:p>
          <w:p w14:paraId="0072C52C">
            <w:pPr>
              <w:adjustRightInd w:val="0"/>
              <w:spacing w:line="360" w:lineRule="auto"/>
              <w:ind w:firstLine="480" w:firstLineChars="200"/>
              <w:rPr>
                <w:rFonts w:ascii="Times New Roman" w:hAnsi="Times New Roman" w:eastAsia="宋体" w:cs="Times New Roman"/>
                <w:bCs/>
                <w:snapToGrid w:val="0"/>
                <w:color w:val="000000" w:themeColor="text1"/>
                <w:kern w:val="0"/>
                <w:sz w:val="24"/>
                <w:szCs w:val="20"/>
                <w14:textFill>
                  <w14:solidFill>
                    <w14:schemeClr w14:val="tx1"/>
                  </w14:solidFill>
                </w14:textFill>
              </w:rPr>
            </w:pPr>
            <w:r>
              <w:rPr>
                <w:rFonts w:ascii="Times New Roman" w:hAnsi="Times New Roman" w:eastAsia="宋体" w:cs="Times New Roman"/>
                <w:bCs/>
                <w:snapToGrid w:val="0"/>
                <w:color w:val="000000" w:themeColor="text1"/>
                <w:kern w:val="0"/>
                <w:sz w:val="24"/>
                <w:szCs w:val="20"/>
                <w14:textFill>
                  <w14:solidFill>
                    <w14:schemeClr w14:val="tx1"/>
                  </w14:solidFill>
                </w14:textFill>
              </w:rPr>
              <w:t>本项目附近声环境、水环境和大气环境质量能够满足相应的标准，本项目废气经废气处理措施处理后，对周边环境影响很小，废水经预处理后达标纳管，对周围环境影响很小，本项目各项污染物不会改变项目所在地区域环境质量等级，不触及环境质量底线。</w:t>
            </w:r>
          </w:p>
          <w:p w14:paraId="23F35D27">
            <w:pPr>
              <w:adjustRightInd w:val="0"/>
              <w:spacing w:line="360" w:lineRule="auto"/>
              <w:ind w:firstLine="480" w:firstLineChars="200"/>
              <w:rPr>
                <w:rFonts w:ascii="Times New Roman" w:hAnsi="Times New Roman" w:eastAsia="宋体" w:cs="Times New Roman"/>
                <w:bCs/>
                <w:snapToGrid w:val="0"/>
                <w:color w:val="000000" w:themeColor="text1"/>
                <w:kern w:val="0"/>
                <w:sz w:val="24"/>
                <w:szCs w:val="20"/>
                <w14:textFill>
                  <w14:solidFill>
                    <w14:schemeClr w14:val="tx1"/>
                  </w14:solidFill>
                </w14:textFill>
              </w:rPr>
            </w:pPr>
            <w:r>
              <w:rPr>
                <w:rFonts w:ascii="Times New Roman" w:hAnsi="Times New Roman" w:eastAsia="宋体" w:cs="Times New Roman"/>
                <w:bCs/>
                <w:snapToGrid w:val="0"/>
                <w:color w:val="000000" w:themeColor="text1"/>
                <w:kern w:val="0"/>
                <w:sz w:val="24"/>
                <w:szCs w:val="20"/>
                <w14:textFill>
                  <w14:solidFill>
                    <w14:schemeClr w14:val="tx1"/>
                  </w14:solidFill>
                </w14:textFill>
              </w:rPr>
              <w:t>本项目位于云南省德宏州芒市风平镇帕底村委会帕底村民小组，本项目不属于该区禁止和限制发展项目，不在该环境功能区禁止进入的行业。</w:t>
            </w:r>
          </w:p>
          <w:p w14:paraId="72064E37">
            <w:pPr>
              <w:keepNext/>
              <w:keepLines/>
              <w:spacing w:line="360" w:lineRule="auto"/>
              <w:ind w:firstLine="482" w:firstLineChars="200"/>
              <w:jc w:val="left"/>
              <w:outlineLvl w:val="2"/>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4、项目选址合理性分析及外环境相容性分析</w:t>
            </w:r>
          </w:p>
          <w:p w14:paraId="5EF23914">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本项目位于</w:t>
            </w:r>
            <w:r>
              <w:rPr>
                <w:rFonts w:ascii="Times New Roman" w:hAnsi="Times New Roman" w:eastAsia="宋体" w:cs="Times New Roman"/>
                <w:bCs/>
                <w:snapToGrid w:val="0"/>
                <w:color w:val="000000" w:themeColor="text1"/>
                <w:kern w:val="0"/>
                <w:sz w:val="24"/>
                <w:szCs w:val="20"/>
                <w:lang w:val="zh-CN"/>
                <w14:textFill>
                  <w14:solidFill>
                    <w14:schemeClr w14:val="tx1"/>
                  </w14:solidFill>
                </w14:textFill>
              </w:rPr>
              <w:t>云南省德宏州芒市风平镇帕底村委会帕底村民小组</w:t>
            </w:r>
            <w:r>
              <w:rPr>
                <w:rFonts w:ascii="Times New Roman" w:hAnsi="Times New Roman" w:eastAsia="宋体" w:cs="Times New Roman"/>
                <w:snapToGrid w:val="0"/>
                <w:color w:val="000000" w:themeColor="text1"/>
                <w:kern w:val="0"/>
                <w:sz w:val="24"/>
                <w:szCs w:val="20"/>
                <w14:textFill>
                  <w14:solidFill>
                    <w14:schemeClr w14:val="tx1"/>
                  </w14:solidFill>
                </w14:textFill>
              </w:rPr>
              <w:t>，项目周围500米范围内无自然保护区、风景名胜区、生态功能保护区等需特殊保护的环境敏感区，以及天然林、重要湿地等生态敏感区与脆弱区。项目区域交通建设基本完善，水、电供应有保障，为项目建设堤供了良好的条件。项目租赁芒市鸿宇木材加工厂场地，并</w:t>
            </w:r>
            <w:r>
              <w:rPr>
                <w:rFonts w:hint="eastAsia" w:ascii="Times New Roman" w:hAnsi="Times New Roman" w:eastAsia="宋体" w:cs="Times New Roman"/>
                <w:snapToGrid w:val="0"/>
                <w:color w:val="000000" w:themeColor="text1"/>
                <w:kern w:val="0"/>
                <w:sz w:val="24"/>
                <w:szCs w:val="20"/>
                <w:lang w:eastAsia="zh-CN"/>
                <w14:textFill>
                  <w14:solidFill>
                    <w14:schemeClr w14:val="tx1"/>
                  </w14:solidFill>
                </w14:textFill>
              </w:rPr>
              <w:t>沿用</w:t>
            </w:r>
            <w:r>
              <w:rPr>
                <w:rFonts w:ascii="Times New Roman" w:hAnsi="Times New Roman" w:eastAsia="宋体" w:cs="Times New Roman"/>
                <w:snapToGrid w:val="0"/>
                <w:color w:val="000000" w:themeColor="text1"/>
                <w:kern w:val="0"/>
                <w:sz w:val="24"/>
                <w:szCs w:val="20"/>
                <w14:textFill>
                  <w14:solidFill>
                    <w14:schemeClr w14:val="tx1"/>
                  </w14:solidFill>
                </w14:textFill>
              </w:rPr>
              <w:t>已建好厂房。</w:t>
            </w:r>
          </w:p>
          <w:p w14:paraId="13AF7E98">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环境影响结果表明，项目废水、废气、噪声、固废等对环境影响不大，外环境对项目影响不大，项目所在区域周围无文物保护、风景名胜等环境敏感目标，项目建设不存在环境敏感制约因素。项目在运行过程中产生的污染物在采取处理措施后可达标，不会改变区域环境功能。项目与周边环境相容。</w:t>
            </w:r>
          </w:p>
          <w:p w14:paraId="7D2417D0">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综上所述，本项目的建设选址合理。</w:t>
            </w:r>
          </w:p>
          <w:p w14:paraId="5FE45B0B">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5、平面布置合理性结论</w:t>
            </w:r>
          </w:p>
          <w:p w14:paraId="3AADAE3A">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从项目平面布置图可以看出，生产区出入口位于东面，面向乡村道路，方便物资和车辆进出。项目区中间设置属于生产区之外空地和内部通道。</w:t>
            </w:r>
          </w:p>
          <w:p w14:paraId="5C80D6C0">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项目布置功能区块清晰，符合生产流程，方便管理，环评要求在设备安装时，设备底座安装减振基础，以减轻车间噪声对厂界的影响。</w:t>
            </w:r>
          </w:p>
          <w:p w14:paraId="5AAB2F0C">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因此，项目平面布置较合理。</w:t>
            </w:r>
          </w:p>
          <w:p w14:paraId="07D29EC5">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6、环境影响评价结论</w:t>
            </w:r>
          </w:p>
          <w:p w14:paraId="1BE1C20E">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（1）地表水环境影响结论</w:t>
            </w:r>
          </w:p>
          <w:p w14:paraId="120E4A75">
            <w:pPr>
              <w:spacing w:line="360" w:lineRule="auto"/>
              <w:ind w:firstLine="48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本项目产生废水分为生活用水和生产用水。生产用水主要为葛根清洗废水和葛根嫩芽清洗废水，</w:t>
            </w:r>
            <w:r>
              <w:rPr>
                <w:rFonts w:hint="eastAsia" w:ascii="Times New Roman" w:hAnsi="Times New Roman" w:eastAsia="宋体" w:cs="Times New Roman"/>
                <w:bCs/>
                <w:color w:val="000000" w:themeColor="text1"/>
                <w:sz w:val="24"/>
                <w14:textFill>
                  <w14:solidFill>
                    <w14:schemeClr w14:val="tx1"/>
                  </w14:solidFill>
                </w14:textFill>
              </w:rPr>
              <w:t>经三级沉淀池</w:t>
            </w:r>
            <w:r>
              <w:rPr>
                <w:rFonts w:ascii="Times New Roman" w:hAnsi="Times New Roman" w:eastAsia="宋体" w:cs="Times New Roman"/>
                <w:color w:val="000000" w:themeColor="text1"/>
                <w:sz w:val="24"/>
                <w14:textFill>
                  <w14:solidFill>
                    <w14:schemeClr w14:val="tx1"/>
                  </w14:solidFill>
                </w14:textFill>
              </w:rPr>
              <w:t>（1个</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208.98m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收集沉淀后，</w:t>
            </w:r>
            <w:r>
              <w:rPr>
                <w:rFonts w:hint="eastAsia" w:ascii="Times New Roman" w:hAnsi="Times New Roman" w:eastAsia="宋体" w:cs="Times New Roman"/>
                <w:color w:val="000000" w:themeColor="text1"/>
                <w:sz w:val="24"/>
                <w14:textFill>
                  <w14:solidFill>
                    <w14:schemeClr w14:val="tx1"/>
                  </w14:solidFill>
                </w14:textFill>
              </w:rPr>
              <w:t>达到</w:t>
            </w:r>
            <w:r>
              <w:rPr>
                <w:rFonts w:hint="eastAsia" w:ascii="Times New Roman" w:hAnsi="Times New Roman" w:eastAsia="宋体" w:cs="Times New Roman"/>
                <w:color w:val="000000" w:themeColor="text1"/>
                <w:sz w:val="24"/>
                <w:lang w:val="en-GB"/>
                <w14:textFill>
                  <w14:solidFill>
                    <w14:schemeClr w14:val="tx1"/>
                  </w14:solidFill>
                </w14:textFill>
              </w:rPr>
              <w:t>《污水综合排放标准》（GB8978-1996）中一级标准后</w:t>
            </w:r>
            <w:r>
              <w:rPr>
                <w:rFonts w:hint="eastAsia" w:ascii="Times New Roman" w:hAnsi="Times New Roman" w:eastAsia="宋体" w:cs="Times New Roman"/>
                <w:color w:val="000000" w:themeColor="text1"/>
                <w:kern w:val="0"/>
                <w:sz w:val="24"/>
                <w:lang w:bidi="ar"/>
                <w14:textFill>
                  <w14:solidFill>
                    <w14:schemeClr w14:val="tx1"/>
                  </w14:solidFill>
                </w14:textFill>
              </w:rPr>
              <w:t>外排周边农灌沟渠，最终汇入芒市大河。</w:t>
            </w:r>
          </w:p>
          <w:p w14:paraId="661A4893">
            <w:pPr>
              <w:spacing w:line="360" w:lineRule="auto"/>
              <w:ind w:firstLine="480"/>
              <w:jc w:val="left"/>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生活、设备清洗及地面清洁</w:t>
            </w:r>
            <w:r>
              <w:rPr>
                <w:rFonts w:ascii="Times New Roman" w:hAnsi="Times New Roman" w:eastAsia="宋体" w:cs="Times New Roman"/>
                <w:color w:val="000000" w:themeColor="text1"/>
                <w:kern w:val="0"/>
                <w:sz w:val="24"/>
                <w:lang w:bidi="ar"/>
                <w14:textFill>
                  <w14:solidFill>
                    <w14:schemeClr w14:val="tx1"/>
                  </w14:solidFill>
                </w14:textFill>
              </w:rPr>
              <w:t>污水</w:t>
            </w:r>
            <w:r>
              <w:rPr>
                <w:rFonts w:hint="eastAsia" w:ascii="Times New Roman" w:hAnsi="Times New Roman" w:eastAsia="宋体" w:cs="Times New Roman"/>
                <w:color w:val="000000" w:themeColor="text1"/>
                <w:kern w:val="0"/>
                <w:sz w:val="24"/>
                <w:lang w:bidi="ar"/>
                <w14:textFill>
                  <w14:solidFill>
                    <w14:schemeClr w14:val="tx1"/>
                  </w14:solidFill>
                </w14:textFill>
              </w:rPr>
              <w:t>经化粪池</w:t>
            </w:r>
            <w:r>
              <w:rPr>
                <w:rFonts w:cs="Times New Roman"/>
                <w:color w:val="000000" w:themeColor="text1"/>
                <w:sz w:val="24"/>
                <w14:textFill>
                  <w14:solidFill>
                    <w14:schemeClr w14:val="tx1"/>
                  </w14:solidFill>
                </w14:textFill>
              </w:rPr>
              <w:t>（1个，32.4 m</w:t>
            </w:r>
            <w:r>
              <w:rPr>
                <w:rFonts w:cs="Times New Roman"/>
                <w:color w:val="000000" w:themeColor="text1"/>
                <w:sz w:val="24"/>
                <w:vertAlign w:val="superscript"/>
                <w14:textFill>
                  <w14:solidFill>
                    <w14:schemeClr w14:val="tx1"/>
                  </w14:solidFill>
                </w14:textFill>
              </w:rPr>
              <w:t>3</w:t>
            </w:r>
            <w:r>
              <w:rPr>
                <w:rFonts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kern w:val="0"/>
                <w:sz w:val="24"/>
                <w:lang w:bidi="ar"/>
                <w14:textFill>
                  <w14:solidFill>
                    <w14:schemeClr w14:val="tx1"/>
                  </w14:solidFill>
                </w14:textFill>
              </w:rPr>
              <w:t>处理后（其中食堂废水经隔油池</w:t>
            </w:r>
            <w:r>
              <w:rPr>
                <w:rFonts w:cs="Times New Roman"/>
                <w:color w:val="000000" w:themeColor="text1"/>
                <w:sz w:val="24"/>
                <w14:textFill>
                  <w14:solidFill>
                    <w14:schemeClr w14:val="tx1"/>
                  </w14:solidFill>
                </w14:textFill>
              </w:rPr>
              <w:t>（1个</w:t>
            </w:r>
            <w:r>
              <w:rPr>
                <w:rFonts w:hint="eastAsia" w:cs="Times New Roman"/>
                <w:color w:val="000000" w:themeColor="text1"/>
                <w:sz w:val="24"/>
                <w14:textFill>
                  <w14:solidFill>
                    <w14:schemeClr w14:val="tx1"/>
                  </w14:solidFill>
                </w14:textFill>
              </w:rPr>
              <w:t>，</w:t>
            </w:r>
            <w:r>
              <w:rPr>
                <w:rFonts w:cs="Times New Roman"/>
                <w:color w:val="000000" w:themeColor="text1"/>
                <w:sz w:val="24"/>
                <w14:textFill>
                  <w14:solidFill>
                    <w14:schemeClr w14:val="tx1"/>
                  </w14:solidFill>
                </w14:textFill>
              </w:rPr>
              <w:t>0.3m</w:t>
            </w:r>
            <w:r>
              <w:rPr>
                <w:rFonts w:cs="Times New Roman"/>
                <w:color w:val="000000" w:themeColor="text1"/>
                <w:sz w:val="24"/>
                <w:vertAlign w:val="superscript"/>
                <w14:textFill>
                  <w14:solidFill>
                    <w14:schemeClr w14:val="tx1"/>
                  </w14:solidFill>
                </w14:textFill>
              </w:rPr>
              <w:t>3</w:t>
            </w:r>
            <w:r>
              <w:rPr>
                <w:rFonts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kern w:val="0"/>
                <w:sz w:val="24"/>
                <w:lang w:bidi="ar"/>
                <w14:textFill>
                  <w14:solidFill>
                    <w14:schemeClr w14:val="tx1"/>
                  </w14:solidFill>
                </w14:textFill>
              </w:rPr>
              <w:t>处理再排入化粪池），委托周边农户挑走用作农肥，不外排。</w:t>
            </w:r>
          </w:p>
          <w:p w14:paraId="4A877850">
            <w:pPr>
              <w:adjustRightInd w:val="0"/>
              <w:snapToGrid w:val="0"/>
              <w:spacing w:line="360" w:lineRule="auto"/>
              <w:ind w:firstLine="480"/>
              <w:jc w:val="left"/>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综上所述，</w:t>
            </w:r>
            <w:r>
              <w:rPr>
                <w:rFonts w:hint="eastAsia" w:ascii="Times New Roman" w:hAnsi="Times New Roman" w:eastAsia="宋体" w:cs="Times New Roman"/>
                <w:color w:val="000000" w:themeColor="text1"/>
                <w:sz w:val="24"/>
                <w14:textFill>
                  <w14:solidFill>
                    <w14:schemeClr w14:val="tx1"/>
                  </w14:solidFill>
                </w14:textFill>
              </w:rPr>
              <w:t>只要项目运营期保证隔油池、化粪池有效容积，保证污水处理站长期稳定运行，项目运营期对周边地表水（北侧1km为芒市大河）影响是可接受的</w:t>
            </w:r>
            <w:r>
              <w:rPr>
                <w:rFonts w:ascii="Times New Roman" w:hAnsi="Times New Roman" w:eastAsia="宋体" w:cs="Times New Roman"/>
                <w:color w:val="000000" w:themeColor="text1"/>
                <w:sz w:val="24"/>
                <w14:textFill>
                  <w14:solidFill>
                    <w14:schemeClr w14:val="tx1"/>
                  </w14:solidFill>
                </w14:textFill>
              </w:rPr>
              <w:t>。</w:t>
            </w:r>
          </w:p>
          <w:p w14:paraId="6C354DF9">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 xml:space="preserve"> (2)大气环境影响结论</w:t>
            </w:r>
          </w:p>
          <w:p w14:paraId="2F59704B">
            <w:pPr>
              <w:autoSpaceDE w:val="0"/>
              <w:autoSpaceDN w:val="0"/>
              <w:adjustRightInd w:val="0"/>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①</w:t>
            </w:r>
            <w:r>
              <w:rPr>
                <w:rFonts w:ascii="Times New Roman" w:hAnsi="Times New Roman" w:eastAsia="宋体" w:cs="Times New Roman"/>
                <w:b/>
                <w:color w:val="000000" w:themeColor="text1"/>
                <w:sz w:val="24"/>
                <w14:textFill>
                  <w14:solidFill>
                    <w14:schemeClr w14:val="tx1"/>
                  </w14:solidFill>
                </w14:textFill>
              </w:rPr>
              <w:t>厂界达标分析</w:t>
            </w:r>
          </w:p>
          <w:p w14:paraId="52AADAA5">
            <w:pPr>
              <w:autoSpaceDE w:val="0"/>
              <w:autoSpaceDN w:val="0"/>
              <w:adjustRightIn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颗粒物最大小时预测落地浓度（叠加后）为0.0783231mg/m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，因此厂界能满足GB16297-1996《大气污染物综合排放标准》颗粒物1.0mg/m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要求。</w:t>
            </w:r>
          </w:p>
          <w:p w14:paraId="1F307793">
            <w:pPr>
              <w:autoSpaceDE w:val="0"/>
              <w:autoSpaceDN w:val="0"/>
              <w:adjustRightInd w:val="0"/>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②</w:t>
            </w:r>
            <w:r>
              <w:rPr>
                <w:rFonts w:ascii="Times New Roman" w:hAnsi="Times New Roman" w:eastAsia="宋体" w:cs="Times New Roman"/>
                <w:b/>
                <w:color w:val="000000" w:themeColor="text1"/>
                <w:sz w:val="24"/>
                <w14:textFill>
                  <w14:solidFill>
                    <w14:schemeClr w14:val="tx1"/>
                  </w14:solidFill>
                </w14:textFill>
              </w:rPr>
              <w:t>保护目标环境影响分析</w:t>
            </w:r>
          </w:p>
          <w:p w14:paraId="1BC044A2">
            <w:pPr>
              <w:autoSpaceDE w:val="0"/>
              <w:autoSpaceDN w:val="0"/>
              <w:adjustRightIn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颗粒物最大小时预测落地浓度（叠加后）为0.0783231mg/m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，最近保护目标为帕底村，能满足GB3095-2012《环境空气质量标准》二级标准要求。</w:t>
            </w:r>
          </w:p>
          <w:p w14:paraId="31BD4B3E">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③</w:t>
            </w:r>
            <w:r>
              <w:rPr>
                <w:rFonts w:ascii="Times New Roman" w:hAnsi="Times New Roman" w:eastAsia="宋体" w:cs="Times New Roman"/>
                <w:b/>
                <w:color w:val="000000" w:themeColor="text1"/>
                <w:sz w:val="24"/>
                <w14:textFill>
                  <w14:solidFill>
                    <w14:schemeClr w14:val="tx1"/>
                  </w14:solidFill>
                </w14:textFill>
              </w:rPr>
              <w:t>环境防护距离</w:t>
            </w:r>
          </w:p>
          <w:p w14:paraId="598B2C6C">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根据HJ/T2.2-2018《环境影响评价技术导则  大气环境》，“8.7.5章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2D93F933">
            <w:pPr>
              <w:spacing w:line="360" w:lineRule="auto"/>
              <w:ind w:firstLine="48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根据上述预测分析，本项目颗粒物厂界落地浓度满足《大气污染物综合排放标准》（GB16297-1996）表2中厂界颗粒物1.0 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的要求，同时颗粒物污染物预测值能满足GB3095-2012《环境空气质量标准》二级标准TSP 0.9mg/m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，因此本项目</w:t>
            </w:r>
            <w:r>
              <w:rPr>
                <w:rFonts w:hint="eastAsia" w:ascii="Times New Roman" w:hAnsi="Times New Roman" w:eastAsia="宋体" w:cs="Times New Roman"/>
                <w:color w:val="000000" w:themeColor="text1"/>
                <w:sz w:val="24"/>
                <w14:textFill>
                  <w14:solidFill>
                    <w14:schemeClr w14:val="tx1"/>
                  </w14:solidFill>
                </w14:textFill>
              </w:rPr>
              <w:t>无需设置大气环境防护距离</w:t>
            </w:r>
            <w:r>
              <w:rPr>
                <w:rFonts w:ascii="Times New Roman" w:hAnsi="Times New Roman" w:eastAsia="宋体" w:cs="Times New Roman"/>
                <w:color w:val="000000" w:themeColor="text1"/>
                <w:sz w:val="24"/>
                <w14:textFill>
                  <w14:solidFill>
                    <w14:schemeClr w14:val="tx1"/>
                  </w14:solidFill>
                </w14:textFill>
              </w:rPr>
              <w:t>。</w:t>
            </w:r>
          </w:p>
          <w:p w14:paraId="1F9D0F69">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(3)噪声环境影响结论</w:t>
            </w:r>
          </w:p>
          <w:p w14:paraId="22FBD03F">
            <w:pPr>
              <w:keepNext/>
              <w:keepLines/>
              <w:snapToGrid w:val="0"/>
              <w:spacing w:line="360" w:lineRule="auto"/>
              <w:ind w:firstLine="482" w:firstLineChars="200"/>
              <w:outlineLvl w:val="1"/>
              <w:rPr>
                <w:rFonts w:ascii="Times New Roman" w:hAnsi="Times New Roman" w:eastAsia="宋体" w:cs="Times New Roman"/>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①</w:t>
            </w:r>
            <w:r>
              <w:rPr>
                <w:rFonts w:ascii="Times New Roman" w:hAnsi="Times New Roman" w:eastAsia="宋体" w:cs="Times New Roman"/>
                <w:b/>
                <w:bCs/>
                <w:color w:val="000000" w:themeColor="text1"/>
                <w:sz w:val="24"/>
                <w:szCs w:val="22"/>
                <w14:textFill>
                  <w14:solidFill>
                    <w14:schemeClr w14:val="tx1"/>
                  </w14:solidFill>
                </w14:textFill>
              </w:rPr>
              <w:t>厂界达标分析</w:t>
            </w:r>
          </w:p>
          <w:p w14:paraId="14BE2783">
            <w:pPr>
              <w:keepNext/>
              <w:keepLines/>
              <w:snapToGrid w:val="0"/>
              <w:spacing w:line="360" w:lineRule="auto"/>
              <w:ind w:firstLine="480" w:firstLineChars="200"/>
              <w:outlineLvl w:val="1"/>
              <w:rPr>
                <w:rFonts w:ascii="Times New Roman" w:hAnsi="Times New Roman" w:eastAsia="宋体" w:cs="Times New Roman"/>
                <w:bCs/>
                <w:color w:val="000000" w:themeColor="text1"/>
                <w:sz w:val="24"/>
                <w:szCs w:val="22"/>
                <w14:textFill>
                  <w14:solidFill>
                    <w14:schemeClr w14:val="tx1"/>
                  </w14:solidFill>
                </w14:textFill>
              </w:rPr>
            </w:pPr>
            <w:r>
              <w:rPr>
                <w:rFonts w:ascii="Times New Roman" w:hAnsi="Times New Roman" w:eastAsia="宋体" w:cs="Times New Roman"/>
                <w:bCs/>
                <w:color w:val="000000" w:themeColor="text1"/>
                <w:sz w:val="24"/>
                <w:szCs w:val="22"/>
                <w14:textFill>
                  <w14:solidFill>
                    <w14:schemeClr w14:val="tx1"/>
                  </w14:solidFill>
                </w14:textFill>
              </w:rPr>
              <w:t>项目厂界昼间四周噪声能满足GB12348-2008《工业企业厂界环境噪声排放标准》中2类标准。</w:t>
            </w:r>
          </w:p>
          <w:p w14:paraId="5A8D18D5">
            <w:pPr>
              <w:keepNext/>
              <w:keepLines/>
              <w:adjustRightInd w:val="0"/>
              <w:snapToGrid w:val="0"/>
              <w:spacing w:line="360" w:lineRule="auto"/>
              <w:ind w:firstLine="480" w:firstLineChars="200"/>
              <w:jc w:val="left"/>
              <w:outlineLvl w:val="0"/>
              <w:rPr>
                <w:rFonts w:ascii="Times New Roman" w:hAnsi="Times New Roman" w:eastAsia="宋体" w:cs="Times New Roman"/>
                <w:bCs/>
                <w:color w:val="000000" w:themeColor="text1"/>
                <w:sz w:val="24"/>
                <w:szCs w:val="22"/>
                <w14:textFill>
                  <w14:solidFill>
                    <w14:schemeClr w14:val="tx1"/>
                  </w14:solidFill>
                </w14:textFill>
              </w:rPr>
            </w:pPr>
            <w:bookmarkStart w:id="80" w:name="_Toc47258303"/>
            <w:r>
              <w:rPr>
                <w:rFonts w:ascii="Times New Roman" w:hAnsi="Times New Roman" w:eastAsia="宋体" w:cs="Times New Roman"/>
                <w:bCs/>
                <w:color w:val="000000" w:themeColor="text1"/>
                <w:sz w:val="24"/>
                <w:szCs w:val="22"/>
                <w14:textFill>
                  <w14:solidFill>
                    <w14:schemeClr w14:val="tx1"/>
                  </w14:solidFill>
                </w14:textFill>
              </w:rPr>
              <w:t>项目仅白天运行，夜间不运行，且此类噪声具有短暂性和间歇性特点，且随着操作的停止而消失。</w:t>
            </w:r>
            <w:bookmarkEnd w:id="80"/>
          </w:p>
          <w:p w14:paraId="6E13F1EB">
            <w:pPr>
              <w:keepNext/>
              <w:keepLines/>
              <w:adjustRightInd w:val="0"/>
              <w:snapToGrid w:val="0"/>
              <w:spacing w:line="360" w:lineRule="auto"/>
              <w:ind w:firstLine="482" w:firstLineChars="200"/>
              <w:jc w:val="left"/>
              <w:outlineLvl w:val="0"/>
              <w:rPr>
                <w:rFonts w:ascii="Times New Roman" w:hAnsi="Times New Roman" w:eastAsia="宋体" w:cs="Times New Roman"/>
                <w:b/>
                <w:bCs/>
                <w:color w:val="000000" w:themeColor="text1"/>
                <w:sz w:val="24"/>
                <w:szCs w:val="22"/>
                <w14:textFill>
                  <w14:solidFill>
                    <w14:schemeClr w14:val="tx1"/>
                  </w14:solidFill>
                </w14:textFill>
              </w:rPr>
            </w:pPr>
            <w:bookmarkStart w:id="81" w:name="_Toc47258304"/>
            <w:r>
              <w:rPr>
                <w:rFonts w:hint="eastAsia" w:ascii="宋体" w:hAnsi="宋体" w:eastAsia="宋体" w:cs="宋体"/>
                <w:b/>
                <w:bCs/>
                <w:color w:val="000000" w:themeColor="text1"/>
                <w:sz w:val="24"/>
                <w:szCs w:val="22"/>
                <w14:textFill>
                  <w14:solidFill>
                    <w14:schemeClr w14:val="tx1"/>
                  </w14:solidFill>
                </w14:textFill>
              </w:rPr>
              <w:t>②</w:t>
            </w:r>
            <w:r>
              <w:rPr>
                <w:rFonts w:ascii="Times New Roman" w:hAnsi="Times New Roman" w:eastAsia="宋体" w:cs="Times New Roman"/>
                <w:b/>
                <w:bCs/>
                <w:color w:val="000000" w:themeColor="text1"/>
                <w:sz w:val="24"/>
                <w:szCs w:val="22"/>
                <w14:textFill>
                  <w14:solidFill>
                    <w14:schemeClr w14:val="tx1"/>
                  </w14:solidFill>
                </w14:textFill>
              </w:rPr>
              <w:t>保护目标预测分析</w:t>
            </w:r>
            <w:bookmarkEnd w:id="81"/>
          </w:p>
          <w:p w14:paraId="3B5B5CED">
            <w:pPr>
              <w:keepNext/>
              <w:keepLines/>
              <w:adjustRightInd w:val="0"/>
              <w:snapToGrid w:val="0"/>
              <w:spacing w:line="360" w:lineRule="auto"/>
              <w:ind w:firstLine="480" w:firstLineChars="200"/>
              <w:jc w:val="left"/>
              <w:outlineLvl w:val="0"/>
              <w:rPr>
                <w:rFonts w:ascii="Times New Roman" w:hAnsi="Times New Roman" w:eastAsia="宋体" w:cs="Times New Roman"/>
                <w:bCs/>
                <w:color w:val="000000" w:themeColor="text1"/>
                <w:sz w:val="24"/>
                <w:szCs w:val="22"/>
                <w14:textFill>
                  <w14:solidFill>
                    <w14:schemeClr w14:val="tx1"/>
                  </w14:solidFill>
                </w14:textFill>
              </w:rPr>
            </w:pPr>
            <w:bookmarkStart w:id="82" w:name="_Toc47258305"/>
            <w:r>
              <w:rPr>
                <w:rFonts w:ascii="Times New Roman" w:hAnsi="Times New Roman" w:eastAsia="宋体" w:cs="Times New Roman"/>
                <w:bCs/>
                <w:color w:val="000000" w:themeColor="text1"/>
                <w:sz w:val="24"/>
                <w:szCs w:val="22"/>
                <w14:textFill>
                  <w14:solidFill>
                    <w14:schemeClr w14:val="tx1"/>
                  </w14:solidFill>
                </w14:textFill>
              </w:rPr>
              <w:t>距离项目最近的保护目标为</w:t>
            </w:r>
            <w:r>
              <w:rPr>
                <w:rFonts w:ascii="Times New Roman" w:hAnsi="Times New Roman" w:eastAsia="宋体" w:cs="Times New Roman"/>
                <w:color w:val="000000" w:themeColor="text1"/>
                <w:sz w:val="24"/>
                <w14:textFill>
                  <w14:solidFill>
                    <w14:schemeClr w14:val="tx1"/>
                  </w14:solidFill>
                </w14:textFill>
              </w:rPr>
              <w:t>西侧75m帕底村</w:t>
            </w:r>
            <w:r>
              <w:rPr>
                <w:rFonts w:ascii="Times New Roman" w:hAnsi="Times New Roman" w:eastAsia="宋体" w:cs="Times New Roman"/>
                <w:bCs/>
                <w:color w:val="000000" w:themeColor="text1"/>
                <w:sz w:val="24"/>
                <w:szCs w:val="22"/>
                <w14:textFill>
                  <w14:solidFill>
                    <w14:schemeClr w14:val="tx1"/>
                  </w14:solidFill>
                </w14:textFill>
              </w:rPr>
              <w:t>，昼间</w:t>
            </w:r>
            <w:r>
              <w:rPr>
                <w:rFonts w:hint="eastAsia" w:ascii="Times New Roman" w:hAnsi="Times New Roman" w:eastAsia="宋体" w:cs="Times New Roman"/>
                <w:bCs/>
                <w:color w:val="000000" w:themeColor="text1"/>
                <w:sz w:val="24"/>
                <w:szCs w:val="22"/>
                <w14:textFill>
                  <w14:solidFill>
                    <w14:schemeClr w14:val="tx1"/>
                  </w14:solidFill>
                </w14:textFill>
              </w:rPr>
              <w:t>贡献值</w:t>
            </w:r>
            <w:r>
              <w:rPr>
                <w:rFonts w:ascii="Times New Roman" w:hAnsi="Times New Roman" w:eastAsia="宋体" w:cs="Times New Roman"/>
                <w:bCs/>
                <w:color w:val="000000" w:themeColor="text1"/>
                <w:sz w:val="24"/>
                <w:szCs w:val="22"/>
                <w14:textFill>
                  <w14:solidFill>
                    <w14:schemeClr w14:val="tx1"/>
                  </w14:solidFill>
                </w14:textFill>
              </w:rPr>
              <w:t>为28.17dB(A)，能满足《声环境质量标准》</w:t>
            </w:r>
            <w:r>
              <w:rPr>
                <w:rFonts w:hint="eastAsia" w:ascii="Times New Roman" w:hAnsi="Times New Roman" w:eastAsia="宋体" w:cs="Times New Roman"/>
                <w:bCs/>
                <w:color w:val="000000" w:themeColor="text1"/>
                <w:sz w:val="24"/>
                <w:szCs w:val="22"/>
                <w14:textFill>
                  <w14:solidFill>
                    <w14:schemeClr w14:val="tx1"/>
                  </w14:solidFill>
                </w14:textFill>
              </w:rPr>
              <w:t>（</w:t>
            </w:r>
            <w:r>
              <w:rPr>
                <w:rFonts w:ascii="Times New Roman" w:hAnsi="Times New Roman" w:eastAsia="宋体" w:cs="Times New Roman"/>
                <w:bCs/>
                <w:color w:val="000000" w:themeColor="text1"/>
                <w:sz w:val="24"/>
                <w:szCs w:val="22"/>
                <w14:textFill>
                  <w14:solidFill>
                    <w14:schemeClr w14:val="tx1"/>
                  </w14:solidFill>
                </w14:textFill>
              </w:rPr>
              <w:t>GB3096-2008</w:t>
            </w:r>
            <w:r>
              <w:rPr>
                <w:rFonts w:hint="eastAsia" w:ascii="Times New Roman" w:hAnsi="Times New Roman" w:eastAsia="宋体" w:cs="Times New Roman"/>
                <w:bCs/>
                <w:color w:val="000000" w:themeColor="text1"/>
                <w:sz w:val="24"/>
                <w:szCs w:val="22"/>
                <w14:textFill>
                  <w14:solidFill>
                    <w14:schemeClr w14:val="tx1"/>
                  </w14:solidFill>
                </w14:textFill>
              </w:rPr>
              <w:t>）</w:t>
            </w:r>
            <w:r>
              <w:rPr>
                <w:rFonts w:ascii="Times New Roman" w:hAnsi="Times New Roman" w:eastAsia="宋体" w:cs="Times New Roman"/>
                <w:bCs/>
                <w:color w:val="000000" w:themeColor="text1"/>
                <w:sz w:val="24"/>
                <w:szCs w:val="22"/>
                <w14:textFill>
                  <w14:solidFill>
                    <w14:schemeClr w14:val="tx1"/>
                  </w14:solidFill>
                </w14:textFill>
              </w:rPr>
              <w:t>2类标准。</w:t>
            </w:r>
            <w:bookmarkEnd w:id="82"/>
          </w:p>
          <w:p w14:paraId="7F709C26">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(4)固体废弃物影响</w:t>
            </w:r>
          </w:p>
          <w:p w14:paraId="6391CF35">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①</w:t>
            </w:r>
            <w:r>
              <w:rPr>
                <w:rFonts w:ascii="Times New Roman" w:hAnsi="Times New Roman" w:eastAsia="宋体" w:cs="Times New Roman"/>
                <w:b/>
                <w:snapToGrid w:val="0"/>
                <w:color w:val="000000" w:themeColor="text1"/>
                <w:kern w:val="0"/>
                <w:sz w:val="24"/>
                <w:szCs w:val="20"/>
                <w14:textFill>
                  <w14:solidFill>
                    <w14:schemeClr w14:val="tx1"/>
                  </w14:solidFill>
                </w14:textFill>
              </w:rPr>
              <w:t>一般固废</w:t>
            </w:r>
          </w:p>
          <w:p w14:paraId="5F725754">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项目运营期一般工业固废主要为</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泥沙S1、废葛根皮S2、废葛根片S3、废葛根叶S4</w:t>
            </w:r>
            <w:r>
              <w:rPr>
                <w:rFonts w:ascii="Times New Roman" w:hAnsi="Times New Roman" w:eastAsia="宋体" w:cs="Times New Roman"/>
                <w:snapToGrid w:val="0"/>
                <w:color w:val="000000" w:themeColor="text1"/>
                <w:kern w:val="0"/>
                <w:sz w:val="24"/>
                <w:szCs w:val="20"/>
                <w14:textFill>
                  <w14:solidFill>
                    <w14:schemeClr w14:val="tx1"/>
                  </w14:solidFill>
                </w14:textFill>
              </w:rPr>
              <w:t>、布袋除尘器收集粉尘；</w:t>
            </w:r>
          </w:p>
          <w:p w14:paraId="46739499">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废葛根皮S2、废葛根片S3、废葛根叶S4</w:t>
            </w:r>
            <w:r>
              <w:rPr>
                <w:rFonts w:ascii="Times New Roman" w:hAnsi="Times New Roman" w:eastAsia="宋体" w:cs="Times New Roman"/>
                <w:color w:val="000000" w:themeColor="text1"/>
                <w:kern w:val="0"/>
                <w:sz w:val="24"/>
                <w14:textFill>
                  <w14:solidFill>
                    <w14:schemeClr w14:val="tx1"/>
                  </w14:solidFill>
                </w14:textFill>
              </w:rPr>
              <w:t>集中收集后定期</w:t>
            </w:r>
            <w:r>
              <w:rPr>
                <w:rFonts w:ascii="Times New Roman" w:hAnsi="Times New Roman" w:eastAsia="宋体" w:cs="Times New Roman"/>
                <w:snapToGrid w:val="0"/>
                <w:color w:val="000000" w:themeColor="text1"/>
                <w:kern w:val="0"/>
                <w:sz w:val="24"/>
                <w:szCs w:val="20"/>
                <w14:textFill>
                  <w14:solidFill>
                    <w14:schemeClr w14:val="tx1"/>
                  </w14:solidFill>
                </w14:textFill>
              </w:rPr>
              <w:t>交由</w:t>
            </w:r>
            <w:r>
              <w:rPr>
                <w:rFonts w:ascii="Times New Roman" w:hAnsi="Times New Roman" w:eastAsia="宋体" w:cs="Times New Roman"/>
                <w:color w:val="000000" w:themeColor="text1"/>
                <w:kern w:val="0"/>
                <w:sz w:val="24"/>
                <w14:textFill>
                  <w14:solidFill>
                    <w14:schemeClr w14:val="tx1"/>
                  </w14:solidFill>
                </w14:textFill>
              </w:rPr>
              <w:t>附近饲料厂收购利用，</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泥沙S1</w:t>
            </w:r>
            <w:r>
              <w:rPr>
                <w:rFonts w:ascii="Times New Roman" w:hAnsi="Times New Roman" w:eastAsia="宋体" w:cs="Times New Roman"/>
                <w:snapToGrid w:val="0"/>
                <w:color w:val="000000" w:themeColor="text1"/>
                <w:kern w:val="0"/>
                <w:sz w:val="24"/>
                <w:szCs w:val="20"/>
                <w14:textFill>
                  <w14:solidFill>
                    <w14:schemeClr w14:val="tx1"/>
                  </w14:solidFill>
                </w14:textFill>
              </w:rPr>
              <w:t>统一收集后定期清运至附近垃圾收集点集中处置，布袋除尘器收集粉尘回用于生产。</w:t>
            </w:r>
          </w:p>
          <w:p w14:paraId="6F26809E">
            <w:pPr>
              <w:adjustRightInd w:val="0"/>
              <w:spacing w:line="360" w:lineRule="auto"/>
              <w:ind w:firstLine="482" w:firstLineChars="200"/>
              <w:rPr>
                <w:rFonts w:ascii="Times New Roman" w:hAnsi="Times New Roman" w:eastAsia="宋体" w:cs="Times New Roman"/>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②</w:t>
            </w:r>
            <w:r>
              <w:rPr>
                <w:rFonts w:ascii="Times New Roman" w:hAnsi="Times New Roman" w:eastAsia="宋体" w:cs="Times New Roman"/>
                <w:b/>
                <w:snapToGrid w:val="0"/>
                <w:color w:val="000000" w:themeColor="text1"/>
                <w:kern w:val="0"/>
                <w:sz w:val="24"/>
                <w:szCs w:val="20"/>
                <w14:textFill>
                  <w14:solidFill>
                    <w14:schemeClr w14:val="tx1"/>
                  </w14:solidFill>
                </w14:textFill>
              </w:rPr>
              <w:t>生活垃圾</w:t>
            </w:r>
          </w:p>
          <w:p w14:paraId="00790034">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运营期产生的生活垃圾</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w:t>
            </w:r>
            <w:r>
              <w:rPr>
                <w:rFonts w:ascii="Times New Roman" w:hAnsi="Times New Roman" w:eastAsia="宋体" w:cs="Times New Roman"/>
                <w:snapToGrid w:val="0"/>
                <w:color w:val="000000" w:themeColor="text1"/>
                <w:kern w:val="0"/>
                <w:sz w:val="24"/>
                <w:szCs w:val="20"/>
                <w14:textFill>
                  <w14:solidFill>
                    <w14:schemeClr w14:val="tx1"/>
                  </w14:solidFill>
                </w14:textFill>
              </w:rPr>
              <w:t>化粪池污泥及食堂泔水统一收集后定期清运至附近垃圾收集点集中处置</w:t>
            </w:r>
            <w:r>
              <w:rPr>
                <w:rFonts w:hint="eastAsia" w:ascii="Times New Roman" w:hAnsi="Times New Roman" w:eastAsia="宋体" w:cs="Times New Roman"/>
                <w:snapToGrid w:val="0"/>
                <w:color w:val="000000" w:themeColor="text1"/>
                <w:kern w:val="0"/>
                <w:sz w:val="24"/>
                <w:szCs w:val="20"/>
                <w14:textFill>
                  <w14:solidFill>
                    <w14:schemeClr w14:val="tx1"/>
                  </w14:solidFill>
                </w14:textFill>
              </w:rPr>
              <w:t>。</w:t>
            </w:r>
          </w:p>
          <w:p w14:paraId="5FED6DD8">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综上，建设项目产生的固体废弃物100%得到了妥善处置，不向外环境排放，不会对环境产生有害影响。</w:t>
            </w:r>
          </w:p>
          <w:p w14:paraId="41F485DD">
            <w:pPr>
              <w:spacing w:line="360" w:lineRule="auto"/>
              <w:ind w:firstLine="482" w:firstLineChars="2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7、总结论</w:t>
            </w:r>
          </w:p>
          <w:p w14:paraId="5B55F030">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本项目符合国家产业政策，符合总体规划，选址及平面布置合理，在采取了相应的防治措施后，项目施工及营运期各污染物或达标排放或综合利用，项目的建设不会降低区域的环境功能。</w:t>
            </w:r>
          </w:p>
          <w:p w14:paraId="461555F7">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建设单位在建设、营运过程中，必须严格落实本环评提出的各项污染防治对策 措施，认真做好“三同时”建设及日常环境管理工作，从环保角度出发，本项目建设可行。</w:t>
            </w:r>
          </w:p>
          <w:p w14:paraId="424DAB31">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二、对策措施</w:t>
            </w:r>
          </w:p>
          <w:p w14:paraId="3F5BA460">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1、废水对策措施</w:t>
            </w:r>
          </w:p>
          <w:p w14:paraId="1FE2C14A">
            <w:pPr>
              <w:spacing w:line="360" w:lineRule="auto"/>
              <w:ind w:firstLine="480" w:firstLineChars="200"/>
              <w:jc w:val="left"/>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（1）项目区</w:t>
            </w:r>
            <w:r>
              <w:rPr>
                <w:rFonts w:ascii="Times New Roman" w:hAnsi="Times New Roman" w:eastAsia="宋体" w:cs="Times New Roman"/>
                <w:bCs/>
                <w:color w:val="000000" w:themeColor="text1"/>
                <w:sz w:val="24"/>
                <w14:textFill>
                  <w14:solidFill>
                    <w14:schemeClr w14:val="tx1"/>
                  </w14:solidFill>
                </w14:textFill>
              </w:rPr>
              <w:t>雨污分流</w:t>
            </w:r>
            <w:r>
              <w:rPr>
                <w:rFonts w:hint="eastAsia" w:ascii="Times New Roman" w:hAnsi="Times New Roman" w:eastAsia="宋体" w:cs="Times New Roman"/>
                <w:bCs/>
                <w:color w:val="000000" w:themeColor="text1"/>
                <w:sz w:val="24"/>
                <w14:textFill>
                  <w14:solidFill>
                    <w14:schemeClr w14:val="tx1"/>
                  </w14:solidFill>
                </w14:textFill>
              </w:rPr>
              <w:t>，</w:t>
            </w:r>
            <w:r>
              <w:rPr>
                <w:rFonts w:hint="eastAsia" w:ascii="Times New Roman" w:hAnsi="Times New Roman" w:eastAsia="宋体" w:cs="Times New Roman"/>
                <w:bCs/>
                <w:color w:val="FF0000"/>
                <w:sz w:val="24"/>
              </w:rPr>
              <w:t>场地硬化，雨水经项目区雨水沟外排至周边雨水管网</w:t>
            </w:r>
            <w:r>
              <w:rPr>
                <w:rFonts w:ascii="Times New Roman" w:hAnsi="Times New Roman" w:eastAsia="宋体" w:cs="Times New Roman"/>
                <w:bCs/>
                <w:color w:val="000000" w:themeColor="text1"/>
                <w:sz w:val="24"/>
                <w14:textFill>
                  <w14:solidFill>
                    <w14:schemeClr w14:val="tx1"/>
                  </w14:solidFill>
                </w14:textFill>
              </w:rPr>
              <w:t>；</w:t>
            </w:r>
          </w:p>
          <w:p w14:paraId="0F9B6C7F">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（2）生活废水：食堂废水经</w:t>
            </w:r>
            <w:r>
              <w:rPr>
                <w:rFonts w:ascii="Times New Roman" w:hAnsi="Times New Roman" w:eastAsia="宋体" w:cs="Times New Roman"/>
                <w:color w:val="000000" w:themeColor="text1"/>
                <w:sz w:val="24"/>
                <w14:textFill>
                  <w14:solidFill>
                    <w14:schemeClr w14:val="tx1"/>
                  </w14:solidFill>
                </w14:textFill>
              </w:rPr>
              <w:t>隔油池（1个0.3m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）处理后与其他生活污水一同排入化粪池（1个，32.4 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）处理后，委托周边农户挑走用作农肥；</w:t>
            </w:r>
          </w:p>
          <w:p w14:paraId="4E366BD1">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（3）生产废水：三级沉淀池（1个</w:t>
            </w:r>
            <w:r>
              <w:rPr>
                <w:rFonts w:hint="eastAsia" w:ascii="Times New Roman" w:hAnsi="Times New Roman" w:eastAsia="宋体" w:cs="Times New Roman"/>
                <w:color w:val="000000" w:themeColor="text1"/>
                <w:sz w:val="24"/>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08.98m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szCs w:val="32"/>
                <w14:textFill>
                  <w14:solidFill>
                    <w14:schemeClr w14:val="tx1"/>
                  </w14:solidFill>
                </w14:textFill>
              </w:rPr>
              <w:t>生产废水经三级沉淀池处理</w:t>
            </w:r>
            <w:r>
              <w:rPr>
                <w:rFonts w:hint="eastAsia" w:ascii="Times New Roman" w:hAnsi="Times New Roman" w:eastAsia="宋体" w:cs="Times New Roman"/>
                <w:bCs/>
                <w:color w:val="000000" w:themeColor="text1"/>
                <w:sz w:val="24"/>
                <w:szCs w:val="32"/>
                <w14:textFill>
                  <w14:solidFill>
                    <w14:schemeClr w14:val="tx1"/>
                  </w14:solidFill>
                </w14:textFill>
              </w:rPr>
              <w:t>达到《污水综合排放标准》（GB8978-1996）中一级标准后外排周边农灌沟渠，最终汇入芒市大河</w:t>
            </w:r>
            <w:r>
              <w:rPr>
                <w:rFonts w:ascii="Times New Roman" w:hAnsi="Times New Roman" w:eastAsia="宋体" w:cs="Times New Roman"/>
                <w:color w:val="000000" w:themeColor="text1"/>
                <w:sz w:val="24"/>
                <w14:textFill>
                  <w14:solidFill>
                    <w14:schemeClr w14:val="tx1"/>
                  </w14:solidFill>
                </w14:textFill>
              </w:rPr>
              <w:t>。</w:t>
            </w:r>
          </w:p>
          <w:p w14:paraId="7360F803">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（4）</w:t>
            </w:r>
            <w:r>
              <w:rPr>
                <w:rFonts w:ascii="Times New Roman" w:hAnsi="Times New Roman" w:eastAsia="宋体" w:cs="Times New Roman"/>
                <w:color w:val="000000" w:themeColor="text1"/>
                <w:kern w:val="0"/>
                <w:sz w:val="24"/>
                <w14:textFill>
                  <w14:solidFill>
                    <w14:schemeClr w14:val="tx1"/>
                  </w14:solidFill>
                </w14:textFill>
              </w:rPr>
              <w:t>定期检修项目污水排水管网，避免管道堵塞或是破裂造成溢流。</w:t>
            </w:r>
          </w:p>
          <w:p w14:paraId="778D169F">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2、废气对策措施</w:t>
            </w:r>
          </w:p>
          <w:p w14:paraId="1774096C">
            <w:pPr>
              <w:spacing w:line="360" w:lineRule="auto"/>
              <w:ind w:firstLine="480" w:firstLineChars="200"/>
              <w:rPr>
                <w:rFonts w:ascii="Times New Roman" w:hAnsi="Times New Roman" w:eastAsia="宋体" w:cs="Times New Roman"/>
                <w:bCs/>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（1）食堂：</w:t>
            </w:r>
            <w:r>
              <w:rPr>
                <w:rFonts w:ascii="Times New Roman" w:hAnsi="Times New Roman" w:eastAsia="宋体" w:cs="Times New Roman"/>
                <w:bCs/>
                <w:color w:val="000000" w:themeColor="text1"/>
                <w:sz w:val="24"/>
                <w14:textFill>
                  <w14:solidFill>
                    <w14:schemeClr w14:val="tx1"/>
                  </w14:solidFill>
                </w14:textFill>
              </w:rPr>
              <w:t>食堂油烟经小型油烟净化器（</w:t>
            </w:r>
            <w:r>
              <w:rPr>
                <w:rFonts w:ascii="Times New Roman" w:hAnsi="Times New Roman" w:eastAsia="宋体" w:cs="Times New Roman"/>
                <w:color w:val="000000" w:themeColor="text1"/>
                <w:sz w:val="24"/>
                <w14:textFill>
                  <w14:solidFill>
                    <w14:schemeClr w14:val="tx1"/>
                  </w14:solidFill>
                </w14:textFill>
              </w:rPr>
              <w:t>风量4000m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/h，效率60%</w:t>
            </w:r>
            <w:r>
              <w:rPr>
                <w:rFonts w:ascii="Times New Roman" w:hAnsi="Times New Roman" w:eastAsia="宋体" w:cs="Times New Roman"/>
                <w:bCs/>
                <w:color w:val="000000" w:themeColor="text1"/>
                <w:sz w:val="24"/>
                <w14:textFill>
                  <w14:solidFill>
                    <w14:schemeClr w14:val="tx1"/>
                  </w14:solidFill>
                </w14:textFill>
              </w:rPr>
              <w:t>）处理后，达标外排。</w:t>
            </w:r>
          </w:p>
          <w:p w14:paraId="141F8CD4">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（2）生产废气：设置1个集气罩（风机风量为8000m³/h，集气效率90%），将颗粒物引至布袋除尘器（设计除尘效率99%）处理后通过15m排气筒排放；</w:t>
            </w:r>
          </w:p>
          <w:p w14:paraId="1C3A35B3">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（3）加强厂区通风。</w:t>
            </w:r>
          </w:p>
          <w:p w14:paraId="78F4D3C0">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（4）加强设备的运行管理，实验设备运行同时，必须开启相应的环保设施。</w:t>
            </w:r>
          </w:p>
          <w:p w14:paraId="5CBB930B">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3、噪声对策措施</w:t>
            </w:r>
          </w:p>
          <w:p w14:paraId="6BD2CCCC">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（1）选用低噪声设备，且设备应定期维护保养，避免设备噪声增大。</w:t>
            </w:r>
          </w:p>
          <w:p w14:paraId="51C5A01C">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（2）进入项目区内的运输车辆应减速并禁止鸣笛。</w:t>
            </w:r>
          </w:p>
          <w:p w14:paraId="5F3B1528">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（3）在生产过程中如若噪声对周边居民造成影响，应进行积极整改。</w:t>
            </w:r>
          </w:p>
          <w:p w14:paraId="7D535256">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lang w:val="zh-CN"/>
                <w14:textFill>
                  <w14:solidFill>
                    <w14:schemeClr w14:val="tx1"/>
                  </w14:solidFill>
                </w14:textFill>
              </w:rPr>
              <w:t>（4）</w:t>
            </w:r>
            <w:r>
              <w:rPr>
                <w:rFonts w:ascii="Times New Roman" w:hAnsi="Times New Roman" w:eastAsia="宋体" w:cs="Times New Roman"/>
                <w:snapToGrid w:val="0"/>
                <w:color w:val="000000" w:themeColor="text1"/>
                <w:kern w:val="0"/>
                <w:sz w:val="24"/>
                <w:szCs w:val="20"/>
                <w14:textFill>
                  <w14:solidFill>
                    <w14:schemeClr w14:val="tx1"/>
                  </w14:solidFill>
                </w14:textFill>
              </w:rPr>
              <w:t>生产设备均设置于生产车间内，生产设备安装减震垫。</w:t>
            </w:r>
          </w:p>
          <w:p w14:paraId="677E126B">
            <w:pPr>
              <w:adjustRightInd w:val="0"/>
              <w:spacing w:line="360" w:lineRule="auto"/>
              <w:ind w:firstLine="480" w:firstLineChars="200"/>
              <w:rPr>
                <w:rFonts w:ascii="Times New Roman" w:hAnsi="Times New Roman" w:eastAsia="宋体" w:cs="Times New Roman"/>
                <w:snapToGrid w:val="0"/>
                <w:color w:val="000000" w:themeColor="text1"/>
                <w:kern w:val="0"/>
                <w:sz w:val="24"/>
                <w:szCs w:val="20"/>
                <w14:textFill>
                  <w14:solidFill>
                    <w14:schemeClr w14:val="tx1"/>
                  </w14:solidFill>
                </w14:textFill>
              </w:rPr>
            </w:pPr>
            <w:r>
              <w:rPr>
                <w:rFonts w:ascii="Times New Roman" w:hAnsi="Times New Roman" w:eastAsia="宋体" w:cs="Times New Roman"/>
                <w:snapToGrid w:val="0"/>
                <w:color w:val="000000" w:themeColor="text1"/>
                <w:kern w:val="0"/>
                <w:sz w:val="24"/>
                <w:szCs w:val="20"/>
                <w14:textFill>
                  <w14:solidFill>
                    <w14:schemeClr w14:val="tx1"/>
                  </w14:solidFill>
                </w14:textFill>
              </w:rPr>
              <w:t>（5）夜间不进行高噪声生产作业，同时加强与周边居民沟通，避免扰民；若周边居民投诉，应采取相应措施。</w:t>
            </w:r>
          </w:p>
          <w:p w14:paraId="6D6A032B">
            <w:pPr>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4、固废对策措施</w:t>
            </w:r>
          </w:p>
          <w:p w14:paraId="5E4B1A83">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（1）一般固废设置1个一般固废堆放区（10m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）和若干垃圾桶，要及时分类收集，严禁乱堆乱放，及时委托回收公司回收以及清运处置。</w:t>
            </w:r>
          </w:p>
          <w:p w14:paraId="355E424E">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（2）生活垃圾则收集后，运至就近垃圾收集点。</w:t>
            </w:r>
          </w:p>
          <w:p w14:paraId="4B667193">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（3）建立完善的管理制度，明确责任，定时清扫，定时收集</w:t>
            </w:r>
          </w:p>
          <w:p w14:paraId="7DFF3FFA">
            <w:pPr>
              <w:spacing w:line="360" w:lineRule="auto"/>
              <w:ind w:firstLine="482"/>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三、环保竣工验收及监测计划</w:t>
            </w:r>
          </w:p>
          <w:p w14:paraId="614701D7">
            <w:pPr>
              <w:pStyle w:val="5"/>
              <w:spacing w:line="360" w:lineRule="auto"/>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1、环境监察计划</w:t>
            </w:r>
          </w:p>
          <w:p w14:paraId="23EAF1D8">
            <w:pPr>
              <w:pStyle w:val="192"/>
              <w:rPr>
                <w:b/>
                <w:color w:val="000000" w:themeColor="text1"/>
                <w14:textFill>
                  <w14:solidFill>
                    <w14:schemeClr w14:val="tx1"/>
                  </w14:solidFill>
                </w14:textFill>
              </w:rPr>
            </w:pPr>
            <w:r>
              <w:rPr>
                <w:color w:val="000000" w:themeColor="text1"/>
                <w14:textFill>
                  <w14:solidFill>
                    <w14:schemeClr w14:val="tx1"/>
                  </w14:solidFill>
                </w14:textFill>
              </w:rPr>
              <w:t>根据本项目的建设特点，建议芒市环境监察大队对项目施工期、运行期的环境保护监察工作，具体监察计划见下表。</w:t>
            </w:r>
          </w:p>
          <w:p w14:paraId="2B7338ED">
            <w:pPr>
              <w:pStyle w:val="195"/>
              <w:spacing w:beforeLines="0" w:afterLines="0"/>
              <w:ind w:firstLine="480"/>
              <w:rPr>
                <w:color w:val="000000" w:themeColor="text1"/>
                <w14:textFill>
                  <w14:solidFill>
                    <w14:schemeClr w14:val="tx1"/>
                  </w14:solidFill>
                </w14:textFill>
              </w:rPr>
            </w:pPr>
            <w:r>
              <w:rPr>
                <w:color w:val="000000" w:themeColor="text1"/>
                <w14:textFill>
                  <w14:solidFill>
                    <w14:schemeClr w14:val="tx1"/>
                  </w14:solidFill>
                </w14:textFill>
              </w:rPr>
              <w:t>表 9-1 项目环境监察计划</w:t>
            </w:r>
          </w:p>
          <w:tbl>
            <w:tblPr>
              <w:tblStyle w:val="39"/>
              <w:tblW w:w="96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5"/>
              <w:gridCol w:w="5715"/>
              <w:gridCol w:w="1389"/>
              <w:gridCol w:w="1212"/>
            </w:tblGrid>
            <w:tr w14:paraId="44405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315" w:type="dxa"/>
                  <w:vAlign w:val="center"/>
                </w:tcPr>
                <w:p w14:paraId="067581A5">
                  <w:pPr>
                    <w:pStyle w:val="137"/>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工程进度</w:t>
                  </w:r>
                </w:p>
              </w:tc>
              <w:tc>
                <w:tcPr>
                  <w:tcW w:w="5715" w:type="dxa"/>
                  <w:vAlign w:val="center"/>
                </w:tcPr>
                <w:p w14:paraId="301069B3">
                  <w:pPr>
                    <w:pStyle w:val="137"/>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环保措施要求</w:t>
                  </w:r>
                </w:p>
              </w:tc>
              <w:tc>
                <w:tcPr>
                  <w:tcW w:w="1389" w:type="dxa"/>
                  <w:vAlign w:val="center"/>
                </w:tcPr>
                <w:p w14:paraId="65FFA34A">
                  <w:pPr>
                    <w:pStyle w:val="137"/>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执行单位</w:t>
                  </w:r>
                </w:p>
              </w:tc>
              <w:tc>
                <w:tcPr>
                  <w:tcW w:w="1212" w:type="dxa"/>
                  <w:vAlign w:val="center"/>
                </w:tcPr>
                <w:p w14:paraId="401D5E94">
                  <w:pPr>
                    <w:pStyle w:val="137"/>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监察部门</w:t>
                  </w:r>
                </w:p>
              </w:tc>
            </w:tr>
            <w:tr w14:paraId="1DEEE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315" w:type="dxa"/>
                  <w:vAlign w:val="center"/>
                </w:tcPr>
                <w:p w14:paraId="62F94D4E">
                  <w:pPr>
                    <w:pStyle w:val="137"/>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5715" w:type="dxa"/>
                  <w:vAlign w:val="center"/>
                </w:tcPr>
                <w:p w14:paraId="42A1B938">
                  <w:pPr>
                    <w:pStyle w:val="137"/>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 施工期场地及时洒水抑尘，并及时打扫清理；</w:t>
                  </w:r>
                </w:p>
                <w:p w14:paraId="63B019E9">
                  <w:pPr>
                    <w:pStyle w:val="137"/>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 施工废水全部回用，不外排；</w:t>
                  </w:r>
                </w:p>
                <w:p w14:paraId="2B97B82C">
                  <w:pPr>
                    <w:pStyle w:val="137"/>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 施工噪声不扰民；</w:t>
                  </w:r>
                </w:p>
                <w:p w14:paraId="54103C7B">
                  <w:pPr>
                    <w:pStyle w:val="137"/>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 建筑垃圾全部妥善处置。</w:t>
                  </w:r>
                </w:p>
              </w:tc>
              <w:tc>
                <w:tcPr>
                  <w:tcW w:w="1389" w:type="dxa"/>
                  <w:vAlign w:val="center"/>
                </w:tcPr>
                <w:p w14:paraId="1735E2D3">
                  <w:pPr>
                    <w:pStyle w:val="137"/>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w:t>
                  </w:r>
                </w:p>
              </w:tc>
              <w:tc>
                <w:tcPr>
                  <w:tcW w:w="1212" w:type="dxa"/>
                  <w:vAlign w:val="center"/>
                </w:tcPr>
                <w:p w14:paraId="41ED8F01">
                  <w:pPr>
                    <w:pStyle w:val="137"/>
                    <w:rPr>
                      <w:color w:val="000000" w:themeColor="text1"/>
                      <w:szCs w:val="21"/>
                      <w14:textFill>
                        <w14:solidFill>
                          <w14:schemeClr w14:val="tx1"/>
                        </w14:solidFill>
                      </w14:textFill>
                    </w:rPr>
                  </w:pPr>
                  <w:r>
                    <w:rPr>
                      <w:color w:val="000000" w:themeColor="text1"/>
                      <w:szCs w:val="21"/>
                      <w14:textFill>
                        <w14:solidFill>
                          <w14:schemeClr w14:val="tx1"/>
                        </w14:solidFill>
                      </w14:textFill>
                    </w:rPr>
                    <w:t>德宏州生态环境局</w:t>
                  </w:r>
                  <w:r>
                    <w:rPr>
                      <w:rFonts w:hint="eastAsia"/>
                      <w:color w:val="000000" w:themeColor="text1"/>
                      <w:szCs w:val="21"/>
                      <w14:textFill>
                        <w14:solidFill>
                          <w14:schemeClr w14:val="tx1"/>
                        </w14:solidFill>
                      </w14:textFill>
                    </w:rPr>
                    <w:t>芒市分局</w:t>
                  </w:r>
                </w:p>
              </w:tc>
            </w:tr>
            <w:tr w14:paraId="30EC5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315" w:type="dxa"/>
                  <w:vAlign w:val="center"/>
                </w:tcPr>
                <w:p w14:paraId="77AA530B">
                  <w:pPr>
                    <w:pStyle w:val="137"/>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5715" w:type="dxa"/>
                  <w:vAlign w:val="center"/>
                </w:tcPr>
                <w:p w14:paraId="195275DC">
                  <w:pPr>
                    <w:pStyle w:val="137"/>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 环保设施运转效果如何，是否进行了环保设置竣工验收；</w:t>
                  </w:r>
                </w:p>
                <w:p w14:paraId="50DB7212">
                  <w:pPr>
                    <w:pStyle w:val="137"/>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 强化环保设施管理，定期检查，排出故障，确保环保设施正常运行；</w:t>
                  </w:r>
                </w:p>
              </w:tc>
              <w:tc>
                <w:tcPr>
                  <w:tcW w:w="1389" w:type="dxa"/>
                  <w:vAlign w:val="center"/>
                </w:tcPr>
                <w:p w14:paraId="799D0301">
                  <w:pPr>
                    <w:pStyle w:val="137"/>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w:t>
                  </w:r>
                </w:p>
              </w:tc>
              <w:tc>
                <w:tcPr>
                  <w:tcW w:w="1212" w:type="dxa"/>
                  <w:tcBorders>
                    <w:bottom w:val="single" w:color="auto" w:sz="4" w:space="0"/>
                  </w:tcBorders>
                  <w:vAlign w:val="center"/>
                </w:tcPr>
                <w:p w14:paraId="645445FB">
                  <w:pPr>
                    <w:pStyle w:val="137"/>
                    <w:rPr>
                      <w:color w:val="000000" w:themeColor="text1"/>
                      <w:szCs w:val="21"/>
                      <w14:textFill>
                        <w14:solidFill>
                          <w14:schemeClr w14:val="tx1"/>
                        </w14:solidFill>
                      </w14:textFill>
                    </w:rPr>
                  </w:pPr>
                  <w:r>
                    <w:rPr>
                      <w:color w:val="000000" w:themeColor="text1"/>
                      <w:szCs w:val="21"/>
                      <w14:textFill>
                        <w14:solidFill>
                          <w14:schemeClr w14:val="tx1"/>
                        </w14:solidFill>
                      </w14:textFill>
                    </w:rPr>
                    <w:t>德宏州生态环境局</w:t>
                  </w:r>
                  <w:r>
                    <w:rPr>
                      <w:rFonts w:hint="eastAsia"/>
                      <w:color w:val="000000" w:themeColor="text1"/>
                      <w:szCs w:val="21"/>
                      <w14:textFill>
                        <w14:solidFill>
                          <w14:schemeClr w14:val="tx1"/>
                        </w14:solidFill>
                      </w14:textFill>
                    </w:rPr>
                    <w:t>芒市分局</w:t>
                  </w:r>
                </w:p>
              </w:tc>
            </w:tr>
          </w:tbl>
          <w:p w14:paraId="1A66FCF5">
            <w:pPr>
              <w:widowControl/>
              <w:snapToGrid w:val="0"/>
              <w:spacing w:line="360" w:lineRule="auto"/>
              <w:ind w:firstLine="482" w:firstLineChars="200"/>
              <w:jc w:val="left"/>
              <w:rPr>
                <w:rFonts w:ascii="Times New Roman" w:hAnsi="Times New Roman" w:eastAsia="宋体" w:cs="Times New Roman"/>
                <w:b/>
                <w:color w:val="000000" w:themeColor="text1"/>
                <w:sz w:val="24"/>
                <w:szCs w:val="21"/>
                <w14:textFill>
                  <w14:solidFill>
                    <w14:schemeClr w14:val="tx1"/>
                  </w14:solidFill>
                </w14:textFill>
              </w:rPr>
            </w:pPr>
          </w:p>
          <w:p w14:paraId="4F28D320">
            <w:pPr>
              <w:widowControl/>
              <w:snapToGrid w:val="0"/>
              <w:spacing w:line="360" w:lineRule="auto"/>
              <w:ind w:firstLine="482" w:firstLineChars="200"/>
              <w:jc w:val="left"/>
              <w:rPr>
                <w:rFonts w:ascii="Times New Roman" w:hAnsi="Times New Roman" w:eastAsia="宋体" w:cs="Times New Roman"/>
                <w:b/>
                <w:color w:val="000000" w:themeColor="text1"/>
                <w:sz w:val="24"/>
                <w:szCs w:val="21"/>
                <w14:textFill>
                  <w14:solidFill>
                    <w14:schemeClr w14:val="tx1"/>
                  </w14:solidFill>
                </w14:textFill>
              </w:rPr>
            </w:pPr>
            <w:r>
              <w:rPr>
                <w:rFonts w:ascii="Times New Roman" w:hAnsi="Times New Roman" w:eastAsia="宋体" w:cs="Times New Roman"/>
                <w:b/>
                <w:color w:val="000000" w:themeColor="text1"/>
                <w:sz w:val="24"/>
                <w:szCs w:val="21"/>
                <w14:textFill>
                  <w14:solidFill>
                    <w14:schemeClr w14:val="tx1"/>
                  </w14:solidFill>
                </w14:textFill>
              </w:rPr>
              <w:t>2、环境监测</w:t>
            </w:r>
          </w:p>
          <w:p w14:paraId="40BAB528">
            <w:pPr>
              <w:adjustRightInd w:val="0"/>
              <w:snapToGrid w:val="0"/>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根据项目污染排放特征及区域环境特点，项目环境监测重点在运行期，建议监测内容详见下表。</w:t>
            </w:r>
          </w:p>
          <w:p w14:paraId="12B9D621">
            <w:pPr>
              <w:widowControl/>
              <w:snapToGrid w:val="0"/>
              <w:spacing w:line="360" w:lineRule="auto"/>
              <w:ind w:firstLine="482" w:firstLineChars="200"/>
              <w:jc w:val="left"/>
              <w:rPr>
                <w:rFonts w:ascii="Times New Roman" w:hAnsi="Times New Roman" w:eastAsia="宋体" w:cs="Times New Roman"/>
                <w:b/>
                <w:color w:val="000000" w:themeColor="text1"/>
                <w:sz w:val="24"/>
                <w:szCs w:val="21"/>
                <w14:textFill>
                  <w14:solidFill>
                    <w14:schemeClr w14:val="tx1"/>
                  </w14:solidFill>
                </w14:textFill>
              </w:rPr>
            </w:pPr>
          </w:p>
          <w:p w14:paraId="56ED6DD4">
            <w:pPr>
              <w:adjustRightInd w:val="0"/>
              <w:snapToGrid w:val="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表9-2  环境监测计划表</w:t>
            </w:r>
          </w:p>
          <w:tbl>
            <w:tblPr>
              <w:tblStyle w:val="39"/>
              <w:tblW w:w="9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26"/>
              <w:gridCol w:w="2075"/>
              <w:gridCol w:w="1276"/>
              <w:gridCol w:w="1134"/>
              <w:gridCol w:w="3418"/>
            </w:tblGrid>
            <w:tr w14:paraId="3329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26" w:type="dxa"/>
                  <w:vAlign w:val="center"/>
                </w:tcPr>
                <w:p w14:paraId="167FA2CB">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监测时段</w:t>
                  </w:r>
                </w:p>
              </w:tc>
              <w:tc>
                <w:tcPr>
                  <w:tcW w:w="826" w:type="dxa"/>
                  <w:vAlign w:val="center"/>
                </w:tcPr>
                <w:p w14:paraId="0F4D370B">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监测对象</w:t>
                  </w:r>
                </w:p>
              </w:tc>
              <w:tc>
                <w:tcPr>
                  <w:tcW w:w="2075" w:type="dxa"/>
                  <w:vAlign w:val="center"/>
                </w:tcPr>
                <w:p w14:paraId="2033D8C6">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监测地点</w:t>
                  </w:r>
                </w:p>
              </w:tc>
              <w:tc>
                <w:tcPr>
                  <w:tcW w:w="1276" w:type="dxa"/>
                  <w:vAlign w:val="center"/>
                </w:tcPr>
                <w:p w14:paraId="39329726">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监测项目</w:t>
                  </w:r>
                </w:p>
              </w:tc>
              <w:tc>
                <w:tcPr>
                  <w:tcW w:w="1134" w:type="dxa"/>
                  <w:vAlign w:val="center"/>
                </w:tcPr>
                <w:p w14:paraId="4D8282D3">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监测频率</w:t>
                  </w:r>
                </w:p>
              </w:tc>
              <w:tc>
                <w:tcPr>
                  <w:tcW w:w="3418" w:type="dxa"/>
                  <w:vAlign w:val="center"/>
                </w:tcPr>
                <w:p w14:paraId="4E66B6DB">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执行标准</w:t>
                  </w:r>
                </w:p>
              </w:tc>
            </w:tr>
            <w:tr w14:paraId="0F11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26" w:type="dxa"/>
                  <w:vMerge w:val="restart"/>
                  <w:vAlign w:val="center"/>
                </w:tcPr>
                <w:p w14:paraId="25CDE86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运</w:t>
                  </w:r>
                </w:p>
                <w:p w14:paraId="4916D1B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营</w:t>
                  </w:r>
                </w:p>
                <w:p w14:paraId="0C70794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期</w:t>
                  </w:r>
                </w:p>
              </w:tc>
              <w:tc>
                <w:tcPr>
                  <w:tcW w:w="826" w:type="dxa"/>
                  <w:vMerge w:val="restart"/>
                  <w:vAlign w:val="center"/>
                </w:tcPr>
                <w:p w14:paraId="4828667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废气</w:t>
                  </w:r>
                </w:p>
              </w:tc>
              <w:tc>
                <w:tcPr>
                  <w:tcW w:w="2075" w:type="dxa"/>
                  <w:vAlign w:val="center"/>
                </w:tcPr>
                <w:p w14:paraId="57554F3D">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排气筒</w:t>
                  </w:r>
                </w:p>
              </w:tc>
              <w:tc>
                <w:tcPr>
                  <w:tcW w:w="1276" w:type="dxa"/>
                  <w:vAlign w:val="center"/>
                </w:tcPr>
                <w:p w14:paraId="22A82998">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颗粒物</w:t>
                  </w:r>
                </w:p>
              </w:tc>
              <w:tc>
                <w:tcPr>
                  <w:tcW w:w="1134" w:type="dxa"/>
                  <w:vAlign w:val="center"/>
                </w:tcPr>
                <w:p w14:paraId="08AAE34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按国家规定进行</w:t>
                  </w:r>
                </w:p>
              </w:tc>
              <w:tc>
                <w:tcPr>
                  <w:tcW w:w="3418" w:type="dxa"/>
                  <w:vAlign w:val="center"/>
                </w:tcPr>
                <w:p w14:paraId="1C8018C5">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《大气污染物综合排放标准》（GB16297-1996）中表2标准</w:t>
                  </w:r>
                </w:p>
              </w:tc>
            </w:tr>
            <w:tr w14:paraId="086C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26" w:type="dxa"/>
                  <w:vMerge w:val="continue"/>
                  <w:vAlign w:val="center"/>
                </w:tcPr>
                <w:p w14:paraId="2723090E">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826" w:type="dxa"/>
                  <w:vMerge w:val="continue"/>
                  <w:vAlign w:val="center"/>
                </w:tcPr>
                <w:p w14:paraId="1DEC4D1A">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2075" w:type="dxa"/>
                  <w:vAlign w:val="center"/>
                </w:tcPr>
                <w:p w14:paraId="2FF152C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厂界上、下风向</w:t>
                  </w:r>
                </w:p>
              </w:tc>
              <w:tc>
                <w:tcPr>
                  <w:tcW w:w="1276" w:type="dxa"/>
                  <w:vAlign w:val="center"/>
                </w:tcPr>
                <w:p w14:paraId="6CD01A9B">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颗粒物</w:t>
                  </w:r>
                </w:p>
              </w:tc>
              <w:tc>
                <w:tcPr>
                  <w:tcW w:w="1134" w:type="dxa"/>
                  <w:vAlign w:val="center"/>
                </w:tcPr>
                <w:p w14:paraId="110B8E3F">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按国家规定进行</w:t>
                  </w:r>
                </w:p>
              </w:tc>
              <w:tc>
                <w:tcPr>
                  <w:tcW w:w="3418" w:type="dxa"/>
                  <w:vAlign w:val="center"/>
                </w:tcPr>
                <w:p w14:paraId="40773F3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《大气污染物综合排放标准》（GB16297-1996）表2中颗粒物无组织排放监控浓度限值</w:t>
                  </w:r>
                </w:p>
              </w:tc>
            </w:tr>
            <w:tr w14:paraId="42C9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26" w:type="dxa"/>
                  <w:vMerge w:val="continue"/>
                  <w:vAlign w:val="center"/>
                </w:tcPr>
                <w:p w14:paraId="1F9875A5">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826" w:type="dxa"/>
                  <w:vAlign w:val="center"/>
                </w:tcPr>
                <w:p w14:paraId="12ACDD97">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废水</w:t>
                  </w:r>
                </w:p>
              </w:tc>
              <w:tc>
                <w:tcPr>
                  <w:tcW w:w="2075" w:type="dxa"/>
                  <w:vAlign w:val="center"/>
                </w:tcPr>
                <w:p w14:paraId="26C215FC">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三级沉淀池出口</w:t>
                  </w:r>
                </w:p>
              </w:tc>
              <w:tc>
                <w:tcPr>
                  <w:tcW w:w="1276" w:type="dxa"/>
                  <w:vAlign w:val="center"/>
                </w:tcPr>
                <w:p w14:paraId="34CD070E">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废水量、化学需氧量、BOD</w:t>
                  </w:r>
                  <w:r>
                    <w:rPr>
                      <w:rFonts w:ascii="Times New Roman" w:hAnsi="Times New Roman" w:eastAsia="宋体" w:cs="Times New Roman"/>
                      <w:color w:val="000000" w:themeColor="text1"/>
                      <w:szCs w:val="21"/>
                      <w:vertAlign w:val="subscript"/>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、SS、等</w:t>
                  </w:r>
                </w:p>
              </w:tc>
              <w:tc>
                <w:tcPr>
                  <w:tcW w:w="1134" w:type="dxa"/>
                  <w:vAlign w:val="center"/>
                </w:tcPr>
                <w:p w14:paraId="420B7D8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按国家规定进行</w:t>
                  </w:r>
                </w:p>
              </w:tc>
              <w:tc>
                <w:tcPr>
                  <w:tcW w:w="3418" w:type="dxa"/>
                  <w:vAlign w:val="center"/>
                </w:tcPr>
                <w:p w14:paraId="76DF4B36">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《污水综合排放标准》（GB8978-1996）中一级标准</w:t>
                  </w:r>
                </w:p>
              </w:tc>
            </w:tr>
            <w:tr w14:paraId="508A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26" w:type="dxa"/>
                  <w:vMerge w:val="continue"/>
                  <w:vAlign w:val="center"/>
                </w:tcPr>
                <w:p w14:paraId="766B16D6">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826" w:type="dxa"/>
                  <w:vAlign w:val="center"/>
                </w:tcPr>
                <w:p w14:paraId="0A1FD84A">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噪声</w:t>
                  </w:r>
                </w:p>
              </w:tc>
              <w:tc>
                <w:tcPr>
                  <w:tcW w:w="2075" w:type="dxa"/>
                  <w:vAlign w:val="center"/>
                </w:tcPr>
                <w:p w14:paraId="4750025D">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厂界四周</w:t>
                  </w:r>
                </w:p>
              </w:tc>
              <w:tc>
                <w:tcPr>
                  <w:tcW w:w="1276" w:type="dxa"/>
                  <w:vAlign w:val="center"/>
                </w:tcPr>
                <w:p w14:paraId="1BB5A0F3">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等效声级LegdB(A)</w:t>
                  </w:r>
                </w:p>
              </w:tc>
              <w:tc>
                <w:tcPr>
                  <w:tcW w:w="1134" w:type="dxa"/>
                  <w:vAlign w:val="center"/>
                </w:tcPr>
                <w:p w14:paraId="7BE12701">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按国家规定进行</w:t>
                  </w:r>
                </w:p>
              </w:tc>
              <w:tc>
                <w:tcPr>
                  <w:tcW w:w="3418" w:type="dxa"/>
                  <w:vAlign w:val="center"/>
                </w:tcPr>
                <w:p w14:paraId="0F5435E4">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GB12348-2008《工业企业厂界噪声排放标准》2类标准</w:t>
                  </w:r>
                </w:p>
              </w:tc>
            </w:tr>
          </w:tbl>
          <w:p w14:paraId="4DCE9BE1">
            <w:pPr>
              <w:adjustRightInd w:val="0"/>
              <w:snapToGrid w:val="0"/>
              <w:ind w:firstLine="482"/>
              <w:jc w:val="center"/>
              <w:rPr>
                <w:rFonts w:ascii="Times New Roman" w:hAnsi="Times New Roman" w:eastAsia="宋体" w:cs="Times New Roman"/>
                <w:b/>
                <w:color w:val="000000" w:themeColor="text1"/>
                <w:sz w:val="24"/>
                <w14:textFill>
                  <w14:solidFill>
                    <w14:schemeClr w14:val="tx1"/>
                  </w14:solidFill>
                </w14:textFill>
              </w:rPr>
            </w:pPr>
          </w:p>
          <w:p w14:paraId="3546EF0C">
            <w:pPr>
              <w:widowControl/>
              <w:snapToGrid w:val="0"/>
              <w:spacing w:line="360" w:lineRule="auto"/>
              <w:ind w:firstLine="482" w:firstLineChars="20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3、环保竣工验收</w:t>
            </w:r>
          </w:p>
          <w:p w14:paraId="2112240F">
            <w:pPr>
              <w:widowControl/>
              <w:snapToGrid w:val="0"/>
              <w:spacing w:line="360" w:lineRule="auto"/>
              <w:ind w:firstLine="480" w:firstLineChars="200"/>
              <w:jc w:val="left"/>
              <w:outlineLvl w:val="0"/>
              <w:rPr>
                <w:rFonts w:ascii="Times New Roman" w:hAnsi="Times New Roman" w:eastAsia="宋体" w:cs="Times New Roman"/>
                <w:color w:val="000000" w:themeColor="text1"/>
                <w:sz w:val="24"/>
                <w:szCs w:val="21"/>
                <w14:textFill>
                  <w14:solidFill>
                    <w14:schemeClr w14:val="tx1"/>
                  </w14:solidFill>
                </w14:textFill>
              </w:rPr>
            </w:pPr>
            <w:bookmarkStart w:id="83" w:name="_Toc47258306"/>
            <w:r>
              <w:rPr>
                <w:rFonts w:ascii="Times New Roman" w:hAnsi="Times New Roman" w:eastAsia="宋体" w:cs="Times New Roman"/>
                <w:color w:val="000000" w:themeColor="text1"/>
                <w:sz w:val="24"/>
                <w:szCs w:val="21"/>
                <w14:textFill>
                  <w14:solidFill>
                    <w14:schemeClr w14:val="tx1"/>
                  </w14:solidFill>
                </w14:textFill>
              </w:rPr>
              <w:t>根据建设单位项目“三同时”原则，在项目建设过程中，环境污染防治设施应与主体工程同时设计、同时施工、同时投入使用，拟建项目建成运营时，应对环保设施进行验收。项目环保竣工验收清单见下表。</w:t>
            </w:r>
            <w:bookmarkEnd w:id="83"/>
          </w:p>
          <w:p w14:paraId="5B4F9B33">
            <w:pPr>
              <w:adjustRightInd w:val="0"/>
              <w:snapToGrid w:val="0"/>
              <w:ind w:firstLine="482"/>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表9-3  竣工验收一览表</w:t>
            </w:r>
          </w:p>
          <w:tbl>
            <w:tblPr>
              <w:tblStyle w:val="207"/>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173"/>
              <w:gridCol w:w="10"/>
              <w:gridCol w:w="1364"/>
              <w:gridCol w:w="4721"/>
              <w:gridCol w:w="1805"/>
            </w:tblGrid>
            <w:tr w14:paraId="74D9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Align w:val="center"/>
                </w:tcPr>
                <w:p w14:paraId="491C8C2C">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1183" w:type="dxa"/>
                  <w:gridSpan w:val="2"/>
                  <w:vAlign w:val="center"/>
                </w:tcPr>
                <w:p w14:paraId="3D5E090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排放源</w:t>
                  </w:r>
                </w:p>
              </w:tc>
              <w:tc>
                <w:tcPr>
                  <w:tcW w:w="1364" w:type="dxa"/>
                  <w:vAlign w:val="center"/>
                </w:tcPr>
                <w:p w14:paraId="263AF55B">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处理对象</w:t>
                  </w:r>
                </w:p>
              </w:tc>
              <w:tc>
                <w:tcPr>
                  <w:tcW w:w="4721" w:type="dxa"/>
                  <w:vAlign w:val="center"/>
                </w:tcPr>
                <w:p w14:paraId="703EE1B2">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处理措施</w:t>
                  </w:r>
                </w:p>
              </w:tc>
              <w:tc>
                <w:tcPr>
                  <w:tcW w:w="1805" w:type="dxa"/>
                  <w:vAlign w:val="center"/>
                </w:tcPr>
                <w:p w14:paraId="4B6D251E">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处理效果</w:t>
                  </w:r>
                </w:p>
              </w:tc>
            </w:tr>
            <w:tr w14:paraId="6045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Merge w:val="restart"/>
                  <w:vAlign w:val="center"/>
                </w:tcPr>
                <w:p w14:paraId="4A4B659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废气</w:t>
                  </w:r>
                </w:p>
              </w:tc>
              <w:tc>
                <w:tcPr>
                  <w:tcW w:w="1183" w:type="dxa"/>
                  <w:gridSpan w:val="2"/>
                  <w:vAlign w:val="center"/>
                </w:tcPr>
                <w:p w14:paraId="359B9E7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打粉</w:t>
                  </w:r>
                </w:p>
              </w:tc>
              <w:tc>
                <w:tcPr>
                  <w:tcW w:w="1364" w:type="dxa"/>
                  <w:vAlign w:val="center"/>
                </w:tcPr>
                <w:p w14:paraId="0E28A54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粉尘</w:t>
                  </w:r>
                </w:p>
              </w:tc>
              <w:tc>
                <w:tcPr>
                  <w:tcW w:w="4721" w:type="dxa"/>
                  <w:vAlign w:val="center"/>
                </w:tcPr>
                <w:p w14:paraId="5B637A69">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设置1个集气罩（风机风量为8000m³/h，集气效率90%），将颗粒物引至布袋除尘器（设计除尘效率99%）处理后通过15m排气筒排放</w:t>
                  </w:r>
                  <w:r>
                    <w:rPr>
                      <w:rFonts w:ascii="Times New Roman" w:hAnsi="Times New Roman" w:eastAsia="宋体" w:cs="Times New Roman"/>
                      <w:bCs/>
                      <w:color w:val="000000" w:themeColor="text1"/>
                      <w:szCs w:val="21"/>
                      <w14:textFill>
                        <w14:solidFill>
                          <w14:schemeClr w14:val="tx1"/>
                        </w14:solidFill>
                      </w14:textFill>
                    </w:rPr>
                    <w:t>；</w:t>
                  </w:r>
                </w:p>
              </w:tc>
              <w:tc>
                <w:tcPr>
                  <w:tcW w:w="1805" w:type="dxa"/>
                  <w:vAlign w:val="center"/>
                </w:tcPr>
                <w:p w14:paraId="38C5C8C6">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GB16297-1996《大气污染物综合排放标准》表2中相关限值标准；</w:t>
                  </w:r>
                </w:p>
              </w:tc>
            </w:tr>
            <w:tr w14:paraId="3B12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Merge w:val="continue"/>
                  <w:vAlign w:val="center"/>
                </w:tcPr>
                <w:p w14:paraId="28752866">
                  <w:pPr>
                    <w:jc w:val="center"/>
                    <w:rPr>
                      <w:rFonts w:ascii="Times New Roman" w:hAnsi="Times New Roman" w:eastAsia="宋体" w:cs="Times New Roman"/>
                      <w:color w:val="000000" w:themeColor="text1"/>
                      <w:szCs w:val="21"/>
                      <w14:textFill>
                        <w14:solidFill>
                          <w14:schemeClr w14:val="tx1"/>
                        </w14:solidFill>
                      </w14:textFill>
                    </w:rPr>
                  </w:pPr>
                </w:p>
              </w:tc>
              <w:tc>
                <w:tcPr>
                  <w:tcW w:w="1183" w:type="dxa"/>
                  <w:gridSpan w:val="2"/>
                  <w:vAlign w:val="center"/>
                </w:tcPr>
                <w:p w14:paraId="331177F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食堂</w:t>
                  </w:r>
                </w:p>
              </w:tc>
              <w:tc>
                <w:tcPr>
                  <w:tcW w:w="1364" w:type="dxa"/>
                  <w:vAlign w:val="center"/>
                </w:tcPr>
                <w:p w14:paraId="16FEAD3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油烟</w:t>
                  </w:r>
                </w:p>
              </w:tc>
              <w:tc>
                <w:tcPr>
                  <w:tcW w:w="4721" w:type="dxa"/>
                  <w:vAlign w:val="center"/>
                </w:tcPr>
                <w:p w14:paraId="7FAD6DA7">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食堂油烟经小型油烟净化器处理。</w:t>
                  </w:r>
                </w:p>
              </w:tc>
              <w:tc>
                <w:tcPr>
                  <w:tcW w:w="1805" w:type="dxa"/>
                  <w:vAlign w:val="center"/>
                </w:tcPr>
                <w:p w14:paraId="5AAA71F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GB18483-2001《饮食业油烟排放标准》小型</w:t>
                  </w:r>
                </w:p>
              </w:tc>
            </w:tr>
            <w:tr w14:paraId="6C4F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Merge w:val="restart"/>
                  <w:vAlign w:val="center"/>
                </w:tcPr>
                <w:p w14:paraId="4B0DFEE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废水</w:t>
                  </w:r>
                </w:p>
              </w:tc>
              <w:tc>
                <w:tcPr>
                  <w:tcW w:w="1183" w:type="dxa"/>
                  <w:gridSpan w:val="2"/>
                  <w:vAlign w:val="center"/>
                </w:tcPr>
                <w:p w14:paraId="2C15F88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生活废水</w:t>
                  </w:r>
                </w:p>
              </w:tc>
              <w:tc>
                <w:tcPr>
                  <w:tcW w:w="1364" w:type="dxa"/>
                  <w:vAlign w:val="center"/>
                </w:tcPr>
                <w:p w14:paraId="164B9B5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CODcr、BOD</w:t>
                  </w:r>
                  <w:r>
                    <w:rPr>
                      <w:rFonts w:ascii="Times New Roman" w:hAnsi="Times New Roman" w:eastAsia="宋体" w:cs="Times New Roman"/>
                      <w:color w:val="000000" w:themeColor="text1"/>
                      <w:szCs w:val="21"/>
                      <w:vertAlign w:val="subscript"/>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、SS、氨氮、总磷等</w:t>
                  </w:r>
                </w:p>
              </w:tc>
              <w:tc>
                <w:tcPr>
                  <w:tcW w:w="4721" w:type="dxa"/>
                  <w:vAlign w:val="center"/>
                </w:tcPr>
                <w:p w14:paraId="23D838A4">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厨房废水经隔油池（1个，0.3m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）处理后，与其它生活废水排入化粪池（1个，75m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）处理，定期委托周边村民清运，用于农作物施肥；</w:t>
                  </w:r>
                </w:p>
              </w:tc>
              <w:tc>
                <w:tcPr>
                  <w:tcW w:w="1805" w:type="dxa"/>
                  <w:vAlign w:val="center"/>
                </w:tcPr>
                <w:p w14:paraId="6B03E1C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不外排</w:t>
                  </w:r>
                </w:p>
              </w:tc>
            </w:tr>
            <w:tr w14:paraId="111B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Merge w:val="continue"/>
                  <w:vAlign w:val="center"/>
                </w:tcPr>
                <w:p w14:paraId="7AF6362A">
                  <w:pPr>
                    <w:jc w:val="center"/>
                    <w:rPr>
                      <w:rFonts w:ascii="Times New Roman" w:hAnsi="Times New Roman" w:eastAsia="宋体" w:cs="Times New Roman"/>
                      <w:color w:val="000000" w:themeColor="text1"/>
                      <w:szCs w:val="21"/>
                      <w14:textFill>
                        <w14:solidFill>
                          <w14:schemeClr w14:val="tx1"/>
                        </w14:solidFill>
                      </w14:textFill>
                    </w:rPr>
                  </w:pPr>
                </w:p>
              </w:tc>
              <w:tc>
                <w:tcPr>
                  <w:tcW w:w="1183" w:type="dxa"/>
                  <w:gridSpan w:val="2"/>
                  <w:vAlign w:val="center"/>
                </w:tcPr>
                <w:p w14:paraId="5418146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生产废水</w:t>
                  </w:r>
                </w:p>
              </w:tc>
              <w:tc>
                <w:tcPr>
                  <w:tcW w:w="1364" w:type="dxa"/>
                  <w:vAlign w:val="center"/>
                </w:tcPr>
                <w:p w14:paraId="1D67FB3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SS等</w:t>
                  </w:r>
                </w:p>
              </w:tc>
              <w:tc>
                <w:tcPr>
                  <w:tcW w:w="4721" w:type="dxa"/>
                  <w:vAlign w:val="center"/>
                </w:tcPr>
                <w:p w14:paraId="7D737F00">
                  <w:pPr>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生产废水经三级沉淀池处理后</w:t>
                  </w:r>
                  <w:r>
                    <w:rPr>
                      <w:rFonts w:hint="eastAsia" w:ascii="Times New Roman" w:hAnsi="Times New Roman" w:eastAsia="宋体" w:cs="Times New Roman"/>
                      <w:color w:val="000000" w:themeColor="text1"/>
                      <w:szCs w:val="21"/>
                      <w14:textFill>
                        <w14:solidFill>
                          <w14:schemeClr w14:val="tx1"/>
                        </w14:solidFill>
                      </w14:textFill>
                    </w:rPr>
                    <w:t>作为</w:t>
                  </w:r>
                  <w:r>
                    <w:rPr>
                      <w:rFonts w:ascii="Times New Roman" w:hAnsi="Times New Roman" w:eastAsia="宋体" w:cs="Times New Roman"/>
                      <w:color w:val="000000" w:themeColor="text1"/>
                      <w:szCs w:val="21"/>
                      <w14:textFill>
                        <w14:solidFill>
                          <w14:schemeClr w14:val="tx1"/>
                        </w14:solidFill>
                      </w14:textFill>
                    </w:rPr>
                    <w:t>周边农田灌溉</w:t>
                  </w:r>
                  <w:r>
                    <w:rPr>
                      <w:rFonts w:hint="eastAsia" w:ascii="Times New Roman" w:hAnsi="Times New Roman" w:eastAsia="宋体" w:cs="Times New Roman"/>
                      <w:color w:val="000000" w:themeColor="text1"/>
                      <w:szCs w:val="21"/>
                      <w14:textFill>
                        <w14:solidFill>
                          <w14:schemeClr w14:val="tx1"/>
                        </w14:solidFill>
                      </w14:textFill>
                    </w:rPr>
                    <w:t>用水</w:t>
                  </w:r>
                  <w:r>
                    <w:rPr>
                      <w:rFonts w:ascii="Times New Roman" w:hAnsi="Times New Roman" w:eastAsia="宋体" w:cs="Times New Roman"/>
                      <w:color w:val="000000" w:themeColor="text1"/>
                      <w:szCs w:val="21"/>
                      <w14:textFill>
                        <w14:solidFill>
                          <w14:schemeClr w14:val="tx1"/>
                        </w14:solidFill>
                      </w14:textFill>
                    </w:rPr>
                    <w:t>，不外排至地表水环境。</w:t>
                  </w:r>
                </w:p>
              </w:tc>
              <w:tc>
                <w:tcPr>
                  <w:tcW w:w="1805" w:type="dxa"/>
                  <w:vAlign w:val="center"/>
                </w:tcPr>
                <w:p w14:paraId="133DF33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《污水综合排放标准》（GB8978-1996）中一级标准</w:t>
                  </w:r>
                </w:p>
              </w:tc>
            </w:tr>
            <w:tr w14:paraId="2BD2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Align w:val="center"/>
                </w:tcPr>
                <w:p w14:paraId="7F2356A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w:t>
                  </w:r>
                </w:p>
              </w:tc>
              <w:tc>
                <w:tcPr>
                  <w:tcW w:w="1183" w:type="dxa"/>
                  <w:gridSpan w:val="2"/>
                  <w:vAlign w:val="center"/>
                </w:tcPr>
                <w:p w14:paraId="71EACE9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w:t>
                  </w:r>
                </w:p>
              </w:tc>
              <w:tc>
                <w:tcPr>
                  <w:tcW w:w="1364" w:type="dxa"/>
                  <w:vAlign w:val="center"/>
                </w:tcPr>
                <w:p w14:paraId="00E0270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设备</w:t>
                  </w:r>
                </w:p>
              </w:tc>
              <w:tc>
                <w:tcPr>
                  <w:tcW w:w="4721" w:type="dxa"/>
                  <w:vAlign w:val="center"/>
                </w:tcPr>
                <w:p w14:paraId="480480F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房屋隔声、设备减振</w:t>
                  </w:r>
                </w:p>
              </w:tc>
              <w:tc>
                <w:tcPr>
                  <w:tcW w:w="1805" w:type="dxa"/>
                  <w:vAlign w:val="center"/>
                </w:tcPr>
                <w:p w14:paraId="0F40BAE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厂界噪声满足GB12348-2008 《工业企业厂界环境噪声排放标准》2 类标准</w:t>
                  </w:r>
                </w:p>
              </w:tc>
            </w:tr>
            <w:tr w14:paraId="5433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58" w:type="dxa"/>
                  <w:vMerge w:val="restart"/>
                  <w:vAlign w:val="center"/>
                </w:tcPr>
                <w:p w14:paraId="7D48D24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固</w:t>
                  </w:r>
                  <w:r>
                    <w:rPr>
                      <w:rFonts w:hint="eastAsia" w:ascii="Times New Roman" w:hAnsi="Times New Roman" w:eastAsia="宋体" w:cs="Times New Roman"/>
                      <w:color w:val="000000" w:themeColor="text1"/>
                      <w:szCs w:val="21"/>
                      <w14:textFill>
                        <w14:solidFill>
                          <w14:schemeClr w14:val="tx1"/>
                        </w14:solidFill>
                      </w14:textFill>
                    </w:rPr>
                    <w:t>体废物</w:t>
                  </w:r>
                </w:p>
              </w:tc>
              <w:tc>
                <w:tcPr>
                  <w:tcW w:w="1183" w:type="dxa"/>
                  <w:gridSpan w:val="2"/>
                  <w:vMerge w:val="restart"/>
                  <w:vAlign w:val="center"/>
                </w:tcPr>
                <w:p w14:paraId="3B65E78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一般</w:t>
                  </w:r>
                  <w:r>
                    <w:rPr>
                      <w:rFonts w:hint="eastAsia" w:ascii="Times New Roman" w:hAnsi="Times New Roman" w:eastAsia="宋体" w:cs="Times New Roman"/>
                      <w:color w:val="000000" w:themeColor="text1"/>
                      <w:szCs w:val="21"/>
                      <w14:textFill>
                        <w14:solidFill>
                          <w14:schemeClr w14:val="tx1"/>
                        </w14:solidFill>
                      </w14:textFill>
                    </w:rPr>
                    <w:t>工业</w:t>
                  </w:r>
                  <w:r>
                    <w:rPr>
                      <w:rFonts w:ascii="Times New Roman" w:hAnsi="Times New Roman" w:eastAsia="宋体" w:cs="Times New Roman"/>
                      <w:color w:val="000000" w:themeColor="text1"/>
                      <w:szCs w:val="21"/>
                      <w14:textFill>
                        <w14:solidFill>
                          <w14:schemeClr w14:val="tx1"/>
                        </w14:solidFill>
                      </w14:textFill>
                    </w:rPr>
                    <w:t>固废</w:t>
                  </w:r>
                </w:p>
              </w:tc>
              <w:tc>
                <w:tcPr>
                  <w:tcW w:w="1364" w:type="dxa"/>
                  <w:vAlign w:val="center"/>
                </w:tcPr>
                <w:p w14:paraId="340CF2D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废葛根皮S2</w:t>
                  </w:r>
                </w:p>
                <w:p w14:paraId="6A49608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废葛根片S3</w:t>
                  </w:r>
                </w:p>
                <w:p w14:paraId="278C313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废葛根叶S4</w:t>
                  </w:r>
                </w:p>
              </w:tc>
              <w:tc>
                <w:tcPr>
                  <w:tcW w:w="4721" w:type="dxa"/>
                  <w:vAlign w:val="center"/>
                </w:tcPr>
                <w:p w14:paraId="4DE7A1A3">
                  <w:pPr>
                    <w:tabs>
                      <w:tab w:val="left" w:pos="1105"/>
                    </w:tabs>
                    <w:ind w:firstLine="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集中收集后定期交由附近饲料厂收购利用；</w:t>
                  </w:r>
                </w:p>
              </w:tc>
              <w:tc>
                <w:tcPr>
                  <w:tcW w:w="1805" w:type="dxa"/>
                  <w:vMerge w:val="restart"/>
                  <w:vAlign w:val="center"/>
                </w:tcPr>
                <w:p w14:paraId="18F6F80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固废分类收集处置， 不乱堆乱放， 处置率100%。</w:t>
                  </w:r>
                </w:p>
              </w:tc>
            </w:tr>
            <w:tr w14:paraId="2C7D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Merge w:val="continue"/>
                  <w:vAlign w:val="center"/>
                </w:tcPr>
                <w:p w14:paraId="512E2FB5">
                  <w:pPr>
                    <w:jc w:val="center"/>
                    <w:rPr>
                      <w:rFonts w:ascii="Times New Roman" w:hAnsi="Times New Roman" w:eastAsia="宋体" w:cs="Times New Roman"/>
                      <w:color w:val="000000" w:themeColor="text1"/>
                      <w:szCs w:val="21"/>
                      <w14:textFill>
                        <w14:solidFill>
                          <w14:schemeClr w14:val="tx1"/>
                        </w14:solidFill>
                      </w14:textFill>
                    </w:rPr>
                  </w:pPr>
                </w:p>
              </w:tc>
              <w:tc>
                <w:tcPr>
                  <w:tcW w:w="1183" w:type="dxa"/>
                  <w:gridSpan w:val="2"/>
                  <w:vMerge w:val="continue"/>
                  <w:vAlign w:val="center"/>
                </w:tcPr>
                <w:p w14:paraId="5F3C8148">
                  <w:pPr>
                    <w:jc w:val="center"/>
                    <w:rPr>
                      <w:rFonts w:ascii="Times New Roman" w:hAnsi="Times New Roman" w:eastAsia="宋体" w:cs="Times New Roman"/>
                      <w:color w:val="000000" w:themeColor="text1"/>
                      <w:szCs w:val="21"/>
                      <w14:textFill>
                        <w14:solidFill>
                          <w14:schemeClr w14:val="tx1"/>
                        </w14:solidFill>
                      </w14:textFill>
                    </w:rPr>
                  </w:pPr>
                </w:p>
              </w:tc>
              <w:tc>
                <w:tcPr>
                  <w:tcW w:w="1364" w:type="dxa"/>
                  <w:vAlign w:val="center"/>
                </w:tcPr>
                <w:p w14:paraId="03A1CFC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泥沙S1</w:t>
                  </w:r>
                </w:p>
              </w:tc>
              <w:tc>
                <w:tcPr>
                  <w:tcW w:w="4721" w:type="dxa"/>
                  <w:vAlign w:val="center"/>
                </w:tcPr>
                <w:p w14:paraId="0F6ECD51">
                  <w:pPr>
                    <w:tabs>
                      <w:tab w:val="left" w:pos="1105"/>
                    </w:tabs>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统一收集后定期清运至附近垃圾收集点集中处置；</w:t>
                  </w:r>
                </w:p>
              </w:tc>
              <w:tc>
                <w:tcPr>
                  <w:tcW w:w="1805" w:type="dxa"/>
                  <w:vMerge w:val="continue"/>
                  <w:vAlign w:val="center"/>
                </w:tcPr>
                <w:p w14:paraId="590CCF2E">
                  <w:pPr>
                    <w:jc w:val="center"/>
                    <w:rPr>
                      <w:rFonts w:ascii="Times New Roman" w:hAnsi="Times New Roman" w:eastAsia="宋体" w:cs="Times New Roman"/>
                      <w:color w:val="000000" w:themeColor="text1"/>
                      <w:szCs w:val="21"/>
                      <w14:textFill>
                        <w14:solidFill>
                          <w14:schemeClr w14:val="tx1"/>
                        </w14:solidFill>
                      </w14:textFill>
                    </w:rPr>
                  </w:pPr>
                </w:p>
              </w:tc>
            </w:tr>
            <w:tr w14:paraId="66BF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Merge w:val="continue"/>
                  <w:vAlign w:val="center"/>
                </w:tcPr>
                <w:p w14:paraId="02E29962">
                  <w:pPr>
                    <w:jc w:val="center"/>
                    <w:rPr>
                      <w:rFonts w:ascii="Times New Roman" w:hAnsi="Times New Roman" w:eastAsia="宋体" w:cs="Times New Roman"/>
                      <w:color w:val="000000" w:themeColor="text1"/>
                      <w:szCs w:val="21"/>
                      <w14:textFill>
                        <w14:solidFill>
                          <w14:schemeClr w14:val="tx1"/>
                        </w14:solidFill>
                      </w14:textFill>
                    </w:rPr>
                  </w:pPr>
                </w:p>
              </w:tc>
              <w:tc>
                <w:tcPr>
                  <w:tcW w:w="1183" w:type="dxa"/>
                  <w:gridSpan w:val="2"/>
                  <w:vMerge w:val="continue"/>
                  <w:vAlign w:val="center"/>
                </w:tcPr>
                <w:p w14:paraId="24341859">
                  <w:pPr>
                    <w:jc w:val="center"/>
                    <w:rPr>
                      <w:rFonts w:ascii="Times New Roman" w:hAnsi="Times New Roman" w:eastAsia="宋体" w:cs="Times New Roman"/>
                      <w:color w:val="000000" w:themeColor="text1"/>
                      <w:szCs w:val="21"/>
                      <w14:textFill>
                        <w14:solidFill>
                          <w14:schemeClr w14:val="tx1"/>
                        </w14:solidFill>
                      </w14:textFill>
                    </w:rPr>
                  </w:pPr>
                </w:p>
              </w:tc>
              <w:tc>
                <w:tcPr>
                  <w:tcW w:w="1364" w:type="dxa"/>
                  <w:vAlign w:val="center"/>
                </w:tcPr>
                <w:p w14:paraId="15F9D77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布袋除尘器收集粉尘</w:t>
                  </w:r>
                </w:p>
              </w:tc>
              <w:tc>
                <w:tcPr>
                  <w:tcW w:w="4721" w:type="dxa"/>
                  <w:vAlign w:val="center"/>
                </w:tcPr>
                <w:p w14:paraId="6FB0CECD">
                  <w:pPr>
                    <w:tabs>
                      <w:tab w:val="left" w:pos="110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回用于生产</w:t>
                  </w:r>
                </w:p>
              </w:tc>
              <w:tc>
                <w:tcPr>
                  <w:tcW w:w="1805" w:type="dxa"/>
                  <w:vMerge w:val="continue"/>
                  <w:vAlign w:val="center"/>
                </w:tcPr>
                <w:p w14:paraId="2CD5BE4F">
                  <w:pPr>
                    <w:jc w:val="center"/>
                    <w:rPr>
                      <w:rFonts w:ascii="Times New Roman" w:hAnsi="Times New Roman" w:eastAsia="宋体" w:cs="Times New Roman"/>
                      <w:color w:val="000000" w:themeColor="text1"/>
                      <w:szCs w:val="21"/>
                      <w14:textFill>
                        <w14:solidFill>
                          <w14:schemeClr w14:val="tx1"/>
                        </w14:solidFill>
                      </w14:textFill>
                    </w:rPr>
                  </w:pPr>
                </w:p>
              </w:tc>
            </w:tr>
            <w:tr w14:paraId="592F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Merge w:val="continue"/>
                  <w:vAlign w:val="center"/>
                </w:tcPr>
                <w:p w14:paraId="55DFE9D3">
                  <w:pPr>
                    <w:jc w:val="center"/>
                    <w:rPr>
                      <w:rFonts w:ascii="Times New Roman" w:hAnsi="Times New Roman" w:eastAsia="宋体" w:cs="Times New Roman"/>
                      <w:color w:val="000000" w:themeColor="text1"/>
                      <w:szCs w:val="21"/>
                      <w14:textFill>
                        <w14:solidFill>
                          <w14:schemeClr w14:val="tx1"/>
                        </w14:solidFill>
                      </w14:textFill>
                    </w:rPr>
                  </w:pPr>
                </w:p>
              </w:tc>
              <w:tc>
                <w:tcPr>
                  <w:tcW w:w="1173" w:type="dxa"/>
                  <w:vMerge w:val="restart"/>
                  <w:vAlign w:val="center"/>
                </w:tcPr>
                <w:p w14:paraId="623AFF7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生活垃圾</w:t>
                  </w:r>
                </w:p>
              </w:tc>
              <w:tc>
                <w:tcPr>
                  <w:tcW w:w="1374" w:type="dxa"/>
                  <w:gridSpan w:val="2"/>
                  <w:vAlign w:val="center"/>
                </w:tcPr>
                <w:p w14:paraId="119E484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生活垃圾</w:t>
                  </w:r>
                </w:p>
              </w:tc>
              <w:tc>
                <w:tcPr>
                  <w:tcW w:w="4721" w:type="dxa"/>
                  <w:vMerge w:val="restart"/>
                  <w:vAlign w:val="center"/>
                </w:tcPr>
                <w:p w14:paraId="6B52B33A">
                  <w:pPr>
                    <w:tabs>
                      <w:tab w:val="left" w:pos="1105"/>
                    </w:tabs>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设置若干垃圾桶，统一收集后，定期清运至附近垃圾收集点集中处置。</w:t>
                  </w:r>
                </w:p>
              </w:tc>
              <w:tc>
                <w:tcPr>
                  <w:tcW w:w="1805" w:type="dxa"/>
                  <w:vMerge w:val="continue"/>
                  <w:vAlign w:val="center"/>
                </w:tcPr>
                <w:p w14:paraId="2F6AE56C">
                  <w:pPr>
                    <w:jc w:val="center"/>
                    <w:rPr>
                      <w:rFonts w:ascii="Times New Roman" w:hAnsi="Times New Roman" w:eastAsia="宋体" w:cs="Times New Roman"/>
                      <w:color w:val="000000" w:themeColor="text1"/>
                      <w:szCs w:val="21"/>
                      <w14:textFill>
                        <w14:solidFill>
                          <w14:schemeClr w14:val="tx1"/>
                        </w14:solidFill>
                      </w14:textFill>
                    </w:rPr>
                  </w:pPr>
                </w:p>
              </w:tc>
            </w:tr>
            <w:tr w14:paraId="0363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Merge w:val="continue"/>
                  <w:vAlign w:val="center"/>
                </w:tcPr>
                <w:p w14:paraId="7082CA53">
                  <w:pPr>
                    <w:jc w:val="center"/>
                    <w:rPr>
                      <w:rFonts w:ascii="Times New Roman" w:hAnsi="Times New Roman" w:eastAsia="宋体" w:cs="Times New Roman"/>
                      <w:color w:val="000000" w:themeColor="text1"/>
                      <w:szCs w:val="21"/>
                      <w14:textFill>
                        <w14:solidFill>
                          <w14:schemeClr w14:val="tx1"/>
                        </w14:solidFill>
                      </w14:textFill>
                    </w:rPr>
                  </w:pPr>
                </w:p>
              </w:tc>
              <w:tc>
                <w:tcPr>
                  <w:tcW w:w="1173" w:type="dxa"/>
                  <w:vMerge w:val="continue"/>
                  <w:vAlign w:val="center"/>
                </w:tcPr>
                <w:p w14:paraId="525B32E5">
                  <w:pPr>
                    <w:jc w:val="center"/>
                    <w:rPr>
                      <w:rFonts w:ascii="Times New Roman" w:hAnsi="Times New Roman" w:eastAsia="宋体" w:cs="Times New Roman"/>
                      <w:color w:val="000000" w:themeColor="text1"/>
                      <w:szCs w:val="21"/>
                      <w14:textFill>
                        <w14:solidFill>
                          <w14:schemeClr w14:val="tx1"/>
                        </w14:solidFill>
                      </w14:textFill>
                    </w:rPr>
                  </w:pPr>
                </w:p>
              </w:tc>
              <w:tc>
                <w:tcPr>
                  <w:tcW w:w="1374" w:type="dxa"/>
                  <w:gridSpan w:val="2"/>
                  <w:vAlign w:val="center"/>
                </w:tcPr>
                <w:p w14:paraId="0A41D67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食堂泔水</w:t>
                  </w:r>
                </w:p>
              </w:tc>
              <w:tc>
                <w:tcPr>
                  <w:tcW w:w="4721" w:type="dxa"/>
                  <w:vMerge w:val="continue"/>
                  <w:vAlign w:val="center"/>
                </w:tcPr>
                <w:p w14:paraId="53A10321">
                  <w:pPr>
                    <w:tabs>
                      <w:tab w:val="left" w:pos="1105"/>
                    </w:tabs>
                    <w:ind w:firstLine="420" w:firstLineChars="200"/>
                    <w:jc w:val="left"/>
                    <w:rPr>
                      <w:rFonts w:ascii="Times New Roman" w:hAnsi="Times New Roman" w:eastAsia="宋体" w:cs="Times New Roman"/>
                      <w:color w:val="000000" w:themeColor="text1"/>
                      <w:szCs w:val="21"/>
                      <w14:textFill>
                        <w14:solidFill>
                          <w14:schemeClr w14:val="tx1"/>
                        </w14:solidFill>
                      </w14:textFill>
                    </w:rPr>
                  </w:pPr>
                </w:p>
              </w:tc>
              <w:tc>
                <w:tcPr>
                  <w:tcW w:w="1805" w:type="dxa"/>
                  <w:vMerge w:val="continue"/>
                  <w:vAlign w:val="center"/>
                </w:tcPr>
                <w:p w14:paraId="743AEE5E">
                  <w:pPr>
                    <w:jc w:val="center"/>
                    <w:rPr>
                      <w:rFonts w:ascii="Times New Roman" w:hAnsi="Times New Roman" w:eastAsia="宋体" w:cs="Times New Roman"/>
                      <w:color w:val="000000" w:themeColor="text1"/>
                      <w:szCs w:val="21"/>
                      <w14:textFill>
                        <w14:solidFill>
                          <w14:schemeClr w14:val="tx1"/>
                        </w14:solidFill>
                      </w14:textFill>
                    </w:rPr>
                  </w:pPr>
                </w:p>
              </w:tc>
            </w:tr>
            <w:tr w14:paraId="1C20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dxa"/>
                  <w:vMerge w:val="continue"/>
                  <w:vAlign w:val="center"/>
                </w:tcPr>
                <w:p w14:paraId="0A7FF9DB">
                  <w:pPr>
                    <w:jc w:val="center"/>
                    <w:rPr>
                      <w:rFonts w:ascii="Times New Roman" w:hAnsi="Times New Roman" w:eastAsia="宋体" w:cs="Times New Roman"/>
                      <w:color w:val="000000" w:themeColor="text1"/>
                      <w:szCs w:val="21"/>
                      <w14:textFill>
                        <w14:solidFill>
                          <w14:schemeClr w14:val="tx1"/>
                        </w14:solidFill>
                      </w14:textFill>
                    </w:rPr>
                  </w:pPr>
                </w:p>
              </w:tc>
              <w:tc>
                <w:tcPr>
                  <w:tcW w:w="1173" w:type="dxa"/>
                  <w:vMerge w:val="continue"/>
                  <w:vAlign w:val="center"/>
                </w:tcPr>
                <w:p w14:paraId="0EB2B019">
                  <w:pPr>
                    <w:jc w:val="center"/>
                    <w:rPr>
                      <w:rFonts w:ascii="Times New Roman" w:hAnsi="Times New Roman" w:eastAsia="宋体" w:cs="Times New Roman"/>
                      <w:color w:val="000000" w:themeColor="text1"/>
                      <w:szCs w:val="21"/>
                      <w14:textFill>
                        <w14:solidFill>
                          <w14:schemeClr w14:val="tx1"/>
                        </w14:solidFill>
                      </w14:textFill>
                    </w:rPr>
                  </w:pPr>
                </w:p>
              </w:tc>
              <w:tc>
                <w:tcPr>
                  <w:tcW w:w="1374" w:type="dxa"/>
                  <w:gridSpan w:val="2"/>
                  <w:vAlign w:val="center"/>
                </w:tcPr>
                <w:p w14:paraId="4FFCD91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化粪池污泥</w:t>
                  </w:r>
                </w:p>
              </w:tc>
              <w:tc>
                <w:tcPr>
                  <w:tcW w:w="4721" w:type="dxa"/>
                  <w:vMerge w:val="continue"/>
                  <w:vAlign w:val="center"/>
                </w:tcPr>
                <w:p w14:paraId="4BD89A6D">
                  <w:pPr>
                    <w:tabs>
                      <w:tab w:val="left" w:pos="1105"/>
                    </w:tabs>
                    <w:ind w:firstLine="420" w:firstLineChars="200"/>
                    <w:jc w:val="left"/>
                    <w:rPr>
                      <w:rFonts w:ascii="Times New Roman" w:hAnsi="Times New Roman" w:eastAsia="宋体" w:cs="Times New Roman"/>
                      <w:color w:val="000000" w:themeColor="text1"/>
                      <w:szCs w:val="21"/>
                      <w14:textFill>
                        <w14:solidFill>
                          <w14:schemeClr w14:val="tx1"/>
                        </w14:solidFill>
                      </w14:textFill>
                    </w:rPr>
                  </w:pPr>
                </w:p>
              </w:tc>
              <w:tc>
                <w:tcPr>
                  <w:tcW w:w="1805" w:type="dxa"/>
                  <w:vMerge w:val="continue"/>
                  <w:vAlign w:val="center"/>
                </w:tcPr>
                <w:p w14:paraId="788D0BCF">
                  <w:pPr>
                    <w:jc w:val="center"/>
                    <w:rPr>
                      <w:rFonts w:ascii="Times New Roman" w:hAnsi="Times New Roman" w:eastAsia="宋体" w:cs="Times New Roman"/>
                      <w:color w:val="000000" w:themeColor="text1"/>
                      <w:szCs w:val="21"/>
                      <w14:textFill>
                        <w14:solidFill>
                          <w14:schemeClr w14:val="tx1"/>
                        </w14:solidFill>
                      </w14:textFill>
                    </w:rPr>
                  </w:pPr>
                </w:p>
              </w:tc>
            </w:tr>
          </w:tbl>
          <w:p w14:paraId="16B12D80">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tc>
      </w:tr>
      <w:tr w14:paraId="2D7D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3" w:type="dxa"/>
          <w:trHeight w:val="5660" w:hRule="atLeast"/>
          <w:jc w:val="center"/>
        </w:trPr>
        <w:tc>
          <w:tcPr>
            <w:tcW w:w="9498" w:type="dxa"/>
            <w:gridSpan w:val="2"/>
          </w:tcPr>
          <w:p w14:paraId="6C808DC3">
            <w:pPr>
              <w:tabs>
                <w:tab w:val="left" w:pos="2395"/>
              </w:tabs>
              <w:spacing w:line="360" w:lineRule="auto"/>
              <w:rPr>
                <w:rFonts w:ascii="Times New Roman" w:hAnsi="Times New Roman" w:eastAsia="宋体" w:cs="Times New Roman"/>
                <w:b/>
                <w:bCs/>
                <w:color w:val="000000" w:themeColor="text1"/>
                <w:sz w:val="28"/>
                <w:szCs w:val="28"/>
                <w14:textFill>
                  <w14:solidFill>
                    <w14:schemeClr w14:val="tx1"/>
                  </w14:solidFill>
                </w14:textFill>
              </w:rPr>
            </w:pPr>
          </w:p>
          <w:p w14:paraId="21F971B3">
            <w:pPr>
              <w:tabs>
                <w:tab w:val="left" w:pos="2395"/>
              </w:tabs>
              <w:spacing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预审意见：</w:t>
            </w:r>
          </w:p>
          <w:p w14:paraId="5C50932A">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3D63EB89">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593DF733">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615A66A0">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736E4D97">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05DDDC5F">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17EEA33A">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4FA15019">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7E23163D">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2C236E20">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0D408DBB">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18A1D9CD">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47DB7BCF">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4E5D5004">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0D22FCE8">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56F3FBA4">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1AD89C2F">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30FED44B">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68A8B799">
            <w:pPr>
              <w:tabs>
                <w:tab w:val="left" w:pos="2395"/>
              </w:tabs>
              <w:spacing w:line="360" w:lineRule="auto"/>
              <w:ind w:firstLine="6015" w:firstLineChars="214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公  章</w:t>
            </w:r>
          </w:p>
          <w:p w14:paraId="4E261CDC">
            <w:pPr>
              <w:tabs>
                <w:tab w:val="left" w:pos="2395"/>
              </w:tabs>
              <w:spacing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经办人：                                年   月    日</w:t>
            </w:r>
          </w:p>
        </w:tc>
      </w:tr>
      <w:tr w14:paraId="511A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3" w:type="dxa"/>
          <w:trHeight w:val="5660" w:hRule="atLeast"/>
          <w:jc w:val="center"/>
        </w:trPr>
        <w:tc>
          <w:tcPr>
            <w:tcW w:w="9498" w:type="dxa"/>
            <w:gridSpan w:val="2"/>
          </w:tcPr>
          <w:p w14:paraId="4E3E8AF7">
            <w:pPr>
              <w:rPr>
                <w:rFonts w:ascii="Times New Roman" w:hAnsi="Times New Roman" w:eastAsia="宋体" w:cs="Times New Roman"/>
                <w:b/>
                <w:color w:val="000000" w:themeColor="text1"/>
                <w:sz w:val="28"/>
                <w:szCs w:val="28"/>
                <w14:textFill>
                  <w14:solidFill>
                    <w14:schemeClr w14:val="tx1"/>
                  </w14:solidFill>
                </w14:textFill>
              </w:rPr>
            </w:pPr>
          </w:p>
          <w:p w14:paraId="0D56D2B7">
            <w:pPr>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14:textFill>
                  <w14:solidFill>
                    <w14:schemeClr w14:val="tx1"/>
                  </w14:solidFill>
                </w14:textFill>
              </w:rPr>
              <w:t>下一级环境保护行政主管部门审查意见：</w:t>
            </w:r>
          </w:p>
          <w:p w14:paraId="15442094">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48535366">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509059C1">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32D44DA6">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1B29AFDE">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67BAB34D">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0F6D637D">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031DAA3F">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3E39680A">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1B345747">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4FCE8627">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4B92C07D">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0570140C">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11CA8682">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18F96076">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760B44B0">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45001E05">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2113A201">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51769761">
            <w:pPr>
              <w:ind w:firstLine="6606" w:firstLineChars="2350"/>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14:textFill>
                  <w14:solidFill>
                    <w14:schemeClr w14:val="tx1"/>
                  </w14:solidFill>
                </w14:textFill>
              </w:rPr>
              <w:t>公  章</w:t>
            </w:r>
          </w:p>
          <w:p w14:paraId="2E7A25BD">
            <w:pPr>
              <w:tabs>
                <w:tab w:val="left" w:pos="2395"/>
              </w:tabs>
              <w:spacing w:line="360" w:lineRule="auto"/>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14:textFill>
                  <w14:solidFill>
                    <w14:schemeClr w14:val="tx1"/>
                  </w14:solidFill>
                </w14:textFill>
              </w:rPr>
              <w:t>经办人：                                     年  月  日</w:t>
            </w:r>
          </w:p>
        </w:tc>
      </w:tr>
      <w:tr w14:paraId="6400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3" w:type="dxa"/>
          <w:trHeight w:val="10338" w:hRule="atLeast"/>
          <w:jc w:val="center"/>
        </w:trPr>
        <w:tc>
          <w:tcPr>
            <w:tcW w:w="9498" w:type="dxa"/>
            <w:gridSpan w:val="2"/>
          </w:tcPr>
          <w:p w14:paraId="2C2F6307">
            <w:pPr>
              <w:tabs>
                <w:tab w:val="left" w:pos="2395"/>
              </w:tabs>
              <w:spacing w:line="360" w:lineRule="auto"/>
              <w:rPr>
                <w:rFonts w:ascii="Times New Roman" w:hAnsi="Times New Roman" w:eastAsia="宋体" w:cs="Times New Roman"/>
                <w:b/>
                <w:bCs/>
                <w:color w:val="000000" w:themeColor="text1"/>
                <w:sz w:val="28"/>
                <w:szCs w:val="28"/>
                <w14:textFill>
                  <w14:solidFill>
                    <w14:schemeClr w14:val="tx1"/>
                  </w14:solidFill>
                </w14:textFill>
              </w:rPr>
            </w:pPr>
          </w:p>
          <w:p w14:paraId="3F8B13F4">
            <w:pPr>
              <w:tabs>
                <w:tab w:val="left" w:pos="2395"/>
              </w:tabs>
              <w:spacing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审批意见：</w:t>
            </w:r>
          </w:p>
          <w:p w14:paraId="440D1ECD">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5D5BBD0E">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0421B193">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053D6058">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23B67B68">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56BD8A6F">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70C98F68">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177D6663">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1CF1EED6">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6E313903">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724011D1">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74BB239B">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68EA9CFF">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307B0F62">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64D8BAA3">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0088B219">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6F4AD249">
            <w:pPr>
              <w:tabs>
                <w:tab w:val="left" w:pos="2395"/>
              </w:tabs>
              <w:spacing w:line="360" w:lineRule="auto"/>
              <w:ind w:firstLine="562" w:firstLineChars="200"/>
              <w:rPr>
                <w:rFonts w:ascii="Times New Roman" w:hAnsi="Times New Roman" w:eastAsia="宋体" w:cs="Times New Roman"/>
                <w:b/>
                <w:bCs/>
                <w:color w:val="000000" w:themeColor="text1"/>
                <w:sz w:val="28"/>
                <w:szCs w:val="28"/>
                <w14:textFill>
                  <w14:solidFill>
                    <w14:schemeClr w14:val="tx1"/>
                  </w14:solidFill>
                </w14:textFill>
              </w:rPr>
            </w:pPr>
          </w:p>
          <w:p w14:paraId="2B8A4B81">
            <w:pPr>
              <w:tabs>
                <w:tab w:val="left" w:pos="2395"/>
              </w:tabs>
              <w:spacing w:line="360" w:lineRule="auto"/>
              <w:ind w:firstLine="6015" w:firstLineChars="214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公  章</w:t>
            </w:r>
          </w:p>
          <w:p w14:paraId="5CF3B05C">
            <w:pPr>
              <w:tabs>
                <w:tab w:val="left" w:pos="2395"/>
              </w:tabs>
              <w:spacing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经办人：                                年   月    日</w:t>
            </w:r>
          </w:p>
        </w:tc>
      </w:tr>
    </w:tbl>
    <w:p w14:paraId="604147F4">
      <w:pPr>
        <w:rPr>
          <w:rFonts w:ascii="Times New Roman" w:hAnsi="Times New Roman" w:eastAsia="宋体" w:cs="Times New Roman"/>
          <w:color w:val="000000" w:themeColor="text1"/>
          <w14:textFill>
            <w14:solidFill>
              <w14:schemeClr w14:val="tx1"/>
            </w14:solidFill>
          </w14:textFill>
        </w:rPr>
      </w:pPr>
      <w:bookmarkStart w:id="84" w:name="_PictureBullets"/>
      <w:bookmarkEnd w:id="84"/>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体">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494128"/>
    </w:sdtPr>
    <w:sdtContent>
      <w:p w14:paraId="698E31AD">
        <w:pPr>
          <w:pStyle w:val="22"/>
          <w:jc w:val="center"/>
        </w:pPr>
        <w:r>
          <w:fldChar w:fldCharType="begin"/>
        </w:r>
        <w:r>
          <w:instrText xml:space="preserve">PAGE   \* MERGEFORMAT</w:instrText>
        </w:r>
        <w:r>
          <w:fldChar w:fldCharType="separate"/>
        </w:r>
        <w:r>
          <w:rPr>
            <w:lang w:val="zh-CN"/>
          </w:rPr>
          <w:t>11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F4B11">
    <w:pPr>
      <w:pStyle w:val="23"/>
      <w:pBdr>
        <w:bottom w:val="single" w:color="auto" w:sz="4" w:space="1"/>
      </w:pBdr>
    </w:pPr>
    <w:r>
      <w:rPr>
        <w:rFonts w:hint="eastAsia"/>
      </w:rPr>
      <w:t>德宏葛鑫农业发展有限公司德宏葛鑫葛根综合开发与利用建设项目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1B7E41"/>
    <w:multiLevelType w:val="multilevel"/>
    <w:tmpl w:val="401B7E41"/>
    <w:lvl w:ilvl="0" w:tentative="0">
      <w:start w:val="1"/>
      <w:numFmt w:val="bullet"/>
      <w:pStyle w:val="62"/>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xYWVjZjFkYTJkNzI5ZDNmMjNjYTE4YTEwNTQ2OTUifQ=="/>
  </w:docVars>
  <w:rsids>
    <w:rsidRoot w:val="00FA0F4E"/>
    <w:rsid w:val="000014F2"/>
    <w:rsid w:val="00002E2F"/>
    <w:rsid w:val="00005DC6"/>
    <w:rsid w:val="000079A6"/>
    <w:rsid w:val="00012EBA"/>
    <w:rsid w:val="00016189"/>
    <w:rsid w:val="000176A7"/>
    <w:rsid w:val="00017958"/>
    <w:rsid w:val="000215D8"/>
    <w:rsid w:val="0002363E"/>
    <w:rsid w:val="000241CD"/>
    <w:rsid w:val="000250F4"/>
    <w:rsid w:val="00025121"/>
    <w:rsid w:val="000252E1"/>
    <w:rsid w:val="000272BF"/>
    <w:rsid w:val="00027BD4"/>
    <w:rsid w:val="00030E1B"/>
    <w:rsid w:val="000330DD"/>
    <w:rsid w:val="00035120"/>
    <w:rsid w:val="000368A1"/>
    <w:rsid w:val="000370B2"/>
    <w:rsid w:val="00040C62"/>
    <w:rsid w:val="000417AA"/>
    <w:rsid w:val="000427F2"/>
    <w:rsid w:val="000452EE"/>
    <w:rsid w:val="00045343"/>
    <w:rsid w:val="0004633C"/>
    <w:rsid w:val="00046753"/>
    <w:rsid w:val="000470CA"/>
    <w:rsid w:val="000475BE"/>
    <w:rsid w:val="00047647"/>
    <w:rsid w:val="00047C47"/>
    <w:rsid w:val="00050621"/>
    <w:rsid w:val="0005079E"/>
    <w:rsid w:val="0005124D"/>
    <w:rsid w:val="000516FE"/>
    <w:rsid w:val="00051DB5"/>
    <w:rsid w:val="0005269C"/>
    <w:rsid w:val="00053D82"/>
    <w:rsid w:val="000551FA"/>
    <w:rsid w:val="0005788B"/>
    <w:rsid w:val="000578F2"/>
    <w:rsid w:val="00057AE6"/>
    <w:rsid w:val="0006299F"/>
    <w:rsid w:val="0006378D"/>
    <w:rsid w:val="00066C8C"/>
    <w:rsid w:val="0007056A"/>
    <w:rsid w:val="00070E29"/>
    <w:rsid w:val="00074B7D"/>
    <w:rsid w:val="000806CE"/>
    <w:rsid w:val="00082AD6"/>
    <w:rsid w:val="00082C43"/>
    <w:rsid w:val="00083100"/>
    <w:rsid w:val="00083BDD"/>
    <w:rsid w:val="00083C31"/>
    <w:rsid w:val="00084808"/>
    <w:rsid w:val="00084973"/>
    <w:rsid w:val="00084FA4"/>
    <w:rsid w:val="00090AD3"/>
    <w:rsid w:val="000913F8"/>
    <w:rsid w:val="00092F5C"/>
    <w:rsid w:val="00094843"/>
    <w:rsid w:val="00095CAB"/>
    <w:rsid w:val="00096667"/>
    <w:rsid w:val="00096A46"/>
    <w:rsid w:val="00097C25"/>
    <w:rsid w:val="000A1E2D"/>
    <w:rsid w:val="000A2F61"/>
    <w:rsid w:val="000A3150"/>
    <w:rsid w:val="000A6CD0"/>
    <w:rsid w:val="000A7D82"/>
    <w:rsid w:val="000B108A"/>
    <w:rsid w:val="000B1F26"/>
    <w:rsid w:val="000B386B"/>
    <w:rsid w:val="000B6338"/>
    <w:rsid w:val="000B6582"/>
    <w:rsid w:val="000B667E"/>
    <w:rsid w:val="000B77CD"/>
    <w:rsid w:val="000B7F81"/>
    <w:rsid w:val="000C1058"/>
    <w:rsid w:val="000C2BB8"/>
    <w:rsid w:val="000C535B"/>
    <w:rsid w:val="000C543F"/>
    <w:rsid w:val="000C56D6"/>
    <w:rsid w:val="000C6747"/>
    <w:rsid w:val="000D016C"/>
    <w:rsid w:val="000D1C4C"/>
    <w:rsid w:val="000D3B9F"/>
    <w:rsid w:val="000D4847"/>
    <w:rsid w:val="000D4B7F"/>
    <w:rsid w:val="000D52FF"/>
    <w:rsid w:val="000D70EC"/>
    <w:rsid w:val="000E1210"/>
    <w:rsid w:val="000E1D6B"/>
    <w:rsid w:val="000E4949"/>
    <w:rsid w:val="000E5821"/>
    <w:rsid w:val="000E59D5"/>
    <w:rsid w:val="000E60E9"/>
    <w:rsid w:val="000F0A03"/>
    <w:rsid w:val="000F0D0D"/>
    <w:rsid w:val="000F1A02"/>
    <w:rsid w:val="000F32D5"/>
    <w:rsid w:val="000F44D2"/>
    <w:rsid w:val="000F4653"/>
    <w:rsid w:val="000F4BE0"/>
    <w:rsid w:val="000F7125"/>
    <w:rsid w:val="000F7D8A"/>
    <w:rsid w:val="00100AF5"/>
    <w:rsid w:val="001015EC"/>
    <w:rsid w:val="001024FC"/>
    <w:rsid w:val="001025B4"/>
    <w:rsid w:val="00103365"/>
    <w:rsid w:val="0010522E"/>
    <w:rsid w:val="0010671B"/>
    <w:rsid w:val="001102F4"/>
    <w:rsid w:val="00110C61"/>
    <w:rsid w:val="00113298"/>
    <w:rsid w:val="0011450A"/>
    <w:rsid w:val="00116D1F"/>
    <w:rsid w:val="0011761E"/>
    <w:rsid w:val="00120B80"/>
    <w:rsid w:val="00121417"/>
    <w:rsid w:val="00121F10"/>
    <w:rsid w:val="00123BAF"/>
    <w:rsid w:val="0012737D"/>
    <w:rsid w:val="00133123"/>
    <w:rsid w:val="00135E31"/>
    <w:rsid w:val="00136694"/>
    <w:rsid w:val="001376B8"/>
    <w:rsid w:val="0013781C"/>
    <w:rsid w:val="00140EDB"/>
    <w:rsid w:val="0014113D"/>
    <w:rsid w:val="00141ACD"/>
    <w:rsid w:val="00142641"/>
    <w:rsid w:val="00143061"/>
    <w:rsid w:val="00151FB7"/>
    <w:rsid w:val="00152748"/>
    <w:rsid w:val="00153C14"/>
    <w:rsid w:val="001544AB"/>
    <w:rsid w:val="0015534B"/>
    <w:rsid w:val="00155952"/>
    <w:rsid w:val="00157D86"/>
    <w:rsid w:val="00160082"/>
    <w:rsid w:val="00165CA8"/>
    <w:rsid w:val="00170D55"/>
    <w:rsid w:val="00174643"/>
    <w:rsid w:val="00176551"/>
    <w:rsid w:val="00176EFC"/>
    <w:rsid w:val="0017790E"/>
    <w:rsid w:val="00181174"/>
    <w:rsid w:val="0018370C"/>
    <w:rsid w:val="001902DC"/>
    <w:rsid w:val="001918AC"/>
    <w:rsid w:val="00191A02"/>
    <w:rsid w:val="001926D1"/>
    <w:rsid w:val="00193673"/>
    <w:rsid w:val="0019428A"/>
    <w:rsid w:val="00194700"/>
    <w:rsid w:val="00194BB3"/>
    <w:rsid w:val="001958F8"/>
    <w:rsid w:val="00196926"/>
    <w:rsid w:val="001A00ED"/>
    <w:rsid w:val="001A0801"/>
    <w:rsid w:val="001A227C"/>
    <w:rsid w:val="001A41E1"/>
    <w:rsid w:val="001A4F93"/>
    <w:rsid w:val="001A5D79"/>
    <w:rsid w:val="001B03C4"/>
    <w:rsid w:val="001B1226"/>
    <w:rsid w:val="001B4513"/>
    <w:rsid w:val="001B5FC7"/>
    <w:rsid w:val="001B7DFD"/>
    <w:rsid w:val="001C10E2"/>
    <w:rsid w:val="001C25C2"/>
    <w:rsid w:val="001C2A9C"/>
    <w:rsid w:val="001C3796"/>
    <w:rsid w:val="001C6AE7"/>
    <w:rsid w:val="001C747A"/>
    <w:rsid w:val="001D0738"/>
    <w:rsid w:val="001D29BA"/>
    <w:rsid w:val="001D628F"/>
    <w:rsid w:val="001E2B86"/>
    <w:rsid w:val="001E3F7D"/>
    <w:rsid w:val="001E63C0"/>
    <w:rsid w:val="001F073A"/>
    <w:rsid w:val="001F1FFF"/>
    <w:rsid w:val="001F2849"/>
    <w:rsid w:val="001F516D"/>
    <w:rsid w:val="00205170"/>
    <w:rsid w:val="00206E99"/>
    <w:rsid w:val="00211D8F"/>
    <w:rsid w:val="002155CD"/>
    <w:rsid w:val="00215A6D"/>
    <w:rsid w:val="002165F7"/>
    <w:rsid w:val="00220350"/>
    <w:rsid w:val="0022149B"/>
    <w:rsid w:val="0022386B"/>
    <w:rsid w:val="002265DE"/>
    <w:rsid w:val="00230892"/>
    <w:rsid w:val="002342DB"/>
    <w:rsid w:val="00236DD3"/>
    <w:rsid w:val="002440FC"/>
    <w:rsid w:val="00244423"/>
    <w:rsid w:val="00244591"/>
    <w:rsid w:val="00244AE5"/>
    <w:rsid w:val="002454B5"/>
    <w:rsid w:val="00250A86"/>
    <w:rsid w:val="00251440"/>
    <w:rsid w:val="00254871"/>
    <w:rsid w:val="00260698"/>
    <w:rsid w:val="00260B6A"/>
    <w:rsid w:val="00260C59"/>
    <w:rsid w:val="0026156E"/>
    <w:rsid w:val="002616E3"/>
    <w:rsid w:val="002669A7"/>
    <w:rsid w:val="00270C73"/>
    <w:rsid w:val="00270DC1"/>
    <w:rsid w:val="0027144C"/>
    <w:rsid w:val="0027147F"/>
    <w:rsid w:val="00271A82"/>
    <w:rsid w:val="002738D9"/>
    <w:rsid w:val="002751AD"/>
    <w:rsid w:val="00275281"/>
    <w:rsid w:val="00276055"/>
    <w:rsid w:val="00281D51"/>
    <w:rsid w:val="0028229E"/>
    <w:rsid w:val="002827DA"/>
    <w:rsid w:val="002830AB"/>
    <w:rsid w:val="00283AF0"/>
    <w:rsid w:val="00283CAF"/>
    <w:rsid w:val="002847FA"/>
    <w:rsid w:val="002861DF"/>
    <w:rsid w:val="00286987"/>
    <w:rsid w:val="00291423"/>
    <w:rsid w:val="002919C4"/>
    <w:rsid w:val="00293098"/>
    <w:rsid w:val="002960B9"/>
    <w:rsid w:val="002971C5"/>
    <w:rsid w:val="002A0C9B"/>
    <w:rsid w:val="002A1259"/>
    <w:rsid w:val="002A1E72"/>
    <w:rsid w:val="002A3B5A"/>
    <w:rsid w:val="002A4F78"/>
    <w:rsid w:val="002B242E"/>
    <w:rsid w:val="002C06A0"/>
    <w:rsid w:val="002C079F"/>
    <w:rsid w:val="002C1E65"/>
    <w:rsid w:val="002C2369"/>
    <w:rsid w:val="002C5438"/>
    <w:rsid w:val="002C67E5"/>
    <w:rsid w:val="002D146B"/>
    <w:rsid w:val="002D1753"/>
    <w:rsid w:val="002D1DCC"/>
    <w:rsid w:val="002D4535"/>
    <w:rsid w:val="002D4C63"/>
    <w:rsid w:val="002D5EEE"/>
    <w:rsid w:val="002D6900"/>
    <w:rsid w:val="002D6A97"/>
    <w:rsid w:val="002E3C54"/>
    <w:rsid w:val="002E5D5E"/>
    <w:rsid w:val="002E6C6F"/>
    <w:rsid w:val="002E71D1"/>
    <w:rsid w:val="002F23B8"/>
    <w:rsid w:val="002F2EEA"/>
    <w:rsid w:val="002F6901"/>
    <w:rsid w:val="0030085F"/>
    <w:rsid w:val="003008C9"/>
    <w:rsid w:val="00301D6A"/>
    <w:rsid w:val="003029FA"/>
    <w:rsid w:val="00302F32"/>
    <w:rsid w:val="0030353E"/>
    <w:rsid w:val="003038E4"/>
    <w:rsid w:val="00304721"/>
    <w:rsid w:val="00306CA8"/>
    <w:rsid w:val="00307F2E"/>
    <w:rsid w:val="0031126F"/>
    <w:rsid w:val="0031133A"/>
    <w:rsid w:val="003114C5"/>
    <w:rsid w:val="00312418"/>
    <w:rsid w:val="003124D4"/>
    <w:rsid w:val="003144EC"/>
    <w:rsid w:val="0031512B"/>
    <w:rsid w:val="0031517A"/>
    <w:rsid w:val="003161C8"/>
    <w:rsid w:val="00320B06"/>
    <w:rsid w:val="003216C9"/>
    <w:rsid w:val="0032283B"/>
    <w:rsid w:val="00325C23"/>
    <w:rsid w:val="00326D00"/>
    <w:rsid w:val="003306E7"/>
    <w:rsid w:val="003315A1"/>
    <w:rsid w:val="00331940"/>
    <w:rsid w:val="00332677"/>
    <w:rsid w:val="00333FF1"/>
    <w:rsid w:val="00334AF2"/>
    <w:rsid w:val="00340027"/>
    <w:rsid w:val="00341B30"/>
    <w:rsid w:val="00342F20"/>
    <w:rsid w:val="003434B9"/>
    <w:rsid w:val="00345219"/>
    <w:rsid w:val="00345427"/>
    <w:rsid w:val="00347212"/>
    <w:rsid w:val="00347DDF"/>
    <w:rsid w:val="00350A7C"/>
    <w:rsid w:val="0035216A"/>
    <w:rsid w:val="0035316F"/>
    <w:rsid w:val="003537B2"/>
    <w:rsid w:val="00355E57"/>
    <w:rsid w:val="00357E31"/>
    <w:rsid w:val="00361A87"/>
    <w:rsid w:val="00362B8F"/>
    <w:rsid w:val="00362E91"/>
    <w:rsid w:val="00364861"/>
    <w:rsid w:val="00364DEE"/>
    <w:rsid w:val="00367BC3"/>
    <w:rsid w:val="00370A29"/>
    <w:rsid w:val="00371BB6"/>
    <w:rsid w:val="003722DB"/>
    <w:rsid w:val="0037371B"/>
    <w:rsid w:val="00375DA9"/>
    <w:rsid w:val="00377E3C"/>
    <w:rsid w:val="003801D1"/>
    <w:rsid w:val="00381CB3"/>
    <w:rsid w:val="00382098"/>
    <w:rsid w:val="00384BAC"/>
    <w:rsid w:val="00385EC2"/>
    <w:rsid w:val="003866DC"/>
    <w:rsid w:val="00392136"/>
    <w:rsid w:val="00394420"/>
    <w:rsid w:val="003947E5"/>
    <w:rsid w:val="0039481D"/>
    <w:rsid w:val="00395611"/>
    <w:rsid w:val="00395767"/>
    <w:rsid w:val="003959B6"/>
    <w:rsid w:val="00395C28"/>
    <w:rsid w:val="003961A6"/>
    <w:rsid w:val="00396460"/>
    <w:rsid w:val="0039751A"/>
    <w:rsid w:val="00397946"/>
    <w:rsid w:val="003A1A22"/>
    <w:rsid w:val="003A2C55"/>
    <w:rsid w:val="003A429E"/>
    <w:rsid w:val="003A629D"/>
    <w:rsid w:val="003A6DFD"/>
    <w:rsid w:val="003B1063"/>
    <w:rsid w:val="003B3709"/>
    <w:rsid w:val="003B3F8D"/>
    <w:rsid w:val="003B5CB4"/>
    <w:rsid w:val="003B6D40"/>
    <w:rsid w:val="003B7411"/>
    <w:rsid w:val="003C0B39"/>
    <w:rsid w:val="003C25C6"/>
    <w:rsid w:val="003C29A5"/>
    <w:rsid w:val="003C302B"/>
    <w:rsid w:val="003C3044"/>
    <w:rsid w:val="003C361C"/>
    <w:rsid w:val="003C7823"/>
    <w:rsid w:val="003D0A89"/>
    <w:rsid w:val="003D22A2"/>
    <w:rsid w:val="003D2442"/>
    <w:rsid w:val="003D244A"/>
    <w:rsid w:val="003D25AB"/>
    <w:rsid w:val="003D43EB"/>
    <w:rsid w:val="003D4BE3"/>
    <w:rsid w:val="003D4CE2"/>
    <w:rsid w:val="003D4D9F"/>
    <w:rsid w:val="003D6375"/>
    <w:rsid w:val="003D7728"/>
    <w:rsid w:val="003E0307"/>
    <w:rsid w:val="003E15CC"/>
    <w:rsid w:val="003E21DF"/>
    <w:rsid w:val="003E66FE"/>
    <w:rsid w:val="003F09A8"/>
    <w:rsid w:val="003F1253"/>
    <w:rsid w:val="003F3D77"/>
    <w:rsid w:val="003F498B"/>
    <w:rsid w:val="003F4D84"/>
    <w:rsid w:val="003F4E06"/>
    <w:rsid w:val="003F53FC"/>
    <w:rsid w:val="004000EB"/>
    <w:rsid w:val="0040160D"/>
    <w:rsid w:val="00401C2F"/>
    <w:rsid w:val="00401FBC"/>
    <w:rsid w:val="004052BD"/>
    <w:rsid w:val="0040682C"/>
    <w:rsid w:val="004110F9"/>
    <w:rsid w:val="00411298"/>
    <w:rsid w:val="00411450"/>
    <w:rsid w:val="00412859"/>
    <w:rsid w:val="004161C2"/>
    <w:rsid w:val="004169FA"/>
    <w:rsid w:val="00416AF9"/>
    <w:rsid w:val="00417711"/>
    <w:rsid w:val="004206D7"/>
    <w:rsid w:val="00420FF6"/>
    <w:rsid w:val="004211C4"/>
    <w:rsid w:val="00422683"/>
    <w:rsid w:val="00422CD3"/>
    <w:rsid w:val="00423EFC"/>
    <w:rsid w:val="00427B2B"/>
    <w:rsid w:val="00430788"/>
    <w:rsid w:val="004319A9"/>
    <w:rsid w:val="004358D7"/>
    <w:rsid w:val="00437661"/>
    <w:rsid w:val="00437DD8"/>
    <w:rsid w:val="00437EF3"/>
    <w:rsid w:val="00440322"/>
    <w:rsid w:val="004414BE"/>
    <w:rsid w:val="004438E8"/>
    <w:rsid w:val="004453A7"/>
    <w:rsid w:val="00450520"/>
    <w:rsid w:val="004510EA"/>
    <w:rsid w:val="00453297"/>
    <w:rsid w:val="0045480E"/>
    <w:rsid w:val="00456316"/>
    <w:rsid w:val="00460415"/>
    <w:rsid w:val="00462FEF"/>
    <w:rsid w:val="00463728"/>
    <w:rsid w:val="004639AB"/>
    <w:rsid w:val="00463BEF"/>
    <w:rsid w:val="004644F5"/>
    <w:rsid w:val="0046474B"/>
    <w:rsid w:val="00466679"/>
    <w:rsid w:val="00470381"/>
    <w:rsid w:val="00471711"/>
    <w:rsid w:val="004728AC"/>
    <w:rsid w:val="004742D2"/>
    <w:rsid w:val="00475971"/>
    <w:rsid w:val="00475B16"/>
    <w:rsid w:val="00476A04"/>
    <w:rsid w:val="00477F79"/>
    <w:rsid w:val="00480E08"/>
    <w:rsid w:val="00481830"/>
    <w:rsid w:val="004827E4"/>
    <w:rsid w:val="00485E61"/>
    <w:rsid w:val="004862F6"/>
    <w:rsid w:val="00486ABA"/>
    <w:rsid w:val="00490298"/>
    <w:rsid w:val="0049453C"/>
    <w:rsid w:val="0049551F"/>
    <w:rsid w:val="004A0132"/>
    <w:rsid w:val="004A0F80"/>
    <w:rsid w:val="004A121C"/>
    <w:rsid w:val="004A2B23"/>
    <w:rsid w:val="004A2CFA"/>
    <w:rsid w:val="004A4089"/>
    <w:rsid w:val="004A5FB4"/>
    <w:rsid w:val="004B06F2"/>
    <w:rsid w:val="004B0852"/>
    <w:rsid w:val="004B1E8C"/>
    <w:rsid w:val="004B29FB"/>
    <w:rsid w:val="004B46D2"/>
    <w:rsid w:val="004B48E6"/>
    <w:rsid w:val="004B5FE9"/>
    <w:rsid w:val="004B704B"/>
    <w:rsid w:val="004B7F2D"/>
    <w:rsid w:val="004C0FFD"/>
    <w:rsid w:val="004C2423"/>
    <w:rsid w:val="004C4C3C"/>
    <w:rsid w:val="004D313E"/>
    <w:rsid w:val="004D3B7B"/>
    <w:rsid w:val="004D4102"/>
    <w:rsid w:val="004D588B"/>
    <w:rsid w:val="004D5A08"/>
    <w:rsid w:val="004D7378"/>
    <w:rsid w:val="004E00E8"/>
    <w:rsid w:val="004E3722"/>
    <w:rsid w:val="004E3C2E"/>
    <w:rsid w:val="004E3D56"/>
    <w:rsid w:val="004E47C6"/>
    <w:rsid w:val="004F0AFF"/>
    <w:rsid w:val="004F2600"/>
    <w:rsid w:val="004F3157"/>
    <w:rsid w:val="004F47EF"/>
    <w:rsid w:val="004F62E3"/>
    <w:rsid w:val="004F68ED"/>
    <w:rsid w:val="0050193F"/>
    <w:rsid w:val="005039F7"/>
    <w:rsid w:val="0050428B"/>
    <w:rsid w:val="005057BB"/>
    <w:rsid w:val="0051356C"/>
    <w:rsid w:val="005138C4"/>
    <w:rsid w:val="0051565C"/>
    <w:rsid w:val="00515CD6"/>
    <w:rsid w:val="005161FE"/>
    <w:rsid w:val="0051636B"/>
    <w:rsid w:val="00517597"/>
    <w:rsid w:val="00520C72"/>
    <w:rsid w:val="00520E32"/>
    <w:rsid w:val="005210A6"/>
    <w:rsid w:val="00524311"/>
    <w:rsid w:val="00524B21"/>
    <w:rsid w:val="00530380"/>
    <w:rsid w:val="00530622"/>
    <w:rsid w:val="0053064F"/>
    <w:rsid w:val="00530A54"/>
    <w:rsid w:val="00533EF0"/>
    <w:rsid w:val="005344D6"/>
    <w:rsid w:val="005413EE"/>
    <w:rsid w:val="00541B33"/>
    <w:rsid w:val="00544EA2"/>
    <w:rsid w:val="005467F8"/>
    <w:rsid w:val="00550964"/>
    <w:rsid w:val="005518E1"/>
    <w:rsid w:val="0055534A"/>
    <w:rsid w:val="00556471"/>
    <w:rsid w:val="00556F7B"/>
    <w:rsid w:val="00560390"/>
    <w:rsid w:val="00560466"/>
    <w:rsid w:val="005611C0"/>
    <w:rsid w:val="00563906"/>
    <w:rsid w:val="005660BF"/>
    <w:rsid w:val="00566A39"/>
    <w:rsid w:val="00566F29"/>
    <w:rsid w:val="005670BF"/>
    <w:rsid w:val="00567700"/>
    <w:rsid w:val="00571DED"/>
    <w:rsid w:val="00572683"/>
    <w:rsid w:val="0057322B"/>
    <w:rsid w:val="00573AC4"/>
    <w:rsid w:val="00582F45"/>
    <w:rsid w:val="00585F54"/>
    <w:rsid w:val="0058705A"/>
    <w:rsid w:val="005902F2"/>
    <w:rsid w:val="00591151"/>
    <w:rsid w:val="005940CC"/>
    <w:rsid w:val="00594A86"/>
    <w:rsid w:val="005970BA"/>
    <w:rsid w:val="005970C6"/>
    <w:rsid w:val="005972BD"/>
    <w:rsid w:val="00597777"/>
    <w:rsid w:val="00597C1F"/>
    <w:rsid w:val="005A0617"/>
    <w:rsid w:val="005A3087"/>
    <w:rsid w:val="005A4647"/>
    <w:rsid w:val="005A5701"/>
    <w:rsid w:val="005A5B68"/>
    <w:rsid w:val="005A5F74"/>
    <w:rsid w:val="005A6A06"/>
    <w:rsid w:val="005B2178"/>
    <w:rsid w:val="005B30E9"/>
    <w:rsid w:val="005B58D3"/>
    <w:rsid w:val="005B663B"/>
    <w:rsid w:val="005B715C"/>
    <w:rsid w:val="005C1223"/>
    <w:rsid w:val="005C1CE7"/>
    <w:rsid w:val="005C307E"/>
    <w:rsid w:val="005C3DC0"/>
    <w:rsid w:val="005C47CE"/>
    <w:rsid w:val="005C65A1"/>
    <w:rsid w:val="005C7399"/>
    <w:rsid w:val="005C76B5"/>
    <w:rsid w:val="005D04FE"/>
    <w:rsid w:val="005D0A8F"/>
    <w:rsid w:val="005D1006"/>
    <w:rsid w:val="005D19C6"/>
    <w:rsid w:val="005D21A3"/>
    <w:rsid w:val="005D21EF"/>
    <w:rsid w:val="005D2EE1"/>
    <w:rsid w:val="005D32E5"/>
    <w:rsid w:val="005D49A8"/>
    <w:rsid w:val="005D53F7"/>
    <w:rsid w:val="005D7596"/>
    <w:rsid w:val="005E0FA1"/>
    <w:rsid w:val="005E1147"/>
    <w:rsid w:val="005E1498"/>
    <w:rsid w:val="005E1D5E"/>
    <w:rsid w:val="005E1E32"/>
    <w:rsid w:val="005E2FAA"/>
    <w:rsid w:val="005E51D2"/>
    <w:rsid w:val="005E638B"/>
    <w:rsid w:val="005E6AAB"/>
    <w:rsid w:val="005E7EEB"/>
    <w:rsid w:val="005F2C02"/>
    <w:rsid w:val="005F2F00"/>
    <w:rsid w:val="005F3107"/>
    <w:rsid w:val="005F4257"/>
    <w:rsid w:val="005F4767"/>
    <w:rsid w:val="005F71D2"/>
    <w:rsid w:val="005F73D7"/>
    <w:rsid w:val="005F7A13"/>
    <w:rsid w:val="006021B1"/>
    <w:rsid w:val="00603235"/>
    <w:rsid w:val="00604640"/>
    <w:rsid w:val="00604A12"/>
    <w:rsid w:val="00604CCB"/>
    <w:rsid w:val="0060630C"/>
    <w:rsid w:val="00606C8C"/>
    <w:rsid w:val="00606C97"/>
    <w:rsid w:val="00610B93"/>
    <w:rsid w:val="00612E99"/>
    <w:rsid w:val="00614546"/>
    <w:rsid w:val="00615293"/>
    <w:rsid w:val="00615948"/>
    <w:rsid w:val="00616ABB"/>
    <w:rsid w:val="00616CE1"/>
    <w:rsid w:val="0062097B"/>
    <w:rsid w:val="00620E1A"/>
    <w:rsid w:val="00621DEF"/>
    <w:rsid w:val="00621EF9"/>
    <w:rsid w:val="00622C66"/>
    <w:rsid w:val="00622EA7"/>
    <w:rsid w:val="00635A3D"/>
    <w:rsid w:val="00635D47"/>
    <w:rsid w:val="006367D4"/>
    <w:rsid w:val="00641220"/>
    <w:rsid w:val="0064124B"/>
    <w:rsid w:val="006428B5"/>
    <w:rsid w:val="00646461"/>
    <w:rsid w:val="0064688A"/>
    <w:rsid w:val="00646AA1"/>
    <w:rsid w:val="006471C8"/>
    <w:rsid w:val="00647901"/>
    <w:rsid w:val="00647E69"/>
    <w:rsid w:val="006509C7"/>
    <w:rsid w:val="00650F4B"/>
    <w:rsid w:val="00651B6B"/>
    <w:rsid w:val="00652442"/>
    <w:rsid w:val="00652DEC"/>
    <w:rsid w:val="006538D2"/>
    <w:rsid w:val="00653D00"/>
    <w:rsid w:val="00654D2E"/>
    <w:rsid w:val="00654D9C"/>
    <w:rsid w:val="00655974"/>
    <w:rsid w:val="006603AA"/>
    <w:rsid w:val="00660540"/>
    <w:rsid w:val="00663D1B"/>
    <w:rsid w:val="006641ED"/>
    <w:rsid w:val="00664276"/>
    <w:rsid w:val="00664C6A"/>
    <w:rsid w:val="00670A71"/>
    <w:rsid w:val="00671CB0"/>
    <w:rsid w:val="00671EBB"/>
    <w:rsid w:val="00672742"/>
    <w:rsid w:val="00673754"/>
    <w:rsid w:val="0067384C"/>
    <w:rsid w:val="00674BED"/>
    <w:rsid w:val="00677025"/>
    <w:rsid w:val="00677B79"/>
    <w:rsid w:val="006817F1"/>
    <w:rsid w:val="006828FD"/>
    <w:rsid w:val="0068665B"/>
    <w:rsid w:val="00687A19"/>
    <w:rsid w:val="00687DAF"/>
    <w:rsid w:val="006916B1"/>
    <w:rsid w:val="00692590"/>
    <w:rsid w:val="00693780"/>
    <w:rsid w:val="00693ED0"/>
    <w:rsid w:val="0069414E"/>
    <w:rsid w:val="006954D2"/>
    <w:rsid w:val="0069763C"/>
    <w:rsid w:val="006A174C"/>
    <w:rsid w:val="006A4AA6"/>
    <w:rsid w:val="006A7B1A"/>
    <w:rsid w:val="006A7C94"/>
    <w:rsid w:val="006B5A45"/>
    <w:rsid w:val="006B7AEC"/>
    <w:rsid w:val="006C1928"/>
    <w:rsid w:val="006C1D6B"/>
    <w:rsid w:val="006C5B3A"/>
    <w:rsid w:val="006C6933"/>
    <w:rsid w:val="006C6CA2"/>
    <w:rsid w:val="006D06AF"/>
    <w:rsid w:val="006D10EC"/>
    <w:rsid w:val="006D13C2"/>
    <w:rsid w:val="006D2B1B"/>
    <w:rsid w:val="006D2C97"/>
    <w:rsid w:val="006D3070"/>
    <w:rsid w:val="006D3238"/>
    <w:rsid w:val="006D34FF"/>
    <w:rsid w:val="006D3919"/>
    <w:rsid w:val="006D3FEB"/>
    <w:rsid w:val="006D50C5"/>
    <w:rsid w:val="006E004D"/>
    <w:rsid w:val="006E018A"/>
    <w:rsid w:val="006E130C"/>
    <w:rsid w:val="006E2381"/>
    <w:rsid w:val="006E3292"/>
    <w:rsid w:val="006E39F7"/>
    <w:rsid w:val="006E4245"/>
    <w:rsid w:val="006E60DD"/>
    <w:rsid w:val="006E6C27"/>
    <w:rsid w:val="006E7046"/>
    <w:rsid w:val="006F1297"/>
    <w:rsid w:val="006F39CE"/>
    <w:rsid w:val="006F3A87"/>
    <w:rsid w:val="00703EEA"/>
    <w:rsid w:val="00704998"/>
    <w:rsid w:val="00705CF0"/>
    <w:rsid w:val="00707D14"/>
    <w:rsid w:val="007114F1"/>
    <w:rsid w:val="007116E4"/>
    <w:rsid w:val="00711A06"/>
    <w:rsid w:val="00714CE1"/>
    <w:rsid w:val="007151D6"/>
    <w:rsid w:val="00715F84"/>
    <w:rsid w:val="00716699"/>
    <w:rsid w:val="00717550"/>
    <w:rsid w:val="00720F77"/>
    <w:rsid w:val="00722DA5"/>
    <w:rsid w:val="00724DAF"/>
    <w:rsid w:val="00734A13"/>
    <w:rsid w:val="007364A0"/>
    <w:rsid w:val="007377D7"/>
    <w:rsid w:val="00740AB7"/>
    <w:rsid w:val="0074262A"/>
    <w:rsid w:val="00742767"/>
    <w:rsid w:val="007459D8"/>
    <w:rsid w:val="0075288C"/>
    <w:rsid w:val="007530B2"/>
    <w:rsid w:val="007551A0"/>
    <w:rsid w:val="007554F0"/>
    <w:rsid w:val="007559E4"/>
    <w:rsid w:val="0076013A"/>
    <w:rsid w:val="00760812"/>
    <w:rsid w:val="00762430"/>
    <w:rsid w:val="00762745"/>
    <w:rsid w:val="00762AD5"/>
    <w:rsid w:val="00764175"/>
    <w:rsid w:val="0076503B"/>
    <w:rsid w:val="007657C6"/>
    <w:rsid w:val="00771B66"/>
    <w:rsid w:val="00773521"/>
    <w:rsid w:val="00775122"/>
    <w:rsid w:val="00780EDA"/>
    <w:rsid w:val="007830EE"/>
    <w:rsid w:val="00783773"/>
    <w:rsid w:val="007838DB"/>
    <w:rsid w:val="00784751"/>
    <w:rsid w:val="00786E4B"/>
    <w:rsid w:val="007935C5"/>
    <w:rsid w:val="00793A2D"/>
    <w:rsid w:val="0079533C"/>
    <w:rsid w:val="00795A4B"/>
    <w:rsid w:val="007A0B23"/>
    <w:rsid w:val="007A109D"/>
    <w:rsid w:val="007A14DD"/>
    <w:rsid w:val="007A25BE"/>
    <w:rsid w:val="007A4F57"/>
    <w:rsid w:val="007A594C"/>
    <w:rsid w:val="007A6330"/>
    <w:rsid w:val="007A6607"/>
    <w:rsid w:val="007A6C23"/>
    <w:rsid w:val="007B1173"/>
    <w:rsid w:val="007B16CF"/>
    <w:rsid w:val="007B25AF"/>
    <w:rsid w:val="007B3ED6"/>
    <w:rsid w:val="007B6502"/>
    <w:rsid w:val="007C01D8"/>
    <w:rsid w:val="007C05C4"/>
    <w:rsid w:val="007C175E"/>
    <w:rsid w:val="007C2503"/>
    <w:rsid w:val="007C2A99"/>
    <w:rsid w:val="007C45F6"/>
    <w:rsid w:val="007C4A9F"/>
    <w:rsid w:val="007C55CE"/>
    <w:rsid w:val="007C7E87"/>
    <w:rsid w:val="007D30ED"/>
    <w:rsid w:val="007D35F7"/>
    <w:rsid w:val="007D406D"/>
    <w:rsid w:val="007D7D42"/>
    <w:rsid w:val="007E201C"/>
    <w:rsid w:val="007E2944"/>
    <w:rsid w:val="007E3AD6"/>
    <w:rsid w:val="007F2416"/>
    <w:rsid w:val="007F42B1"/>
    <w:rsid w:val="007F5F11"/>
    <w:rsid w:val="007F79CB"/>
    <w:rsid w:val="00800B6B"/>
    <w:rsid w:val="0080170B"/>
    <w:rsid w:val="008030C1"/>
    <w:rsid w:val="0080343C"/>
    <w:rsid w:val="00803601"/>
    <w:rsid w:val="00803635"/>
    <w:rsid w:val="00804319"/>
    <w:rsid w:val="0080441C"/>
    <w:rsid w:val="00806436"/>
    <w:rsid w:val="0081078B"/>
    <w:rsid w:val="00810B36"/>
    <w:rsid w:val="00816583"/>
    <w:rsid w:val="00816E83"/>
    <w:rsid w:val="0082046B"/>
    <w:rsid w:val="00821138"/>
    <w:rsid w:val="00824892"/>
    <w:rsid w:val="00824A2A"/>
    <w:rsid w:val="008268C5"/>
    <w:rsid w:val="00827868"/>
    <w:rsid w:val="00830953"/>
    <w:rsid w:val="008309F7"/>
    <w:rsid w:val="008314BF"/>
    <w:rsid w:val="0083556C"/>
    <w:rsid w:val="008376B5"/>
    <w:rsid w:val="00837E75"/>
    <w:rsid w:val="0084050C"/>
    <w:rsid w:val="008432DF"/>
    <w:rsid w:val="00843B3A"/>
    <w:rsid w:val="00843FD0"/>
    <w:rsid w:val="00844AFE"/>
    <w:rsid w:val="00845046"/>
    <w:rsid w:val="00845F21"/>
    <w:rsid w:val="00850D9F"/>
    <w:rsid w:val="008512B7"/>
    <w:rsid w:val="00852BB8"/>
    <w:rsid w:val="008548F8"/>
    <w:rsid w:val="00862030"/>
    <w:rsid w:val="00863099"/>
    <w:rsid w:val="00863CD7"/>
    <w:rsid w:val="00864269"/>
    <w:rsid w:val="00864B17"/>
    <w:rsid w:val="008667A4"/>
    <w:rsid w:val="00867244"/>
    <w:rsid w:val="0086796B"/>
    <w:rsid w:val="00870AFE"/>
    <w:rsid w:val="008711E3"/>
    <w:rsid w:val="00871442"/>
    <w:rsid w:val="0087188E"/>
    <w:rsid w:val="00872DD9"/>
    <w:rsid w:val="00874E50"/>
    <w:rsid w:val="0087654A"/>
    <w:rsid w:val="00876B17"/>
    <w:rsid w:val="008778C6"/>
    <w:rsid w:val="00881F0F"/>
    <w:rsid w:val="008820AA"/>
    <w:rsid w:val="00882F14"/>
    <w:rsid w:val="00883206"/>
    <w:rsid w:val="00885C09"/>
    <w:rsid w:val="00886494"/>
    <w:rsid w:val="0089025E"/>
    <w:rsid w:val="00891C7B"/>
    <w:rsid w:val="00897D06"/>
    <w:rsid w:val="008A09C1"/>
    <w:rsid w:val="008A3A72"/>
    <w:rsid w:val="008A3BA4"/>
    <w:rsid w:val="008A4488"/>
    <w:rsid w:val="008A48DB"/>
    <w:rsid w:val="008A610F"/>
    <w:rsid w:val="008A640F"/>
    <w:rsid w:val="008A641E"/>
    <w:rsid w:val="008A6B8C"/>
    <w:rsid w:val="008B21A8"/>
    <w:rsid w:val="008B2677"/>
    <w:rsid w:val="008B2889"/>
    <w:rsid w:val="008B383E"/>
    <w:rsid w:val="008B3E2F"/>
    <w:rsid w:val="008B455C"/>
    <w:rsid w:val="008B66B8"/>
    <w:rsid w:val="008B6A63"/>
    <w:rsid w:val="008C0F5C"/>
    <w:rsid w:val="008C15D3"/>
    <w:rsid w:val="008C2D2E"/>
    <w:rsid w:val="008C3473"/>
    <w:rsid w:val="008C3863"/>
    <w:rsid w:val="008D312F"/>
    <w:rsid w:val="008D4F1F"/>
    <w:rsid w:val="008D545F"/>
    <w:rsid w:val="008D6F4E"/>
    <w:rsid w:val="008D7184"/>
    <w:rsid w:val="008D74C4"/>
    <w:rsid w:val="008D7A49"/>
    <w:rsid w:val="008E2925"/>
    <w:rsid w:val="008E2AE1"/>
    <w:rsid w:val="008E439A"/>
    <w:rsid w:val="008E583F"/>
    <w:rsid w:val="008E74DA"/>
    <w:rsid w:val="008E7C06"/>
    <w:rsid w:val="008F1EE0"/>
    <w:rsid w:val="008F3C97"/>
    <w:rsid w:val="008F562F"/>
    <w:rsid w:val="008F7E93"/>
    <w:rsid w:val="00901A3B"/>
    <w:rsid w:val="00903A5F"/>
    <w:rsid w:val="009078AC"/>
    <w:rsid w:val="00907A81"/>
    <w:rsid w:val="00907D6A"/>
    <w:rsid w:val="00910139"/>
    <w:rsid w:val="009110B8"/>
    <w:rsid w:val="00913030"/>
    <w:rsid w:val="00913512"/>
    <w:rsid w:val="0091485B"/>
    <w:rsid w:val="00914B12"/>
    <w:rsid w:val="009152D3"/>
    <w:rsid w:val="00915CE5"/>
    <w:rsid w:val="00921230"/>
    <w:rsid w:val="00922CE1"/>
    <w:rsid w:val="00922F72"/>
    <w:rsid w:val="00923D5E"/>
    <w:rsid w:val="00924F20"/>
    <w:rsid w:val="0092692D"/>
    <w:rsid w:val="0092693F"/>
    <w:rsid w:val="0092756D"/>
    <w:rsid w:val="00927672"/>
    <w:rsid w:val="0092797E"/>
    <w:rsid w:val="0093038B"/>
    <w:rsid w:val="00931C67"/>
    <w:rsid w:val="009321CF"/>
    <w:rsid w:val="00933085"/>
    <w:rsid w:val="00933F6C"/>
    <w:rsid w:val="00934167"/>
    <w:rsid w:val="009343F1"/>
    <w:rsid w:val="009344EF"/>
    <w:rsid w:val="009369D8"/>
    <w:rsid w:val="00937F78"/>
    <w:rsid w:val="0094140C"/>
    <w:rsid w:val="009419F5"/>
    <w:rsid w:val="00942272"/>
    <w:rsid w:val="00943FC4"/>
    <w:rsid w:val="00944088"/>
    <w:rsid w:val="0094458C"/>
    <w:rsid w:val="00946573"/>
    <w:rsid w:val="0094736E"/>
    <w:rsid w:val="00947615"/>
    <w:rsid w:val="00950026"/>
    <w:rsid w:val="00951311"/>
    <w:rsid w:val="009514E3"/>
    <w:rsid w:val="00951A75"/>
    <w:rsid w:val="00953A55"/>
    <w:rsid w:val="00955617"/>
    <w:rsid w:val="0095674D"/>
    <w:rsid w:val="0095773F"/>
    <w:rsid w:val="00957C5E"/>
    <w:rsid w:val="00960978"/>
    <w:rsid w:val="00960A63"/>
    <w:rsid w:val="00963FEC"/>
    <w:rsid w:val="00966E35"/>
    <w:rsid w:val="00973016"/>
    <w:rsid w:val="00974083"/>
    <w:rsid w:val="00974196"/>
    <w:rsid w:val="00977AE0"/>
    <w:rsid w:val="00980A9E"/>
    <w:rsid w:val="009829AB"/>
    <w:rsid w:val="00984326"/>
    <w:rsid w:val="00984872"/>
    <w:rsid w:val="00984F68"/>
    <w:rsid w:val="00986D4E"/>
    <w:rsid w:val="00990C6E"/>
    <w:rsid w:val="0099129C"/>
    <w:rsid w:val="00991FF6"/>
    <w:rsid w:val="009944F7"/>
    <w:rsid w:val="009979B4"/>
    <w:rsid w:val="00997B2D"/>
    <w:rsid w:val="00997BE2"/>
    <w:rsid w:val="009A1B22"/>
    <w:rsid w:val="009A2925"/>
    <w:rsid w:val="009A3CA5"/>
    <w:rsid w:val="009A512D"/>
    <w:rsid w:val="009A5723"/>
    <w:rsid w:val="009A58D7"/>
    <w:rsid w:val="009A67F9"/>
    <w:rsid w:val="009B0B37"/>
    <w:rsid w:val="009B10BB"/>
    <w:rsid w:val="009B1BEF"/>
    <w:rsid w:val="009B30AD"/>
    <w:rsid w:val="009B4A3D"/>
    <w:rsid w:val="009B6A86"/>
    <w:rsid w:val="009B6E08"/>
    <w:rsid w:val="009B7656"/>
    <w:rsid w:val="009C2675"/>
    <w:rsid w:val="009C3047"/>
    <w:rsid w:val="009C4F85"/>
    <w:rsid w:val="009C7409"/>
    <w:rsid w:val="009C7C6E"/>
    <w:rsid w:val="009D0A9B"/>
    <w:rsid w:val="009D0BCD"/>
    <w:rsid w:val="009D10AF"/>
    <w:rsid w:val="009D1B00"/>
    <w:rsid w:val="009D1B80"/>
    <w:rsid w:val="009D1F35"/>
    <w:rsid w:val="009D21FE"/>
    <w:rsid w:val="009D2DD4"/>
    <w:rsid w:val="009D432A"/>
    <w:rsid w:val="009D45E9"/>
    <w:rsid w:val="009D7073"/>
    <w:rsid w:val="009E204C"/>
    <w:rsid w:val="009E4198"/>
    <w:rsid w:val="009E4827"/>
    <w:rsid w:val="009E4CCC"/>
    <w:rsid w:val="009E7B2C"/>
    <w:rsid w:val="009F2B5D"/>
    <w:rsid w:val="009F47F3"/>
    <w:rsid w:val="009F63D6"/>
    <w:rsid w:val="009F67DA"/>
    <w:rsid w:val="00A028E5"/>
    <w:rsid w:val="00A03841"/>
    <w:rsid w:val="00A03D6E"/>
    <w:rsid w:val="00A04773"/>
    <w:rsid w:val="00A04ABD"/>
    <w:rsid w:val="00A07444"/>
    <w:rsid w:val="00A07BA7"/>
    <w:rsid w:val="00A1165E"/>
    <w:rsid w:val="00A116E4"/>
    <w:rsid w:val="00A11765"/>
    <w:rsid w:val="00A126AE"/>
    <w:rsid w:val="00A1512F"/>
    <w:rsid w:val="00A25DE3"/>
    <w:rsid w:val="00A3165F"/>
    <w:rsid w:val="00A32D6F"/>
    <w:rsid w:val="00A34ED7"/>
    <w:rsid w:val="00A3581A"/>
    <w:rsid w:val="00A400A5"/>
    <w:rsid w:val="00A419D1"/>
    <w:rsid w:val="00A4296D"/>
    <w:rsid w:val="00A46D5D"/>
    <w:rsid w:val="00A51C9C"/>
    <w:rsid w:val="00A52A74"/>
    <w:rsid w:val="00A52EC2"/>
    <w:rsid w:val="00A551D6"/>
    <w:rsid w:val="00A57DF7"/>
    <w:rsid w:val="00A606C4"/>
    <w:rsid w:val="00A60FB0"/>
    <w:rsid w:val="00A61197"/>
    <w:rsid w:val="00A62189"/>
    <w:rsid w:val="00A625BF"/>
    <w:rsid w:val="00A6278D"/>
    <w:rsid w:val="00A630A4"/>
    <w:rsid w:val="00A634C6"/>
    <w:rsid w:val="00A64C43"/>
    <w:rsid w:val="00A67F73"/>
    <w:rsid w:val="00A738A1"/>
    <w:rsid w:val="00A77F85"/>
    <w:rsid w:val="00A80B85"/>
    <w:rsid w:val="00A8468B"/>
    <w:rsid w:val="00A8536E"/>
    <w:rsid w:val="00A87A46"/>
    <w:rsid w:val="00A90291"/>
    <w:rsid w:val="00A90E7A"/>
    <w:rsid w:val="00A912C4"/>
    <w:rsid w:val="00A922A4"/>
    <w:rsid w:val="00A9485B"/>
    <w:rsid w:val="00AA1B90"/>
    <w:rsid w:val="00AA1D1F"/>
    <w:rsid w:val="00AA4197"/>
    <w:rsid w:val="00AA4FEA"/>
    <w:rsid w:val="00AA5494"/>
    <w:rsid w:val="00AA5CFC"/>
    <w:rsid w:val="00AA64A2"/>
    <w:rsid w:val="00AA749A"/>
    <w:rsid w:val="00AB1E2B"/>
    <w:rsid w:val="00AB2B38"/>
    <w:rsid w:val="00AC1B35"/>
    <w:rsid w:val="00AC2A4E"/>
    <w:rsid w:val="00AC39A1"/>
    <w:rsid w:val="00AD06B2"/>
    <w:rsid w:val="00AD0983"/>
    <w:rsid w:val="00AD2345"/>
    <w:rsid w:val="00AD320A"/>
    <w:rsid w:val="00AD428C"/>
    <w:rsid w:val="00AD5252"/>
    <w:rsid w:val="00AD56DC"/>
    <w:rsid w:val="00AD617E"/>
    <w:rsid w:val="00AD673D"/>
    <w:rsid w:val="00AD69EF"/>
    <w:rsid w:val="00AE16F0"/>
    <w:rsid w:val="00AE1DD0"/>
    <w:rsid w:val="00AE2028"/>
    <w:rsid w:val="00AF650D"/>
    <w:rsid w:val="00AF7938"/>
    <w:rsid w:val="00B00A9B"/>
    <w:rsid w:val="00B037D7"/>
    <w:rsid w:val="00B042AF"/>
    <w:rsid w:val="00B05E52"/>
    <w:rsid w:val="00B07AB4"/>
    <w:rsid w:val="00B10814"/>
    <w:rsid w:val="00B1186C"/>
    <w:rsid w:val="00B12E97"/>
    <w:rsid w:val="00B13333"/>
    <w:rsid w:val="00B17B8A"/>
    <w:rsid w:val="00B20337"/>
    <w:rsid w:val="00B20FCC"/>
    <w:rsid w:val="00B2135B"/>
    <w:rsid w:val="00B228FC"/>
    <w:rsid w:val="00B23E7C"/>
    <w:rsid w:val="00B24FE1"/>
    <w:rsid w:val="00B256AA"/>
    <w:rsid w:val="00B26092"/>
    <w:rsid w:val="00B26797"/>
    <w:rsid w:val="00B3247A"/>
    <w:rsid w:val="00B326F2"/>
    <w:rsid w:val="00B32760"/>
    <w:rsid w:val="00B32872"/>
    <w:rsid w:val="00B33666"/>
    <w:rsid w:val="00B33EA9"/>
    <w:rsid w:val="00B34EB8"/>
    <w:rsid w:val="00B35569"/>
    <w:rsid w:val="00B36644"/>
    <w:rsid w:val="00B367D9"/>
    <w:rsid w:val="00B36AB5"/>
    <w:rsid w:val="00B36F7D"/>
    <w:rsid w:val="00B41A2C"/>
    <w:rsid w:val="00B428DB"/>
    <w:rsid w:val="00B42A88"/>
    <w:rsid w:val="00B51D50"/>
    <w:rsid w:val="00B51D7E"/>
    <w:rsid w:val="00B54682"/>
    <w:rsid w:val="00B5643F"/>
    <w:rsid w:val="00B576E8"/>
    <w:rsid w:val="00B6100C"/>
    <w:rsid w:val="00B612F0"/>
    <w:rsid w:val="00B62E9C"/>
    <w:rsid w:val="00B63FC0"/>
    <w:rsid w:val="00B6634C"/>
    <w:rsid w:val="00B66361"/>
    <w:rsid w:val="00B664A5"/>
    <w:rsid w:val="00B66893"/>
    <w:rsid w:val="00B7106C"/>
    <w:rsid w:val="00B728E4"/>
    <w:rsid w:val="00B72C00"/>
    <w:rsid w:val="00B7619E"/>
    <w:rsid w:val="00B76F25"/>
    <w:rsid w:val="00B76FF9"/>
    <w:rsid w:val="00B77227"/>
    <w:rsid w:val="00B77EB0"/>
    <w:rsid w:val="00B804FE"/>
    <w:rsid w:val="00B80CB7"/>
    <w:rsid w:val="00B815F6"/>
    <w:rsid w:val="00B845E3"/>
    <w:rsid w:val="00B845E7"/>
    <w:rsid w:val="00B84824"/>
    <w:rsid w:val="00B862BE"/>
    <w:rsid w:val="00B86648"/>
    <w:rsid w:val="00B92267"/>
    <w:rsid w:val="00B93931"/>
    <w:rsid w:val="00B94322"/>
    <w:rsid w:val="00B95683"/>
    <w:rsid w:val="00B95921"/>
    <w:rsid w:val="00B959C9"/>
    <w:rsid w:val="00B95B01"/>
    <w:rsid w:val="00B97C14"/>
    <w:rsid w:val="00BA1E7A"/>
    <w:rsid w:val="00BA27A3"/>
    <w:rsid w:val="00BA372B"/>
    <w:rsid w:val="00BA451D"/>
    <w:rsid w:val="00BA51A0"/>
    <w:rsid w:val="00BA5459"/>
    <w:rsid w:val="00BA5E8E"/>
    <w:rsid w:val="00BB01B0"/>
    <w:rsid w:val="00BB42EC"/>
    <w:rsid w:val="00BB7061"/>
    <w:rsid w:val="00BC006D"/>
    <w:rsid w:val="00BC0918"/>
    <w:rsid w:val="00BC1F26"/>
    <w:rsid w:val="00BC39CC"/>
    <w:rsid w:val="00BC45C3"/>
    <w:rsid w:val="00BC492D"/>
    <w:rsid w:val="00BD2D6C"/>
    <w:rsid w:val="00BD3C69"/>
    <w:rsid w:val="00BD668A"/>
    <w:rsid w:val="00BD6F91"/>
    <w:rsid w:val="00BE0B6A"/>
    <w:rsid w:val="00BE11BF"/>
    <w:rsid w:val="00BE1C5D"/>
    <w:rsid w:val="00BE7CCF"/>
    <w:rsid w:val="00BF18BC"/>
    <w:rsid w:val="00BF2376"/>
    <w:rsid w:val="00BF2D18"/>
    <w:rsid w:val="00BF43A3"/>
    <w:rsid w:val="00BF48CB"/>
    <w:rsid w:val="00BF648F"/>
    <w:rsid w:val="00C006FE"/>
    <w:rsid w:val="00C04BE2"/>
    <w:rsid w:val="00C078E6"/>
    <w:rsid w:val="00C10BC7"/>
    <w:rsid w:val="00C110DB"/>
    <w:rsid w:val="00C1240C"/>
    <w:rsid w:val="00C13D33"/>
    <w:rsid w:val="00C14794"/>
    <w:rsid w:val="00C1650C"/>
    <w:rsid w:val="00C221B3"/>
    <w:rsid w:val="00C223D3"/>
    <w:rsid w:val="00C24AF9"/>
    <w:rsid w:val="00C24EDA"/>
    <w:rsid w:val="00C24F88"/>
    <w:rsid w:val="00C31580"/>
    <w:rsid w:val="00C318FF"/>
    <w:rsid w:val="00C31F7D"/>
    <w:rsid w:val="00C32505"/>
    <w:rsid w:val="00C370CE"/>
    <w:rsid w:val="00C4035C"/>
    <w:rsid w:val="00C4086E"/>
    <w:rsid w:val="00C41EC9"/>
    <w:rsid w:val="00C42571"/>
    <w:rsid w:val="00C42730"/>
    <w:rsid w:val="00C42874"/>
    <w:rsid w:val="00C42FF7"/>
    <w:rsid w:val="00C43D9F"/>
    <w:rsid w:val="00C47C4F"/>
    <w:rsid w:val="00C5135B"/>
    <w:rsid w:val="00C54545"/>
    <w:rsid w:val="00C553B3"/>
    <w:rsid w:val="00C5790D"/>
    <w:rsid w:val="00C64B77"/>
    <w:rsid w:val="00C65834"/>
    <w:rsid w:val="00C6703E"/>
    <w:rsid w:val="00C67ABC"/>
    <w:rsid w:val="00C67C5D"/>
    <w:rsid w:val="00C70D35"/>
    <w:rsid w:val="00C722F7"/>
    <w:rsid w:val="00C73B06"/>
    <w:rsid w:val="00C73CBE"/>
    <w:rsid w:val="00C74145"/>
    <w:rsid w:val="00C75E34"/>
    <w:rsid w:val="00C76294"/>
    <w:rsid w:val="00C80751"/>
    <w:rsid w:val="00C82AC0"/>
    <w:rsid w:val="00C83FE5"/>
    <w:rsid w:val="00C86DA4"/>
    <w:rsid w:val="00C86EF9"/>
    <w:rsid w:val="00C90125"/>
    <w:rsid w:val="00C90C00"/>
    <w:rsid w:val="00C91932"/>
    <w:rsid w:val="00C91955"/>
    <w:rsid w:val="00C919AC"/>
    <w:rsid w:val="00C92447"/>
    <w:rsid w:val="00C9352D"/>
    <w:rsid w:val="00C93798"/>
    <w:rsid w:val="00C94A9C"/>
    <w:rsid w:val="00C94DC2"/>
    <w:rsid w:val="00C94FED"/>
    <w:rsid w:val="00C97BF2"/>
    <w:rsid w:val="00C97EE7"/>
    <w:rsid w:val="00CA42B6"/>
    <w:rsid w:val="00CA73B3"/>
    <w:rsid w:val="00CA76F8"/>
    <w:rsid w:val="00CB0E4C"/>
    <w:rsid w:val="00CB4A0A"/>
    <w:rsid w:val="00CB6361"/>
    <w:rsid w:val="00CB7A80"/>
    <w:rsid w:val="00CC1B84"/>
    <w:rsid w:val="00CC25AA"/>
    <w:rsid w:val="00CC2DDB"/>
    <w:rsid w:val="00CC4490"/>
    <w:rsid w:val="00CC5CAE"/>
    <w:rsid w:val="00CC6150"/>
    <w:rsid w:val="00CC636B"/>
    <w:rsid w:val="00CD0058"/>
    <w:rsid w:val="00CD0DAF"/>
    <w:rsid w:val="00CE03F1"/>
    <w:rsid w:val="00CE1663"/>
    <w:rsid w:val="00CE354E"/>
    <w:rsid w:val="00CE4F71"/>
    <w:rsid w:val="00CE5DC0"/>
    <w:rsid w:val="00CE67A2"/>
    <w:rsid w:val="00CF10C0"/>
    <w:rsid w:val="00CF214A"/>
    <w:rsid w:val="00CF26BF"/>
    <w:rsid w:val="00D0148A"/>
    <w:rsid w:val="00D016F1"/>
    <w:rsid w:val="00D0523F"/>
    <w:rsid w:val="00D054FF"/>
    <w:rsid w:val="00D05BFF"/>
    <w:rsid w:val="00D11E0D"/>
    <w:rsid w:val="00D21850"/>
    <w:rsid w:val="00D219D1"/>
    <w:rsid w:val="00D230E7"/>
    <w:rsid w:val="00D23100"/>
    <w:rsid w:val="00D24868"/>
    <w:rsid w:val="00D24F3F"/>
    <w:rsid w:val="00D25751"/>
    <w:rsid w:val="00D27279"/>
    <w:rsid w:val="00D30694"/>
    <w:rsid w:val="00D30F6F"/>
    <w:rsid w:val="00D32B54"/>
    <w:rsid w:val="00D34C41"/>
    <w:rsid w:val="00D37C87"/>
    <w:rsid w:val="00D37E61"/>
    <w:rsid w:val="00D41C8A"/>
    <w:rsid w:val="00D41FD5"/>
    <w:rsid w:val="00D42592"/>
    <w:rsid w:val="00D430CE"/>
    <w:rsid w:val="00D46AB6"/>
    <w:rsid w:val="00D47B78"/>
    <w:rsid w:val="00D51928"/>
    <w:rsid w:val="00D52796"/>
    <w:rsid w:val="00D52EED"/>
    <w:rsid w:val="00D54F6F"/>
    <w:rsid w:val="00D56CEB"/>
    <w:rsid w:val="00D63AC7"/>
    <w:rsid w:val="00D706C8"/>
    <w:rsid w:val="00D74492"/>
    <w:rsid w:val="00D7496E"/>
    <w:rsid w:val="00D74F0D"/>
    <w:rsid w:val="00D77419"/>
    <w:rsid w:val="00D8100D"/>
    <w:rsid w:val="00D81394"/>
    <w:rsid w:val="00D827D5"/>
    <w:rsid w:val="00D83C42"/>
    <w:rsid w:val="00D85C19"/>
    <w:rsid w:val="00D87648"/>
    <w:rsid w:val="00D87D1B"/>
    <w:rsid w:val="00D9098F"/>
    <w:rsid w:val="00D916B8"/>
    <w:rsid w:val="00D93B4D"/>
    <w:rsid w:val="00D93E73"/>
    <w:rsid w:val="00D93FE7"/>
    <w:rsid w:val="00D95CC8"/>
    <w:rsid w:val="00D96011"/>
    <w:rsid w:val="00D979D0"/>
    <w:rsid w:val="00D97DD8"/>
    <w:rsid w:val="00DA09E2"/>
    <w:rsid w:val="00DA0CED"/>
    <w:rsid w:val="00DA2FEC"/>
    <w:rsid w:val="00DA31FA"/>
    <w:rsid w:val="00DA367F"/>
    <w:rsid w:val="00DB196B"/>
    <w:rsid w:val="00DB24CF"/>
    <w:rsid w:val="00DB3048"/>
    <w:rsid w:val="00DB36EA"/>
    <w:rsid w:val="00DB4943"/>
    <w:rsid w:val="00DB5B56"/>
    <w:rsid w:val="00DB6CCF"/>
    <w:rsid w:val="00DB74A3"/>
    <w:rsid w:val="00DB7657"/>
    <w:rsid w:val="00DB7A26"/>
    <w:rsid w:val="00DC405C"/>
    <w:rsid w:val="00DC6360"/>
    <w:rsid w:val="00DC6C3B"/>
    <w:rsid w:val="00DD0F6B"/>
    <w:rsid w:val="00DD21F6"/>
    <w:rsid w:val="00DD3576"/>
    <w:rsid w:val="00DD49E0"/>
    <w:rsid w:val="00DD5492"/>
    <w:rsid w:val="00DD57F1"/>
    <w:rsid w:val="00DD5E50"/>
    <w:rsid w:val="00DE303F"/>
    <w:rsid w:val="00DE3E65"/>
    <w:rsid w:val="00DE6902"/>
    <w:rsid w:val="00DE7963"/>
    <w:rsid w:val="00DF0510"/>
    <w:rsid w:val="00DF0CEC"/>
    <w:rsid w:val="00DF2D0E"/>
    <w:rsid w:val="00DF319C"/>
    <w:rsid w:val="00DF355F"/>
    <w:rsid w:val="00DF3A36"/>
    <w:rsid w:val="00DF41C7"/>
    <w:rsid w:val="00DF428E"/>
    <w:rsid w:val="00DF44A3"/>
    <w:rsid w:val="00DF541E"/>
    <w:rsid w:val="00DF6178"/>
    <w:rsid w:val="00DF725C"/>
    <w:rsid w:val="00E01152"/>
    <w:rsid w:val="00E025A0"/>
    <w:rsid w:val="00E02B88"/>
    <w:rsid w:val="00E07520"/>
    <w:rsid w:val="00E100C2"/>
    <w:rsid w:val="00E11FE2"/>
    <w:rsid w:val="00E14235"/>
    <w:rsid w:val="00E14380"/>
    <w:rsid w:val="00E14979"/>
    <w:rsid w:val="00E15C2F"/>
    <w:rsid w:val="00E16923"/>
    <w:rsid w:val="00E179E3"/>
    <w:rsid w:val="00E17AFC"/>
    <w:rsid w:val="00E17EF8"/>
    <w:rsid w:val="00E20C7C"/>
    <w:rsid w:val="00E21AD4"/>
    <w:rsid w:val="00E21D4C"/>
    <w:rsid w:val="00E2227E"/>
    <w:rsid w:val="00E27FAD"/>
    <w:rsid w:val="00E3217D"/>
    <w:rsid w:val="00E33016"/>
    <w:rsid w:val="00E339B2"/>
    <w:rsid w:val="00E34249"/>
    <w:rsid w:val="00E362EB"/>
    <w:rsid w:val="00E40CDE"/>
    <w:rsid w:val="00E41541"/>
    <w:rsid w:val="00E42016"/>
    <w:rsid w:val="00E43EEC"/>
    <w:rsid w:val="00E44699"/>
    <w:rsid w:val="00E4481B"/>
    <w:rsid w:val="00E44D09"/>
    <w:rsid w:val="00E460F5"/>
    <w:rsid w:val="00E46ECD"/>
    <w:rsid w:val="00E50460"/>
    <w:rsid w:val="00E51906"/>
    <w:rsid w:val="00E54B90"/>
    <w:rsid w:val="00E60631"/>
    <w:rsid w:val="00E6358C"/>
    <w:rsid w:val="00E64870"/>
    <w:rsid w:val="00E653F9"/>
    <w:rsid w:val="00E66C9A"/>
    <w:rsid w:val="00E70804"/>
    <w:rsid w:val="00E70BC7"/>
    <w:rsid w:val="00E71CB8"/>
    <w:rsid w:val="00E724DB"/>
    <w:rsid w:val="00E7471D"/>
    <w:rsid w:val="00E74A4A"/>
    <w:rsid w:val="00E80424"/>
    <w:rsid w:val="00E804A4"/>
    <w:rsid w:val="00E843F4"/>
    <w:rsid w:val="00E84435"/>
    <w:rsid w:val="00E84F6D"/>
    <w:rsid w:val="00E8505F"/>
    <w:rsid w:val="00E86E09"/>
    <w:rsid w:val="00E923BC"/>
    <w:rsid w:val="00E927C6"/>
    <w:rsid w:val="00E92FF6"/>
    <w:rsid w:val="00E9395E"/>
    <w:rsid w:val="00E943F5"/>
    <w:rsid w:val="00EA0869"/>
    <w:rsid w:val="00EA465E"/>
    <w:rsid w:val="00EA4C99"/>
    <w:rsid w:val="00EA520F"/>
    <w:rsid w:val="00EA64BA"/>
    <w:rsid w:val="00EB0FFF"/>
    <w:rsid w:val="00EB18FF"/>
    <w:rsid w:val="00EB1EE7"/>
    <w:rsid w:val="00EB2081"/>
    <w:rsid w:val="00EB2EBF"/>
    <w:rsid w:val="00EB2FBC"/>
    <w:rsid w:val="00EB3348"/>
    <w:rsid w:val="00EB6BBF"/>
    <w:rsid w:val="00EC1423"/>
    <w:rsid w:val="00EC1A4E"/>
    <w:rsid w:val="00EC37B2"/>
    <w:rsid w:val="00EC3C88"/>
    <w:rsid w:val="00EC4BCE"/>
    <w:rsid w:val="00EC5A98"/>
    <w:rsid w:val="00EC622E"/>
    <w:rsid w:val="00EC687E"/>
    <w:rsid w:val="00ED303F"/>
    <w:rsid w:val="00ED41FB"/>
    <w:rsid w:val="00ED65BA"/>
    <w:rsid w:val="00ED6FB2"/>
    <w:rsid w:val="00EE04F1"/>
    <w:rsid w:val="00EE286D"/>
    <w:rsid w:val="00EE2BA2"/>
    <w:rsid w:val="00EE7013"/>
    <w:rsid w:val="00EF0651"/>
    <w:rsid w:val="00EF1BE0"/>
    <w:rsid w:val="00EF41CD"/>
    <w:rsid w:val="00F00670"/>
    <w:rsid w:val="00F01AB4"/>
    <w:rsid w:val="00F03C6B"/>
    <w:rsid w:val="00F04619"/>
    <w:rsid w:val="00F07892"/>
    <w:rsid w:val="00F10813"/>
    <w:rsid w:val="00F120D0"/>
    <w:rsid w:val="00F13CFF"/>
    <w:rsid w:val="00F17B1E"/>
    <w:rsid w:val="00F17CE9"/>
    <w:rsid w:val="00F20F6A"/>
    <w:rsid w:val="00F2139D"/>
    <w:rsid w:val="00F224E1"/>
    <w:rsid w:val="00F26EAC"/>
    <w:rsid w:val="00F274B3"/>
    <w:rsid w:val="00F27FFE"/>
    <w:rsid w:val="00F3580A"/>
    <w:rsid w:val="00F35D49"/>
    <w:rsid w:val="00F36104"/>
    <w:rsid w:val="00F4159D"/>
    <w:rsid w:val="00F41B96"/>
    <w:rsid w:val="00F42C1F"/>
    <w:rsid w:val="00F44CDF"/>
    <w:rsid w:val="00F51773"/>
    <w:rsid w:val="00F52810"/>
    <w:rsid w:val="00F5301C"/>
    <w:rsid w:val="00F530B8"/>
    <w:rsid w:val="00F5383A"/>
    <w:rsid w:val="00F53A56"/>
    <w:rsid w:val="00F56979"/>
    <w:rsid w:val="00F57074"/>
    <w:rsid w:val="00F571F6"/>
    <w:rsid w:val="00F605E0"/>
    <w:rsid w:val="00F62EB4"/>
    <w:rsid w:val="00F70AC0"/>
    <w:rsid w:val="00F71172"/>
    <w:rsid w:val="00F718DB"/>
    <w:rsid w:val="00F71901"/>
    <w:rsid w:val="00F71D60"/>
    <w:rsid w:val="00F72112"/>
    <w:rsid w:val="00F73B62"/>
    <w:rsid w:val="00F75440"/>
    <w:rsid w:val="00F819D5"/>
    <w:rsid w:val="00F82F9F"/>
    <w:rsid w:val="00F835F6"/>
    <w:rsid w:val="00F83A37"/>
    <w:rsid w:val="00F92001"/>
    <w:rsid w:val="00F92D3F"/>
    <w:rsid w:val="00F930E7"/>
    <w:rsid w:val="00F9333C"/>
    <w:rsid w:val="00F93444"/>
    <w:rsid w:val="00F94BBC"/>
    <w:rsid w:val="00FA071C"/>
    <w:rsid w:val="00FA0F4E"/>
    <w:rsid w:val="00FA1AA8"/>
    <w:rsid w:val="00FA1F47"/>
    <w:rsid w:val="00FA3526"/>
    <w:rsid w:val="00FA4780"/>
    <w:rsid w:val="00FA4A12"/>
    <w:rsid w:val="00FA4B3E"/>
    <w:rsid w:val="00FA5E8A"/>
    <w:rsid w:val="00FA6B95"/>
    <w:rsid w:val="00FB3A7B"/>
    <w:rsid w:val="00FB40EF"/>
    <w:rsid w:val="00FB47FD"/>
    <w:rsid w:val="00FB51F1"/>
    <w:rsid w:val="00FC0299"/>
    <w:rsid w:val="00FC0B1E"/>
    <w:rsid w:val="00FC0E7C"/>
    <w:rsid w:val="00FC2886"/>
    <w:rsid w:val="00FC3DE8"/>
    <w:rsid w:val="00FC40A6"/>
    <w:rsid w:val="00FC4BA2"/>
    <w:rsid w:val="00FC53E3"/>
    <w:rsid w:val="00FC6B51"/>
    <w:rsid w:val="00FD0083"/>
    <w:rsid w:val="00FD1598"/>
    <w:rsid w:val="00FD2698"/>
    <w:rsid w:val="00FD3CA5"/>
    <w:rsid w:val="00FD5C64"/>
    <w:rsid w:val="00FD6579"/>
    <w:rsid w:val="00FD6A72"/>
    <w:rsid w:val="00FD7785"/>
    <w:rsid w:val="00FE13AE"/>
    <w:rsid w:val="00FE1800"/>
    <w:rsid w:val="00FE3255"/>
    <w:rsid w:val="00FF12D2"/>
    <w:rsid w:val="00FF1327"/>
    <w:rsid w:val="00FF3AD8"/>
    <w:rsid w:val="00FF4287"/>
    <w:rsid w:val="00FF44D6"/>
    <w:rsid w:val="00FF5509"/>
    <w:rsid w:val="02EF30E9"/>
    <w:rsid w:val="11820D17"/>
    <w:rsid w:val="2FC44F6C"/>
    <w:rsid w:val="37C90860"/>
    <w:rsid w:val="49F35280"/>
    <w:rsid w:val="4C211482"/>
    <w:rsid w:val="4F500BA9"/>
    <w:rsid w:val="6A992D75"/>
    <w:rsid w:val="71410CE9"/>
    <w:rsid w:val="74E26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4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2"/>
    <w:qFormat/>
    <w:uiPriority w:val="0"/>
    <w:pPr>
      <w:keepNext/>
      <w:keepLines/>
      <w:spacing w:before="260" w:after="260" w:line="416" w:lineRule="auto"/>
      <w:outlineLvl w:val="1"/>
    </w:pPr>
    <w:rPr>
      <w:rFonts w:ascii="Arial" w:hAnsi="Arial" w:eastAsia="黑体" w:cs="Times New Roman"/>
      <w:b/>
      <w:bCs/>
      <w:sz w:val="32"/>
      <w:szCs w:val="32"/>
    </w:rPr>
  </w:style>
  <w:style w:type="paragraph" w:styleId="5">
    <w:name w:val="heading 3"/>
    <w:basedOn w:val="1"/>
    <w:next w:val="1"/>
    <w:link w:val="53"/>
    <w:qFormat/>
    <w:uiPriority w:val="0"/>
    <w:pPr>
      <w:keepNext/>
      <w:ind w:firstLine="480" w:firstLineChars="200"/>
      <w:outlineLvl w:val="2"/>
    </w:pPr>
    <w:rPr>
      <w:rFonts w:ascii="长城仿宋体" w:hAnsi="宋体" w:eastAsia="长城仿宋体" w:cs="Times New Roman"/>
      <w:b/>
      <w:sz w:val="24"/>
      <w:szCs w:val="28"/>
    </w:rPr>
  </w:style>
  <w:style w:type="character" w:default="1" w:styleId="41">
    <w:name w:val="Default Paragraph Font"/>
    <w:unhideWhenUsed/>
    <w:qFormat/>
    <w:uiPriority w:val="1"/>
  </w:style>
  <w:style w:type="table" w:default="1" w:styleId="39">
    <w:name w:val="Normal Table"/>
    <w:unhideWhenUsed/>
    <w:qFormat/>
    <w:uiPriority w:val="99"/>
    <w:tblPr>
      <w:tblCellMar>
        <w:top w:w="0" w:type="dxa"/>
        <w:left w:w="108" w:type="dxa"/>
        <w:bottom w:w="0" w:type="dxa"/>
        <w:right w:w="108" w:type="dxa"/>
      </w:tblCellMar>
    </w:tblPr>
  </w:style>
  <w:style w:type="paragraph" w:styleId="2">
    <w:name w:val="macro"/>
    <w:link w:val="94"/>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paragraph" w:styleId="6">
    <w:name w:val="toc 7"/>
    <w:basedOn w:val="1"/>
    <w:next w:val="1"/>
    <w:unhideWhenUsed/>
    <w:qFormat/>
    <w:uiPriority w:val="0"/>
    <w:pPr>
      <w:ind w:left="2520" w:leftChars="1200"/>
    </w:pPr>
    <w:rPr>
      <w:rFonts w:ascii="Calibri" w:hAnsi="Calibri" w:eastAsia="宋体" w:cs="Times New Roman"/>
      <w:szCs w:val="22"/>
    </w:rPr>
  </w:style>
  <w:style w:type="paragraph" w:styleId="7">
    <w:name w:val="Normal Indent"/>
    <w:basedOn w:val="1"/>
    <w:link w:val="58"/>
    <w:qFormat/>
    <w:uiPriority w:val="0"/>
    <w:pPr>
      <w:ind w:firstLine="420"/>
    </w:pPr>
    <w:rPr>
      <w:rFonts w:ascii="Times New Roman" w:hAnsi="Times New Roman" w:eastAsia="宋体" w:cs="Times New Roman"/>
      <w:sz w:val="24"/>
      <w:szCs w:val="20"/>
    </w:rPr>
  </w:style>
  <w:style w:type="paragraph" w:styleId="8">
    <w:name w:val="caption"/>
    <w:basedOn w:val="1"/>
    <w:next w:val="1"/>
    <w:link w:val="108"/>
    <w:qFormat/>
    <w:uiPriority w:val="0"/>
    <w:pPr>
      <w:adjustRightInd w:val="0"/>
      <w:snapToGrid w:val="0"/>
      <w:spacing w:line="360" w:lineRule="auto"/>
      <w:jc w:val="center"/>
    </w:pPr>
    <w:rPr>
      <w:rFonts w:ascii="Times New Roman" w:hAnsi="Times New Roman" w:eastAsia="宋体" w:cs="Times New Roman"/>
      <w:b/>
      <w:szCs w:val="20"/>
    </w:rPr>
  </w:style>
  <w:style w:type="paragraph" w:styleId="9">
    <w:name w:val="Document Map"/>
    <w:basedOn w:val="1"/>
    <w:link w:val="88"/>
    <w:semiHidden/>
    <w:qFormat/>
    <w:uiPriority w:val="0"/>
    <w:pPr>
      <w:shd w:val="clear" w:color="auto" w:fill="000080"/>
    </w:pPr>
    <w:rPr>
      <w:rFonts w:ascii="Times New Roman" w:hAnsi="Times New Roman" w:eastAsia="宋体" w:cs="Times New Roman"/>
    </w:rPr>
  </w:style>
  <w:style w:type="paragraph" w:styleId="10">
    <w:name w:val="annotation text"/>
    <w:basedOn w:val="1"/>
    <w:link w:val="73"/>
    <w:qFormat/>
    <w:uiPriority w:val="0"/>
    <w:pPr>
      <w:jc w:val="left"/>
    </w:pPr>
    <w:rPr>
      <w:rFonts w:ascii="Times New Roman" w:hAnsi="Times New Roman" w:eastAsia="宋体" w:cs="Times New Roman"/>
    </w:rPr>
  </w:style>
  <w:style w:type="paragraph" w:styleId="11">
    <w:name w:val="Body Text 3"/>
    <w:basedOn w:val="1"/>
    <w:link w:val="67"/>
    <w:qFormat/>
    <w:uiPriority w:val="0"/>
    <w:pPr>
      <w:spacing w:after="120"/>
    </w:pPr>
    <w:rPr>
      <w:rFonts w:ascii="Times New Roman" w:hAnsi="Times New Roman" w:eastAsia="宋体" w:cs="Times New Roman"/>
      <w:sz w:val="16"/>
      <w:szCs w:val="16"/>
    </w:rPr>
  </w:style>
  <w:style w:type="paragraph" w:styleId="12">
    <w:name w:val="Body Text"/>
    <w:basedOn w:val="1"/>
    <w:link w:val="55"/>
    <w:qFormat/>
    <w:uiPriority w:val="0"/>
    <w:pPr>
      <w:spacing w:after="120"/>
    </w:pPr>
    <w:rPr>
      <w:rFonts w:ascii="Times New Roman" w:hAnsi="Times New Roman" w:eastAsia="宋体" w:cs="Times New Roman"/>
    </w:rPr>
  </w:style>
  <w:style w:type="paragraph" w:styleId="13">
    <w:name w:val="Body Text Indent"/>
    <w:basedOn w:val="1"/>
    <w:link w:val="60"/>
    <w:qFormat/>
    <w:uiPriority w:val="0"/>
    <w:pPr>
      <w:spacing w:after="120"/>
      <w:ind w:left="420" w:leftChars="200"/>
    </w:pPr>
    <w:rPr>
      <w:rFonts w:ascii="Times New Roman" w:hAnsi="Times New Roman" w:eastAsia="宋体" w:cs="Times New Roman"/>
    </w:rPr>
  </w:style>
  <w:style w:type="paragraph" w:styleId="14">
    <w:name w:val="Block Text"/>
    <w:basedOn w:val="1"/>
    <w:qFormat/>
    <w:uiPriority w:val="0"/>
    <w:pPr>
      <w:spacing w:after="120" w:line="360" w:lineRule="auto"/>
      <w:ind w:left="1440" w:leftChars="700" w:right="1440" w:rightChars="700" w:firstLine="200" w:firstLineChars="200"/>
    </w:pPr>
    <w:rPr>
      <w:rFonts w:ascii="Times New Roman" w:hAnsi="Times New Roman" w:eastAsia="宋体" w:cs="Times New Roman"/>
      <w:sz w:val="24"/>
    </w:rPr>
  </w:style>
  <w:style w:type="paragraph" w:styleId="15">
    <w:name w:val="toc 5"/>
    <w:basedOn w:val="1"/>
    <w:next w:val="1"/>
    <w:unhideWhenUsed/>
    <w:qFormat/>
    <w:uiPriority w:val="0"/>
    <w:pPr>
      <w:ind w:left="1680" w:leftChars="800"/>
    </w:pPr>
    <w:rPr>
      <w:rFonts w:ascii="Calibri" w:hAnsi="Calibri" w:eastAsia="宋体" w:cs="Times New Roman"/>
      <w:szCs w:val="22"/>
    </w:rPr>
  </w:style>
  <w:style w:type="paragraph" w:styleId="16">
    <w:name w:val="toc 3"/>
    <w:basedOn w:val="1"/>
    <w:next w:val="1"/>
    <w:qFormat/>
    <w:uiPriority w:val="0"/>
    <w:pPr>
      <w:jc w:val="center"/>
    </w:pPr>
    <w:rPr>
      <w:rFonts w:ascii="Times New Roman" w:hAnsi="Times New Roman" w:eastAsia="宋体" w:cs="Times New Roman"/>
    </w:rPr>
  </w:style>
  <w:style w:type="paragraph" w:styleId="17">
    <w:name w:val="Plain Text"/>
    <w:basedOn w:val="1"/>
    <w:link w:val="56"/>
    <w:qFormat/>
    <w:uiPriority w:val="0"/>
    <w:pPr>
      <w:spacing w:line="240" w:lineRule="atLeast"/>
    </w:pPr>
    <w:rPr>
      <w:rFonts w:ascii="宋体" w:hAnsi="Courier New" w:eastAsia="宋体" w:cs="Times New Roman"/>
      <w:sz w:val="28"/>
      <w:szCs w:val="20"/>
    </w:rPr>
  </w:style>
  <w:style w:type="paragraph" w:styleId="18">
    <w:name w:val="toc 8"/>
    <w:basedOn w:val="1"/>
    <w:next w:val="1"/>
    <w:unhideWhenUsed/>
    <w:qFormat/>
    <w:uiPriority w:val="0"/>
    <w:pPr>
      <w:ind w:left="2940" w:leftChars="1400"/>
    </w:pPr>
    <w:rPr>
      <w:rFonts w:ascii="Calibri" w:hAnsi="Calibri" w:eastAsia="宋体" w:cs="Times New Roman"/>
      <w:szCs w:val="22"/>
    </w:rPr>
  </w:style>
  <w:style w:type="paragraph" w:styleId="19">
    <w:name w:val="Date"/>
    <w:basedOn w:val="1"/>
    <w:next w:val="1"/>
    <w:link w:val="142"/>
    <w:qFormat/>
    <w:uiPriority w:val="0"/>
    <w:pPr>
      <w:spacing w:line="360" w:lineRule="auto"/>
      <w:ind w:firstLine="200" w:firstLineChars="200"/>
    </w:pPr>
    <w:rPr>
      <w:rFonts w:ascii="Times New Roman" w:hAnsi="Times New Roman" w:eastAsia="宋体" w:cs="Times New Roman"/>
      <w:sz w:val="28"/>
      <w:szCs w:val="20"/>
      <w:lang w:val="zh-CN"/>
    </w:rPr>
  </w:style>
  <w:style w:type="paragraph" w:styleId="20">
    <w:name w:val="Body Text Indent 2"/>
    <w:basedOn w:val="1"/>
    <w:link w:val="72"/>
    <w:qFormat/>
    <w:uiPriority w:val="0"/>
    <w:pPr>
      <w:spacing w:after="120" w:line="480" w:lineRule="auto"/>
      <w:ind w:left="420" w:leftChars="200"/>
    </w:pPr>
    <w:rPr>
      <w:rFonts w:ascii="Times New Roman" w:hAnsi="Times New Roman" w:eastAsia="宋体" w:cs="Times New Roman"/>
    </w:rPr>
  </w:style>
  <w:style w:type="paragraph" w:styleId="21">
    <w:name w:val="Balloon Text"/>
    <w:basedOn w:val="1"/>
    <w:link w:val="64"/>
    <w:qFormat/>
    <w:uiPriority w:val="0"/>
    <w:rPr>
      <w:rFonts w:eastAsia="宋体"/>
      <w:b/>
      <w:bCs/>
      <w:szCs w:val="32"/>
    </w:rPr>
  </w:style>
  <w:style w:type="paragraph" w:styleId="22">
    <w:name w:val="footer"/>
    <w:basedOn w:val="1"/>
    <w:link w:val="51"/>
    <w:unhideWhenUsed/>
    <w:qFormat/>
    <w:uiPriority w:val="99"/>
    <w:pPr>
      <w:tabs>
        <w:tab w:val="center" w:pos="4153"/>
        <w:tab w:val="right" w:pos="8306"/>
      </w:tabs>
      <w:snapToGrid w:val="0"/>
      <w:jc w:val="left"/>
    </w:pPr>
    <w:rPr>
      <w:sz w:val="18"/>
      <w:szCs w:val="18"/>
    </w:rPr>
  </w:style>
  <w:style w:type="paragraph" w:styleId="23">
    <w:name w:val="header"/>
    <w:basedOn w:val="1"/>
    <w:link w:val="50"/>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rPr>
      <w:rFonts w:ascii="Times New Roman" w:hAnsi="Times New Roman" w:eastAsia="宋体" w:cs="Times New Roman"/>
    </w:rPr>
  </w:style>
  <w:style w:type="paragraph" w:styleId="25">
    <w:name w:val="toc 4"/>
    <w:basedOn w:val="1"/>
    <w:next w:val="1"/>
    <w:unhideWhenUsed/>
    <w:qFormat/>
    <w:uiPriority w:val="0"/>
    <w:pPr>
      <w:ind w:left="1260" w:leftChars="600"/>
    </w:pPr>
    <w:rPr>
      <w:rFonts w:ascii="Calibri" w:hAnsi="Calibri" w:eastAsia="宋体" w:cs="Times New Roman"/>
      <w:szCs w:val="22"/>
    </w:rPr>
  </w:style>
  <w:style w:type="paragraph" w:styleId="26">
    <w:name w:val="Subtitle"/>
    <w:basedOn w:val="1"/>
    <w:next w:val="1"/>
    <w:link w:val="151"/>
    <w:qFormat/>
    <w:uiPriority w:val="0"/>
    <w:pPr>
      <w:spacing w:before="160" w:after="200" w:line="360" w:lineRule="auto"/>
      <w:ind w:firstLine="200" w:firstLineChars="200"/>
      <w:jc w:val="center"/>
      <w:outlineLvl w:val="1"/>
    </w:pPr>
    <w:rPr>
      <w:rFonts w:ascii="Cambria" w:hAnsi="Cambria" w:eastAsia="宋体" w:cs="Times New Roman"/>
      <w:b/>
      <w:bCs/>
      <w:kern w:val="28"/>
      <w:sz w:val="32"/>
      <w:szCs w:val="32"/>
      <w:lang w:val="zh-CN"/>
    </w:rPr>
  </w:style>
  <w:style w:type="paragraph" w:styleId="27">
    <w:name w:val="List"/>
    <w:basedOn w:val="1"/>
    <w:qFormat/>
    <w:uiPriority w:val="0"/>
    <w:pPr>
      <w:ind w:left="200" w:hanging="200" w:hangingChars="200"/>
    </w:pPr>
    <w:rPr>
      <w:rFonts w:ascii="Times New Roman" w:hAnsi="Times New Roman" w:eastAsia="宋体" w:cs="Times New Roman"/>
      <w:szCs w:val="20"/>
    </w:rPr>
  </w:style>
  <w:style w:type="paragraph" w:styleId="28">
    <w:name w:val="toc 6"/>
    <w:basedOn w:val="1"/>
    <w:next w:val="1"/>
    <w:unhideWhenUsed/>
    <w:qFormat/>
    <w:uiPriority w:val="0"/>
    <w:pPr>
      <w:ind w:left="2100" w:leftChars="1000"/>
    </w:pPr>
    <w:rPr>
      <w:rFonts w:ascii="Calibri" w:hAnsi="Calibri" w:eastAsia="宋体" w:cs="Times New Roman"/>
      <w:szCs w:val="22"/>
    </w:rPr>
  </w:style>
  <w:style w:type="paragraph" w:styleId="29">
    <w:name w:val="Body Text Indent 3"/>
    <w:basedOn w:val="1"/>
    <w:link w:val="66"/>
    <w:qFormat/>
    <w:uiPriority w:val="0"/>
    <w:pPr>
      <w:spacing w:after="120"/>
      <w:ind w:left="420" w:leftChars="200"/>
    </w:pPr>
    <w:rPr>
      <w:rFonts w:ascii="Times New Roman" w:hAnsi="Times New Roman" w:eastAsia="宋体" w:cs="Times New Roman"/>
      <w:sz w:val="16"/>
      <w:szCs w:val="16"/>
    </w:rPr>
  </w:style>
  <w:style w:type="paragraph" w:styleId="30">
    <w:name w:val="toc 2"/>
    <w:basedOn w:val="1"/>
    <w:next w:val="1"/>
    <w:qFormat/>
    <w:uiPriority w:val="0"/>
    <w:pPr>
      <w:ind w:left="420" w:leftChars="200"/>
    </w:pPr>
    <w:rPr>
      <w:rFonts w:ascii="Times New Roman" w:hAnsi="Times New Roman" w:eastAsia="宋体" w:cs="Times New Roman"/>
    </w:rPr>
  </w:style>
  <w:style w:type="paragraph" w:styleId="31">
    <w:name w:val="toc 9"/>
    <w:basedOn w:val="1"/>
    <w:next w:val="1"/>
    <w:unhideWhenUsed/>
    <w:qFormat/>
    <w:uiPriority w:val="0"/>
    <w:pPr>
      <w:ind w:left="3360" w:leftChars="1600"/>
    </w:pPr>
    <w:rPr>
      <w:rFonts w:ascii="Calibri" w:hAnsi="Calibri" w:eastAsia="宋体" w:cs="Times New Roman"/>
      <w:szCs w:val="22"/>
    </w:rPr>
  </w:style>
  <w:style w:type="paragraph" w:styleId="32">
    <w:name w:val="Body Text 2"/>
    <w:basedOn w:val="1"/>
    <w:link w:val="69"/>
    <w:qFormat/>
    <w:uiPriority w:val="0"/>
    <w:pPr>
      <w:spacing w:after="120" w:line="480" w:lineRule="auto"/>
    </w:pPr>
    <w:rPr>
      <w:rFonts w:ascii="Times New Roman" w:hAnsi="Times New Roman" w:eastAsia="宋体" w:cs="Times New Roman"/>
    </w:rPr>
  </w:style>
  <w:style w:type="paragraph" w:styleId="33">
    <w:name w:val="HTML Preformatted"/>
    <w:basedOn w:val="1"/>
    <w:link w:val="7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styleId="34">
    <w:name w:val="Normal (Web)"/>
    <w:basedOn w:val="1"/>
    <w:qFormat/>
    <w:uiPriority w:val="99"/>
    <w:pPr>
      <w:widowControl/>
      <w:spacing w:before="100" w:beforeAutospacing="1" w:after="100" w:afterAutospacing="1"/>
      <w:jc w:val="left"/>
    </w:pPr>
    <w:rPr>
      <w:rFonts w:ascii="宋体" w:hAnsi="宋体" w:eastAsia="宋体" w:cs="Times New Roman"/>
      <w:kern w:val="0"/>
      <w:sz w:val="24"/>
    </w:rPr>
  </w:style>
  <w:style w:type="paragraph" w:styleId="35">
    <w:name w:val="Title"/>
    <w:basedOn w:val="1"/>
    <w:next w:val="1"/>
    <w:link w:val="49"/>
    <w:qFormat/>
    <w:uiPriority w:val="0"/>
    <w:pPr>
      <w:spacing w:before="240" w:after="60"/>
      <w:jc w:val="center"/>
      <w:outlineLvl w:val="0"/>
    </w:pPr>
    <w:rPr>
      <w:rFonts w:eastAsia="宋体" w:asciiTheme="majorHAnsi" w:hAnsiTheme="majorHAnsi" w:cstheme="majorBidi"/>
      <w:b/>
      <w:bCs/>
      <w:sz w:val="32"/>
      <w:szCs w:val="32"/>
    </w:rPr>
  </w:style>
  <w:style w:type="paragraph" w:styleId="36">
    <w:name w:val="annotation subject"/>
    <w:basedOn w:val="10"/>
    <w:next w:val="10"/>
    <w:link w:val="96"/>
    <w:qFormat/>
    <w:uiPriority w:val="0"/>
    <w:rPr>
      <w:b/>
      <w:bCs/>
    </w:rPr>
  </w:style>
  <w:style w:type="paragraph" w:styleId="37">
    <w:name w:val="Body Text First Indent"/>
    <w:basedOn w:val="12"/>
    <w:link w:val="203"/>
    <w:qFormat/>
    <w:uiPriority w:val="0"/>
    <w:pPr>
      <w:spacing w:line="360" w:lineRule="auto"/>
      <w:ind w:firstLine="420" w:firstLineChars="100"/>
    </w:pPr>
    <w:rPr>
      <w:sz w:val="24"/>
    </w:rPr>
  </w:style>
  <w:style w:type="paragraph" w:styleId="38">
    <w:name w:val="Body Text First Indent 2"/>
    <w:basedOn w:val="13"/>
    <w:link w:val="61"/>
    <w:qFormat/>
    <w:uiPriority w:val="0"/>
    <w:pPr>
      <w:ind w:firstLine="420" w:firstLineChars="200"/>
    </w:pPr>
  </w:style>
  <w:style w:type="table" w:styleId="40">
    <w:name w:val="Table Grid"/>
    <w:basedOn w:val="39"/>
    <w:qFormat/>
    <w:uiPriority w:val="59"/>
    <w:pPr>
      <w:widowControl w:val="0"/>
      <w:jc w:val="both"/>
    </w:pPr>
    <w:rPr>
      <w:rFonts w:eastAsia="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0"/>
    <w:rPr>
      <w:b/>
      <w:bCs/>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Emphasis"/>
    <w:qFormat/>
    <w:uiPriority w:val="0"/>
    <w:rPr>
      <w:rFonts w:eastAsia="Times New Roman"/>
      <w:iCs/>
      <w:sz w:val="24"/>
    </w:rPr>
  </w:style>
  <w:style w:type="character" w:styleId="46">
    <w:name w:val="Hyperlink"/>
    <w:qFormat/>
    <w:uiPriority w:val="99"/>
    <w:rPr>
      <w:color w:val="0000FF"/>
      <w:u w:val="single"/>
    </w:rPr>
  </w:style>
  <w:style w:type="character" w:styleId="47">
    <w:name w:val="annotation reference"/>
    <w:semiHidden/>
    <w:qFormat/>
    <w:uiPriority w:val="0"/>
    <w:rPr>
      <w:sz w:val="21"/>
      <w:szCs w:val="21"/>
    </w:rPr>
  </w:style>
  <w:style w:type="character" w:customStyle="1" w:styleId="48">
    <w:name w:val="标题 1 字符"/>
    <w:basedOn w:val="41"/>
    <w:link w:val="3"/>
    <w:qFormat/>
    <w:uiPriority w:val="0"/>
    <w:rPr>
      <w:b/>
      <w:bCs/>
      <w:kern w:val="44"/>
      <w:sz w:val="44"/>
      <w:szCs w:val="44"/>
    </w:rPr>
  </w:style>
  <w:style w:type="character" w:customStyle="1" w:styleId="49">
    <w:name w:val="标题 字符"/>
    <w:basedOn w:val="41"/>
    <w:link w:val="35"/>
    <w:qFormat/>
    <w:uiPriority w:val="0"/>
    <w:rPr>
      <w:rFonts w:eastAsia="宋体" w:asciiTheme="majorHAnsi" w:hAnsiTheme="majorHAnsi" w:cstheme="majorBidi"/>
      <w:b/>
      <w:bCs/>
      <w:sz w:val="32"/>
      <w:szCs w:val="32"/>
    </w:rPr>
  </w:style>
  <w:style w:type="character" w:customStyle="1" w:styleId="50">
    <w:name w:val="页眉 字符"/>
    <w:basedOn w:val="41"/>
    <w:link w:val="23"/>
    <w:qFormat/>
    <w:uiPriority w:val="99"/>
    <w:rPr>
      <w:sz w:val="18"/>
      <w:szCs w:val="18"/>
    </w:rPr>
  </w:style>
  <w:style w:type="character" w:customStyle="1" w:styleId="51">
    <w:name w:val="页脚 字符"/>
    <w:basedOn w:val="41"/>
    <w:link w:val="22"/>
    <w:qFormat/>
    <w:uiPriority w:val="99"/>
    <w:rPr>
      <w:sz w:val="18"/>
      <w:szCs w:val="18"/>
    </w:rPr>
  </w:style>
  <w:style w:type="character" w:customStyle="1" w:styleId="52">
    <w:name w:val="标题 2 字符"/>
    <w:basedOn w:val="41"/>
    <w:link w:val="4"/>
    <w:qFormat/>
    <w:uiPriority w:val="0"/>
    <w:rPr>
      <w:rFonts w:ascii="Arial" w:hAnsi="Arial" w:eastAsia="黑体" w:cs="Times New Roman"/>
      <w:b/>
      <w:bCs/>
      <w:sz w:val="32"/>
      <w:szCs w:val="32"/>
    </w:rPr>
  </w:style>
  <w:style w:type="character" w:customStyle="1" w:styleId="53">
    <w:name w:val="标题 3 字符"/>
    <w:basedOn w:val="41"/>
    <w:link w:val="5"/>
    <w:qFormat/>
    <w:uiPriority w:val="0"/>
    <w:rPr>
      <w:rFonts w:ascii="长城仿宋体" w:hAnsi="宋体" w:eastAsia="长城仿宋体" w:cs="Times New Roman"/>
      <w:b/>
      <w:sz w:val="24"/>
      <w:szCs w:val="28"/>
    </w:rPr>
  </w:style>
  <w:style w:type="paragraph" w:customStyle="1" w:styleId="54">
    <w:name w:val="样式 标题 2标题 2XWh2l22nd levelTitre2Header 2节标题 1.1BSH-2标题 ..."/>
    <w:basedOn w:val="4"/>
    <w:next w:val="1"/>
    <w:qFormat/>
    <w:uiPriority w:val="0"/>
    <w:pPr>
      <w:spacing w:before="480" w:after="0" w:line="360" w:lineRule="auto"/>
    </w:pPr>
    <w:rPr>
      <w:rFonts w:ascii="宋体" w:hAnsi="宋体" w:eastAsia="宋体" w:cs="宋体"/>
      <w:snapToGrid w:val="0"/>
      <w:color w:val="008000"/>
      <w:kern w:val="0"/>
      <w:sz w:val="30"/>
      <w:szCs w:val="20"/>
    </w:rPr>
  </w:style>
  <w:style w:type="character" w:customStyle="1" w:styleId="55">
    <w:name w:val="正文文本 字符"/>
    <w:basedOn w:val="41"/>
    <w:link w:val="12"/>
    <w:qFormat/>
    <w:uiPriority w:val="0"/>
    <w:rPr>
      <w:rFonts w:ascii="Times New Roman" w:hAnsi="Times New Roman" w:eastAsia="宋体" w:cs="Times New Roman"/>
      <w:szCs w:val="24"/>
    </w:rPr>
  </w:style>
  <w:style w:type="character" w:customStyle="1" w:styleId="56">
    <w:name w:val="纯文本 字符"/>
    <w:basedOn w:val="41"/>
    <w:link w:val="17"/>
    <w:qFormat/>
    <w:uiPriority w:val="99"/>
    <w:rPr>
      <w:rFonts w:ascii="宋体" w:hAnsi="Courier New" w:eastAsia="宋体" w:cs="Times New Roman"/>
      <w:sz w:val="28"/>
      <w:szCs w:val="20"/>
    </w:rPr>
  </w:style>
  <w:style w:type="character" w:customStyle="1" w:styleId="57">
    <w:name w:val="专业网格 Char"/>
    <w:qFormat/>
    <w:uiPriority w:val="0"/>
    <w:rPr>
      <w:rFonts w:eastAsia="宋体"/>
      <w:kern w:val="2"/>
      <w:sz w:val="21"/>
      <w:szCs w:val="21"/>
      <w:lang w:val="en-US" w:eastAsia="zh-CN" w:bidi="ar-SA"/>
    </w:rPr>
  </w:style>
  <w:style w:type="character" w:customStyle="1" w:styleId="58">
    <w:name w:val="正文缩进 字符"/>
    <w:link w:val="7"/>
    <w:qFormat/>
    <w:uiPriority w:val="0"/>
    <w:rPr>
      <w:rFonts w:ascii="Times New Roman" w:hAnsi="Times New Roman" w:eastAsia="宋体" w:cs="Times New Roman"/>
      <w:sz w:val="24"/>
      <w:szCs w:val="20"/>
    </w:rPr>
  </w:style>
  <w:style w:type="paragraph" w:customStyle="1" w:styleId="59">
    <w:name w:val="样式1"/>
    <w:basedOn w:val="1"/>
    <w:qFormat/>
    <w:uiPriority w:val="0"/>
    <w:pPr>
      <w:spacing w:line="360" w:lineRule="auto"/>
      <w:ind w:firstLine="510"/>
    </w:pPr>
    <w:rPr>
      <w:rFonts w:ascii="Times New Roman" w:hAnsi="Times New Roman" w:eastAsia="宋体" w:cs="Times New Roman"/>
      <w:sz w:val="24"/>
      <w:szCs w:val="20"/>
    </w:rPr>
  </w:style>
  <w:style w:type="character" w:customStyle="1" w:styleId="60">
    <w:name w:val="正文文本缩进 字符"/>
    <w:basedOn w:val="41"/>
    <w:link w:val="13"/>
    <w:qFormat/>
    <w:uiPriority w:val="0"/>
    <w:rPr>
      <w:rFonts w:ascii="Times New Roman" w:hAnsi="Times New Roman" w:eastAsia="宋体" w:cs="Times New Roman"/>
      <w:szCs w:val="24"/>
    </w:rPr>
  </w:style>
  <w:style w:type="character" w:customStyle="1" w:styleId="61">
    <w:name w:val="正文首行缩进 2 字符"/>
    <w:basedOn w:val="60"/>
    <w:link w:val="38"/>
    <w:qFormat/>
    <w:uiPriority w:val="0"/>
    <w:rPr>
      <w:rFonts w:ascii="Times New Roman" w:hAnsi="Times New Roman" w:eastAsia="宋体" w:cs="Times New Roman"/>
      <w:szCs w:val="24"/>
    </w:rPr>
  </w:style>
  <w:style w:type="paragraph" w:customStyle="1" w:styleId="62">
    <w:name w:val="正正正文"/>
    <w:basedOn w:val="1"/>
    <w:link w:val="63"/>
    <w:qFormat/>
    <w:uiPriority w:val="0"/>
    <w:pPr>
      <w:numPr>
        <w:ilvl w:val="0"/>
        <w:numId w:val="1"/>
      </w:numPr>
      <w:snapToGrid w:val="0"/>
      <w:spacing w:line="360" w:lineRule="auto"/>
      <w:ind w:left="959"/>
      <w:jc w:val="left"/>
    </w:pPr>
    <w:rPr>
      <w:rFonts w:ascii="宋体" w:hAnsi="宋体" w:eastAsia="宋体" w:cs="Times New Roman"/>
      <w:snapToGrid w:val="0"/>
      <w:kern w:val="44"/>
      <w:sz w:val="24"/>
    </w:rPr>
  </w:style>
  <w:style w:type="character" w:customStyle="1" w:styleId="63">
    <w:name w:val="正正正文 Char"/>
    <w:link w:val="62"/>
    <w:qFormat/>
    <w:uiPriority w:val="0"/>
    <w:rPr>
      <w:rFonts w:ascii="宋体" w:hAnsi="宋体" w:eastAsia="宋体" w:cs="Times New Roman"/>
      <w:snapToGrid w:val="0"/>
      <w:kern w:val="44"/>
      <w:sz w:val="24"/>
      <w:szCs w:val="24"/>
    </w:rPr>
  </w:style>
  <w:style w:type="character" w:customStyle="1" w:styleId="64">
    <w:name w:val="批注框文本 字符"/>
    <w:link w:val="21"/>
    <w:qFormat/>
    <w:uiPriority w:val="0"/>
    <w:rPr>
      <w:rFonts w:eastAsia="宋体"/>
      <w:b/>
      <w:bCs/>
      <w:szCs w:val="32"/>
    </w:rPr>
  </w:style>
  <w:style w:type="character" w:customStyle="1" w:styleId="65">
    <w:name w:val="批注框文本 Char1"/>
    <w:basedOn w:val="41"/>
    <w:semiHidden/>
    <w:qFormat/>
    <w:uiPriority w:val="99"/>
    <w:rPr>
      <w:sz w:val="18"/>
      <w:szCs w:val="18"/>
    </w:rPr>
  </w:style>
  <w:style w:type="character" w:customStyle="1" w:styleId="66">
    <w:name w:val="正文文本缩进 3 字符"/>
    <w:basedOn w:val="41"/>
    <w:link w:val="29"/>
    <w:qFormat/>
    <w:uiPriority w:val="0"/>
    <w:rPr>
      <w:rFonts w:ascii="Times New Roman" w:hAnsi="Times New Roman" w:eastAsia="宋体" w:cs="Times New Roman"/>
      <w:sz w:val="16"/>
      <w:szCs w:val="16"/>
    </w:rPr>
  </w:style>
  <w:style w:type="character" w:customStyle="1" w:styleId="67">
    <w:name w:val="正文文本 3 字符"/>
    <w:basedOn w:val="41"/>
    <w:link w:val="11"/>
    <w:qFormat/>
    <w:uiPriority w:val="0"/>
    <w:rPr>
      <w:rFonts w:ascii="Times New Roman" w:hAnsi="Times New Roman" w:eastAsia="宋体" w:cs="Times New Roman"/>
      <w:sz w:val="16"/>
      <w:szCs w:val="16"/>
    </w:rPr>
  </w:style>
  <w:style w:type="paragraph" w:customStyle="1" w:styleId="68">
    <w:name w:val="表格文字1"/>
    <w:basedOn w:val="1"/>
    <w:qFormat/>
    <w:uiPriority w:val="0"/>
    <w:pPr>
      <w:snapToGrid w:val="0"/>
      <w:spacing w:line="360" w:lineRule="auto"/>
      <w:jc w:val="center"/>
    </w:pPr>
    <w:rPr>
      <w:rFonts w:ascii="Times New Roman" w:hAnsi="Times New Roman" w:eastAsia="宋体" w:cs="Times New Roman"/>
      <w:snapToGrid w:val="0"/>
      <w:kern w:val="0"/>
      <w:szCs w:val="21"/>
    </w:rPr>
  </w:style>
  <w:style w:type="character" w:customStyle="1" w:styleId="69">
    <w:name w:val="正文文本 2 字符"/>
    <w:basedOn w:val="41"/>
    <w:link w:val="32"/>
    <w:qFormat/>
    <w:uiPriority w:val="0"/>
    <w:rPr>
      <w:rFonts w:ascii="Times New Roman" w:hAnsi="Times New Roman" w:eastAsia="宋体" w:cs="Times New Roman"/>
      <w:szCs w:val="24"/>
    </w:rPr>
  </w:style>
  <w:style w:type="character" w:customStyle="1" w:styleId="70">
    <w:name w:val="HTML 预设格式 字符"/>
    <w:basedOn w:val="41"/>
    <w:link w:val="33"/>
    <w:qFormat/>
    <w:uiPriority w:val="99"/>
    <w:rPr>
      <w:rFonts w:ascii="Arial Unicode MS" w:hAnsi="Arial Unicode MS" w:eastAsia="Arial Unicode MS" w:cs="Arial Unicode MS"/>
      <w:kern w:val="0"/>
      <w:sz w:val="20"/>
      <w:szCs w:val="20"/>
    </w:rPr>
  </w:style>
  <w:style w:type="paragraph" w:customStyle="1" w:styleId="71">
    <w:name w:val="段"/>
    <w:basedOn w:val="1"/>
    <w:qFormat/>
    <w:uiPriority w:val="0"/>
    <w:pPr>
      <w:overflowPunct w:val="0"/>
      <w:topLinePunct/>
      <w:spacing w:line="360" w:lineRule="auto"/>
      <w:ind w:firstLine="560" w:firstLineChars="200"/>
    </w:pPr>
    <w:rPr>
      <w:rFonts w:ascii="宋体" w:hAnsi="宋体" w:eastAsia="宋体" w:cs="Times New Roman"/>
      <w:color w:val="000000"/>
      <w:sz w:val="28"/>
      <w:szCs w:val="28"/>
    </w:rPr>
  </w:style>
  <w:style w:type="character" w:customStyle="1" w:styleId="72">
    <w:name w:val="正文文本缩进 2 字符"/>
    <w:basedOn w:val="41"/>
    <w:link w:val="20"/>
    <w:qFormat/>
    <w:uiPriority w:val="0"/>
    <w:rPr>
      <w:rFonts w:ascii="Times New Roman" w:hAnsi="Times New Roman" w:eastAsia="宋体" w:cs="Times New Roman"/>
      <w:szCs w:val="24"/>
    </w:rPr>
  </w:style>
  <w:style w:type="character" w:customStyle="1" w:styleId="73">
    <w:name w:val="批注文字 字符"/>
    <w:basedOn w:val="41"/>
    <w:link w:val="10"/>
    <w:qFormat/>
    <w:uiPriority w:val="0"/>
    <w:rPr>
      <w:rFonts w:ascii="Times New Roman" w:hAnsi="Times New Roman" w:eastAsia="宋体" w:cs="Times New Roman"/>
      <w:szCs w:val="24"/>
    </w:rPr>
  </w:style>
  <w:style w:type="paragraph" w:customStyle="1" w:styleId="74">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75">
    <w:name w:val="样式5"/>
    <w:basedOn w:val="1"/>
    <w:qFormat/>
    <w:uiPriority w:val="0"/>
    <w:pPr>
      <w:spacing w:line="500" w:lineRule="exact"/>
      <w:ind w:firstLine="527"/>
    </w:pPr>
    <w:rPr>
      <w:rFonts w:ascii="Times New Roman" w:hAnsi="Times New Roman" w:eastAsia="仿宋_GB2312" w:cs="Times New Roman"/>
      <w:sz w:val="28"/>
      <w:szCs w:val="20"/>
    </w:rPr>
  </w:style>
  <w:style w:type="paragraph" w:customStyle="1" w:styleId="76">
    <w:name w:val="表格文字"/>
    <w:basedOn w:val="1"/>
    <w:link w:val="95"/>
    <w:qFormat/>
    <w:uiPriority w:val="0"/>
    <w:pPr>
      <w:spacing w:line="320" w:lineRule="exact"/>
      <w:jc w:val="center"/>
    </w:pPr>
    <w:rPr>
      <w:rFonts w:ascii="Times New Roman" w:hAnsi="Times New Roman" w:eastAsia="宋体" w:cs="Times New Roman"/>
      <w:sz w:val="24"/>
    </w:rPr>
  </w:style>
  <w:style w:type="character" w:customStyle="1" w:styleId="77">
    <w:name w:val="纯文本 Char Char1"/>
    <w:qFormat/>
    <w:uiPriority w:val="0"/>
    <w:rPr>
      <w:rFonts w:ascii="宋体" w:hAnsi="Courier New" w:eastAsia="宋体"/>
      <w:kern w:val="2"/>
      <w:sz w:val="21"/>
      <w:lang w:val="en-US" w:eastAsia="zh-CN" w:bidi="ar-SA"/>
    </w:rPr>
  </w:style>
  <w:style w:type="paragraph" w:customStyle="1" w:styleId="78">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Char Char"/>
    <w:qFormat/>
    <w:uiPriority w:val="0"/>
    <w:rPr>
      <w:rFonts w:eastAsia="宋体"/>
      <w:kern w:val="2"/>
      <w:sz w:val="21"/>
      <w:szCs w:val="21"/>
      <w:lang w:val="en-US" w:eastAsia="zh-CN" w:bidi="ar-SA"/>
    </w:rPr>
  </w:style>
  <w:style w:type="paragraph" w:customStyle="1" w:styleId="80">
    <w:name w:val="标题五"/>
    <w:basedOn w:val="1"/>
    <w:qFormat/>
    <w:uiPriority w:val="0"/>
    <w:pPr>
      <w:spacing w:line="500" w:lineRule="atLeast"/>
      <w:jc w:val="center"/>
    </w:pPr>
    <w:rPr>
      <w:rFonts w:ascii="宋体" w:hAnsi="宋体" w:eastAsia="宋体" w:cs="Times New Roman"/>
      <w:sz w:val="24"/>
    </w:rPr>
  </w:style>
  <w:style w:type="character" w:customStyle="1" w:styleId="81">
    <w:name w:val="at_6"/>
    <w:basedOn w:val="41"/>
    <w:qFormat/>
    <w:uiPriority w:val="0"/>
  </w:style>
  <w:style w:type="character" w:customStyle="1" w:styleId="82">
    <w:name w:val="headline-content2"/>
    <w:basedOn w:val="41"/>
    <w:qFormat/>
    <w:uiPriority w:val="0"/>
  </w:style>
  <w:style w:type="paragraph" w:customStyle="1" w:styleId="83">
    <w:name w:val="表中值"/>
    <w:basedOn w:val="1"/>
    <w:qFormat/>
    <w:uiPriority w:val="0"/>
    <w:pPr>
      <w:keepLines/>
      <w:widowControl/>
      <w:spacing w:line="360" w:lineRule="exact"/>
      <w:jc w:val="center"/>
    </w:pPr>
    <w:rPr>
      <w:rFonts w:ascii="Times New Roman" w:hAnsi="Times New Roman" w:eastAsia="宋体" w:cs="Times New Roman"/>
      <w:spacing w:val="4"/>
      <w:szCs w:val="20"/>
    </w:rPr>
  </w:style>
  <w:style w:type="paragraph" w:customStyle="1" w:styleId="84">
    <w:name w:val="TOC 标题1"/>
    <w:basedOn w:val="3"/>
    <w:next w:val="1"/>
    <w:qFormat/>
    <w:uiPriority w:val="0"/>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85">
    <w:name w:val="p0"/>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86">
    <w:name w:val="bb141"/>
    <w:qFormat/>
    <w:uiPriority w:val="0"/>
    <w:rPr>
      <w:spacing w:val="360"/>
      <w:sz w:val="21"/>
      <w:szCs w:val="21"/>
    </w:rPr>
  </w:style>
  <w:style w:type="character" w:customStyle="1" w:styleId="87">
    <w:name w:val="表格 Char Char"/>
    <w:qFormat/>
    <w:uiPriority w:val="0"/>
    <w:rPr>
      <w:rFonts w:eastAsia="宋体"/>
      <w:kern w:val="2"/>
      <w:sz w:val="21"/>
      <w:szCs w:val="21"/>
      <w:lang w:val="en-US" w:eastAsia="zh-CN" w:bidi="ar-SA"/>
    </w:rPr>
  </w:style>
  <w:style w:type="character" w:customStyle="1" w:styleId="88">
    <w:name w:val="文档结构图 字符"/>
    <w:basedOn w:val="41"/>
    <w:link w:val="9"/>
    <w:semiHidden/>
    <w:qFormat/>
    <w:uiPriority w:val="0"/>
    <w:rPr>
      <w:rFonts w:ascii="Times New Roman" w:hAnsi="Times New Roman" w:eastAsia="宋体" w:cs="Times New Roman"/>
      <w:szCs w:val="24"/>
      <w:shd w:val="clear" w:color="auto" w:fill="000080"/>
    </w:rPr>
  </w:style>
  <w:style w:type="paragraph" w:customStyle="1" w:styleId="89">
    <w:name w:val="表标题"/>
    <w:basedOn w:val="1"/>
    <w:link w:val="90"/>
    <w:qFormat/>
    <w:uiPriority w:val="0"/>
    <w:pPr>
      <w:spacing w:beforeLines="50"/>
      <w:jc w:val="center"/>
    </w:pPr>
    <w:rPr>
      <w:rFonts w:ascii="Times New Roman" w:hAnsi="Times New Roman" w:eastAsia="宋体" w:cs="宋体"/>
      <w:b/>
      <w:sz w:val="24"/>
      <w:szCs w:val="22"/>
    </w:rPr>
  </w:style>
  <w:style w:type="character" w:customStyle="1" w:styleId="90">
    <w:name w:val="表标题 Char"/>
    <w:link w:val="89"/>
    <w:qFormat/>
    <w:uiPriority w:val="0"/>
    <w:rPr>
      <w:rFonts w:ascii="Times New Roman" w:hAnsi="Times New Roman" w:eastAsia="宋体" w:cs="宋体"/>
      <w:b/>
      <w:sz w:val="24"/>
    </w:rPr>
  </w:style>
  <w:style w:type="paragraph" w:customStyle="1" w:styleId="91">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92">
    <w:name w:val="报告书表格"/>
    <w:basedOn w:val="1"/>
    <w:qFormat/>
    <w:uiPriority w:val="0"/>
    <w:pPr>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93">
    <w:name w:val="中文报告书"/>
    <w:basedOn w:val="1"/>
    <w:qFormat/>
    <w:uiPriority w:val="0"/>
    <w:pPr>
      <w:adjustRightInd w:val="0"/>
      <w:spacing w:after="80" w:line="420" w:lineRule="atLeast"/>
      <w:jc w:val="left"/>
      <w:textAlignment w:val="baseline"/>
    </w:pPr>
    <w:rPr>
      <w:rFonts w:ascii="Times New Roman" w:hAnsi="Times New Roman" w:eastAsia="宋体" w:cs="Times New Roman"/>
      <w:kern w:val="0"/>
      <w:sz w:val="24"/>
      <w:szCs w:val="20"/>
    </w:rPr>
  </w:style>
  <w:style w:type="character" w:customStyle="1" w:styleId="94">
    <w:name w:val="宏文本 字符"/>
    <w:basedOn w:val="41"/>
    <w:link w:val="2"/>
    <w:semiHidden/>
    <w:qFormat/>
    <w:uiPriority w:val="0"/>
    <w:rPr>
      <w:rFonts w:ascii="Courier New" w:hAnsi="Courier New" w:eastAsia="宋体" w:cs="Courier New"/>
      <w:kern w:val="0"/>
      <w:sz w:val="24"/>
      <w:szCs w:val="24"/>
    </w:rPr>
  </w:style>
  <w:style w:type="character" w:customStyle="1" w:styleId="95">
    <w:name w:val="表格文字 Char"/>
    <w:link w:val="76"/>
    <w:qFormat/>
    <w:uiPriority w:val="0"/>
    <w:rPr>
      <w:rFonts w:ascii="Times New Roman" w:hAnsi="Times New Roman" w:eastAsia="宋体" w:cs="Times New Roman"/>
      <w:sz w:val="24"/>
      <w:szCs w:val="24"/>
    </w:rPr>
  </w:style>
  <w:style w:type="character" w:customStyle="1" w:styleId="96">
    <w:name w:val="批注主题 字符"/>
    <w:basedOn w:val="73"/>
    <w:link w:val="36"/>
    <w:qFormat/>
    <w:uiPriority w:val="0"/>
    <w:rPr>
      <w:rFonts w:ascii="Times New Roman" w:hAnsi="Times New Roman" w:eastAsia="宋体" w:cs="Times New Roman"/>
      <w:b/>
      <w:bCs/>
      <w:szCs w:val="24"/>
    </w:rPr>
  </w:style>
  <w:style w:type="paragraph" w:customStyle="1" w:styleId="97">
    <w:name w:val="晋宁路正文"/>
    <w:basedOn w:val="1"/>
    <w:qFormat/>
    <w:uiPriority w:val="0"/>
    <w:pPr>
      <w:adjustRightInd w:val="0"/>
      <w:snapToGrid w:val="0"/>
      <w:spacing w:line="360" w:lineRule="auto"/>
      <w:ind w:firstLine="480" w:firstLineChars="200"/>
    </w:pPr>
    <w:rPr>
      <w:rFonts w:ascii="Times New Roman" w:hAnsi="Times New Roman" w:eastAsia="宋体" w:cs="Times New Roman"/>
      <w:color w:val="000000"/>
      <w:kern w:val="0"/>
      <w:sz w:val="24"/>
    </w:rPr>
  </w:style>
  <w:style w:type="paragraph" w:customStyle="1" w:styleId="98">
    <w:name w:val="Char Char Char Char"/>
    <w:basedOn w:val="1"/>
    <w:semiHidden/>
    <w:qFormat/>
    <w:uiPriority w:val="0"/>
    <w:rPr>
      <w:rFonts w:ascii="Times New Roman" w:hAnsi="Times New Roman" w:eastAsia="宋体" w:cs="Times New Roman"/>
    </w:rPr>
  </w:style>
  <w:style w:type="character" w:customStyle="1" w:styleId="99">
    <w:name w:val="sdafuhsurjt1"/>
    <w:qFormat/>
    <w:uiPriority w:val="0"/>
    <w:rPr>
      <w:vanish/>
    </w:rPr>
  </w:style>
  <w:style w:type="paragraph" w:customStyle="1" w:styleId="100">
    <w:name w:val="表格头"/>
    <w:basedOn w:val="1"/>
    <w:qFormat/>
    <w:uiPriority w:val="0"/>
    <w:pPr>
      <w:snapToGrid w:val="0"/>
      <w:ind w:left="105" w:leftChars="50" w:right="105" w:rightChars="50"/>
      <w:jc w:val="center"/>
    </w:pPr>
    <w:rPr>
      <w:rFonts w:ascii="Times New Roman" w:hAnsi="Times New Roman" w:eastAsia="宋体" w:cs="Times New Roman"/>
      <w:b/>
      <w:sz w:val="24"/>
    </w:rPr>
  </w:style>
  <w:style w:type="paragraph" w:customStyle="1" w:styleId="101">
    <w:name w:val="pic-info"/>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02">
    <w:name w:val="apple-style-span"/>
    <w:qFormat/>
    <w:uiPriority w:val="0"/>
  </w:style>
  <w:style w:type="character" w:customStyle="1" w:styleId="103">
    <w:name w:val="表标题 Char Char"/>
    <w:qFormat/>
    <w:uiPriority w:val="0"/>
    <w:rPr>
      <w:rFonts w:ascii="华文新魏" w:eastAsia="华文新魏"/>
      <w:kern w:val="2"/>
      <w:sz w:val="24"/>
      <w:szCs w:val="24"/>
      <w:lang w:val="en-US" w:eastAsia="zh-CN" w:bidi="ar-SA"/>
    </w:rPr>
  </w:style>
  <w:style w:type="paragraph" w:customStyle="1" w:styleId="104">
    <w:name w:val="表头格式"/>
    <w:basedOn w:val="1"/>
    <w:qFormat/>
    <w:uiPriority w:val="0"/>
    <w:pPr>
      <w:spacing w:beforeLines="50" w:line="360" w:lineRule="auto"/>
      <w:ind w:firstLine="200" w:firstLineChars="200"/>
      <w:jc w:val="center"/>
    </w:pPr>
    <w:rPr>
      <w:rFonts w:ascii="宋体" w:hAnsi="宋体" w:eastAsia="宋体" w:cs="Times New Roman"/>
      <w:b/>
      <w:color w:val="FF0000"/>
      <w:szCs w:val="21"/>
    </w:rPr>
  </w:style>
  <w:style w:type="paragraph" w:customStyle="1" w:styleId="105">
    <w:name w:val="图文"/>
    <w:basedOn w:val="1"/>
    <w:qFormat/>
    <w:uiPriority w:val="0"/>
    <w:pPr>
      <w:spacing w:line="360" w:lineRule="auto"/>
      <w:jc w:val="center"/>
    </w:pPr>
    <w:rPr>
      <w:rFonts w:ascii="宋体" w:hAnsi="宋体" w:eastAsia="宋体" w:cs="Times New Roman"/>
      <w:color w:val="FF0000"/>
      <w:szCs w:val="21"/>
    </w:rPr>
  </w:style>
  <w:style w:type="character" w:customStyle="1" w:styleId="106">
    <w:name w:val="正文 Char Char"/>
    <w:link w:val="107"/>
    <w:qFormat/>
    <w:uiPriority w:val="0"/>
    <w:rPr>
      <w:rFonts w:hAnsi="宋体"/>
      <w:color w:val="FF0000"/>
      <w:sz w:val="24"/>
      <w:szCs w:val="24"/>
    </w:rPr>
  </w:style>
  <w:style w:type="paragraph" w:customStyle="1" w:styleId="107">
    <w:name w:val="正文3"/>
    <w:basedOn w:val="1"/>
    <w:link w:val="106"/>
    <w:qFormat/>
    <w:uiPriority w:val="0"/>
    <w:pPr>
      <w:spacing w:line="360" w:lineRule="auto"/>
      <w:ind w:firstLine="200" w:firstLineChars="200"/>
    </w:pPr>
    <w:rPr>
      <w:rFonts w:hAnsi="宋体"/>
      <w:color w:val="FF0000"/>
      <w:sz w:val="24"/>
    </w:rPr>
  </w:style>
  <w:style w:type="character" w:customStyle="1" w:styleId="108">
    <w:name w:val="题注 字符"/>
    <w:link w:val="8"/>
    <w:qFormat/>
    <w:uiPriority w:val="0"/>
    <w:rPr>
      <w:rFonts w:ascii="Times New Roman" w:hAnsi="Times New Roman" w:eastAsia="宋体" w:cs="Times New Roman"/>
      <w:b/>
      <w:szCs w:val="20"/>
    </w:rPr>
  </w:style>
  <w:style w:type="paragraph" w:customStyle="1" w:styleId="109">
    <w:name w:val="正文01"/>
    <w:basedOn w:val="1"/>
    <w:qFormat/>
    <w:uiPriority w:val="0"/>
    <w:pPr>
      <w:spacing w:before="60" w:line="460" w:lineRule="exact"/>
      <w:ind w:firstLine="200" w:firstLineChars="200"/>
    </w:pPr>
    <w:rPr>
      <w:rFonts w:ascii="Times New Roman" w:hAnsi="Times New Roman" w:eastAsia="宋体" w:cs="Times New Roman"/>
      <w:sz w:val="24"/>
    </w:rPr>
  </w:style>
  <w:style w:type="character" w:customStyle="1" w:styleId="110">
    <w:name w:val="样式"/>
    <w:qFormat/>
    <w:uiPriority w:val="0"/>
    <w:rPr>
      <w:color w:val="auto"/>
      <w:spacing w:val="8"/>
      <w:w w:val="100"/>
      <w:position w:val="0"/>
    </w:rPr>
  </w:style>
  <w:style w:type="paragraph" w:customStyle="1" w:styleId="111">
    <w:name w:val="三级标题"/>
    <w:basedOn w:val="1"/>
    <w:qFormat/>
    <w:uiPriority w:val="0"/>
    <w:pPr>
      <w:autoSpaceDE w:val="0"/>
      <w:autoSpaceDN w:val="0"/>
      <w:adjustRightInd w:val="0"/>
      <w:spacing w:before="120" w:after="120" w:line="440" w:lineRule="exact"/>
      <w:jc w:val="left"/>
    </w:pPr>
    <w:rPr>
      <w:rFonts w:ascii="黑体" w:hAnsi="ˎ̥" w:eastAsia="黑体" w:cs="宋体"/>
      <w:sz w:val="28"/>
      <w:szCs w:val="28"/>
    </w:rPr>
  </w:style>
  <w:style w:type="character" w:customStyle="1" w:styleId="112">
    <w:name w:val="表格文字 Char Char"/>
    <w:qFormat/>
    <w:uiPriority w:val="0"/>
    <w:rPr>
      <w:rFonts w:eastAsia="宋体"/>
      <w:kern w:val="2"/>
      <w:position w:val="-28"/>
      <w:sz w:val="24"/>
      <w:lang w:val="en-US" w:eastAsia="zh-CN" w:bidi="ar-SA"/>
    </w:rPr>
  </w:style>
  <w:style w:type="paragraph" w:customStyle="1" w:styleId="113">
    <w:name w:val="列出段落1"/>
    <w:qFormat/>
    <w:uiPriority w:val="0"/>
    <w:pPr>
      <w:ind w:firstLine="420" w:firstLineChars="200"/>
    </w:pPr>
    <w:rPr>
      <w:rFonts w:ascii="Times New Roman" w:hAnsi="Times New Roman" w:eastAsia="宋体" w:cs="Times New Roman"/>
      <w:lang w:val="en-US" w:eastAsia="zh-CN" w:bidi="ar-SA"/>
    </w:rPr>
  </w:style>
  <w:style w:type="paragraph" w:customStyle="1" w:styleId="114">
    <w:name w:val="正文样式1"/>
    <w:basedOn w:val="1"/>
    <w:qFormat/>
    <w:uiPriority w:val="0"/>
    <w:pPr>
      <w:adjustRightInd w:val="0"/>
      <w:spacing w:line="288" w:lineRule="auto"/>
      <w:ind w:firstLine="360" w:firstLineChars="150"/>
      <w:textAlignment w:val="baseline"/>
    </w:pPr>
    <w:rPr>
      <w:rFonts w:ascii="Times New Roman" w:hAnsi="Times New Roman" w:eastAsia="宋体" w:cs="Times New Roman"/>
      <w:kern w:val="0"/>
      <w:sz w:val="24"/>
      <w:szCs w:val="20"/>
    </w:rPr>
  </w:style>
  <w:style w:type="character" w:customStyle="1" w:styleId="115">
    <w:name w:val="表格 Char"/>
    <w:qFormat/>
    <w:uiPriority w:val="0"/>
    <w:rPr>
      <w:rFonts w:ascii="Times New Roman" w:hAnsi="Times New Roman"/>
      <w:color w:val="000000"/>
      <w:spacing w:val="24"/>
      <w:sz w:val="21"/>
      <w:szCs w:val="21"/>
    </w:rPr>
  </w:style>
  <w:style w:type="paragraph" w:customStyle="1" w:styleId="116">
    <w:name w:val="Default"/>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117">
    <w:name w:val="正文▲"/>
    <w:link w:val="118"/>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character" w:customStyle="1" w:styleId="118">
    <w:name w:val="正文▲ Char"/>
    <w:link w:val="117"/>
    <w:qFormat/>
    <w:uiPriority w:val="0"/>
    <w:rPr>
      <w:rFonts w:ascii="Times New Roman" w:hAnsi="Times New Roman" w:eastAsia="宋体" w:cs="Times New Roman"/>
      <w:color w:val="000000"/>
      <w:sz w:val="24"/>
      <w:szCs w:val="24"/>
    </w:rPr>
  </w:style>
  <w:style w:type="paragraph" w:customStyle="1" w:styleId="119">
    <w:name w:val="小标题"/>
    <w:basedOn w:val="1"/>
    <w:next w:val="1"/>
    <w:link w:val="120"/>
    <w:qFormat/>
    <w:uiPriority w:val="0"/>
    <w:pPr>
      <w:spacing w:beforeLines="20" w:line="360" w:lineRule="auto"/>
      <w:ind w:firstLine="100" w:firstLineChars="100"/>
      <w:jc w:val="left"/>
    </w:pPr>
    <w:rPr>
      <w:rFonts w:ascii="Times New Roman" w:hAnsi="Times New Roman" w:eastAsia="宋体" w:cs="Times New Roman"/>
      <w:b/>
      <w:sz w:val="28"/>
    </w:rPr>
  </w:style>
  <w:style w:type="character" w:customStyle="1" w:styleId="120">
    <w:name w:val="小标题 Char"/>
    <w:link w:val="119"/>
    <w:qFormat/>
    <w:uiPriority w:val="0"/>
    <w:rPr>
      <w:rFonts w:ascii="Times New Roman" w:hAnsi="Times New Roman" w:eastAsia="宋体" w:cs="Times New Roman"/>
      <w:b/>
      <w:sz w:val="28"/>
      <w:szCs w:val="24"/>
    </w:rPr>
  </w:style>
  <w:style w:type="paragraph" w:customStyle="1" w:styleId="121">
    <w:name w:val="正文a"/>
    <w:basedOn w:val="1"/>
    <w:link w:val="122"/>
    <w:qFormat/>
    <w:uiPriority w:val="0"/>
    <w:pPr>
      <w:autoSpaceDE w:val="0"/>
      <w:spacing w:line="360" w:lineRule="auto"/>
      <w:ind w:firstLine="200" w:firstLineChars="200"/>
    </w:pPr>
    <w:rPr>
      <w:rFonts w:ascii="宋体" w:hAnsi="宋体" w:eastAsia="宋体" w:cs="Times New Roman"/>
      <w:b/>
      <w:sz w:val="24"/>
    </w:rPr>
  </w:style>
  <w:style w:type="character" w:customStyle="1" w:styleId="122">
    <w:name w:val="正文a Char"/>
    <w:link w:val="121"/>
    <w:qFormat/>
    <w:uiPriority w:val="0"/>
    <w:rPr>
      <w:rFonts w:ascii="宋体" w:hAnsi="宋体" w:eastAsia="宋体" w:cs="Times New Roman"/>
      <w:b/>
      <w:sz w:val="24"/>
      <w:szCs w:val="24"/>
    </w:rPr>
  </w:style>
  <w:style w:type="paragraph" w:customStyle="1" w:styleId="123">
    <w:name w:val="报告正文"/>
    <w:basedOn w:val="1"/>
    <w:link w:val="169"/>
    <w:qFormat/>
    <w:uiPriority w:val="0"/>
    <w:pPr>
      <w:tabs>
        <w:tab w:val="left" w:pos="0"/>
      </w:tabs>
      <w:spacing w:line="360" w:lineRule="auto"/>
      <w:ind w:hanging="360"/>
    </w:pPr>
    <w:rPr>
      <w:rFonts w:ascii="Times New Roman" w:hAnsi="宋体" w:eastAsia="宋体" w:cs="Times New Roman"/>
      <w:kern w:val="0"/>
      <w:sz w:val="24"/>
      <w:szCs w:val="20"/>
    </w:rPr>
  </w:style>
  <w:style w:type="paragraph" w:customStyle="1" w:styleId="124">
    <w:name w:val="环评正文"/>
    <w:basedOn w:val="1"/>
    <w:link w:val="125"/>
    <w:qFormat/>
    <w:uiPriority w:val="0"/>
    <w:pPr>
      <w:spacing w:line="360" w:lineRule="auto"/>
      <w:ind w:left="50" w:right="50" w:firstLine="482" w:firstLineChars="200"/>
    </w:pPr>
    <w:rPr>
      <w:rFonts w:ascii="Times New Roman" w:hAnsi="Times New Roman" w:cs="Times New Roman"/>
      <w:b/>
      <w:snapToGrid w:val="0"/>
      <w:kern w:val="0"/>
      <w:sz w:val="24"/>
      <w:szCs w:val="28"/>
    </w:rPr>
  </w:style>
  <w:style w:type="character" w:customStyle="1" w:styleId="125">
    <w:name w:val="环评正文 Char Char"/>
    <w:link w:val="124"/>
    <w:qFormat/>
    <w:uiPriority w:val="0"/>
    <w:rPr>
      <w:rFonts w:ascii="Times New Roman" w:hAnsi="Times New Roman" w:cs="Times New Roman"/>
      <w:b/>
      <w:snapToGrid w:val="0"/>
      <w:kern w:val="0"/>
      <w:sz w:val="24"/>
      <w:szCs w:val="28"/>
    </w:rPr>
  </w:style>
  <w:style w:type="paragraph" w:customStyle="1" w:styleId="126">
    <w:name w:val="南华正文"/>
    <w:basedOn w:val="1"/>
    <w:qFormat/>
    <w:uiPriority w:val="0"/>
    <w:pPr>
      <w:tabs>
        <w:tab w:val="left" w:pos="3795"/>
      </w:tabs>
      <w:adjustRightInd w:val="0"/>
      <w:snapToGrid w:val="0"/>
      <w:spacing w:line="360" w:lineRule="auto"/>
      <w:ind w:firstLine="482" w:firstLineChars="200"/>
      <w:jc w:val="left"/>
    </w:pPr>
    <w:rPr>
      <w:rFonts w:ascii="Times New Roman" w:hAnsi="Times New Roman" w:eastAsia="宋体" w:cs="Times New Roman"/>
      <w:color w:val="000000"/>
      <w:sz w:val="24"/>
      <w:szCs w:val="20"/>
    </w:rPr>
  </w:style>
  <w:style w:type="paragraph" w:customStyle="1" w:styleId="127">
    <w:name w:val="报告表格"/>
    <w:basedOn w:val="1"/>
    <w:link w:val="128"/>
    <w:qFormat/>
    <w:uiPriority w:val="0"/>
    <w:pPr>
      <w:widowControl/>
      <w:autoSpaceDE w:val="0"/>
      <w:autoSpaceDN w:val="0"/>
      <w:adjustRightInd w:val="0"/>
      <w:snapToGrid w:val="0"/>
      <w:spacing w:before="40" w:after="40" w:line="360" w:lineRule="auto"/>
      <w:ind w:firstLine="200" w:firstLineChars="200"/>
      <w:jc w:val="center"/>
    </w:pPr>
    <w:rPr>
      <w:rFonts w:ascii="Times New Roman" w:hAnsi="Times New Roman" w:eastAsia="宋体" w:cs="Times New Roman"/>
      <w:kern w:val="0"/>
      <w:sz w:val="24"/>
      <w:szCs w:val="20"/>
      <w:lang w:val="zh-CN"/>
    </w:rPr>
  </w:style>
  <w:style w:type="character" w:customStyle="1" w:styleId="128">
    <w:name w:val="报告表格 Char"/>
    <w:link w:val="127"/>
    <w:qFormat/>
    <w:uiPriority w:val="0"/>
    <w:rPr>
      <w:rFonts w:ascii="Times New Roman" w:hAnsi="Times New Roman" w:eastAsia="宋体" w:cs="Times New Roman"/>
      <w:kern w:val="0"/>
      <w:sz w:val="24"/>
      <w:szCs w:val="20"/>
      <w:lang w:val="zh-CN" w:eastAsia="zh-CN"/>
    </w:rPr>
  </w:style>
  <w:style w:type="character" w:customStyle="1" w:styleId="129">
    <w:name w:val="表的标题 Char"/>
    <w:link w:val="130"/>
    <w:qFormat/>
    <w:uiPriority w:val="0"/>
    <w:rPr>
      <w:b/>
      <w:sz w:val="24"/>
      <w:szCs w:val="24"/>
    </w:rPr>
  </w:style>
  <w:style w:type="paragraph" w:customStyle="1" w:styleId="130">
    <w:name w:val="表的标题"/>
    <w:basedOn w:val="1"/>
    <w:link w:val="129"/>
    <w:qFormat/>
    <w:uiPriority w:val="0"/>
    <w:pPr>
      <w:adjustRightInd w:val="0"/>
      <w:snapToGrid w:val="0"/>
      <w:jc w:val="center"/>
    </w:pPr>
    <w:rPr>
      <w:b/>
      <w:sz w:val="24"/>
    </w:rPr>
  </w:style>
  <w:style w:type="character" w:customStyle="1" w:styleId="131">
    <w:name w:val="南华小标题 Char"/>
    <w:link w:val="132"/>
    <w:qFormat/>
    <w:uiPriority w:val="0"/>
    <w:rPr>
      <w:rFonts w:ascii="宋体" w:hAnsi="宋体"/>
      <w:b/>
      <w:sz w:val="24"/>
    </w:rPr>
  </w:style>
  <w:style w:type="paragraph" w:customStyle="1" w:styleId="132">
    <w:name w:val="南华小标题"/>
    <w:basedOn w:val="1"/>
    <w:link w:val="131"/>
    <w:qFormat/>
    <w:uiPriority w:val="0"/>
    <w:pPr>
      <w:adjustRightInd w:val="0"/>
      <w:snapToGrid w:val="0"/>
      <w:spacing w:line="360" w:lineRule="auto"/>
      <w:ind w:firstLine="200" w:firstLineChars="200"/>
      <w:jc w:val="left"/>
    </w:pPr>
    <w:rPr>
      <w:rFonts w:ascii="宋体" w:hAnsi="宋体"/>
      <w:b/>
      <w:sz w:val="24"/>
      <w:szCs w:val="22"/>
    </w:rPr>
  </w:style>
  <w:style w:type="paragraph" w:customStyle="1" w:styleId="133">
    <w:name w:val="样式 标题 1 + 四号 段前: 0 磅 段后: 0 磅 行距: 1.5 倍行距"/>
    <w:basedOn w:val="3"/>
    <w:qFormat/>
    <w:uiPriority w:val="0"/>
    <w:pPr>
      <w:adjustRightInd w:val="0"/>
      <w:snapToGrid w:val="0"/>
      <w:spacing w:before="0" w:after="0" w:line="360" w:lineRule="auto"/>
      <w:jc w:val="center"/>
    </w:pPr>
    <w:rPr>
      <w:rFonts w:ascii="Times New Roman" w:hAnsi="Times New Roman" w:eastAsia="宋体" w:cs="Times New Roman"/>
      <w:bCs w:val="0"/>
      <w:sz w:val="28"/>
      <w:szCs w:val="20"/>
    </w:rPr>
  </w:style>
  <w:style w:type="paragraph" w:customStyle="1" w:styleId="134">
    <w:name w:val="表格字体"/>
    <w:basedOn w:val="1"/>
    <w:qFormat/>
    <w:uiPriority w:val="0"/>
    <w:pPr>
      <w:widowControl/>
      <w:jc w:val="center"/>
    </w:pPr>
    <w:rPr>
      <w:rFonts w:ascii="Times New Roman" w:hAnsi="Times New Roman" w:eastAsia="宋体" w:cs="Times New Roman"/>
    </w:rPr>
  </w:style>
  <w:style w:type="character" w:customStyle="1" w:styleId="135">
    <w:name w:val="description"/>
    <w:basedOn w:val="41"/>
    <w:qFormat/>
    <w:uiPriority w:val="0"/>
  </w:style>
  <w:style w:type="character" w:customStyle="1" w:styleId="136">
    <w:name w:val="apple-converted-space"/>
    <w:basedOn w:val="41"/>
    <w:qFormat/>
    <w:uiPriority w:val="0"/>
  </w:style>
  <w:style w:type="paragraph" w:customStyle="1" w:styleId="137">
    <w:name w:val="表格内容"/>
    <w:basedOn w:val="1"/>
    <w:link w:val="138"/>
    <w:qFormat/>
    <w:uiPriority w:val="0"/>
    <w:pPr>
      <w:jc w:val="center"/>
    </w:pPr>
    <w:rPr>
      <w:rFonts w:ascii="Times New Roman" w:hAnsi="Times New Roman" w:eastAsia="宋体" w:cs="Times New Roman"/>
      <w:szCs w:val="22"/>
    </w:rPr>
  </w:style>
  <w:style w:type="character" w:customStyle="1" w:styleId="138">
    <w:name w:val="表格内容 Char"/>
    <w:link w:val="137"/>
    <w:qFormat/>
    <w:uiPriority w:val="0"/>
    <w:rPr>
      <w:rFonts w:ascii="Times New Roman" w:hAnsi="Times New Roman" w:eastAsia="宋体" w:cs="Times New Roman"/>
    </w:rPr>
  </w:style>
  <w:style w:type="paragraph" w:customStyle="1" w:styleId="139">
    <w:name w:val="正文标1"/>
    <w:basedOn w:val="1"/>
    <w:qFormat/>
    <w:uiPriority w:val="0"/>
    <w:pPr>
      <w:adjustRightInd w:val="0"/>
      <w:snapToGrid w:val="0"/>
      <w:spacing w:line="360" w:lineRule="auto"/>
    </w:pPr>
    <w:rPr>
      <w:rFonts w:ascii="Times New Roman" w:hAnsi="Times New Roman" w:eastAsia="宋体" w:cs="Times New Roman"/>
      <w:b/>
      <w:sz w:val="28"/>
      <w:szCs w:val="20"/>
    </w:rPr>
  </w:style>
  <w:style w:type="character" w:customStyle="1" w:styleId="140">
    <w:name w:val="标题 3 Char1"/>
    <w:qFormat/>
    <w:uiPriority w:val="0"/>
    <w:rPr>
      <w:rFonts w:ascii="宋体" w:hAnsi="宋体" w:eastAsia="宋体"/>
      <w:b/>
      <w:color w:val="000000"/>
      <w:kern w:val="2"/>
      <w:sz w:val="24"/>
      <w:lang w:val="en-US" w:eastAsia="zh-CN"/>
    </w:rPr>
  </w:style>
  <w:style w:type="paragraph" w:customStyle="1" w:styleId="141">
    <w:name w:val="正文标2"/>
    <w:basedOn w:val="139"/>
    <w:next w:val="1"/>
    <w:qFormat/>
    <w:uiPriority w:val="0"/>
    <w:pPr>
      <w:ind w:firstLine="200" w:firstLineChars="200"/>
    </w:pPr>
    <w:rPr>
      <w:sz w:val="24"/>
    </w:rPr>
  </w:style>
  <w:style w:type="character" w:customStyle="1" w:styleId="142">
    <w:name w:val="日期 字符"/>
    <w:basedOn w:val="41"/>
    <w:link w:val="19"/>
    <w:qFormat/>
    <w:uiPriority w:val="0"/>
    <w:rPr>
      <w:rFonts w:ascii="Times New Roman" w:hAnsi="Times New Roman" w:eastAsia="宋体" w:cs="Times New Roman"/>
      <w:sz w:val="28"/>
      <w:szCs w:val="20"/>
      <w:lang w:val="zh-CN" w:eastAsia="zh-CN"/>
    </w:rPr>
  </w:style>
  <w:style w:type="paragraph" w:customStyle="1" w:styleId="143">
    <w:name w:val="表格小五"/>
    <w:basedOn w:val="1"/>
    <w:qFormat/>
    <w:uiPriority w:val="0"/>
    <w:pPr>
      <w:adjustRightInd w:val="0"/>
      <w:snapToGrid w:val="0"/>
      <w:spacing w:after="30" w:afterLines="30" w:line="360" w:lineRule="auto"/>
      <w:ind w:firstLine="510" w:firstLineChars="200"/>
      <w:jc w:val="left"/>
    </w:pPr>
    <w:rPr>
      <w:rFonts w:ascii="Times New Roman" w:hAnsi="Times New Roman" w:eastAsia="宋体" w:cs="Times New Roman"/>
      <w:spacing w:val="16"/>
      <w:kern w:val="0"/>
      <w:sz w:val="18"/>
      <w:szCs w:val="20"/>
    </w:rPr>
  </w:style>
  <w:style w:type="paragraph" w:customStyle="1" w:styleId="144">
    <w:name w:val="Char Char Char Char1"/>
    <w:basedOn w:val="1"/>
    <w:qFormat/>
    <w:uiPriority w:val="0"/>
    <w:pPr>
      <w:ind w:firstLine="200" w:firstLineChars="200"/>
    </w:pPr>
    <w:rPr>
      <w:rFonts w:ascii="Times New Roman" w:hAnsi="Times New Roman" w:eastAsia="宋体" w:cs="Times New Roman"/>
      <w:sz w:val="24"/>
    </w:rPr>
  </w:style>
  <w:style w:type="table" w:customStyle="1" w:styleId="145">
    <w:name w:val="专业网格1"/>
    <w:basedOn w:val="39"/>
    <w:qFormat/>
    <w:uiPriority w:val="59"/>
    <w:pPr>
      <w:widowControl w:val="0"/>
      <w:spacing w:line="240" w:lineRule="atLeast"/>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6">
    <w:name w:val="默认段落字体 Para Char"/>
    <w:basedOn w:val="1"/>
    <w:qFormat/>
    <w:uiPriority w:val="0"/>
    <w:pPr>
      <w:spacing w:line="360" w:lineRule="auto"/>
      <w:ind w:firstLine="200" w:firstLineChars="200"/>
    </w:pPr>
    <w:rPr>
      <w:rFonts w:ascii="宋体" w:hAnsi="宋体" w:eastAsia="宋体" w:cs="宋体"/>
      <w:sz w:val="24"/>
    </w:rPr>
  </w:style>
  <w:style w:type="paragraph" w:customStyle="1" w:styleId="147">
    <w:name w:val="Char"/>
    <w:basedOn w:val="1"/>
    <w:next w:val="38"/>
    <w:qFormat/>
    <w:uiPriority w:val="0"/>
    <w:pPr>
      <w:spacing w:line="360" w:lineRule="auto"/>
      <w:ind w:firstLine="200" w:firstLineChars="200"/>
    </w:pPr>
    <w:rPr>
      <w:rFonts w:ascii="Times New Roman" w:hAnsi="Times New Roman" w:eastAsia="宋体" w:cs="Times New Roman"/>
      <w:sz w:val="24"/>
    </w:rPr>
  </w:style>
  <w:style w:type="paragraph" w:customStyle="1" w:styleId="148">
    <w:name w:val="xl25"/>
    <w:basedOn w:val="1"/>
    <w:qFormat/>
    <w:uiPriority w:val="0"/>
    <w:pPr>
      <w:widowControl/>
      <w:pBdr>
        <w:bottom w:val="single" w:color="auto" w:sz="4" w:space="0"/>
        <w:right w:val="single" w:color="auto" w:sz="4" w:space="0"/>
      </w:pBdr>
      <w:spacing w:before="100" w:beforeAutospacing="1" w:after="100" w:afterAutospacing="1"/>
      <w:ind w:firstLine="200" w:firstLineChars="200"/>
      <w:jc w:val="center"/>
    </w:pPr>
    <w:rPr>
      <w:rFonts w:ascii="宋体" w:hAnsi="宋体" w:eastAsia="宋体" w:cs="Times New Roman"/>
      <w:kern w:val="0"/>
      <w:sz w:val="24"/>
    </w:rPr>
  </w:style>
  <w:style w:type="paragraph" w:customStyle="1" w:styleId="149">
    <w:name w:val="1正文段落"/>
    <w:basedOn w:val="1"/>
    <w:qFormat/>
    <w:uiPriority w:val="0"/>
    <w:pPr>
      <w:spacing w:line="360" w:lineRule="auto"/>
      <w:ind w:firstLine="480" w:firstLineChars="200"/>
      <w:jc w:val="left"/>
    </w:pPr>
    <w:rPr>
      <w:rFonts w:ascii="Times New Roman" w:hAnsi="Times New Roman" w:eastAsia="宋体" w:cs="Times New Roman"/>
      <w:snapToGrid w:val="0"/>
      <w:kern w:val="0"/>
      <w:sz w:val="24"/>
    </w:rPr>
  </w:style>
  <w:style w:type="paragraph" w:customStyle="1" w:styleId="150">
    <w:name w:val="简单回函地址"/>
    <w:basedOn w:val="1"/>
    <w:qFormat/>
    <w:uiPriority w:val="0"/>
    <w:pPr>
      <w:ind w:firstLine="200" w:firstLineChars="200"/>
    </w:pPr>
    <w:rPr>
      <w:rFonts w:ascii="Times New Roman" w:hAnsi="Times New Roman" w:eastAsia="宋体" w:cs="Times New Roman"/>
      <w:sz w:val="24"/>
      <w:szCs w:val="20"/>
    </w:rPr>
  </w:style>
  <w:style w:type="character" w:customStyle="1" w:styleId="151">
    <w:name w:val="副标题 字符"/>
    <w:basedOn w:val="41"/>
    <w:link w:val="26"/>
    <w:qFormat/>
    <w:uiPriority w:val="0"/>
    <w:rPr>
      <w:rFonts w:ascii="Cambria" w:hAnsi="Cambria" w:eastAsia="宋体" w:cs="Times New Roman"/>
      <w:b/>
      <w:bCs/>
      <w:kern w:val="28"/>
      <w:sz w:val="32"/>
      <w:szCs w:val="32"/>
      <w:lang w:val="zh-CN" w:eastAsia="zh-CN"/>
    </w:rPr>
  </w:style>
  <w:style w:type="paragraph" w:customStyle="1" w:styleId="152">
    <w:name w:val="无间隔11"/>
    <w:basedOn w:val="12"/>
    <w:link w:val="153"/>
    <w:qFormat/>
    <w:uiPriority w:val="0"/>
    <w:pPr>
      <w:spacing w:after="0" w:line="360" w:lineRule="auto"/>
      <w:ind w:firstLine="200" w:firstLineChars="200"/>
    </w:pPr>
    <w:rPr>
      <w:sz w:val="24"/>
      <w:lang w:val="zh-CN"/>
    </w:rPr>
  </w:style>
  <w:style w:type="character" w:customStyle="1" w:styleId="153">
    <w:name w:val="无间隔 Char"/>
    <w:link w:val="152"/>
    <w:qFormat/>
    <w:uiPriority w:val="0"/>
    <w:rPr>
      <w:rFonts w:ascii="Times New Roman" w:hAnsi="Times New Roman" w:eastAsia="宋体" w:cs="Times New Roman"/>
      <w:sz w:val="24"/>
      <w:szCs w:val="24"/>
      <w:lang w:val="zh-CN" w:eastAsia="zh-CN"/>
    </w:rPr>
  </w:style>
  <w:style w:type="character" w:customStyle="1" w:styleId="154">
    <w:name w:val="不明显强调1"/>
    <w:qFormat/>
    <w:uiPriority w:val="19"/>
    <w:rPr>
      <w:i/>
      <w:iCs/>
      <w:color w:val="808080"/>
    </w:rPr>
  </w:style>
  <w:style w:type="paragraph" w:customStyle="1" w:styleId="155">
    <w:name w:val="明显引用1"/>
    <w:basedOn w:val="1"/>
    <w:next w:val="1"/>
    <w:link w:val="156"/>
    <w:qFormat/>
    <w:uiPriority w:val="30"/>
    <w:pPr>
      <w:pBdr>
        <w:bottom w:val="single" w:color="4F81BD" w:sz="4" w:space="4"/>
      </w:pBdr>
      <w:ind w:left="936" w:right="936" w:firstLine="200" w:firstLineChars="200"/>
    </w:pPr>
    <w:rPr>
      <w:rFonts w:ascii="Times New Roman" w:hAnsi="Times New Roman" w:eastAsia="宋体" w:cs="Times New Roman"/>
      <w:b/>
      <w:bCs/>
      <w:iCs/>
      <w:sz w:val="24"/>
      <w:lang w:val="zh-CN"/>
    </w:rPr>
  </w:style>
  <w:style w:type="character" w:customStyle="1" w:styleId="156">
    <w:name w:val="明显引用 Char"/>
    <w:link w:val="155"/>
    <w:qFormat/>
    <w:uiPriority w:val="30"/>
    <w:rPr>
      <w:rFonts w:ascii="Times New Roman" w:hAnsi="Times New Roman" w:eastAsia="宋体" w:cs="Times New Roman"/>
      <w:b/>
      <w:bCs/>
      <w:iCs/>
      <w:sz w:val="24"/>
      <w:szCs w:val="24"/>
      <w:lang w:val="zh-CN" w:eastAsia="zh-CN"/>
    </w:rPr>
  </w:style>
  <w:style w:type="paragraph" w:customStyle="1" w:styleId="157">
    <w:name w:val="正文(B)"/>
    <w:basedOn w:val="12"/>
    <w:link w:val="158"/>
    <w:qFormat/>
    <w:uiPriority w:val="0"/>
    <w:pPr>
      <w:spacing w:line="360" w:lineRule="auto"/>
      <w:ind w:firstLine="200" w:firstLineChars="200"/>
    </w:pPr>
    <w:rPr>
      <w:rFonts w:ascii="宋体" w:hAnsi="宋体"/>
      <w:sz w:val="24"/>
      <w:lang w:val="zh-CN"/>
    </w:rPr>
  </w:style>
  <w:style w:type="character" w:customStyle="1" w:styleId="158">
    <w:name w:val="正文(B) Char"/>
    <w:link w:val="157"/>
    <w:qFormat/>
    <w:uiPriority w:val="0"/>
    <w:rPr>
      <w:rFonts w:ascii="宋体" w:hAnsi="宋体" w:eastAsia="宋体" w:cs="Times New Roman"/>
      <w:sz w:val="24"/>
      <w:szCs w:val="24"/>
      <w:lang w:val="zh-CN" w:eastAsia="zh-CN"/>
    </w:rPr>
  </w:style>
  <w:style w:type="paragraph" w:customStyle="1" w:styleId="159">
    <w:name w:val="着重强调"/>
    <w:link w:val="162"/>
    <w:qFormat/>
    <w:uiPriority w:val="0"/>
    <w:pPr>
      <w:spacing w:before="93" w:beforeLines="30" w:after="62" w:afterLines="20"/>
      <w:jc w:val="center"/>
    </w:pPr>
    <w:rPr>
      <w:rFonts w:ascii="Times New Roman" w:hAnsi="Times New Roman" w:eastAsia="宋体" w:cs="Times New Roman"/>
      <w:b/>
      <w:kern w:val="2"/>
      <w:sz w:val="24"/>
      <w:szCs w:val="22"/>
      <w:lang w:val="zh-CN" w:eastAsia="zh-CN" w:bidi="ar-SA"/>
    </w:rPr>
  </w:style>
  <w:style w:type="character" w:customStyle="1" w:styleId="160">
    <w:name w:val="样式 Char"/>
    <w:basedOn w:val="122"/>
    <w:qFormat/>
    <w:uiPriority w:val="0"/>
    <w:rPr>
      <w:rFonts w:ascii="宋体" w:hAnsi="宋体" w:eastAsia="宋体" w:cs="Times New Roman"/>
      <w:kern w:val="2"/>
      <w:sz w:val="24"/>
      <w:szCs w:val="24"/>
      <w:lang w:val="zh-CN" w:eastAsia="zh-CN"/>
    </w:rPr>
  </w:style>
  <w:style w:type="paragraph" w:customStyle="1" w:styleId="161">
    <w:name w:val="突出强调"/>
    <w:basedOn w:val="159"/>
    <w:next w:val="1"/>
    <w:link w:val="163"/>
    <w:qFormat/>
    <w:uiPriority w:val="0"/>
    <w:pPr>
      <w:spacing w:before="30" w:after="10" w:afterLines="10"/>
      <w:ind w:firstLine="20" w:firstLineChars="20"/>
    </w:pPr>
    <w:rPr>
      <w:rFonts w:ascii="宋体" w:hAnsi="宋体"/>
      <w:sz w:val="28"/>
    </w:rPr>
  </w:style>
  <w:style w:type="character" w:customStyle="1" w:styleId="162">
    <w:name w:val="着重强调 Char"/>
    <w:basedOn w:val="160"/>
    <w:link w:val="159"/>
    <w:qFormat/>
    <w:uiPriority w:val="0"/>
    <w:rPr>
      <w:rFonts w:ascii="Times New Roman" w:hAnsi="Times New Roman" w:eastAsia="宋体" w:cs="Times New Roman"/>
      <w:kern w:val="2"/>
      <w:sz w:val="24"/>
      <w:szCs w:val="24"/>
      <w:lang w:val="zh-CN" w:eastAsia="zh-CN"/>
    </w:rPr>
  </w:style>
  <w:style w:type="character" w:customStyle="1" w:styleId="163">
    <w:name w:val="突出强调 Char"/>
    <w:link w:val="161"/>
    <w:qFormat/>
    <w:uiPriority w:val="0"/>
    <w:rPr>
      <w:rFonts w:ascii="宋体" w:hAnsi="宋体" w:eastAsia="宋体" w:cs="Times New Roman"/>
      <w:b/>
      <w:sz w:val="28"/>
      <w:szCs w:val="24"/>
      <w:lang w:val="zh-CN" w:eastAsia="zh-CN"/>
    </w:rPr>
  </w:style>
  <w:style w:type="character" w:customStyle="1" w:styleId="164">
    <w:name w:val="Char Char1"/>
    <w:qFormat/>
    <w:uiPriority w:val="0"/>
    <w:rPr>
      <w:rFonts w:eastAsia="宋体"/>
      <w:kern w:val="2"/>
      <w:sz w:val="21"/>
      <w:szCs w:val="21"/>
      <w:lang w:val="en-US" w:eastAsia="zh-CN" w:bidi="ar-SA"/>
    </w:rPr>
  </w:style>
  <w:style w:type="paragraph" w:customStyle="1" w:styleId="165">
    <w:name w:val="Char Char Char Char Char Char Char"/>
    <w:basedOn w:val="1"/>
    <w:qFormat/>
    <w:uiPriority w:val="0"/>
    <w:pPr>
      <w:ind w:firstLine="200" w:firstLineChars="200"/>
    </w:pPr>
    <w:rPr>
      <w:rFonts w:ascii="Times New Roman" w:hAnsi="Times New Roman" w:eastAsia="宋体" w:cs="Times New Roman"/>
      <w:szCs w:val="20"/>
    </w:rPr>
  </w:style>
  <w:style w:type="paragraph" w:customStyle="1" w:styleId="166">
    <w:name w:val="论文正文"/>
    <w:basedOn w:val="1"/>
    <w:qFormat/>
    <w:uiPriority w:val="0"/>
    <w:pPr>
      <w:adjustRightInd w:val="0"/>
      <w:snapToGrid w:val="0"/>
      <w:spacing w:line="360" w:lineRule="auto"/>
      <w:ind w:firstLine="480" w:firstLineChars="200"/>
    </w:pPr>
    <w:rPr>
      <w:rFonts w:ascii="Times New Roman" w:hAnsi="Times New Roman" w:eastAsia="宋体" w:cs="Times New Roman"/>
      <w:bCs/>
      <w:color w:val="000000"/>
      <w:sz w:val="24"/>
    </w:rPr>
  </w:style>
  <w:style w:type="paragraph" w:customStyle="1" w:styleId="167">
    <w:name w:val="环报告正文"/>
    <w:basedOn w:val="1"/>
    <w:link w:val="168"/>
    <w:qFormat/>
    <w:uiPriority w:val="0"/>
    <w:pPr>
      <w:spacing w:line="360" w:lineRule="auto"/>
      <w:ind w:firstLine="480" w:firstLineChars="200"/>
      <w:jc w:val="left"/>
    </w:pPr>
    <w:rPr>
      <w:rFonts w:ascii="Times New Roman" w:hAnsi="Calibri" w:eastAsia="宋体" w:cs="Times New Roman"/>
      <w:sz w:val="24"/>
      <w:lang w:val="zh-CN"/>
    </w:rPr>
  </w:style>
  <w:style w:type="character" w:customStyle="1" w:styleId="168">
    <w:name w:val="环报告正文 Char"/>
    <w:link w:val="167"/>
    <w:qFormat/>
    <w:uiPriority w:val="0"/>
    <w:rPr>
      <w:rFonts w:ascii="Times New Roman" w:hAnsi="Calibri" w:eastAsia="宋体" w:cs="Times New Roman"/>
      <w:sz w:val="24"/>
      <w:szCs w:val="24"/>
      <w:lang w:val="zh-CN" w:eastAsia="zh-CN"/>
    </w:rPr>
  </w:style>
  <w:style w:type="character" w:customStyle="1" w:styleId="169">
    <w:name w:val="报告正文 Char1"/>
    <w:link w:val="123"/>
    <w:qFormat/>
    <w:uiPriority w:val="0"/>
    <w:rPr>
      <w:rFonts w:ascii="Times New Roman" w:hAnsi="宋体" w:eastAsia="宋体" w:cs="Times New Roman"/>
      <w:kern w:val="0"/>
      <w:sz w:val="24"/>
      <w:szCs w:val="20"/>
    </w:rPr>
  </w:style>
  <w:style w:type="paragraph" w:customStyle="1" w:styleId="170">
    <w:name w:val="表格式"/>
    <w:basedOn w:val="27"/>
    <w:qFormat/>
    <w:uiPriority w:val="0"/>
    <w:pPr>
      <w:spacing w:before="156" w:beforeLines="50" w:after="156" w:afterLines="50" w:line="240" w:lineRule="exact"/>
      <w:ind w:left="0" w:firstLine="200" w:firstLineChars="200"/>
      <w:jc w:val="center"/>
    </w:pPr>
  </w:style>
  <w:style w:type="character" w:customStyle="1" w:styleId="171">
    <w:name w:val="表格内容 Char Char"/>
    <w:qFormat/>
    <w:uiPriority w:val="0"/>
    <w:rPr>
      <w:sz w:val="21"/>
      <w:lang w:val="zh-CN"/>
    </w:rPr>
  </w:style>
  <w:style w:type="paragraph" w:customStyle="1" w:styleId="172">
    <w:name w:val="环正文"/>
    <w:basedOn w:val="1"/>
    <w:qFormat/>
    <w:uiPriority w:val="0"/>
    <w:pPr>
      <w:widowControl/>
      <w:suppressAutoHyphens/>
      <w:adjustRightInd w:val="0"/>
      <w:spacing w:line="360" w:lineRule="auto"/>
      <w:ind w:firstLine="187" w:firstLineChars="187"/>
      <w:textAlignment w:val="baseline"/>
    </w:pPr>
    <w:rPr>
      <w:rFonts w:ascii="Times New Roman" w:hAnsi="Times New Roman" w:eastAsia="宋体" w:cs="Times New Roman"/>
      <w:bCs/>
      <w:color w:val="000000"/>
      <w:kern w:val="0"/>
      <w:sz w:val="24"/>
      <w:szCs w:val="21"/>
    </w:rPr>
  </w:style>
  <w:style w:type="paragraph" w:customStyle="1" w:styleId="173">
    <w:name w:val="Char Char Char"/>
    <w:basedOn w:val="1"/>
    <w:qFormat/>
    <w:uiPriority w:val="0"/>
    <w:rPr>
      <w:rFonts w:ascii="Times New Roman" w:hAnsi="Times New Roman" w:eastAsia="宋体" w:cs="Times New Roman"/>
      <w:sz w:val="24"/>
    </w:rPr>
  </w:style>
  <w:style w:type="character" w:customStyle="1" w:styleId="174">
    <w:name w:val="表内容 Char"/>
    <w:link w:val="175"/>
    <w:qFormat/>
    <w:uiPriority w:val="0"/>
    <w:rPr>
      <w:b/>
      <w:sz w:val="24"/>
      <w:szCs w:val="24"/>
    </w:rPr>
  </w:style>
  <w:style w:type="paragraph" w:customStyle="1" w:styleId="175">
    <w:name w:val="表内容"/>
    <w:basedOn w:val="1"/>
    <w:link w:val="174"/>
    <w:qFormat/>
    <w:uiPriority w:val="0"/>
    <w:pPr>
      <w:adjustRightInd w:val="0"/>
      <w:snapToGrid w:val="0"/>
      <w:jc w:val="center"/>
    </w:pPr>
    <w:rPr>
      <w:b/>
      <w:sz w:val="24"/>
    </w:rPr>
  </w:style>
  <w:style w:type="character" w:customStyle="1" w:styleId="176">
    <w:name w:val="引用 Char"/>
    <w:link w:val="177"/>
    <w:qFormat/>
    <w:uiPriority w:val="29"/>
    <w:rPr>
      <w:iCs/>
      <w:color w:val="000000"/>
    </w:rPr>
  </w:style>
  <w:style w:type="paragraph" w:customStyle="1" w:styleId="177">
    <w:name w:val="引用1"/>
    <w:basedOn w:val="1"/>
    <w:next w:val="1"/>
    <w:link w:val="176"/>
    <w:qFormat/>
    <w:uiPriority w:val="29"/>
    <w:pPr>
      <w:adjustRightInd w:val="0"/>
      <w:snapToGrid w:val="0"/>
      <w:jc w:val="center"/>
    </w:pPr>
    <w:rPr>
      <w:iCs/>
      <w:color w:val="000000"/>
      <w:szCs w:val="22"/>
    </w:rPr>
  </w:style>
  <w:style w:type="character" w:customStyle="1" w:styleId="178">
    <w:name w:val="引用 Char1"/>
    <w:basedOn w:val="41"/>
    <w:qFormat/>
    <w:uiPriority w:val="29"/>
    <w:rPr>
      <w:i/>
      <w:iCs/>
      <w:color w:val="000000" w:themeColor="text1"/>
      <w:szCs w:val="24"/>
      <w14:textFill>
        <w14:solidFill>
          <w14:schemeClr w14:val="tx1"/>
        </w14:solidFill>
      </w14:textFill>
    </w:rPr>
  </w:style>
  <w:style w:type="paragraph" w:customStyle="1" w:styleId="179">
    <w:name w:val="样式 正文首行缩进:  2 字符 + 首行缩进:  2 字符"/>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180">
    <w:name w:val="F正文"/>
    <w:basedOn w:val="1"/>
    <w:link w:val="181"/>
    <w:qFormat/>
    <w:uiPriority w:val="0"/>
    <w:pPr>
      <w:framePr w:wrap="notBeside" w:vAnchor="text" w:hAnchor="text" w:y="1"/>
      <w:spacing w:line="360" w:lineRule="auto"/>
      <w:ind w:firstLine="200" w:firstLineChars="200"/>
    </w:pPr>
    <w:rPr>
      <w:rFonts w:ascii="Times New Roman" w:hAnsi="Times New Roman" w:eastAsia="宋体" w:cs="Times New Roman"/>
      <w:color w:val="000000"/>
      <w:kern w:val="0"/>
      <w:sz w:val="24"/>
      <w:lang w:val="zh-CN"/>
    </w:rPr>
  </w:style>
  <w:style w:type="character" w:customStyle="1" w:styleId="181">
    <w:name w:val="F正文 Char"/>
    <w:link w:val="180"/>
    <w:qFormat/>
    <w:uiPriority w:val="0"/>
    <w:rPr>
      <w:rFonts w:ascii="Times New Roman" w:hAnsi="Times New Roman" w:eastAsia="宋体" w:cs="Times New Roman"/>
      <w:color w:val="000000"/>
      <w:kern w:val="0"/>
      <w:sz w:val="24"/>
      <w:szCs w:val="24"/>
      <w:lang w:val="zh-CN" w:eastAsia="zh-CN"/>
    </w:rPr>
  </w:style>
  <w:style w:type="paragraph" w:customStyle="1" w:styleId="182">
    <w:name w:val="表头"/>
    <w:basedOn w:val="1"/>
    <w:link w:val="184"/>
    <w:qFormat/>
    <w:uiPriority w:val="0"/>
    <w:pPr>
      <w:jc w:val="center"/>
    </w:pPr>
    <w:rPr>
      <w:rFonts w:ascii="Times New Roman" w:hAnsi="Times New Roman" w:eastAsia="宋体" w:cs="Times New Roman"/>
      <w:b/>
      <w:color w:val="000000"/>
      <w:sz w:val="24"/>
      <w:lang w:val="zh-CN"/>
    </w:rPr>
  </w:style>
  <w:style w:type="paragraph" w:customStyle="1" w:styleId="183">
    <w:name w:val="表格表头"/>
    <w:basedOn w:val="1"/>
    <w:link w:val="185"/>
    <w:qFormat/>
    <w:uiPriority w:val="0"/>
    <w:pPr>
      <w:widowControl/>
      <w:snapToGrid w:val="0"/>
      <w:jc w:val="center"/>
    </w:pPr>
    <w:rPr>
      <w:rFonts w:ascii="Times New Roman" w:hAnsi="Times New Roman" w:eastAsia="宋体" w:cs="Times New Roman"/>
      <w:b/>
      <w:snapToGrid w:val="0"/>
      <w:kern w:val="0"/>
      <w:sz w:val="24"/>
      <w:lang w:val="zh-CN"/>
    </w:rPr>
  </w:style>
  <w:style w:type="character" w:customStyle="1" w:styleId="184">
    <w:name w:val="表头 Char"/>
    <w:link w:val="182"/>
    <w:qFormat/>
    <w:uiPriority w:val="0"/>
    <w:rPr>
      <w:rFonts w:ascii="Times New Roman" w:hAnsi="Times New Roman" w:eastAsia="宋体" w:cs="Times New Roman"/>
      <w:b/>
      <w:color w:val="000000"/>
      <w:sz w:val="24"/>
      <w:szCs w:val="24"/>
      <w:lang w:val="zh-CN" w:eastAsia="zh-CN"/>
    </w:rPr>
  </w:style>
  <w:style w:type="character" w:customStyle="1" w:styleId="185">
    <w:name w:val="表格表头 Char"/>
    <w:link w:val="183"/>
    <w:qFormat/>
    <w:uiPriority w:val="0"/>
    <w:rPr>
      <w:rFonts w:ascii="Times New Roman" w:hAnsi="Times New Roman" w:eastAsia="宋体" w:cs="Times New Roman"/>
      <w:b/>
      <w:snapToGrid w:val="0"/>
      <w:kern w:val="0"/>
      <w:sz w:val="24"/>
      <w:szCs w:val="24"/>
      <w:lang w:val="zh-CN" w:eastAsia="zh-CN"/>
    </w:rPr>
  </w:style>
  <w:style w:type="paragraph" w:customStyle="1" w:styleId="186">
    <w:name w:val="表头或表尾"/>
    <w:basedOn w:val="152"/>
    <w:next w:val="121"/>
    <w:link w:val="187"/>
    <w:qFormat/>
    <w:uiPriority w:val="0"/>
    <w:pPr>
      <w:adjustRightInd w:val="0"/>
      <w:snapToGrid w:val="0"/>
      <w:spacing w:before="20" w:beforeLines="20"/>
      <w:jc w:val="center"/>
    </w:pPr>
    <w:rPr>
      <w:b/>
    </w:rPr>
  </w:style>
  <w:style w:type="character" w:customStyle="1" w:styleId="187">
    <w:name w:val="表头或表尾 Char"/>
    <w:link w:val="186"/>
    <w:qFormat/>
    <w:uiPriority w:val="0"/>
    <w:rPr>
      <w:rFonts w:ascii="Times New Roman" w:hAnsi="Times New Roman" w:eastAsia="宋体" w:cs="Times New Roman"/>
      <w:b/>
      <w:sz w:val="24"/>
      <w:szCs w:val="24"/>
      <w:lang w:val="zh-CN" w:eastAsia="zh-CN"/>
    </w:rPr>
  </w:style>
  <w:style w:type="paragraph" w:customStyle="1" w:styleId="188">
    <w:name w:val="副标题2"/>
    <w:basedOn w:val="1"/>
    <w:link w:val="189"/>
    <w:qFormat/>
    <w:uiPriority w:val="0"/>
    <w:pPr>
      <w:adjustRightInd w:val="0"/>
      <w:snapToGrid w:val="0"/>
      <w:spacing w:beforeLines="50" w:line="360" w:lineRule="auto"/>
    </w:pPr>
    <w:rPr>
      <w:rFonts w:ascii="Times New Roman" w:hAnsi="Times New Roman" w:eastAsia="宋体" w:cs="Times New Roman"/>
      <w:b/>
      <w:sz w:val="28"/>
      <w:szCs w:val="21"/>
      <w:lang w:val="zh-CN"/>
    </w:rPr>
  </w:style>
  <w:style w:type="character" w:customStyle="1" w:styleId="189">
    <w:name w:val="副标题2 Char"/>
    <w:link w:val="188"/>
    <w:qFormat/>
    <w:uiPriority w:val="0"/>
    <w:rPr>
      <w:rFonts w:ascii="Times New Roman" w:hAnsi="Times New Roman" w:eastAsia="宋体" w:cs="Times New Roman"/>
      <w:b/>
      <w:sz w:val="28"/>
      <w:szCs w:val="21"/>
      <w:lang w:val="zh-CN" w:eastAsia="zh-CN"/>
    </w:rPr>
  </w:style>
  <w:style w:type="paragraph" w:customStyle="1" w:styleId="190">
    <w:name w:val="正文2"/>
    <w:basedOn w:val="1"/>
    <w:link w:val="191"/>
    <w:qFormat/>
    <w:uiPriority w:val="0"/>
    <w:pPr>
      <w:adjustRightInd w:val="0"/>
      <w:snapToGrid w:val="0"/>
      <w:spacing w:line="360" w:lineRule="auto"/>
      <w:ind w:firstLine="200" w:firstLineChars="200"/>
    </w:pPr>
    <w:rPr>
      <w:rFonts w:ascii="Times New Roman" w:hAnsi="Times New Roman" w:eastAsia="宋体" w:cs="Times New Roman"/>
      <w:sz w:val="24"/>
      <w:lang w:val="zh-CN"/>
    </w:rPr>
  </w:style>
  <w:style w:type="character" w:customStyle="1" w:styleId="191">
    <w:name w:val="正文2 Char"/>
    <w:link w:val="190"/>
    <w:qFormat/>
    <w:uiPriority w:val="0"/>
    <w:rPr>
      <w:rFonts w:ascii="Times New Roman" w:hAnsi="Times New Roman" w:eastAsia="宋体" w:cs="Times New Roman"/>
      <w:sz w:val="24"/>
      <w:szCs w:val="24"/>
      <w:lang w:val="zh-CN" w:eastAsia="zh-CN"/>
    </w:rPr>
  </w:style>
  <w:style w:type="paragraph" w:customStyle="1" w:styleId="192">
    <w:name w:val="正文0"/>
    <w:basedOn w:val="1"/>
    <w:link w:val="193"/>
    <w:qFormat/>
    <w:uiPriority w:val="0"/>
    <w:pPr>
      <w:spacing w:line="360" w:lineRule="auto"/>
      <w:ind w:firstLine="480" w:firstLineChars="200"/>
    </w:pPr>
    <w:rPr>
      <w:rFonts w:ascii="Times New Roman" w:hAnsi="Times New Roman" w:eastAsia="宋体" w:cs="Times New Roman"/>
      <w:bCs/>
      <w:color w:val="FF0000"/>
      <w:kern w:val="0"/>
      <w:sz w:val="24"/>
      <w:shd w:val="clear" w:color="auto" w:fill="FFFFFF"/>
      <w:lang w:val="zh-CN"/>
    </w:rPr>
  </w:style>
  <w:style w:type="character" w:customStyle="1" w:styleId="193">
    <w:name w:val="正文0 Char"/>
    <w:link w:val="192"/>
    <w:qFormat/>
    <w:uiPriority w:val="0"/>
    <w:rPr>
      <w:rFonts w:ascii="Times New Roman" w:hAnsi="Times New Roman" w:eastAsia="宋体" w:cs="Times New Roman"/>
      <w:bCs/>
      <w:color w:val="FF0000"/>
      <w:kern w:val="0"/>
      <w:sz w:val="24"/>
      <w:szCs w:val="24"/>
      <w:lang w:val="zh-CN" w:eastAsia="zh-CN"/>
    </w:rPr>
  </w:style>
  <w:style w:type="paragraph" w:customStyle="1" w:styleId="194">
    <w:name w:val="表后标题"/>
    <w:basedOn w:val="183"/>
    <w:qFormat/>
    <w:uiPriority w:val="0"/>
    <w:pPr>
      <w:spacing w:before="50" w:beforeLines="50" w:line="360" w:lineRule="auto"/>
      <w:ind w:firstLine="200" w:firstLineChars="200"/>
      <w:jc w:val="left"/>
    </w:pPr>
  </w:style>
  <w:style w:type="paragraph" w:customStyle="1" w:styleId="195">
    <w:name w:val="表头图尾"/>
    <w:basedOn w:val="1"/>
    <w:link w:val="196"/>
    <w:qFormat/>
    <w:uiPriority w:val="0"/>
    <w:pPr>
      <w:spacing w:beforeLines="50" w:afterLines="30"/>
      <w:jc w:val="center"/>
    </w:pPr>
    <w:rPr>
      <w:rFonts w:ascii="Times New Roman" w:hAnsi="Times New Roman" w:eastAsia="宋体" w:cs="Times New Roman"/>
      <w:b/>
      <w:sz w:val="24"/>
      <w:lang w:val="zh-CN"/>
    </w:rPr>
  </w:style>
  <w:style w:type="character" w:customStyle="1" w:styleId="196">
    <w:name w:val="表头图尾 Char"/>
    <w:link w:val="195"/>
    <w:qFormat/>
    <w:uiPriority w:val="0"/>
    <w:rPr>
      <w:rFonts w:ascii="Times New Roman" w:hAnsi="Times New Roman" w:eastAsia="宋体" w:cs="Times New Roman"/>
      <w:b/>
      <w:sz w:val="24"/>
      <w:szCs w:val="24"/>
      <w:lang w:val="zh-CN" w:eastAsia="zh-CN"/>
    </w:rPr>
  </w:style>
  <w:style w:type="paragraph" w:customStyle="1" w:styleId="197">
    <w:name w:val="afe"/>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98">
    <w:name w:val="iceant内"/>
    <w:basedOn w:val="1"/>
    <w:link w:val="199"/>
    <w:qFormat/>
    <w:uiPriority w:val="0"/>
    <w:pPr>
      <w:jc w:val="center"/>
    </w:pPr>
    <w:rPr>
      <w:rFonts w:ascii="Times New Roman" w:hAnsi="Times New Roman" w:eastAsia="宋体" w:cs="Times New Roman"/>
      <w:szCs w:val="21"/>
      <w:lang w:val="zh-CN"/>
    </w:rPr>
  </w:style>
  <w:style w:type="character" w:customStyle="1" w:styleId="199">
    <w:name w:val="iceant内 Char"/>
    <w:link w:val="198"/>
    <w:qFormat/>
    <w:uiPriority w:val="0"/>
    <w:rPr>
      <w:rFonts w:ascii="Times New Roman" w:hAnsi="Times New Roman" w:eastAsia="宋体" w:cs="Times New Roman"/>
      <w:szCs w:val="21"/>
      <w:lang w:val="zh-CN" w:eastAsia="zh-CN"/>
    </w:rPr>
  </w:style>
  <w:style w:type="table" w:customStyle="1" w:styleId="200">
    <w:name w:val="表格1"/>
    <w:basedOn w:val="39"/>
    <w:qFormat/>
    <w:uiPriority w:val="59"/>
    <w:pPr>
      <w:widowControl w:val="0"/>
      <w:jc w:val="both"/>
    </w:pPr>
    <w:rPr>
      <w:rFonts w:ascii="Calibri" w:hAnsi="Calibri" w:eastAsia="宋体" w:cs="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1">
    <w:name w:val="报告表  段 Char Char"/>
    <w:link w:val="202"/>
    <w:qFormat/>
    <w:uiPriority w:val="0"/>
    <w:rPr>
      <w:rFonts w:ascii="宋体" w:cs="宋体"/>
      <w:bCs/>
      <w:sz w:val="24"/>
      <w:szCs w:val="24"/>
    </w:rPr>
  </w:style>
  <w:style w:type="paragraph" w:customStyle="1" w:styleId="202">
    <w:name w:val="报告表  段"/>
    <w:basedOn w:val="1"/>
    <w:link w:val="201"/>
    <w:qFormat/>
    <w:uiPriority w:val="0"/>
    <w:pPr>
      <w:adjustRightInd w:val="0"/>
      <w:spacing w:line="360" w:lineRule="auto"/>
      <w:ind w:firstLine="505"/>
      <w:textAlignment w:val="baseline"/>
    </w:pPr>
    <w:rPr>
      <w:rFonts w:ascii="宋体" w:cs="宋体"/>
      <w:bCs/>
      <w:sz w:val="24"/>
    </w:rPr>
  </w:style>
  <w:style w:type="character" w:customStyle="1" w:styleId="203">
    <w:name w:val="正文首行缩进 字符"/>
    <w:basedOn w:val="55"/>
    <w:link w:val="37"/>
    <w:qFormat/>
    <w:uiPriority w:val="0"/>
    <w:rPr>
      <w:rFonts w:ascii="Times New Roman" w:hAnsi="Times New Roman" w:eastAsia="宋体" w:cs="Times New Roman"/>
      <w:sz w:val="24"/>
      <w:szCs w:val="24"/>
    </w:rPr>
  </w:style>
  <w:style w:type="paragraph" w:customStyle="1" w:styleId="204">
    <w:name w:val="正文环评"/>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205">
    <w:name w:val="sb-正文"/>
    <w:basedOn w:val="1"/>
    <w:link w:val="206"/>
    <w:qFormat/>
    <w:uiPriority w:val="0"/>
    <w:pPr>
      <w:tabs>
        <w:tab w:val="left" w:pos="3120"/>
        <w:tab w:val="left" w:pos="6376"/>
      </w:tabs>
      <w:spacing w:line="360" w:lineRule="auto"/>
      <w:ind w:firstLine="480" w:firstLineChars="200"/>
    </w:pPr>
    <w:rPr>
      <w:rFonts w:ascii="Times New Roman" w:hAnsi="Times New Roman" w:eastAsia="宋体" w:cs="Times New Roman"/>
      <w:sz w:val="24"/>
      <w:szCs w:val="22"/>
      <w:lang w:val="zh-CN"/>
    </w:rPr>
  </w:style>
  <w:style w:type="character" w:customStyle="1" w:styleId="206">
    <w:name w:val="sb-正文 Char Char"/>
    <w:link w:val="205"/>
    <w:qFormat/>
    <w:uiPriority w:val="0"/>
    <w:rPr>
      <w:rFonts w:ascii="Times New Roman" w:hAnsi="Times New Roman" w:eastAsia="宋体" w:cs="Times New Roman"/>
      <w:sz w:val="24"/>
      <w:lang w:val="zh-CN" w:eastAsia="zh-CN"/>
    </w:rPr>
  </w:style>
  <w:style w:type="table" w:customStyle="1" w:styleId="207">
    <w:name w:val="表格2"/>
    <w:basedOn w:val="39"/>
    <w:qFormat/>
    <w:uiPriority w:val="59"/>
    <w:pPr>
      <w:widowControl w:val="0"/>
      <w:jc w:val="both"/>
    </w:pPr>
    <w:rPr>
      <w:rFonts w:ascii="Times New Roman" w:hAnsi="Times New Roman" w:eastAsia="宋体" w:cs="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8">
    <w:name w:val="南华表标题"/>
    <w:basedOn w:val="1"/>
    <w:qFormat/>
    <w:uiPriority w:val="0"/>
    <w:pPr>
      <w:tabs>
        <w:tab w:val="left" w:pos="3795"/>
      </w:tabs>
      <w:spacing w:beforeLines="50" w:afterLines="50" w:line="360" w:lineRule="auto"/>
      <w:jc w:val="center"/>
    </w:pPr>
    <w:rPr>
      <w:rFonts w:ascii="Times New Roman" w:hAnsi="Times New Roman" w:eastAsia="宋体" w:cs="Times New Roman"/>
      <w:b/>
      <w:color w:val="000000"/>
      <w:sz w:val="24"/>
      <w:szCs w:val="20"/>
    </w:rPr>
  </w:style>
  <w:style w:type="paragraph" w:customStyle="1" w:styleId="209">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210">
    <w:name w:val="前面附图附件"/>
    <w:basedOn w:val="1"/>
    <w:next w:val="1"/>
    <w:qFormat/>
    <w:uiPriority w:val="0"/>
    <w:pPr>
      <w:spacing w:line="360" w:lineRule="auto"/>
      <w:jc w:val="left"/>
    </w:pPr>
    <w:rPr>
      <w:rFonts w:ascii="Calibri" w:hAnsi="Calibri" w:eastAsia="宋体" w:cs="宋体"/>
      <w:b/>
      <w:bCs/>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jpeg"/><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64</Pages>
  <Words>6715</Words>
  <Characters>7550</Characters>
  <Lines>305</Lines>
  <Paragraphs>86</Paragraphs>
  <TotalTime>0</TotalTime>
  <ScaleCrop>false</ScaleCrop>
  <LinksUpToDate>false</LinksUpToDate>
  <CharactersWithSpaces>7634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2020-09-18T08:27:00Z</dcterms:created>
  <dc:creator>ASUS</dc:creator>
  <cp:lastModifiedBy>刘变香</cp:lastModifiedBy>
  <cp:lastPrinted>2018-10-11T07:58:00Z</cp:lastPrinted>
  <dcterms:modified xsi:type="dcterms:W3CDTF">2025-04-08T07:57:54Z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CD5766797D834143904EBF1135E2586B_12</vt:lpwstr>
  </property>
</Properties>
</file>