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C527E4">
      <w:pPr>
        <w:spacing w:line="500" w:lineRule="atLeast"/>
        <w:jc w:val="center"/>
        <w:rPr>
          <w:rFonts w:hint="eastAsia"/>
          <w:b/>
          <w:sz w:val="72"/>
        </w:rPr>
      </w:pPr>
    </w:p>
    <w:p w14:paraId="44A245D3">
      <w:pPr>
        <w:spacing w:line="500" w:lineRule="atLeast"/>
        <w:jc w:val="center"/>
        <w:rPr>
          <w:b/>
          <w:sz w:val="72"/>
        </w:rPr>
      </w:pPr>
    </w:p>
    <w:p w14:paraId="51EC489A">
      <w:pPr>
        <w:spacing w:line="500" w:lineRule="atLeast"/>
        <w:jc w:val="center"/>
        <w:rPr>
          <w:b/>
          <w:sz w:val="72"/>
        </w:rPr>
      </w:pPr>
      <w:r>
        <w:rPr>
          <w:rFonts w:hint="eastAsia"/>
          <w:b/>
          <w:sz w:val="72"/>
        </w:rPr>
        <w:t>建设项目环境影响报告表</w:t>
      </w:r>
    </w:p>
    <w:p w14:paraId="13DE9FA4">
      <w:pPr>
        <w:spacing w:before="100" w:beforeAutospacing="1" w:line="500" w:lineRule="atLeast"/>
        <w:jc w:val="center"/>
        <w:outlineLvl w:val="0"/>
        <w:rPr>
          <w:b/>
          <w:sz w:val="36"/>
          <w:szCs w:val="30"/>
        </w:rPr>
      </w:pPr>
      <w:bookmarkStart w:id="0" w:name="_Toc392264374"/>
      <w:r>
        <w:rPr>
          <w:rFonts w:hint="eastAsia"/>
          <w:b/>
          <w:sz w:val="36"/>
          <w:szCs w:val="30"/>
        </w:rPr>
        <w:t>（报批稿）</w:t>
      </w:r>
      <w:bookmarkEnd w:id="0"/>
    </w:p>
    <w:p w14:paraId="5044D0C9">
      <w:pPr>
        <w:spacing w:line="500" w:lineRule="atLeast"/>
        <w:jc w:val="center"/>
      </w:pPr>
    </w:p>
    <w:p w14:paraId="2E8D7F92">
      <w:pPr>
        <w:spacing w:line="500" w:lineRule="atLeast"/>
        <w:jc w:val="center"/>
      </w:pPr>
    </w:p>
    <w:p w14:paraId="0CF7F019">
      <w:pPr>
        <w:spacing w:line="500" w:lineRule="atLeast"/>
        <w:jc w:val="center"/>
      </w:pPr>
    </w:p>
    <w:p w14:paraId="234D6E88">
      <w:pPr>
        <w:spacing w:line="500" w:lineRule="atLeast"/>
        <w:jc w:val="center"/>
      </w:pPr>
    </w:p>
    <w:p w14:paraId="2254F38A">
      <w:pPr>
        <w:spacing w:line="500" w:lineRule="atLeast"/>
        <w:jc w:val="center"/>
      </w:pPr>
    </w:p>
    <w:p w14:paraId="26B9C152">
      <w:pPr>
        <w:spacing w:line="500" w:lineRule="atLeast"/>
        <w:ind w:firstLine="903" w:firstLineChars="281"/>
        <w:rPr>
          <w:rFonts w:ascii="宋体" w:hAnsi="宋体"/>
          <w:b/>
          <w:bCs/>
          <w:sz w:val="32"/>
          <w:szCs w:val="32"/>
        </w:rPr>
      </w:pPr>
    </w:p>
    <w:p w14:paraId="12F308CA">
      <w:pPr>
        <w:spacing w:line="500" w:lineRule="atLeast"/>
        <w:ind w:firstLine="903" w:firstLineChars="281"/>
        <w:rPr>
          <w:rFonts w:ascii="宋体" w:hAnsi="宋体"/>
          <w:b/>
          <w:bCs/>
          <w:sz w:val="32"/>
          <w:szCs w:val="32"/>
        </w:rPr>
      </w:pPr>
      <w:r>
        <w:rPr>
          <w:rFonts w:ascii="宋体" w:hAnsi="宋体"/>
          <w:b/>
          <w:bCs/>
          <w:sz w:val="32"/>
          <w:szCs w:val="32"/>
        </w:rPr>
        <w:t>项目名称：</w:t>
      </w:r>
      <w:r>
        <w:rPr>
          <w:rFonts w:hint="eastAsia" w:ascii="宋体" w:hAnsi="宋体"/>
          <w:b/>
          <w:bCs/>
          <w:sz w:val="32"/>
          <w:szCs w:val="32"/>
          <w:u w:val="single"/>
        </w:rPr>
        <w:t>混凝土临时搅拌站建设项目</w:t>
      </w:r>
    </w:p>
    <w:p w14:paraId="70702ED4">
      <w:pPr>
        <w:spacing w:line="500" w:lineRule="atLeast"/>
        <w:ind w:firstLine="903" w:firstLineChars="281"/>
        <w:rPr>
          <w:rFonts w:ascii="宋体" w:hAnsi="宋体"/>
          <w:b/>
          <w:bCs/>
          <w:sz w:val="32"/>
          <w:szCs w:val="32"/>
        </w:rPr>
      </w:pPr>
      <w:r>
        <w:rPr>
          <w:rFonts w:ascii="宋体" w:hAnsi="宋体"/>
          <w:b/>
          <w:bCs/>
          <w:sz w:val="32"/>
          <w:szCs w:val="32"/>
        </w:rPr>
        <w:t>建设单位（盖章）：</w:t>
      </w:r>
      <w:r>
        <w:rPr>
          <w:rFonts w:hint="eastAsia" w:ascii="宋体" w:hAnsi="宋体"/>
          <w:b/>
          <w:bCs/>
          <w:sz w:val="32"/>
          <w:szCs w:val="32"/>
          <w:u w:val="single"/>
        </w:rPr>
        <w:t xml:space="preserve">德宏华江房地产开发有限公司  </w:t>
      </w:r>
    </w:p>
    <w:p w14:paraId="58A06B15">
      <w:pPr>
        <w:spacing w:line="500" w:lineRule="atLeast"/>
        <w:jc w:val="center"/>
        <w:rPr>
          <w:rFonts w:ascii="宋体" w:hAnsi="宋体"/>
          <w:sz w:val="32"/>
          <w:szCs w:val="32"/>
        </w:rPr>
      </w:pPr>
    </w:p>
    <w:p w14:paraId="537A939E">
      <w:pPr>
        <w:spacing w:line="500" w:lineRule="atLeast"/>
        <w:jc w:val="center"/>
        <w:rPr>
          <w:rFonts w:ascii="宋体" w:hAnsi="宋体"/>
          <w:sz w:val="32"/>
          <w:szCs w:val="32"/>
        </w:rPr>
      </w:pPr>
    </w:p>
    <w:p w14:paraId="4B8024F5">
      <w:pPr>
        <w:spacing w:line="500" w:lineRule="atLeast"/>
        <w:jc w:val="center"/>
        <w:rPr>
          <w:rFonts w:ascii="宋体" w:hAnsi="宋体"/>
          <w:bCs/>
          <w:sz w:val="32"/>
          <w:szCs w:val="32"/>
        </w:rPr>
      </w:pPr>
    </w:p>
    <w:p w14:paraId="70B12D7E">
      <w:pPr>
        <w:spacing w:line="500" w:lineRule="atLeast"/>
        <w:jc w:val="center"/>
        <w:rPr>
          <w:rFonts w:ascii="宋体" w:hAnsi="宋体"/>
          <w:bCs/>
          <w:sz w:val="32"/>
          <w:szCs w:val="32"/>
        </w:rPr>
      </w:pPr>
    </w:p>
    <w:p w14:paraId="0F19C14E">
      <w:pPr>
        <w:spacing w:line="500" w:lineRule="atLeast"/>
        <w:jc w:val="center"/>
        <w:rPr>
          <w:rFonts w:ascii="宋体" w:hAnsi="宋体"/>
          <w:bCs/>
          <w:sz w:val="32"/>
          <w:szCs w:val="32"/>
        </w:rPr>
      </w:pPr>
    </w:p>
    <w:p w14:paraId="1D256E61">
      <w:pPr>
        <w:spacing w:line="500" w:lineRule="atLeast"/>
        <w:jc w:val="center"/>
        <w:rPr>
          <w:rFonts w:ascii="宋体" w:hAnsi="宋体"/>
          <w:bCs/>
          <w:sz w:val="32"/>
          <w:szCs w:val="32"/>
        </w:rPr>
      </w:pPr>
    </w:p>
    <w:p w14:paraId="27263709">
      <w:pPr>
        <w:spacing w:line="500" w:lineRule="atLeast"/>
        <w:jc w:val="center"/>
        <w:rPr>
          <w:rFonts w:ascii="宋体" w:hAnsi="宋体"/>
          <w:b/>
          <w:bCs/>
          <w:sz w:val="32"/>
          <w:szCs w:val="32"/>
        </w:rPr>
      </w:pPr>
      <w:r>
        <w:rPr>
          <w:rFonts w:hint="eastAsia" w:ascii="宋体" w:hAnsi="宋体"/>
          <w:b/>
          <w:bCs/>
          <w:sz w:val="32"/>
          <w:szCs w:val="32"/>
        </w:rPr>
        <w:t>编制日期：201</w:t>
      </w:r>
      <w:r>
        <w:rPr>
          <w:rFonts w:ascii="宋体" w:hAnsi="宋体"/>
          <w:b/>
          <w:bCs/>
          <w:sz w:val="32"/>
          <w:szCs w:val="32"/>
        </w:rPr>
        <w:t>8</w:t>
      </w:r>
      <w:r>
        <w:rPr>
          <w:rFonts w:hint="eastAsia" w:ascii="宋体" w:hAnsi="宋体"/>
          <w:b/>
          <w:bCs/>
          <w:sz w:val="32"/>
          <w:szCs w:val="32"/>
        </w:rPr>
        <w:t>年</w:t>
      </w:r>
      <w:r>
        <w:rPr>
          <w:rFonts w:ascii="宋体" w:hAnsi="宋体"/>
          <w:b/>
          <w:bCs/>
          <w:sz w:val="32"/>
          <w:szCs w:val="32"/>
        </w:rPr>
        <w:t>11</w:t>
      </w:r>
      <w:r>
        <w:rPr>
          <w:rFonts w:hint="eastAsia" w:ascii="宋体" w:hAnsi="宋体"/>
          <w:b/>
          <w:bCs/>
          <w:sz w:val="32"/>
          <w:szCs w:val="32"/>
        </w:rPr>
        <w:t>月</w:t>
      </w:r>
    </w:p>
    <w:p w14:paraId="748FEABA">
      <w:pPr>
        <w:pStyle w:val="9"/>
        <w:rPr>
          <w:rFonts w:ascii="宋体" w:hAnsi="宋体"/>
          <w:b/>
          <w:sz w:val="32"/>
          <w:szCs w:val="32"/>
        </w:rPr>
        <w:sectPr>
          <w:footerReference r:id="rId3" w:type="default"/>
          <w:pgSz w:w="11907" w:h="16840"/>
          <w:pgMar w:top="1440" w:right="1797" w:bottom="1440" w:left="1797" w:header="851" w:footer="964" w:gutter="0"/>
          <w:pgNumType w:start="1"/>
          <w:cols w:space="720" w:num="1"/>
          <w:docGrid w:type="lines" w:linePitch="312" w:charSpace="0"/>
        </w:sectPr>
      </w:pPr>
      <w:r>
        <w:rPr>
          <w:rFonts w:hint="eastAsia" w:ascii="宋体" w:hAnsi="宋体"/>
          <w:b/>
          <w:sz w:val="32"/>
          <w:szCs w:val="32"/>
          <w:lang w:val="en-US" w:eastAsia="zh-CN"/>
        </w:rPr>
        <w:t>生态环境部</w:t>
      </w:r>
      <w:bookmarkStart w:id="31" w:name="_GoBack"/>
      <w:bookmarkEnd w:id="31"/>
      <w:r>
        <w:rPr>
          <w:rFonts w:hint="eastAsia" w:ascii="宋体" w:hAnsi="宋体"/>
          <w:b/>
          <w:sz w:val="32"/>
          <w:szCs w:val="32"/>
        </w:rPr>
        <w:t>制</w:t>
      </w:r>
    </w:p>
    <w:p w14:paraId="648E8483">
      <w:pPr>
        <w:pStyle w:val="9"/>
        <w:rPr>
          <w:rFonts w:ascii="宋体" w:hAnsi="宋体"/>
          <w:b/>
          <w:sz w:val="32"/>
          <w:szCs w:val="32"/>
        </w:rPr>
      </w:pPr>
    </w:p>
    <w:p w14:paraId="00A717F9">
      <w:pPr>
        <w:spacing w:line="500" w:lineRule="atLeast"/>
        <w:jc w:val="center"/>
        <w:rPr>
          <w:rFonts w:ascii="宋体" w:hAnsi="宋体"/>
          <w:b/>
          <w:sz w:val="32"/>
          <w:szCs w:val="32"/>
        </w:rPr>
      </w:pPr>
      <w:r>
        <w:rPr>
          <w:rFonts w:hint="eastAsia"/>
          <w:sz w:val="30"/>
        </w:rPr>
        <w:br w:type="page"/>
      </w:r>
      <w:r>
        <w:rPr>
          <w:rFonts w:hint="eastAsia" w:ascii="宋体" w:hAnsi="宋体"/>
          <w:b/>
          <w:sz w:val="32"/>
          <w:szCs w:val="32"/>
        </w:rPr>
        <w:t>《建设项目环境影响报告表》编制说明</w:t>
      </w:r>
    </w:p>
    <w:p w14:paraId="15FF8DB6">
      <w:pPr>
        <w:spacing w:line="500" w:lineRule="atLeast"/>
        <w:jc w:val="center"/>
        <w:rPr>
          <w:rFonts w:ascii="宋体" w:hAnsi="宋体"/>
          <w:b/>
          <w:sz w:val="32"/>
          <w:szCs w:val="32"/>
        </w:rPr>
      </w:pPr>
    </w:p>
    <w:p w14:paraId="79E27398">
      <w:pPr>
        <w:spacing w:line="500" w:lineRule="atLeast"/>
        <w:ind w:hanging="525"/>
        <w:rPr>
          <w:rFonts w:ascii="宋体" w:hAnsi="宋体"/>
          <w:sz w:val="30"/>
          <w:szCs w:val="30"/>
        </w:rPr>
      </w:pPr>
      <w:r>
        <w:rPr>
          <w:rFonts w:hint="eastAsia" w:ascii="宋体" w:hAnsi="宋体"/>
          <w:sz w:val="30"/>
          <w:szCs w:val="30"/>
        </w:rPr>
        <w:t xml:space="preserve">   《建设项目环境影响报告表》由具有从事环境影响评价工作资质的单位编制。</w:t>
      </w:r>
    </w:p>
    <w:p w14:paraId="0943B3F1">
      <w:pPr>
        <w:numPr>
          <w:ilvl w:val="0"/>
          <w:numId w:val="1"/>
        </w:numPr>
        <w:spacing w:line="500" w:lineRule="atLeast"/>
        <w:rPr>
          <w:rFonts w:ascii="宋体" w:hAnsi="宋体"/>
          <w:sz w:val="30"/>
          <w:szCs w:val="30"/>
        </w:rPr>
      </w:pPr>
      <w:r>
        <w:rPr>
          <w:rFonts w:hint="eastAsia" w:ascii="宋体" w:hAnsi="宋体"/>
          <w:sz w:val="30"/>
          <w:szCs w:val="30"/>
        </w:rPr>
        <w:t>项目名称——指项目立项批复时的名称，应不超过30个字（两个英文字段作一个汉字）。</w:t>
      </w:r>
    </w:p>
    <w:p w14:paraId="08954492">
      <w:pPr>
        <w:numPr>
          <w:ilvl w:val="0"/>
          <w:numId w:val="1"/>
        </w:numPr>
        <w:spacing w:line="500" w:lineRule="atLeast"/>
        <w:rPr>
          <w:rFonts w:ascii="宋体" w:hAnsi="宋体"/>
          <w:sz w:val="30"/>
          <w:szCs w:val="30"/>
        </w:rPr>
      </w:pPr>
      <w:r>
        <w:rPr>
          <w:rFonts w:hint="eastAsia" w:ascii="宋体" w:hAnsi="宋体"/>
          <w:sz w:val="30"/>
          <w:szCs w:val="30"/>
        </w:rPr>
        <w:t>建设地点——指项目所在地详细地址，公路、铁路应填写起止地点。</w:t>
      </w:r>
    </w:p>
    <w:p w14:paraId="410A3EB5">
      <w:pPr>
        <w:numPr>
          <w:ilvl w:val="0"/>
          <w:numId w:val="1"/>
        </w:numPr>
        <w:spacing w:line="500" w:lineRule="atLeast"/>
        <w:rPr>
          <w:rFonts w:ascii="宋体" w:hAnsi="宋体"/>
          <w:sz w:val="30"/>
          <w:szCs w:val="30"/>
        </w:rPr>
      </w:pPr>
      <w:r>
        <w:rPr>
          <w:rFonts w:hint="eastAsia" w:ascii="宋体" w:hAnsi="宋体"/>
          <w:sz w:val="30"/>
          <w:szCs w:val="30"/>
        </w:rPr>
        <w:t>行业类别——按国标填写。</w:t>
      </w:r>
    </w:p>
    <w:p w14:paraId="67368450">
      <w:pPr>
        <w:numPr>
          <w:ilvl w:val="0"/>
          <w:numId w:val="1"/>
        </w:numPr>
        <w:spacing w:line="500" w:lineRule="atLeast"/>
        <w:rPr>
          <w:rFonts w:ascii="宋体" w:hAnsi="宋体"/>
          <w:sz w:val="30"/>
          <w:szCs w:val="30"/>
        </w:rPr>
      </w:pPr>
      <w:r>
        <w:rPr>
          <w:rFonts w:hint="eastAsia" w:ascii="宋体" w:hAnsi="宋体"/>
          <w:sz w:val="30"/>
          <w:szCs w:val="30"/>
        </w:rPr>
        <w:t>总投资——指项目投资总额。</w:t>
      </w:r>
    </w:p>
    <w:p w14:paraId="2FD49B27">
      <w:pPr>
        <w:numPr>
          <w:ilvl w:val="0"/>
          <w:numId w:val="1"/>
        </w:numPr>
        <w:spacing w:line="500" w:lineRule="atLeast"/>
        <w:rPr>
          <w:rFonts w:ascii="宋体" w:hAnsi="宋体"/>
          <w:sz w:val="30"/>
          <w:szCs w:val="30"/>
        </w:rPr>
      </w:pPr>
      <w:r>
        <w:rPr>
          <w:rFonts w:hint="eastAsia" w:ascii="宋体" w:hAnsi="宋体"/>
          <w:sz w:val="30"/>
          <w:szCs w:val="30"/>
        </w:rPr>
        <w:t>主要环境保护目标——指项目区周围一定范围内集中居民住宅区、学校、医院、保护文物、风景名胜区、水源地和生态敏感点等，应尽可能给出保护目标、性质、规模和距厂界距离等。</w:t>
      </w:r>
    </w:p>
    <w:p w14:paraId="731EF546">
      <w:pPr>
        <w:numPr>
          <w:ilvl w:val="0"/>
          <w:numId w:val="1"/>
        </w:numPr>
        <w:spacing w:line="500" w:lineRule="atLeast"/>
        <w:rPr>
          <w:rFonts w:ascii="宋体" w:hAnsi="宋体"/>
          <w:sz w:val="30"/>
          <w:szCs w:val="30"/>
        </w:rPr>
      </w:pPr>
      <w:r>
        <w:rPr>
          <w:rFonts w:hint="eastAsia" w:ascii="宋体" w:hAnsi="宋体"/>
          <w:sz w:val="30"/>
          <w:szCs w:val="30"/>
        </w:rPr>
        <w:t>结论与建议——给出本项目清洁生产、达标排放和总量控制的分析结论，确定污染防治措施的有效性，说明本项目对环境造成的影响，给出建设项目环境可行性的明确结论。同时提出减少环境影响的其他建议。</w:t>
      </w:r>
    </w:p>
    <w:p w14:paraId="40AEFAB3">
      <w:pPr>
        <w:numPr>
          <w:ilvl w:val="0"/>
          <w:numId w:val="1"/>
        </w:numPr>
        <w:spacing w:line="500" w:lineRule="atLeast"/>
        <w:rPr>
          <w:rFonts w:ascii="宋体" w:hAnsi="宋体"/>
          <w:sz w:val="30"/>
          <w:szCs w:val="30"/>
        </w:rPr>
      </w:pPr>
      <w:r>
        <w:rPr>
          <w:rFonts w:hint="eastAsia" w:ascii="宋体" w:hAnsi="宋体"/>
          <w:sz w:val="30"/>
          <w:szCs w:val="30"/>
        </w:rPr>
        <w:t>预审意见——由行业主管部门填写答复意见，无主管部门项目，可不填。</w:t>
      </w:r>
    </w:p>
    <w:p w14:paraId="66D30938">
      <w:pPr>
        <w:numPr>
          <w:ilvl w:val="0"/>
          <w:numId w:val="1"/>
        </w:numPr>
        <w:spacing w:line="500" w:lineRule="atLeast"/>
        <w:rPr>
          <w:rFonts w:ascii="宋体" w:hAnsi="宋体"/>
          <w:sz w:val="30"/>
          <w:szCs w:val="30"/>
        </w:rPr>
      </w:pPr>
      <w:r>
        <w:rPr>
          <w:rFonts w:hint="eastAsia" w:ascii="宋体" w:hAnsi="宋体"/>
          <w:sz w:val="30"/>
          <w:szCs w:val="30"/>
        </w:rPr>
        <w:t>审批意见——由负责审批该项目的环境保护行政主管部门批复。</w:t>
      </w:r>
    </w:p>
    <w:p w14:paraId="4F9FCE53">
      <w:pPr>
        <w:tabs>
          <w:tab w:val="left" w:pos="990"/>
        </w:tabs>
        <w:spacing w:line="500" w:lineRule="atLeast"/>
        <w:ind w:left="990"/>
        <w:rPr>
          <w:rFonts w:ascii="宋体" w:hAnsi="宋体"/>
          <w:sz w:val="30"/>
          <w:szCs w:val="30"/>
        </w:rPr>
      </w:pPr>
    </w:p>
    <w:p w14:paraId="09CA4DBF">
      <w:pPr>
        <w:spacing w:line="500" w:lineRule="atLeast"/>
        <w:jc w:val="center"/>
        <w:rPr>
          <w:b/>
          <w:sz w:val="36"/>
          <w:szCs w:val="36"/>
        </w:rPr>
      </w:pPr>
    </w:p>
    <w:p w14:paraId="34634E69">
      <w:pPr>
        <w:spacing w:line="500" w:lineRule="atLeast"/>
        <w:jc w:val="center"/>
        <w:rPr>
          <w:b/>
          <w:sz w:val="36"/>
          <w:szCs w:val="36"/>
        </w:rPr>
        <w:sectPr>
          <w:pgSz w:w="11907" w:h="16840"/>
          <w:pgMar w:top="1440" w:right="1797" w:bottom="1440" w:left="1797" w:header="851" w:footer="964" w:gutter="0"/>
          <w:pgNumType w:start="1"/>
          <w:cols w:space="720" w:num="1"/>
          <w:docGrid w:type="lines" w:linePitch="312" w:charSpace="0"/>
        </w:sectPr>
      </w:pPr>
    </w:p>
    <w:p w14:paraId="7BF58332">
      <w:pPr>
        <w:spacing w:line="500" w:lineRule="atLeast"/>
        <w:jc w:val="center"/>
        <w:rPr>
          <w:b/>
          <w:sz w:val="36"/>
          <w:szCs w:val="36"/>
        </w:rPr>
      </w:pPr>
      <w:r>
        <w:rPr>
          <w:rFonts w:hint="eastAsia"/>
          <w:b/>
          <w:sz w:val="36"/>
          <w:szCs w:val="36"/>
        </w:rPr>
        <w:t>目     录</w:t>
      </w:r>
    </w:p>
    <w:p w14:paraId="63FB3071">
      <w:pPr>
        <w:pStyle w:val="20"/>
        <w:tabs>
          <w:tab w:val="right" w:leader="dot" w:pos="8303"/>
        </w:tabs>
        <w:rPr>
          <w:b w:val="0"/>
          <w:bCs w:val="0"/>
          <w:caps w:val="0"/>
          <w:sz w:val="21"/>
          <w:szCs w:val="24"/>
        </w:rPr>
      </w:pPr>
      <w:r>
        <w:rPr>
          <w:b w:val="0"/>
          <w:sz w:val="36"/>
          <w:szCs w:val="36"/>
        </w:rPr>
        <w:fldChar w:fldCharType="begin"/>
      </w:r>
      <w:r>
        <w:rPr>
          <w:rFonts w:hint="eastAsia"/>
          <w:b w:val="0"/>
          <w:sz w:val="36"/>
          <w:szCs w:val="36"/>
        </w:rPr>
        <w:instrText xml:space="preserve">TOC \o "1-1" \h \z \u</w:instrText>
      </w:r>
      <w:r>
        <w:rPr>
          <w:b w:val="0"/>
          <w:sz w:val="36"/>
          <w:szCs w:val="36"/>
        </w:rPr>
        <w:fldChar w:fldCharType="separate"/>
      </w:r>
    </w:p>
    <w:p w14:paraId="6C933D9E">
      <w:pPr>
        <w:pStyle w:val="20"/>
        <w:tabs>
          <w:tab w:val="right" w:leader="dot" w:pos="8303"/>
        </w:tabs>
        <w:spacing w:line="360" w:lineRule="auto"/>
        <w:rPr>
          <w:b w:val="0"/>
          <w:bCs w:val="0"/>
          <w:caps w:val="0"/>
          <w:sz w:val="24"/>
          <w:szCs w:val="24"/>
        </w:rPr>
      </w:pPr>
      <w:r>
        <w:fldChar w:fldCharType="begin"/>
      </w:r>
      <w:r>
        <w:instrText xml:space="preserve"> HYPERLINK \l "_Toc392264375" </w:instrText>
      </w:r>
      <w:r>
        <w:fldChar w:fldCharType="separate"/>
      </w:r>
      <w:r>
        <w:rPr>
          <w:rStyle w:val="35"/>
          <w:rFonts w:hint="eastAsia" w:ascii="黑体" w:hAnsi="黑体" w:eastAsia="黑体"/>
          <w:color w:val="auto"/>
          <w:sz w:val="24"/>
          <w:szCs w:val="24"/>
        </w:rPr>
        <w:t>表一、建设项目基本情况</w:t>
      </w:r>
      <w:r>
        <w:rPr>
          <w:sz w:val="24"/>
          <w:szCs w:val="24"/>
        </w:rPr>
        <w:tab/>
      </w:r>
      <w:r>
        <w:rPr>
          <w:sz w:val="24"/>
          <w:szCs w:val="24"/>
        </w:rPr>
        <w:fldChar w:fldCharType="begin"/>
      </w:r>
      <w:r>
        <w:rPr>
          <w:sz w:val="24"/>
          <w:szCs w:val="24"/>
        </w:rPr>
        <w:instrText xml:space="preserve"> PAGEREF _Toc392264375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20844C7C">
      <w:pPr>
        <w:pStyle w:val="20"/>
        <w:tabs>
          <w:tab w:val="right" w:leader="dot" w:pos="8303"/>
        </w:tabs>
        <w:spacing w:line="360" w:lineRule="auto"/>
        <w:rPr>
          <w:b w:val="0"/>
          <w:bCs w:val="0"/>
          <w:caps w:val="0"/>
          <w:sz w:val="24"/>
          <w:szCs w:val="24"/>
        </w:rPr>
      </w:pPr>
      <w:r>
        <w:fldChar w:fldCharType="begin"/>
      </w:r>
      <w:r>
        <w:instrText xml:space="preserve"> HYPERLINK \l "_Toc392264382" </w:instrText>
      </w:r>
      <w:r>
        <w:fldChar w:fldCharType="separate"/>
      </w:r>
      <w:r>
        <w:rPr>
          <w:rStyle w:val="35"/>
          <w:rFonts w:hint="eastAsia" w:ascii="黑体" w:hAnsi="黑体" w:eastAsia="黑体"/>
          <w:color w:val="auto"/>
          <w:sz w:val="24"/>
          <w:szCs w:val="24"/>
        </w:rPr>
        <w:t>表二、建设项目所在地自然环境社会环境简况</w:t>
      </w:r>
      <w:r>
        <w:rPr>
          <w:sz w:val="24"/>
          <w:szCs w:val="24"/>
        </w:rPr>
        <w:tab/>
      </w:r>
      <w:r>
        <w:rPr>
          <w:sz w:val="24"/>
          <w:szCs w:val="24"/>
        </w:rPr>
        <w:fldChar w:fldCharType="begin"/>
      </w:r>
      <w:r>
        <w:rPr>
          <w:sz w:val="24"/>
          <w:szCs w:val="24"/>
        </w:rPr>
        <w:instrText xml:space="preserve"> PAGEREF _Toc392264382 \h </w:instrText>
      </w:r>
      <w:r>
        <w:rPr>
          <w:sz w:val="24"/>
          <w:szCs w:val="24"/>
        </w:rPr>
        <w:fldChar w:fldCharType="separate"/>
      </w:r>
      <w:r>
        <w:rPr>
          <w:sz w:val="24"/>
          <w:szCs w:val="24"/>
        </w:rPr>
        <w:t>- 10 -</w:t>
      </w:r>
      <w:r>
        <w:rPr>
          <w:sz w:val="24"/>
          <w:szCs w:val="24"/>
        </w:rPr>
        <w:fldChar w:fldCharType="end"/>
      </w:r>
      <w:r>
        <w:rPr>
          <w:sz w:val="24"/>
          <w:szCs w:val="24"/>
        </w:rPr>
        <w:fldChar w:fldCharType="end"/>
      </w:r>
    </w:p>
    <w:p w14:paraId="0C4EF9BE">
      <w:pPr>
        <w:pStyle w:val="20"/>
        <w:tabs>
          <w:tab w:val="right" w:leader="dot" w:pos="8303"/>
        </w:tabs>
        <w:spacing w:line="360" w:lineRule="auto"/>
        <w:rPr>
          <w:b w:val="0"/>
          <w:bCs w:val="0"/>
          <w:caps w:val="0"/>
          <w:sz w:val="24"/>
          <w:szCs w:val="24"/>
        </w:rPr>
      </w:pPr>
      <w:r>
        <w:fldChar w:fldCharType="begin"/>
      </w:r>
      <w:r>
        <w:instrText xml:space="preserve"> HYPERLINK \l "_Toc392264383" </w:instrText>
      </w:r>
      <w:r>
        <w:fldChar w:fldCharType="separate"/>
      </w:r>
      <w:r>
        <w:rPr>
          <w:rStyle w:val="35"/>
          <w:rFonts w:hint="eastAsia" w:ascii="黑体" w:hAnsi="黑体" w:eastAsia="黑体"/>
          <w:color w:val="auto"/>
          <w:sz w:val="24"/>
          <w:szCs w:val="24"/>
        </w:rPr>
        <w:t>表三、环境质量状况</w:t>
      </w:r>
      <w:r>
        <w:rPr>
          <w:sz w:val="24"/>
          <w:szCs w:val="24"/>
        </w:rPr>
        <w:tab/>
      </w:r>
      <w:r>
        <w:rPr>
          <w:sz w:val="24"/>
          <w:szCs w:val="24"/>
        </w:rPr>
        <w:fldChar w:fldCharType="begin"/>
      </w:r>
      <w:r>
        <w:rPr>
          <w:sz w:val="24"/>
          <w:szCs w:val="24"/>
        </w:rPr>
        <w:instrText xml:space="preserve"> PAGEREF _Toc392264383 \h </w:instrText>
      </w:r>
      <w:r>
        <w:rPr>
          <w:sz w:val="24"/>
          <w:szCs w:val="24"/>
        </w:rPr>
        <w:fldChar w:fldCharType="separate"/>
      </w:r>
      <w:r>
        <w:rPr>
          <w:sz w:val="24"/>
          <w:szCs w:val="24"/>
        </w:rPr>
        <w:t>- 14 -</w:t>
      </w:r>
      <w:r>
        <w:rPr>
          <w:sz w:val="24"/>
          <w:szCs w:val="24"/>
        </w:rPr>
        <w:fldChar w:fldCharType="end"/>
      </w:r>
      <w:r>
        <w:rPr>
          <w:sz w:val="24"/>
          <w:szCs w:val="24"/>
        </w:rPr>
        <w:fldChar w:fldCharType="end"/>
      </w:r>
    </w:p>
    <w:p w14:paraId="12D599C6">
      <w:pPr>
        <w:pStyle w:val="20"/>
        <w:tabs>
          <w:tab w:val="right" w:leader="dot" w:pos="8303"/>
        </w:tabs>
        <w:spacing w:line="360" w:lineRule="auto"/>
        <w:rPr>
          <w:b w:val="0"/>
          <w:bCs w:val="0"/>
          <w:caps w:val="0"/>
          <w:sz w:val="24"/>
          <w:szCs w:val="24"/>
        </w:rPr>
      </w:pPr>
      <w:r>
        <w:fldChar w:fldCharType="begin"/>
      </w:r>
      <w:r>
        <w:instrText xml:space="preserve"> HYPERLINK \l "_Toc392264384" </w:instrText>
      </w:r>
      <w:r>
        <w:fldChar w:fldCharType="separate"/>
      </w:r>
      <w:r>
        <w:rPr>
          <w:rStyle w:val="35"/>
          <w:rFonts w:hint="eastAsia" w:ascii="黑体" w:hAnsi="黑体" w:eastAsia="黑体"/>
          <w:color w:val="auto"/>
          <w:sz w:val="24"/>
          <w:szCs w:val="24"/>
        </w:rPr>
        <w:t>表四、评价适用标准</w:t>
      </w:r>
      <w:r>
        <w:rPr>
          <w:sz w:val="24"/>
          <w:szCs w:val="24"/>
        </w:rPr>
        <w:tab/>
      </w:r>
      <w:r>
        <w:rPr>
          <w:sz w:val="24"/>
          <w:szCs w:val="24"/>
        </w:rPr>
        <w:fldChar w:fldCharType="begin"/>
      </w:r>
      <w:r>
        <w:rPr>
          <w:sz w:val="24"/>
          <w:szCs w:val="24"/>
        </w:rPr>
        <w:instrText xml:space="preserve"> PAGEREF _Toc392264384 \h </w:instrText>
      </w:r>
      <w:r>
        <w:rPr>
          <w:sz w:val="24"/>
          <w:szCs w:val="24"/>
        </w:rPr>
        <w:fldChar w:fldCharType="separate"/>
      </w:r>
      <w:r>
        <w:rPr>
          <w:sz w:val="24"/>
          <w:szCs w:val="24"/>
        </w:rPr>
        <w:t>- 16 -</w:t>
      </w:r>
      <w:r>
        <w:rPr>
          <w:sz w:val="24"/>
          <w:szCs w:val="24"/>
        </w:rPr>
        <w:fldChar w:fldCharType="end"/>
      </w:r>
      <w:r>
        <w:rPr>
          <w:sz w:val="24"/>
          <w:szCs w:val="24"/>
        </w:rPr>
        <w:fldChar w:fldCharType="end"/>
      </w:r>
    </w:p>
    <w:p w14:paraId="6D6732BB">
      <w:pPr>
        <w:pStyle w:val="20"/>
        <w:tabs>
          <w:tab w:val="right" w:leader="dot" w:pos="8303"/>
        </w:tabs>
        <w:spacing w:line="360" w:lineRule="auto"/>
        <w:rPr>
          <w:b w:val="0"/>
          <w:bCs w:val="0"/>
          <w:caps w:val="0"/>
          <w:sz w:val="24"/>
          <w:szCs w:val="24"/>
        </w:rPr>
      </w:pPr>
      <w:r>
        <w:fldChar w:fldCharType="begin"/>
      </w:r>
      <w:r>
        <w:instrText xml:space="preserve"> HYPERLINK \l "_Toc392264385" </w:instrText>
      </w:r>
      <w:r>
        <w:fldChar w:fldCharType="separate"/>
      </w:r>
      <w:r>
        <w:rPr>
          <w:rStyle w:val="35"/>
          <w:rFonts w:hint="eastAsia" w:ascii="黑体" w:hAnsi="黑体" w:eastAsia="黑体"/>
          <w:color w:val="auto"/>
          <w:sz w:val="24"/>
          <w:szCs w:val="24"/>
        </w:rPr>
        <w:t>表五、建设项目工程分析</w:t>
      </w:r>
      <w:r>
        <w:rPr>
          <w:sz w:val="24"/>
          <w:szCs w:val="24"/>
        </w:rPr>
        <w:tab/>
      </w:r>
      <w:r>
        <w:rPr>
          <w:sz w:val="24"/>
          <w:szCs w:val="24"/>
        </w:rPr>
        <w:fldChar w:fldCharType="begin"/>
      </w:r>
      <w:r>
        <w:rPr>
          <w:sz w:val="24"/>
          <w:szCs w:val="24"/>
        </w:rPr>
        <w:instrText xml:space="preserve"> PAGEREF _Toc392264385 \h </w:instrText>
      </w:r>
      <w:r>
        <w:rPr>
          <w:sz w:val="24"/>
          <w:szCs w:val="24"/>
        </w:rPr>
        <w:fldChar w:fldCharType="separate"/>
      </w:r>
      <w:r>
        <w:rPr>
          <w:sz w:val="24"/>
          <w:szCs w:val="24"/>
        </w:rPr>
        <w:t>- 19 -</w:t>
      </w:r>
      <w:r>
        <w:rPr>
          <w:sz w:val="24"/>
          <w:szCs w:val="24"/>
        </w:rPr>
        <w:fldChar w:fldCharType="end"/>
      </w:r>
      <w:r>
        <w:rPr>
          <w:sz w:val="24"/>
          <w:szCs w:val="24"/>
        </w:rPr>
        <w:fldChar w:fldCharType="end"/>
      </w:r>
    </w:p>
    <w:p w14:paraId="262BFEB5">
      <w:pPr>
        <w:pStyle w:val="20"/>
        <w:tabs>
          <w:tab w:val="right" w:leader="dot" w:pos="8303"/>
        </w:tabs>
        <w:spacing w:line="360" w:lineRule="auto"/>
        <w:rPr>
          <w:b w:val="0"/>
          <w:bCs w:val="0"/>
          <w:caps w:val="0"/>
          <w:sz w:val="24"/>
          <w:szCs w:val="24"/>
        </w:rPr>
      </w:pPr>
      <w:r>
        <w:fldChar w:fldCharType="begin"/>
      </w:r>
      <w:r>
        <w:instrText xml:space="preserve"> HYPERLINK \l "_Toc392264387" </w:instrText>
      </w:r>
      <w:r>
        <w:fldChar w:fldCharType="separate"/>
      </w:r>
      <w:r>
        <w:rPr>
          <w:rStyle w:val="35"/>
          <w:rFonts w:hint="eastAsia" w:ascii="黑体" w:hAnsi="黑体" w:eastAsia="黑体"/>
          <w:color w:val="auto"/>
          <w:sz w:val="24"/>
          <w:szCs w:val="24"/>
        </w:rPr>
        <w:t>表六、项目主要污染物产生及预计排放情况</w:t>
      </w:r>
      <w:r>
        <w:rPr>
          <w:sz w:val="24"/>
          <w:szCs w:val="24"/>
        </w:rPr>
        <w:tab/>
      </w:r>
      <w:r>
        <w:rPr>
          <w:sz w:val="24"/>
          <w:szCs w:val="24"/>
        </w:rPr>
        <w:fldChar w:fldCharType="begin"/>
      </w:r>
      <w:r>
        <w:rPr>
          <w:sz w:val="24"/>
          <w:szCs w:val="24"/>
        </w:rPr>
        <w:instrText xml:space="preserve"> PAGEREF _Toc392264387 \h </w:instrText>
      </w:r>
      <w:r>
        <w:rPr>
          <w:sz w:val="24"/>
          <w:szCs w:val="24"/>
        </w:rPr>
        <w:fldChar w:fldCharType="separate"/>
      </w:r>
      <w:r>
        <w:rPr>
          <w:sz w:val="24"/>
          <w:szCs w:val="24"/>
        </w:rPr>
        <w:t>- 33 -</w:t>
      </w:r>
      <w:r>
        <w:rPr>
          <w:sz w:val="24"/>
          <w:szCs w:val="24"/>
        </w:rPr>
        <w:fldChar w:fldCharType="end"/>
      </w:r>
      <w:r>
        <w:rPr>
          <w:sz w:val="24"/>
          <w:szCs w:val="24"/>
        </w:rPr>
        <w:fldChar w:fldCharType="end"/>
      </w:r>
    </w:p>
    <w:p w14:paraId="6F9B240A">
      <w:pPr>
        <w:pStyle w:val="20"/>
        <w:tabs>
          <w:tab w:val="right" w:leader="dot" w:pos="8303"/>
        </w:tabs>
        <w:spacing w:line="360" w:lineRule="auto"/>
        <w:rPr>
          <w:b w:val="0"/>
          <w:bCs w:val="0"/>
          <w:caps w:val="0"/>
          <w:sz w:val="24"/>
          <w:szCs w:val="24"/>
        </w:rPr>
      </w:pPr>
      <w:r>
        <w:fldChar w:fldCharType="begin"/>
      </w:r>
      <w:r>
        <w:instrText xml:space="preserve"> HYPERLINK \l "_Toc392264388" </w:instrText>
      </w:r>
      <w:r>
        <w:fldChar w:fldCharType="separate"/>
      </w:r>
      <w:r>
        <w:rPr>
          <w:rStyle w:val="35"/>
          <w:rFonts w:hint="eastAsia" w:ascii="黑体" w:hAnsi="黑体" w:eastAsia="黑体"/>
          <w:color w:val="auto"/>
          <w:sz w:val="24"/>
          <w:szCs w:val="24"/>
        </w:rPr>
        <w:t>表七、环境影响分析</w:t>
      </w:r>
      <w:r>
        <w:rPr>
          <w:sz w:val="24"/>
          <w:szCs w:val="24"/>
        </w:rPr>
        <w:tab/>
      </w:r>
      <w:r>
        <w:rPr>
          <w:sz w:val="24"/>
          <w:szCs w:val="24"/>
        </w:rPr>
        <w:fldChar w:fldCharType="begin"/>
      </w:r>
      <w:r>
        <w:rPr>
          <w:sz w:val="24"/>
          <w:szCs w:val="24"/>
        </w:rPr>
        <w:instrText xml:space="preserve"> PAGEREF _Toc392264388 \h </w:instrText>
      </w:r>
      <w:r>
        <w:rPr>
          <w:sz w:val="24"/>
          <w:szCs w:val="24"/>
        </w:rPr>
        <w:fldChar w:fldCharType="separate"/>
      </w:r>
      <w:r>
        <w:rPr>
          <w:sz w:val="24"/>
          <w:szCs w:val="24"/>
        </w:rPr>
        <w:t>- 35 -</w:t>
      </w:r>
      <w:r>
        <w:rPr>
          <w:sz w:val="24"/>
          <w:szCs w:val="24"/>
        </w:rPr>
        <w:fldChar w:fldCharType="end"/>
      </w:r>
      <w:r>
        <w:rPr>
          <w:sz w:val="24"/>
          <w:szCs w:val="24"/>
        </w:rPr>
        <w:fldChar w:fldCharType="end"/>
      </w:r>
    </w:p>
    <w:p w14:paraId="1A03060F">
      <w:pPr>
        <w:pStyle w:val="20"/>
        <w:tabs>
          <w:tab w:val="right" w:leader="dot" w:pos="8303"/>
        </w:tabs>
        <w:spacing w:line="360" w:lineRule="auto"/>
        <w:rPr>
          <w:b w:val="0"/>
          <w:bCs w:val="0"/>
          <w:caps w:val="0"/>
          <w:sz w:val="24"/>
          <w:szCs w:val="24"/>
        </w:rPr>
      </w:pPr>
      <w:r>
        <w:fldChar w:fldCharType="begin"/>
      </w:r>
      <w:r>
        <w:instrText xml:space="preserve"> HYPERLINK \l "_Toc392264389" </w:instrText>
      </w:r>
      <w:r>
        <w:fldChar w:fldCharType="separate"/>
      </w:r>
      <w:r>
        <w:rPr>
          <w:rStyle w:val="35"/>
          <w:rFonts w:hint="eastAsia" w:ascii="黑体" w:hAnsi="黑体" w:eastAsia="黑体"/>
          <w:color w:val="auto"/>
          <w:sz w:val="24"/>
          <w:szCs w:val="24"/>
        </w:rPr>
        <w:t>表八、建设项目拟采取的防治措施及预期治理效果</w:t>
      </w:r>
      <w:r>
        <w:rPr>
          <w:sz w:val="24"/>
          <w:szCs w:val="24"/>
        </w:rPr>
        <w:tab/>
      </w:r>
      <w:r>
        <w:rPr>
          <w:sz w:val="24"/>
          <w:szCs w:val="24"/>
        </w:rPr>
        <w:fldChar w:fldCharType="begin"/>
      </w:r>
      <w:r>
        <w:rPr>
          <w:sz w:val="24"/>
          <w:szCs w:val="24"/>
        </w:rPr>
        <w:instrText xml:space="preserve"> PAGEREF _Toc392264389 \h </w:instrText>
      </w:r>
      <w:r>
        <w:rPr>
          <w:sz w:val="24"/>
          <w:szCs w:val="24"/>
        </w:rPr>
        <w:fldChar w:fldCharType="separate"/>
      </w:r>
      <w:r>
        <w:rPr>
          <w:sz w:val="24"/>
          <w:szCs w:val="24"/>
        </w:rPr>
        <w:t>- 53 -</w:t>
      </w:r>
      <w:r>
        <w:rPr>
          <w:sz w:val="24"/>
          <w:szCs w:val="24"/>
        </w:rPr>
        <w:fldChar w:fldCharType="end"/>
      </w:r>
      <w:r>
        <w:rPr>
          <w:sz w:val="24"/>
          <w:szCs w:val="24"/>
        </w:rPr>
        <w:fldChar w:fldCharType="end"/>
      </w:r>
    </w:p>
    <w:p w14:paraId="7DD47BCF">
      <w:pPr>
        <w:pStyle w:val="20"/>
        <w:tabs>
          <w:tab w:val="right" w:leader="dot" w:pos="8303"/>
        </w:tabs>
        <w:spacing w:line="360" w:lineRule="auto"/>
        <w:rPr>
          <w:b w:val="0"/>
          <w:bCs w:val="0"/>
          <w:caps w:val="0"/>
          <w:sz w:val="24"/>
          <w:szCs w:val="24"/>
        </w:rPr>
      </w:pPr>
      <w:r>
        <w:fldChar w:fldCharType="begin"/>
      </w:r>
      <w:r>
        <w:instrText xml:space="preserve"> HYPERLINK \l "_Toc392264390" </w:instrText>
      </w:r>
      <w:r>
        <w:fldChar w:fldCharType="separate"/>
      </w:r>
      <w:r>
        <w:rPr>
          <w:rStyle w:val="35"/>
          <w:rFonts w:hint="eastAsia" w:ascii="黑体" w:hAnsi="黑体" w:eastAsia="黑体"/>
          <w:color w:val="auto"/>
          <w:sz w:val="24"/>
          <w:szCs w:val="24"/>
        </w:rPr>
        <w:t>表九、结论与建议</w:t>
      </w:r>
      <w:r>
        <w:rPr>
          <w:sz w:val="24"/>
          <w:szCs w:val="24"/>
        </w:rPr>
        <w:tab/>
      </w:r>
      <w:r>
        <w:rPr>
          <w:sz w:val="24"/>
          <w:szCs w:val="24"/>
        </w:rPr>
        <w:fldChar w:fldCharType="begin"/>
      </w:r>
      <w:r>
        <w:rPr>
          <w:sz w:val="24"/>
          <w:szCs w:val="24"/>
        </w:rPr>
        <w:instrText xml:space="preserve"> PAGEREF _Toc392264390 \h </w:instrText>
      </w:r>
      <w:r>
        <w:rPr>
          <w:sz w:val="24"/>
          <w:szCs w:val="24"/>
        </w:rPr>
        <w:fldChar w:fldCharType="separate"/>
      </w:r>
      <w:r>
        <w:rPr>
          <w:sz w:val="24"/>
          <w:szCs w:val="24"/>
        </w:rPr>
        <w:t>- 55 -</w:t>
      </w:r>
      <w:r>
        <w:rPr>
          <w:sz w:val="24"/>
          <w:szCs w:val="24"/>
        </w:rPr>
        <w:fldChar w:fldCharType="end"/>
      </w:r>
      <w:r>
        <w:rPr>
          <w:sz w:val="24"/>
          <w:szCs w:val="24"/>
        </w:rPr>
        <w:fldChar w:fldCharType="end"/>
      </w:r>
    </w:p>
    <w:p w14:paraId="30894E98">
      <w:pPr>
        <w:spacing w:line="500" w:lineRule="atLeast"/>
        <w:jc w:val="center"/>
        <w:rPr>
          <w:b/>
          <w:sz w:val="36"/>
          <w:szCs w:val="36"/>
        </w:rPr>
      </w:pPr>
      <w:r>
        <w:rPr>
          <w:b/>
          <w:sz w:val="36"/>
          <w:szCs w:val="36"/>
        </w:rPr>
        <w:fldChar w:fldCharType="end"/>
      </w:r>
    </w:p>
    <w:p w14:paraId="667B09AB">
      <w:pPr>
        <w:spacing w:line="500" w:lineRule="atLeast"/>
        <w:jc w:val="center"/>
        <w:rPr>
          <w:b/>
          <w:sz w:val="36"/>
          <w:szCs w:val="36"/>
        </w:rPr>
      </w:pPr>
    </w:p>
    <w:p w14:paraId="2A7B3B49">
      <w:pPr>
        <w:spacing w:line="500" w:lineRule="atLeast"/>
        <w:jc w:val="center"/>
        <w:rPr>
          <w:b/>
          <w:sz w:val="36"/>
          <w:szCs w:val="36"/>
        </w:rPr>
      </w:pPr>
    </w:p>
    <w:p w14:paraId="47D90F8E">
      <w:pPr>
        <w:spacing w:line="500" w:lineRule="atLeast"/>
        <w:jc w:val="center"/>
        <w:rPr>
          <w:b/>
          <w:sz w:val="36"/>
          <w:szCs w:val="36"/>
        </w:rPr>
      </w:pPr>
    </w:p>
    <w:p w14:paraId="434338A2">
      <w:pPr>
        <w:spacing w:line="500" w:lineRule="atLeast"/>
        <w:jc w:val="center"/>
        <w:rPr>
          <w:b/>
          <w:sz w:val="36"/>
          <w:szCs w:val="36"/>
        </w:rPr>
      </w:pPr>
    </w:p>
    <w:p w14:paraId="57E69A6D">
      <w:pPr>
        <w:spacing w:line="500" w:lineRule="atLeast"/>
        <w:jc w:val="center"/>
        <w:rPr>
          <w:b/>
          <w:sz w:val="36"/>
          <w:szCs w:val="36"/>
        </w:rPr>
      </w:pPr>
    </w:p>
    <w:p w14:paraId="436E891C">
      <w:pPr>
        <w:spacing w:line="500" w:lineRule="atLeast"/>
        <w:jc w:val="center"/>
        <w:rPr>
          <w:b/>
          <w:sz w:val="36"/>
          <w:szCs w:val="36"/>
        </w:rPr>
      </w:pPr>
    </w:p>
    <w:p w14:paraId="5E90D694">
      <w:pPr>
        <w:spacing w:line="500" w:lineRule="atLeast"/>
        <w:jc w:val="center"/>
        <w:rPr>
          <w:b/>
          <w:sz w:val="36"/>
          <w:szCs w:val="36"/>
        </w:rPr>
      </w:pPr>
    </w:p>
    <w:p w14:paraId="304998C4">
      <w:pPr>
        <w:spacing w:line="500" w:lineRule="atLeast"/>
        <w:jc w:val="center"/>
        <w:rPr>
          <w:b/>
          <w:sz w:val="36"/>
          <w:szCs w:val="36"/>
        </w:rPr>
      </w:pPr>
    </w:p>
    <w:p w14:paraId="57ADCAE0">
      <w:pPr>
        <w:spacing w:line="500" w:lineRule="atLeast"/>
        <w:jc w:val="center"/>
        <w:rPr>
          <w:b/>
          <w:sz w:val="36"/>
          <w:szCs w:val="36"/>
        </w:rPr>
      </w:pPr>
    </w:p>
    <w:p w14:paraId="5CB0A169">
      <w:pPr>
        <w:spacing w:line="500" w:lineRule="atLeast"/>
        <w:jc w:val="center"/>
        <w:rPr>
          <w:b/>
          <w:sz w:val="36"/>
          <w:szCs w:val="36"/>
        </w:rPr>
      </w:pPr>
    </w:p>
    <w:p w14:paraId="1F1EACC0">
      <w:pPr>
        <w:spacing w:line="500" w:lineRule="atLeast"/>
        <w:jc w:val="center"/>
        <w:rPr>
          <w:b/>
          <w:sz w:val="36"/>
          <w:szCs w:val="36"/>
        </w:rPr>
      </w:pPr>
    </w:p>
    <w:p w14:paraId="17D41388">
      <w:pPr>
        <w:spacing w:line="500" w:lineRule="atLeast"/>
        <w:jc w:val="center"/>
        <w:rPr>
          <w:b/>
          <w:sz w:val="36"/>
          <w:szCs w:val="36"/>
        </w:rPr>
      </w:pPr>
    </w:p>
    <w:p w14:paraId="0EE06256">
      <w:pPr>
        <w:spacing w:line="500" w:lineRule="atLeast"/>
        <w:jc w:val="center"/>
        <w:rPr>
          <w:b/>
          <w:sz w:val="36"/>
          <w:szCs w:val="36"/>
        </w:rPr>
      </w:pPr>
    </w:p>
    <w:p w14:paraId="0B7CB11C">
      <w:pPr>
        <w:spacing w:line="500" w:lineRule="atLeast"/>
        <w:jc w:val="center"/>
        <w:rPr>
          <w:b/>
          <w:sz w:val="36"/>
          <w:szCs w:val="36"/>
        </w:rPr>
      </w:pPr>
    </w:p>
    <w:p w14:paraId="16027FD3">
      <w:pPr>
        <w:spacing w:line="500" w:lineRule="atLeast"/>
        <w:jc w:val="center"/>
        <w:rPr>
          <w:b/>
          <w:sz w:val="36"/>
          <w:szCs w:val="36"/>
        </w:rPr>
      </w:pPr>
    </w:p>
    <w:p w14:paraId="3CDD6147">
      <w:pPr>
        <w:spacing w:line="500" w:lineRule="atLeast"/>
        <w:jc w:val="center"/>
        <w:rPr>
          <w:b/>
          <w:sz w:val="36"/>
          <w:szCs w:val="36"/>
        </w:rPr>
      </w:pPr>
    </w:p>
    <w:p w14:paraId="2BF7662B">
      <w:pPr>
        <w:spacing w:line="500" w:lineRule="atLeast"/>
        <w:jc w:val="center"/>
        <w:rPr>
          <w:b/>
          <w:sz w:val="36"/>
          <w:szCs w:val="36"/>
        </w:rPr>
      </w:pPr>
    </w:p>
    <w:p w14:paraId="087AE7E5">
      <w:pPr>
        <w:spacing w:line="500" w:lineRule="atLeast"/>
        <w:jc w:val="center"/>
        <w:rPr>
          <w:b/>
          <w:sz w:val="36"/>
          <w:szCs w:val="36"/>
        </w:rPr>
      </w:pPr>
    </w:p>
    <w:p w14:paraId="0524682F">
      <w:pPr>
        <w:spacing w:line="500" w:lineRule="atLeast"/>
        <w:jc w:val="center"/>
        <w:rPr>
          <w:b/>
          <w:sz w:val="36"/>
          <w:szCs w:val="36"/>
        </w:rPr>
      </w:pPr>
    </w:p>
    <w:p w14:paraId="35BF7EA7">
      <w:pPr>
        <w:spacing w:line="500" w:lineRule="atLeast"/>
        <w:jc w:val="center"/>
        <w:rPr>
          <w:b/>
          <w:sz w:val="36"/>
          <w:szCs w:val="36"/>
        </w:rPr>
      </w:pPr>
    </w:p>
    <w:p w14:paraId="4C6BC89A">
      <w:pPr>
        <w:spacing w:line="500" w:lineRule="atLeast"/>
        <w:jc w:val="center"/>
        <w:rPr>
          <w:b/>
          <w:sz w:val="36"/>
          <w:szCs w:val="36"/>
        </w:rPr>
      </w:pPr>
    </w:p>
    <w:p w14:paraId="0A09B333">
      <w:pPr>
        <w:spacing w:line="500" w:lineRule="atLeast"/>
        <w:jc w:val="center"/>
        <w:rPr>
          <w:b/>
          <w:sz w:val="36"/>
          <w:szCs w:val="36"/>
        </w:rPr>
      </w:pPr>
    </w:p>
    <w:p w14:paraId="342B7D25">
      <w:pPr>
        <w:spacing w:line="500" w:lineRule="atLeast"/>
        <w:jc w:val="center"/>
        <w:rPr>
          <w:b/>
          <w:sz w:val="36"/>
          <w:szCs w:val="36"/>
        </w:rPr>
      </w:pPr>
    </w:p>
    <w:p w14:paraId="56D8661E">
      <w:pPr>
        <w:spacing w:line="500" w:lineRule="atLeast"/>
        <w:jc w:val="center"/>
        <w:rPr>
          <w:b/>
          <w:sz w:val="36"/>
          <w:szCs w:val="36"/>
        </w:rPr>
      </w:pPr>
    </w:p>
    <w:p w14:paraId="1ED68D5D">
      <w:pPr>
        <w:spacing w:line="500" w:lineRule="atLeast"/>
        <w:jc w:val="center"/>
        <w:rPr>
          <w:b/>
          <w:sz w:val="36"/>
          <w:szCs w:val="36"/>
        </w:rPr>
      </w:pPr>
    </w:p>
    <w:p w14:paraId="21F7C037">
      <w:pPr>
        <w:spacing w:line="500" w:lineRule="atLeast"/>
        <w:jc w:val="center"/>
        <w:rPr>
          <w:b/>
          <w:sz w:val="36"/>
          <w:szCs w:val="36"/>
        </w:rPr>
      </w:pPr>
    </w:p>
    <w:p w14:paraId="69816C86">
      <w:pPr>
        <w:spacing w:line="500" w:lineRule="atLeast"/>
        <w:jc w:val="center"/>
        <w:rPr>
          <w:b/>
          <w:sz w:val="36"/>
          <w:szCs w:val="36"/>
        </w:rPr>
      </w:pPr>
    </w:p>
    <w:p w14:paraId="6729D15F">
      <w:pPr>
        <w:spacing w:line="500" w:lineRule="atLeast"/>
        <w:jc w:val="center"/>
        <w:rPr>
          <w:b/>
          <w:sz w:val="36"/>
          <w:szCs w:val="36"/>
        </w:rPr>
      </w:pPr>
    </w:p>
    <w:p w14:paraId="48FCFD22">
      <w:pPr>
        <w:spacing w:line="500" w:lineRule="atLeast"/>
        <w:jc w:val="center"/>
        <w:rPr>
          <w:b/>
          <w:sz w:val="36"/>
          <w:szCs w:val="36"/>
        </w:rPr>
      </w:pPr>
    </w:p>
    <w:p w14:paraId="26849299">
      <w:pPr>
        <w:spacing w:line="500" w:lineRule="atLeast"/>
        <w:jc w:val="center"/>
        <w:rPr>
          <w:b/>
          <w:sz w:val="36"/>
          <w:szCs w:val="36"/>
        </w:rPr>
      </w:pPr>
    </w:p>
    <w:p w14:paraId="43CE894B">
      <w:pPr>
        <w:spacing w:line="500" w:lineRule="atLeast"/>
        <w:jc w:val="center"/>
        <w:rPr>
          <w:b/>
          <w:sz w:val="36"/>
          <w:szCs w:val="36"/>
        </w:rPr>
      </w:pPr>
    </w:p>
    <w:p w14:paraId="7EFC6B2B">
      <w:pPr>
        <w:spacing w:line="500" w:lineRule="atLeast"/>
        <w:jc w:val="center"/>
        <w:rPr>
          <w:b/>
          <w:sz w:val="36"/>
          <w:szCs w:val="36"/>
        </w:rPr>
      </w:pPr>
    </w:p>
    <w:p w14:paraId="1AFB4B9C">
      <w:pPr>
        <w:spacing w:line="500" w:lineRule="atLeast"/>
        <w:jc w:val="center"/>
        <w:rPr>
          <w:b/>
          <w:sz w:val="36"/>
          <w:szCs w:val="36"/>
        </w:rPr>
      </w:pPr>
    </w:p>
    <w:p w14:paraId="332EE683">
      <w:pPr>
        <w:spacing w:line="360" w:lineRule="auto"/>
        <w:rPr>
          <w:rFonts w:ascii="宋体" w:hAnsi="宋体"/>
          <w:b/>
          <w:sz w:val="24"/>
          <w:szCs w:val="24"/>
        </w:rPr>
      </w:pPr>
      <w:r>
        <w:rPr>
          <w:rFonts w:hint="eastAsia" w:ascii="宋体" w:hAnsi="宋体"/>
          <w:b/>
          <w:sz w:val="24"/>
          <w:szCs w:val="24"/>
        </w:rPr>
        <w:t>附表：审批登记表；</w:t>
      </w:r>
    </w:p>
    <w:p w14:paraId="40B640CE">
      <w:pPr>
        <w:spacing w:line="360" w:lineRule="auto"/>
        <w:rPr>
          <w:rFonts w:ascii="宋体" w:hAnsi="宋体"/>
          <w:b/>
          <w:sz w:val="24"/>
          <w:szCs w:val="24"/>
        </w:rPr>
      </w:pPr>
      <w:r>
        <w:rPr>
          <w:rFonts w:hint="eastAsia" w:ascii="宋体" w:hAnsi="宋体"/>
          <w:b/>
          <w:sz w:val="24"/>
          <w:szCs w:val="24"/>
        </w:rPr>
        <w:t>附件：</w:t>
      </w:r>
    </w:p>
    <w:p w14:paraId="70C2FB59">
      <w:pPr>
        <w:spacing w:line="360" w:lineRule="auto"/>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委托书；</w:t>
      </w:r>
    </w:p>
    <w:p w14:paraId="68CD99E3">
      <w:pPr>
        <w:spacing w:line="360" w:lineRule="auto"/>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备案文件；</w:t>
      </w:r>
    </w:p>
    <w:p w14:paraId="6C5DDA3B">
      <w:pPr>
        <w:spacing w:line="360" w:lineRule="auto"/>
        <w:ind w:firstLine="482" w:firstLineChars="200"/>
        <w:rPr>
          <w:rFonts w:ascii="宋体" w:hAnsi="宋体"/>
          <w:b/>
          <w:sz w:val="24"/>
          <w:szCs w:val="24"/>
        </w:rPr>
      </w:pPr>
      <w:r>
        <w:rPr>
          <w:rFonts w:hint="eastAsia" w:ascii="宋体" w:hAnsi="宋体"/>
          <w:b/>
          <w:sz w:val="24"/>
          <w:szCs w:val="24"/>
        </w:rPr>
        <w:t>3</w:t>
      </w:r>
      <w:r>
        <w:rPr>
          <w:rFonts w:ascii="宋体" w:hAnsi="宋体"/>
          <w:b/>
          <w:sz w:val="24"/>
          <w:szCs w:val="24"/>
        </w:rPr>
        <w:t>.</w:t>
      </w:r>
      <w:r>
        <w:rPr>
          <w:rFonts w:hint="eastAsia" w:ascii="宋体" w:hAnsi="宋体"/>
          <w:b/>
          <w:sz w:val="24"/>
          <w:szCs w:val="24"/>
        </w:rPr>
        <w:t>土地租赁协议；</w:t>
      </w:r>
    </w:p>
    <w:p w14:paraId="041D3554">
      <w:pPr>
        <w:spacing w:line="360" w:lineRule="auto"/>
        <w:ind w:firstLine="482" w:firstLineChars="200"/>
        <w:rPr>
          <w:rFonts w:ascii="宋体" w:hAnsi="宋体"/>
          <w:b/>
          <w:sz w:val="24"/>
          <w:szCs w:val="24"/>
        </w:rPr>
      </w:pPr>
      <w:r>
        <w:rPr>
          <w:rFonts w:hint="eastAsia" w:ascii="宋体" w:hAnsi="宋体"/>
          <w:b/>
          <w:sz w:val="24"/>
          <w:szCs w:val="24"/>
        </w:rPr>
        <w:t>4</w:t>
      </w:r>
      <w:r>
        <w:rPr>
          <w:rFonts w:ascii="宋体" w:hAnsi="宋体"/>
          <w:b/>
          <w:sz w:val="24"/>
          <w:szCs w:val="24"/>
        </w:rPr>
        <w:t>.</w:t>
      </w:r>
      <w:r>
        <w:rPr>
          <w:rFonts w:hint="eastAsia" w:ascii="宋体" w:hAnsi="宋体"/>
          <w:b/>
          <w:sz w:val="24"/>
          <w:szCs w:val="24"/>
        </w:rPr>
        <w:t>政府会议纪要；</w:t>
      </w:r>
    </w:p>
    <w:p w14:paraId="3AEB8967">
      <w:pPr>
        <w:spacing w:line="360" w:lineRule="auto"/>
        <w:ind w:firstLine="482" w:firstLineChars="200"/>
        <w:rPr>
          <w:rFonts w:ascii="宋体" w:hAnsi="宋体"/>
          <w:b/>
          <w:sz w:val="24"/>
          <w:szCs w:val="24"/>
        </w:rPr>
      </w:pPr>
      <w:r>
        <w:rPr>
          <w:rFonts w:hint="eastAsia" w:ascii="宋体" w:hAnsi="宋体"/>
          <w:b/>
          <w:sz w:val="24"/>
          <w:szCs w:val="24"/>
        </w:rPr>
        <w:t>5</w:t>
      </w:r>
      <w:r>
        <w:rPr>
          <w:rFonts w:ascii="宋体" w:hAnsi="宋体"/>
          <w:b/>
          <w:sz w:val="24"/>
          <w:szCs w:val="24"/>
        </w:rPr>
        <w:t>.</w:t>
      </w:r>
      <w:r>
        <w:rPr>
          <w:rFonts w:hint="eastAsia" w:ascii="宋体" w:hAnsi="宋体"/>
          <w:b/>
          <w:sz w:val="24"/>
          <w:szCs w:val="24"/>
        </w:rPr>
        <w:t>营业执照及法人证明；</w:t>
      </w:r>
    </w:p>
    <w:p w14:paraId="2E487688">
      <w:pPr>
        <w:spacing w:line="360" w:lineRule="auto"/>
        <w:ind w:firstLine="482" w:firstLineChars="200"/>
        <w:rPr>
          <w:rFonts w:ascii="宋体" w:hAnsi="宋体"/>
          <w:b/>
          <w:sz w:val="24"/>
          <w:szCs w:val="24"/>
        </w:rPr>
      </w:pPr>
      <w:r>
        <w:rPr>
          <w:rFonts w:hint="eastAsia" w:ascii="宋体" w:hAnsi="宋体"/>
          <w:b/>
          <w:sz w:val="24"/>
          <w:szCs w:val="24"/>
        </w:rPr>
        <w:t>6.搬迁承诺；</w:t>
      </w:r>
    </w:p>
    <w:p w14:paraId="5DC444D9">
      <w:pPr>
        <w:spacing w:line="360" w:lineRule="auto"/>
        <w:ind w:firstLine="482" w:firstLineChars="200"/>
        <w:rPr>
          <w:rFonts w:ascii="宋体" w:hAnsi="宋体"/>
          <w:b/>
          <w:sz w:val="24"/>
          <w:szCs w:val="24"/>
        </w:rPr>
      </w:pPr>
      <w:r>
        <w:rPr>
          <w:rFonts w:hint="eastAsia" w:ascii="宋体" w:hAnsi="宋体"/>
          <w:b/>
          <w:sz w:val="24"/>
          <w:szCs w:val="24"/>
        </w:rPr>
        <w:t>7</w:t>
      </w:r>
      <w:r>
        <w:rPr>
          <w:rFonts w:ascii="宋体" w:hAnsi="宋体"/>
          <w:b/>
          <w:sz w:val="24"/>
          <w:szCs w:val="24"/>
        </w:rPr>
        <w:t>.</w:t>
      </w:r>
      <w:r>
        <w:rPr>
          <w:rFonts w:hint="eastAsia" w:ascii="宋体" w:hAnsi="宋体"/>
          <w:b/>
          <w:sz w:val="24"/>
          <w:szCs w:val="24"/>
        </w:rPr>
        <w:t>审核单、进度表；</w:t>
      </w:r>
    </w:p>
    <w:p w14:paraId="17E94DC4">
      <w:pPr>
        <w:spacing w:line="360" w:lineRule="auto"/>
        <w:ind w:firstLine="482" w:firstLineChars="200"/>
        <w:rPr>
          <w:rFonts w:ascii="宋体" w:hAnsi="宋体"/>
          <w:b/>
          <w:sz w:val="24"/>
          <w:szCs w:val="24"/>
        </w:rPr>
      </w:pPr>
      <w:r>
        <w:rPr>
          <w:rFonts w:hint="eastAsia" w:ascii="宋体" w:hAnsi="宋体"/>
          <w:b/>
          <w:sz w:val="24"/>
          <w:szCs w:val="24"/>
        </w:rPr>
        <w:t>8.评审会议纪要；</w:t>
      </w:r>
    </w:p>
    <w:p w14:paraId="1457CF83">
      <w:pPr>
        <w:spacing w:line="360" w:lineRule="auto"/>
        <w:ind w:firstLine="482" w:firstLineChars="200"/>
        <w:rPr>
          <w:rFonts w:ascii="宋体" w:hAnsi="宋体"/>
          <w:b/>
          <w:sz w:val="24"/>
          <w:szCs w:val="24"/>
        </w:rPr>
      </w:pPr>
      <w:r>
        <w:rPr>
          <w:rFonts w:hint="eastAsia" w:ascii="宋体" w:hAnsi="宋体"/>
          <w:b/>
          <w:sz w:val="24"/>
          <w:szCs w:val="24"/>
        </w:rPr>
        <w:t>9.修改对照表；</w:t>
      </w:r>
    </w:p>
    <w:p w14:paraId="0A3CF329">
      <w:pPr>
        <w:spacing w:line="500" w:lineRule="atLeast"/>
        <w:rPr>
          <w:rFonts w:ascii="宋体" w:hAnsi="宋体"/>
          <w:b/>
          <w:sz w:val="28"/>
          <w:szCs w:val="28"/>
          <w:highlight w:val="yellow"/>
        </w:rPr>
      </w:pPr>
    </w:p>
    <w:p w14:paraId="083FE64E">
      <w:pPr>
        <w:spacing w:line="500" w:lineRule="atLeast"/>
        <w:rPr>
          <w:rFonts w:ascii="宋体" w:hAnsi="宋体"/>
          <w:b/>
          <w:sz w:val="28"/>
          <w:szCs w:val="28"/>
          <w:highlight w:val="yellow"/>
        </w:rPr>
      </w:pPr>
    </w:p>
    <w:p w14:paraId="582258A9">
      <w:pPr>
        <w:spacing w:line="360" w:lineRule="auto"/>
        <w:rPr>
          <w:rFonts w:ascii="宋体" w:hAnsi="宋体"/>
          <w:b/>
          <w:sz w:val="24"/>
          <w:szCs w:val="24"/>
        </w:rPr>
      </w:pPr>
      <w:r>
        <w:rPr>
          <w:rFonts w:hint="eastAsia" w:ascii="宋体" w:hAnsi="宋体"/>
          <w:b/>
          <w:sz w:val="24"/>
          <w:szCs w:val="24"/>
        </w:rPr>
        <w:t>附图：</w:t>
      </w:r>
    </w:p>
    <w:p w14:paraId="17C28CAF">
      <w:pPr>
        <w:spacing w:line="360" w:lineRule="auto"/>
        <w:ind w:firstLine="482" w:firstLineChars="200"/>
        <w:rPr>
          <w:rFonts w:ascii="宋体" w:hAnsi="宋体"/>
          <w:b/>
          <w:sz w:val="24"/>
          <w:szCs w:val="24"/>
        </w:rPr>
      </w:pPr>
      <w:r>
        <w:rPr>
          <w:rFonts w:hint="eastAsia" w:ascii="宋体" w:hAnsi="宋体"/>
          <w:b/>
          <w:sz w:val="24"/>
          <w:szCs w:val="24"/>
        </w:rPr>
        <w:t>图1-1.总平面布置图；</w:t>
      </w:r>
    </w:p>
    <w:p w14:paraId="300D4CBE">
      <w:pPr>
        <w:spacing w:line="360" w:lineRule="auto"/>
        <w:ind w:firstLine="482" w:firstLineChars="200"/>
        <w:rPr>
          <w:rFonts w:ascii="宋体" w:hAnsi="宋体"/>
          <w:b/>
          <w:sz w:val="24"/>
          <w:szCs w:val="24"/>
        </w:rPr>
      </w:pPr>
      <w:r>
        <w:rPr>
          <w:rFonts w:hint="eastAsia" w:ascii="宋体" w:hAnsi="宋体"/>
          <w:b/>
          <w:sz w:val="24"/>
          <w:szCs w:val="24"/>
        </w:rPr>
        <w:t>图2-1.地理位置图；</w:t>
      </w:r>
    </w:p>
    <w:p w14:paraId="183E3F8D">
      <w:pPr>
        <w:spacing w:line="360" w:lineRule="auto"/>
        <w:ind w:firstLine="482" w:firstLineChars="200"/>
        <w:rPr>
          <w:rFonts w:ascii="宋体" w:hAnsi="宋体"/>
          <w:b/>
          <w:sz w:val="24"/>
          <w:szCs w:val="24"/>
        </w:rPr>
      </w:pPr>
      <w:r>
        <w:rPr>
          <w:rFonts w:hint="eastAsia" w:ascii="宋体" w:hAnsi="宋体"/>
          <w:b/>
          <w:sz w:val="24"/>
          <w:szCs w:val="24"/>
        </w:rPr>
        <w:t>图2-2.水系图；</w:t>
      </w:r>
    </w:p>
    <w:p w14:paraId="5451E4A7">
      <w:pPr>
        <w:spacing w:line="360" w:lineRule="auto"/>
        <w:ind w:firstLine="482" w:firstLineChars="200"/>
        <w:rPr>
          <w:rFonts w:ascii="宋体" w:hAnsi="宋体"/>
          <w:b/>
          <w:sz w:val="24"/>
          <w:szCs w:val="24"/>
        </w:rPr>
      </w:pPr>
      <w:r>
        <w:rPr>
          <w:rFonts w:hint="eastAsia" w:ascii="宋体" w:hAnsi="宋体"/>
          <w:b/>
          <w:sz w:val="24"/>
          <w:szCs w:val="24"/>
        </w:rPr>
        <w:t>图3-</w:t>
      </w:r>
      <w:r>
        <w:rPr>
          <w:rFonts w:ascii="宋体" w:hAnsi="宋体"/>
          <w:b/>
          <w:sz w:val="24"/>
          <w:szCs w:val="24"/>
        </w:rPr>
        <w:t>1.</w:t>
      </w:r>
      <w:r>
        <w:rPr>
          <w:rFonts w:hint="eastAsia" w:ascii="宋体" w:hAnsi="宋体"/>
          <w:b/>
          <w:sz w:val="24"/>
          <w:szCs w:val="24"/>
        </w:rPr>
        <w:t>项目周边环境关系图；</w:t>
      </w:r>
    </w:p>
    <w:p w14:paraId="423A1F51">
      <w:pPr>
        <w:spacing w:line="500" w:lineRule="atLeast"/>
        <w:rPr>
          <w:rFonts w:ascii="宋体" w:hAnsi="宋体" w:cs="宋体"/>
          <w:b/>
          <w:bCs/>
          <w:kern w:val="0"/>
          <w:sz w:val="24"/>
          <w:szCs w:val="24"/>
        </w:rPr>
      </w:pPr>
    </w:p>
    <w:p w14:paraId="215C8155">
      <w:pPr>
        <w:spacing w:line="500" w:lineRule="atLeast"/>
        <w:rPr>
          <w:rFonts w:ascii="宋体" w:hAnsi="宋体" w:cs="宋体"/>
          <w:b/>
          <w:bCs/>
          <w:kern w:val="0"/>
          <w:sz w:val="24"/>
          <w:szCs w:val="24"/>
        </w:rPr>
      </w:pPr>
    </w:p>
    <w:p w14:paraId="6A0DCF85">
      <w:pPr>
        <w:spacing w:line="500" w:lineRule="atLeast"/>
        <w:rPr>
          <w:rFonts w:ascii="宋体" w:hAnsi="宋体" w:cs="宋体"/>
          <w:b/>
          <w:bCs/>
          <w:kern w:val="0"/>
          <w:sz w:val="24"/>
          <w:szCs w:val="24"/>
        </w:rPr>
      </w:pPr>
    </w:p>
    <w:p w14:paraId="378653FD">
      <w:pPr>
        <w:spacing w:line="500" w:lineRule="atLeast"/>
        <w:rPr>
          <w:rFonts w:ascii="宋体" w:hAnsi="宋体" w:cs="宋体"/>
          <w:b/>
          <w:bCs/>
          <w:kern w:val="0"/>
          <w:sz w:val="24"/>
          <w:szCs w:val="24"/>
        </w:rPr>
      </w:pPr>
    </w:p>
    <w:p w14:paraId="1937711B">
      <w:pPr>
        <w:spacing w:line="500" w:lineRule="atLeast"/>
        <w:rPr>
          <w:rFonts w:ascii="宋体" w:hAnsi="宋体" w:cs="宋体"/>
          <w:b/>
          <w:bCs/>
          <w:kern w:val="0"/>
          <w:sz w:val="24"/>
          <w:szCs w:val="24"/>
        </w:rPr>
      </w:pPr>
    </w:p>
    <w:p w14:paraId="6B37E3B9">
      <w:pPr>
        <w:spacing w:line="500" w:lineRule="atLeast"/>
        <w:rPr>
          <w:rFonts w:ascii="宋体" w:hAnsi="宋体" w:cs="宋体"/>
          <w:b/>
          <w:bCs/>
          <w:kern w:val="0"/>
          <w:sz w:val="24"/>
          <w:szCs w:val="24"/>
        </w:rPr>
      </w:pPr>
    </w:p>
    <w:p w14:paraId="7D0E4C07">
      <w:pPr>
        <w:spacing w:line="500" w:lineRule="atLeast"/>
        <w:rPr>
          <w:rFonts w:ascii="宋体" w:hAnsi="宋体" w:cs="宋体"/>
          <w:b/>
          <w:bCs/>
          <w:kern w:val="0"/>
          <w:sz w:val="24"/>
          <w:szCs w:val="24"/>
        </w:rPr>
      </w:pPr>
    </w:p>
    <w:p w14:paraId="18BAA5BD">
      <w:pPr>
        <w:spacing w:line="500" w:lineRule="atLeast"/>
        <w:rPr>
          <w:rFonts w:ascii="宋体" w:hAnsi="宋体" w:cs="宋体"/>
          <w:b/>
          <w:bCs/>
          <w:kern w:val="0"/>
          <w:sz w:val="24"/>
          <w:szCs w:val="24"/>
        </w:rPr>
      </w:pPr>
    </w:p>
    <w:p w14:paraId="595A650C">
      <w:pPr>
        <w:spacing w:line="500" w:lineRule="atLeast"/>
        <w:rPr>
          <w:rFonts w:ascii="宋体" w:hAnsi="宋体" w:cs="宋体"/>
          <w:b/>
          <w:bCs/>
          <w:kern w:val="0"/>
          <w:sz w:val="24"/>
          <w:szCs w:val="24"/>
        </w:rPr>
      </w:pPr>
    </w:p>
    <w:p w14:paraId="290B1644">
      <w:pPr>
        <w:spacing w:line="500" w:lineRule="atLeast"/>
        <w:rPr>
          <w:rFonts w:ascii="宋体" w:hAnsi="宋体" w:cs="宋体"/>
          <w:b/>
          <w:bCs/>
          <w:kern w:val="0"/>
          <w:sz w:val="24"/>
          <w:szCs w:val="24"/>
        </w:rPr>
      </w:pPr>
    </w:p>
    <w:p w14:paraId="4CF2658D">
      <w:pPr>
        <w:spacing w:line="500" w:lineRule="atLeast"/>
        <w:rPr>
          <w:rFonts w:ascii="宋体" w:hAnsi="宋体" w:cs="宋体"/>
          <w:b/>
          <w:bCs/>
          <w:kern w:val="0"/>
          <w:sz w:val="24"/>
          <w:szCs w:val="24"/>
        </w:rPr>
      </w:pPr>
    </w:p>
    <w:p w14:paraId="653B622A">
      <w:pPr>
        <w:spacing w:line="500" w:lineRule="atLeast"/>
        <w:rPr>
          <w:rFonts w:ascii="宋体" w:hAnsi="宋体" w:cs="宋体"/>
          <w:b/>
          <w:bCs/>
          <w:kern w:val="0"/>
          <w:sz w:val="24"/>
          <w:szCs w:val="24"/>
        </w:rPr>
      </w:pPr>
    </w:p>
    <w:p w14:paraId="7DD7CA9F">
      <w:pPr>
        <w:spacing w:line="500" w:lineRule="atLeast"/>
        <w:rPr>
          <w:rFonts w:ascii="宋体" w:hAnsi="宋体" w:cs="宋体"/>
          <w:b/>
          <w:bCs/>
          <w:kern w:val="0"/>
          <w:sz w:val="24"/>
          <w:szCs w:val="24"/>
        </w:rPr>
      </w:pPr>
    </w:p>
    <w:p w14:paraId="31CEF29A">
      <w:pPr>
        <w:spacing w:line="500" w:lineRule="atLeast"/>
        <w:rPr>
          <w:rFonts w:ascii="宋体" w:hAnsi="宋体" w:cs="宋体"/>
          <w:b/>
          <w:bCs/>
          <w:kern w:val="0"/>
          <w:sz w:val="24"/>
          <w:szCs w:val="24"/>
        </w:rPr>
      </w:pPr>
    </w:p>
    <w:p w14:paraId="132914C0">
      <w:pPr>
        <w:spacing w:line="500" w:lineRule="atLeast"/>
        <w:rPr>
          <w:rFonts w:ascii="宋体" w:hAnsi="宋体" w:cs="宋体"/>
          <w:b/>
          <w:bCs/>
          <w:kern w:val="0"/>
          <w:sz w:val="24"/>
          <w:szCs w:val="24"/>
        </w:rPr>
      </w:pPr>
    </w:p>
    <w:p w14:paraId="2B3C85A9">
      <w:pPr>
        <w:spacing w:line="500" w:lineRule="atLeast"/>
        <w:rPr>
          <w:b/>
          <w:sz w:val="28"/>
          <w:szCs w:val="28"/>
        </w:rPr>
        <w:sectPr>
          <w:pgSz w:w="11907" w:h="16840"/>
          <w:pgMar w:top="1440" w:right="1797" w:bottom="1440" w:left="1797" w:header="851" w:footer="964" w:gutter="0"/>
          <w:pgNumType w:start="1"/>
          <w:cols w:space="720" w:num="1"/>
          <w:docGrid w:type="lines" w:linePitch="312" w:charSpace="0"/>
        </w:sectPr>
      </w:pPr>
    </w:p>
    <w:p w14:paraId="115AFB35">
      <w:pPr>
        <w:spacing w:line="500" w:lineRule="atLeast"/>
        <w:jc w:val="left"/>
        <w:outlineLvl w:val="0"/>
        <w:rPr>
          <w:rFonts w:ascii="黑体" w:hAnsi="黑体" w:eastAsia="黑体"/>
          <w:b/>
          <w:sz w:val="30"/>
        </w:rPr>
      </w:pPr>
      <w:bookmarkStart w:id="1" w:name="_Toc392264375"/>
      <w:r>
        <w:rPr>
          <w:rFonts w:hint="eastAsia" w:ascii="黑体" w:hAnsi="黑体" w:eastAsia="黑体"/>
          <w:b/>
          <w:sz w:val="30"/>
        </w:rPr>
        <w:t>表一、建设项目基本情况</w:t>
      </w:r>
      <w:bookmarkEnd w:id="1"/>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59"/>
        <w:gridCol w:w="395"/>
        <w:gridCol w:w="827"/>
        <w:gridCol w:w="479"/>
        <w:gridCol w:w="268"/>
        <w:gridCol w:w="68"/>
        <w:gridCol w:w="259"/>
        <w:gridCol w:w="901"/>
        <w:gridCol w:w="176"/>
        <w:gridCol w:w="170"/>
        <w:gridCol w:w="356"/>
        <w:gridCol w:w="1064"/>
        <w:gridCol w:w="1331"/>
      </w:tblGrid>
      <w:tr w14:paraId="2284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3C5177DE">
            <w:pPr>
              <w:spacing w:before="20" w:after="20"/>
              <w:jc w:val="center"/>
              <w:rPr>
                <w:rFonts w:ascii="宋体" w:hAnsi="宋体"/>
                <w:sz w:val="24"/>
                <w:szCs w:val="24"/>
              </w:rPr>
            </w:pPr>
            <w:r>
              <w:rPr>
                <w:rFonts w:ascii="宋体" w:hAnsi="宋体"/>
                <w:sz w:val="24"/>
                <w:szCs w:val="24"/>
              </w:rPr>
              <w:t>项目名称</w:t>
            </w:r>
          </w:p>
        </w:tc>
        <w:tc>
          <w:tcPr>
            <w:tcW w:w="7253" w:type="dxa"/>
            <w:gridSpan w:val="13"/>
            <w:vAlign w:val="center"/>
          </w:tcPr>
          <w:p w14:paraId="4FEBE91C">
            <w:pPr>
              <w:spacing w:before="20" w:after="20"/>
              <w:jc w:val="center"/>
              <w:rPr>
                <w:rFonts w:ascii="宋体" w:hAnsi="宋体"/>
                <w:sz w:val="24"/>
                <w:szCs w:val="24"/>
              </w:rPr>
            </w:pPr>
            <w:r>
              <w:rPr>
                <w:rFonts w:hint="eastAsia" w:ascii="宋体" w:hAnsi="宋体"/>
                <w:sz w:val="24"/>
                <w:szCs w:val="24"/>
              </w:rPr>
              <w:t>混凝土临时搅拌站建设项目</w:t>
            </w:r>
          </w:p>
        </w:tc>
      </w:tr>
      <w:tr w14:paraId="69A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7F3CFACD">
            <w:pPr>
              <w:jc w:val="center"/>
              <w:rPr>
                <w:rFonts w:ascii="宋体" w:hAnsi="宋体"/>
                <w:sz w:val="24"/>
                <w:szCs w:val="24"/>
              </w:rPr>
            </w:pPr>
            <w:r>
              <w:rPr>
                <w:rFonts w:ascii="宋体" w:hAnsi="宋体"/>
                <w:sz w:val="24"/>
                <w:szCs w:val="24"/>
              </w:rPr>
              <w:t>建设单位</w:t>
            </w:r>
          </w:p>
        </w:tc>
        <w:tc>
          <w:tcPr>
            <w:tcW w:w="7253" w:type="dxa"/>
            <w:gridSpan w:val="13"/>
            <w:vAlign w:val="center"/>
          </w:tcPr>
          <w:p w14:paraId="7289CA72">
            <w:pPr>
              <w:spacing w:before="20" w:after="20"/>
              <w:jc w:val="center"/>
              <w:rPr>
                <w:rFonts w:ascii="宋体" w:hAnsi="宋体"/>
                <w:sz w:val="24"/>
                <w:szCs w:val="24"/>
              </w:rPr>
            </w:pPr>
            <w:r>
              <w:rPr>
                <w:rFonts w:hint="eastAsia" w:ascii="宋体" w:hAnsi="宋体"/>
                <w:sz w:val="24"/>
                <w:szCs w:val="24"/>
              </w:rPr>
              <w:t>德宏华江房地产开发有限公司</w:t>
            </w:r>
          </w:p>
        </w:tc>
      </w:tr>
      <w:tr w14:paraId="694D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15CD8477">
            <w:pPr>
              <w:spacing w:before="20" w:after="20"/>
              <w:jc w:val="center"/>
              <w:rPr>
                <w:rFonts w:ascii="宋体" w:hAnsi="宋体"/>
                <w:sz w:val="24"/>
                <w:szCs w:val="24"/>
              </w:rPr>
            </w:pPr>
            <w:r>
              <w:rPr>
                <w:rFonts w:ascii="宋体" w:hAnsi="宋体"/>
                <w:sz w:val="24"/>
                <w:szCs w:val="24"/>
              </w:rPr>
              <w:t>法人代表</w:t>
            </w:r>
          </w:p>
        </w:tc>
        <w:tc>
          <w:tcPr>
            <w:tcW w:w="2996" w:type="dxa"/>
            <w:gridSpan w:val="6"/>
            <w:vAlign w:val="center"/>
          </w:tcPr>
          <w:p w14:paraId="4F45B85F">
            <w:pPr>
              <w:spacing w:before="20" w:after="20"/>
              <w:jc w:val="center"/>
              <w:rPr>
                <w:rFonts w:ascii="宋体" w:hAnsi="宋体"/>
                <w:sz w:val="24"/>
                <w:szCs w:val="24"/>
              </w:rPr>
            </w:pPr>
            <w:r>
              <w:rPr>
                <w:rFonts w:hint="eastAsia" w:ascii="宋体" w:hAnsi="宋体"/>
                <w:sz w:val="24"/>
                <w:szCs w:val="24"/>
              </w:rPr>
              <w:t>陈燕飞</w:t>
            </w:r>
          </w:p>
        </w:tc>
        <w:tc>
          <w:tcPr>
            <w:tcW w:w="1336" w:type="dxa"/>
            <w:gridSpan w:val="3"/>
            <w:vAlign w:val="center"/>
          </w:tcPr>
          <w:p w14:paraId="5B7EB524">
            <w:pPr>
              <w:spacing w:before="20" w:after="20"/>
              <w:jc w:val="center"/>
              <w:rPr>
                <w:rFonts w:ascii="宋体" w:hAnsi="宋体"/>
                <w:sz w:val="24"/>
                <w:szCs w:val="24"/>
              </w:rPr>
            </w:pPr>
            <w:r>
              <w:rPr>
                <w:rFonts w:hint="eastAsia" w:ascii="宋体" w:hAnsi="宋体"/>
                <w:sz w:val="24"/>
                <w:szCs w:val="24"/>
              </w:rPr>
              <w:t>联系人</w:t>
            </w:r>
          </w:p>
        </w:tc>
        <w:tc>
          <w:tcPr>
            <w:tcW w:w="2921" w:type="dxa"/>
            <w:gridSpan w:val="4"/>
            <w:vAlign w:val="center"/>
          </w:tcPr>
          <w:p w14:paraId="7FC2401F">
            <w:pPr>
              <w:spacing w:before="20" w:after="20"/>
              <w:jc w:val="center"/>
              <w:rPr>
                <w:rFonts w:ascii="宋体" w:hAnsi="宋体"/>
                <w:sz w:val="24"/>
                <w:szCs w:val="24"/>
              </w:rPr>
            </w:pPr>
            <w:r>
              <w:rPr>
                <w:rFonts w:hint="eastAsia" w:ascii="宋体" w:hAnsi="宋体"/>
                <w:sz w:val="24"/>
                <w:szCs w:val="24"/>
              </w:rPr>
              <w:t>赵桂芬</w:t>
            </w:r>
          </w:p>
        </w:tc>
      </w:tr>
      <w:tr w14:paraId="1151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4261691C">
            <w:pPr>
              <w:spacing w:before="20" w:after="20"/>
              <w:ind w:right="-107"/>
              <w:jc w:val="center"/>
              <w:rPr>
                <w:rFonts w:ascii="宋体" w:hAnsi="宋体"/>
                <w:sz w:val="24"/>
                <w:szCs w:val="24"/>
              </w:rPr>
            </w:pPr>
            <w:r>
              <w:rPr>
                <w:rFonts w:ascii="宋体" w:hAnsi="宋体"/>
                <w:sz w:val="24"/>
                <w:szCs w:val="24"/>
              </w:rPr>
              <w:t>通讯地址</w:t>
            </w:r>
          </w:p>
        </w:tc>
        <w:tc>
          <w:tcPr>
            <w:tcW w:w="7253" w:type="dxa"/>
            <w:gridSpan w:val="13"/>
            <w:vAlign w:val="center"/>
          </w:tcPr>
          <w:p w14:paraId="17E0F545">
            <w:pPr>
              <w:spacing w:before="20" w:after="20"/>
              <w:jc w:val="center"/>
              <w:rPr>
                <w:rFonts w:ascii="宋体" w:hAnsi="宋体"/>
                <w:sz w:val="24"/>
                <w:szCs w:val="24"/>
              </w:rPr>
            </w:pPr>
            <w:r>
              <w:rPr>
                <w:rFonts w:hint="eastAsia" w:ascii="宋体" w:hAnsi="宋体"/>
                <w:sz w:val="24"/>
                <w:szCs w:val="24"/>
              </w:rPr>
              <w:t>德宏芒市阿露窝罗路5</w:t>
            </w:r>
            <w:r>
              <w:rPr>
                <w:rFonts w:ascii="宋体" w:hAnsi="宋体"/>
                <w:sz w:val="24"/>
                <w:szCs w:val="24"/>
              </w:rPr>
              <w:t>9</w:t>
            </w:r>
            <w:r>
              <w:rPr>
                <w:rFonts w:hint="eastAsia" w:ascii="宋体" w:hAnsi="宋体"/>
                <w:sz w:val="24"/>
                <w:szCs w:val="24"/>
              </w:rPr>
              <w:t>号华江水岸星城商业街1栋S</w:t>
            </w:r>
            <w:r>
              <w:rPr>
                <w:rFonts w:ascii="宋体" w:hAnsi="宋体"/>
                <w:sz w:val="24"/>
                <w:szCs w:val="24"/>
              </w:rPr>
              <w:t>1-7</w:t>
            </w:r>
            <w:r>
              <w:rPr>
                <w:rFonts w:hint="eastAsia" w:ascii="宋体" w:hAnsi="宋体"/>
                <w:sz w:val="24"/>
                <w:szCs w:val="24"/>
              </w:rPr>
              <w:t>号</w:t>
            </w:r>
          </w:p>
        </w:tc>
      </w:tr>
      <w:tr w14:paraId="61E8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0809239B">
            <w:pPr>
              <w:adjustRightInd w:val="0"/>
              <w:snapToGrid w:val="0"/>
              <w:spacing w:before="20" w:after="20"/>
              <w:ind w:right="-107"/>
              <w:jc w:val="center"/>
              <w:rPr>
                <w:rFonts w:ascii="宋体" w:hAnsi="宋体"/>
                <w:sz w:val="24"/>
                <w:szCs w:val="24"/>
              </w:rPr>
            </w:pPr>
            <w:r>
              <w:rPr>
                <w:rFonts w:ascii="宋体" w:hAnsi="宋体"/>
                <w:sz w:val="24"/>
                <w:szCs w:val="24"/>
              </w:rPr>
              <w:t>联系电话</w:t>
            </w:r>
          </w:p>
        </w:tc>
        <w:tc>
          <w:tcPr>
            <w:tcW w:w="2181" w:type="dxa"/>
            <w:gridSpan w:val="3"/>
            <w:vAlign w:val="center"/>
          </w:tcPr>
          <w:p w14:paraId="2AAC7318">
            <w:pPr>
              <w:adjustRightInd w:val="0"/>
              <w:snapToGrid w:val="0"/>
              <w:spacing w:before="20" w:after="20"/>
              <w:jc w:val="center"/>
              <w:rPr>
                <w:rFonts w:ascii="宋体" w:hAnsi="宋体"/>
                <w:sz w:val="24"/>
                <w:szCs w:val="24"/>
              </w:rPr>
            </w:pPr>
            <w:r>
              <w:rPr>
                <w:rFonts w:hint="eastAsia" w:ascii="宋体" w:hAnsi="宋体"/>
                <w:sz w:val="24"/>
                <w:szCs w:val="24"/>
              </w:rPr>
              <w:t>1</w:t>
            </w:r>
            <w:r>
              <w:rPr>
                <w:rFonts w:ascii="宋体" w:hAnsi="宋体"/>
                <w:sz w:val="24"/>
                <w:szCs w:val="24"/>
              </w:rPr>
              <w:t>81</w:t>
            </w:r>
            <w:r>
              <w:rPr>
                <w:rFonts w:hint="eastAsia" w:ascii="宋体" w:hAnsi="宋体"/>
                <w:sz w:val="24"/>
                <w:szCs w:val="24"/>
                <w:lang w:val="en-US" w:eastAsia="zh-CN"/>
              </w:rPr>
              <w:t>*****</w:t>
            </w:r>
            <w:r>
              <w:rPr>
                <w:rFonts w:ascii="宋体" w:hAnsi="宋体"/>
                <w:sz w:val="24"/>
                <w:szCs w:val="24"/>
              </w:rPr>
              <w:t>994</w:t>
            </w:r>
          </w:p>
        </w:tc>
        <w:tc>
          <w:tcPr>
            <w:tcW w:w="1074" w:type="dxa"/>
            <w:gridSpan w:val="4"/>
            <w:vAlign w:val="center"/>
          </w:tcPr>
          <w:p w14:paraId="379EEA55">
            <w:pPr>
              <w:adjustRightInd w:val="0"/>
              <w:snapToGrid w:val="0"/>
              <w:spacing w:before="20" w:after="20"/>
              <w:jc w:val="center"/>
              <w:rPr>
                <w:rFonts w:ascii="宋体" w:hAnsi="宋体"/>
                <w:sz w:val="24"/>
                <w:szCs w:val="24"/>
              </w:rPr>
            </w:pPr>
            <w:r>
              <w:rPr>
                <w:rFonts w:ascii="宋体" w:hAnsi="宋体"/>
                <w:sz w:val="24"/>
                <w:szCs w:val="24"/>
              </w:rPr>
              <w:t>传真</w:t>
            </w:r>
          </w:p>
        </w:tc>
        <w:tc>
          <w:tcPr>
            <w:tcW w:w="1247" w:type="dxa"/>
            <w:gridSpan w:val="3"/>
            <w:vAlign w:val="center"/>
          </w:tcPr>
          <w:p w14:paraId="4AE85DA5">
            <w:pPr>
              <w:adjustRightInd w:val="0"/>
              <w:snapToGrid w:val="0"/>
              <w:spacing w:before="20" w:after="20"/>
              <w:jc w:val="center"/>
              <w:rPr>
                <w:rFonts w:ascii="宋体" w:hAnsi="宋体"/>
                <w:sz w:val="24"/>
                <w:szCs w:val="24"/>
              </w:rPr>
            </w:pPr>
            <w:r>
              <w:rPr>
                <w:rFonts w:hint="eastAsia" w:ascii="宋体" w:hAnsi="宋体"/>
                <w:sz w:val="24"/>
                <w:szCs w:val="24"/>
              </w:rPr>
              <w:t>/</w:t>
            </w:r>
          </w:p>
        </w:tc>
        <w:tc>
          <w:tcPr>
            <w:tcW w:w="1420" w:type="dxa"/>
            <w:gridSpan w:val="2"/>
            <w:vAlign w:val="center"/>
          </w:tcPr>
          <w:p w14:paraId="06EB2055">
            <w:pPr>
              <w:adjustRightInd w:val="0"/>
              <w:snapToGrid w:val="0"/>
              <w:spacing w:before="20" w:after="20"/>
              <w:jc w:val="center"/>
              <w:rPr>
                <w:rFonts w:ascii="宋体" w:hAnsi="宋体"/>
                <w:sz w:val="24"/>
                <w:szCs w:val="24"/>
              </w:rPr>
            </w:pPr>
            <w:r>
              <w:rPr>
                <w:rFonts w:ascii="宋体" w:hAnsi="宋体"/>
                <w:sz w:val="24"/>
                <w:szCs w:val="24"/>
              </w:rPr>
              <w:t>邮政编码</w:t>
            </w:r>
          </w:p>
        </w:tc>
        <w:tc>
          <w:tcPr>
            <w:tcW w:w="1331" w:type="dxa"/>
            <w:vAlign w:val="center"/>
          </w:tcPr>
          <w:p w14:paraId="0E20B668">
            <w:pPr>
              <w:adjustRightInd w:val="0"/>
              <w:snapToGrid w:val="0"/>
              <w:spacing w:before="20" w:after="20"/>
              <w:jc w:val="center"/>
              <w:rPr>
                <w:rFonts w:ascii="宋体" w:hAnsi="宋体"/>
                <w:sz w:val="24"/>
                <w:szCs w:val="24"/>
              </w:rPr>
            </w:pPr>
            <w:r>
              <w:rPr>
                <w:rFonts w:ascii="宋体" w:hAnsi="宋体"/>
                <w:sz w:val="24"/>
                <w:szCs w:val="24"/>
              </w:rPr>
              <w:t>678407</w:t>
            </w:r>
          </w:p>
        </w:tc>
      </w:tr>
      <w:tr w14:paraId="2DB2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7A28677B">
            <w:pPr>
              <w:spacing w:before="20" w:after="20"/>
              <w:ind w:right="-107"/>
              <w:jc w:val="center"/>
              <w:rPr>
                <w:rFonts w:ascii="宋体" w:hAnsi="宋体"/>
                <w:sz w:val="24"/>
                <w:szCs w:val="24"/>
              </w:rPr>
            </w:pPr>
            <w:r>
              <w:rPr>
                <w:rFonts w:ascii="宋体" w:hAnsi="宋体"/>
                <w:sz w:val="24"/>
                <w:szCs w:val="24"/>
              </w:rPr>
              <w:t>建设地点</w:t>
            </w:r>
          </w:p>
        </w:tc>
        <w:tc>
          <w:tcPr>
            <w:tcW w:w="7253" w:type="dxa"/>
            <w:gridSpan w:val="13"/>
            <w:vAlign w:val="center"/>
          </w:tcPr>
          <w:p w14:paraId="17674D40">
            <w:pPr>
              <w:spacing w:before="20" w:after="20"/>
              <w:jc w:val="center"/>
              <w:rPr>
                <w:rFonts w:ascii="宋体" w:hAnsi="宋体"/>
                <w:sz w:val="24"/>
                <w:szCs w:val="24"/>
              </w:rPr>
            </w:pPr>
            <w:r>
              <w:rPr>
                <w:rFonts w:hint="eastAsia" w:ascii="宋体" w:hAnsi="宋体"/>
                <w:sz w:val="24"/>
                <w:szCs w:val="24"/>
              </w:rPr>
              <w:t>芒市风平镇芒里村委会芒里村（原芒市三立建材加工厂内）</w:t>
            </w:r>
          </w:p>
        </w:tc>
      </w:tr>
      <w:tr w14:paraId="1BC8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11BE82B8">
            <w:pPr>
              <w:spacing w:line="280" w:lineRule="exact"/>
              <w:ind w:left="-1" w:hanging="104"/>
              <w:jc w:val="center"/>
              <w:rPr>
                <w:rFonts w:ascii="宋体" w:hAnsi="宋体"/>
                <w:sz w:val="24"/>
                <w:szCs w:val="24"/>
              </w:rPr>
            </w:pPr>
            <w:r>
              <w:rPr>
                <w:rFonts w:ascii="宋体" w:hAnsi="宋体"/>
                <w:sz w:val="24"/>
                <w:szCs w:val="24"/>
              </w:rPr>
              <w:t>立项审批部门</w:t>
            </w:r>
          </w:p>
        </w:tc>
        <w:tc>
          <w:tcPr>
            <w:tcW w:w="2660" w:type="dxa"/>
            <w:gridSpan w:val="4"/>
            <w:vAlign w:val="center"/>
          </w:tcPr>
          <w:p w14:paraId="48E7AA6E">
            <w:pPr>
              <w:spacing w:before="20" w:after="20"/>
              <w:jc w:val="center"/>
              <w:rPr>
                <w:rFonts w:ascii="宋体" w:hAnsi="宋体"/>
                <w:sz w:val="24"/>
                <w:szCs w:val="24"/>
              </w:rPr>
            </w:pPr>
            <w:r>
              <w:rPr>
                <w:rFonts w:hint="eastAsia" w:ascii="宋体" w:hAnsi="宋体"/>
                <w:sz w:val="24"/>
                <w:szCs w:val="24"/>
              </w:rPr>
              <w:t>芒市发展和改革局</w:t>
            </w:r>
          </w:p>
        </w:tc>
        <w:tc>
          <w:tcPr>
            <w:tcW w:w="1842" w:type="dxa"/>
            <w:gridSpan w:val="6"/>
            <w:vAlign w:val="center"/>
          </w:tcPr>
          <w:p w14:paraId="6F6F869F">
            <w:pPr>
              <w:spacing w:before="20" w:after="20"/>
              <w:jc w:val="center"/>
              <w:rPr>
                <w:rFonts w:ascii="宋体" w:hAnsi="宋体"/>
                <w:sz w:val="24"/>
                <w:szCs w:val="24"/>
              </w:rPr>
            </w:pPr>
            <w:r>
              <w:rPr>
                <w:rFonts w:ascii="宋体" w:hAnsi="宋体"/>
                <w:sz w:val="24"/>
                <w:szCs w:val="24"/>
              </w:rPr>
              <w:t>批准文号</w:t>
            </w:r>
          </w:p>
        </w:tc>
        <w:tc>
          <w:tcPr>
            <w:tcW w:w="2751" w:type="dxa"/>
            <w:gridSpan w:val="3"/>
            <w:vAlign w:val="center"/>
          </w:tcPr>
          <w:p w14:paraId="17E0113A">
            <w:pPr>
              <w:spacing w:before="20" w:after="20"/>
              <w:jc w:val="center"/>
              <w:rPr>
                <w:rFonts w:ascii="宋体" w:hAnsi="宋体"/>
                <w:sz w:val="24"/>
                <w:szCs w:val="24"/>
              </w:rPr>
            </w:pPr>
            <w:r>
              <w:rPr>
                <w:rFonts w:hint="eastAsia" w:ascii="宋体" w:hAnsi="宋体"/>
                <w:sz w:val="24"/>
                <w:szCs w:val="24"/>
              </w:rPr>
              <w:t>芒发改备案[</w:t>
            </w:r>
            <w:r>
              <w:rPr>
                <w:rFonts w:ascii="宋体" w:hAnsi="宋体"/>
                <w:sz w:val="24"/>
                <w:szCs w:val="24"/>
              </w:rPr>
              <w:t>2018]152</w:t>
            </w:r>
            <w:r>
              <w:rPr>
                <w:rFonts w:hint="eastAsia" w:ascii="宋体" w:hAnsi="宋体"/>
                <w:sz w:val="24"/>
                <w:szCs w:val="24"/>
              </w:rPr>
              <w:t>号</w:t>
            </w:r>
          </w:p>
        </w:tc>
      </w:tr>
      <w:tr w14:paraId="5AB0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7F52C43C">
            <w:pPr>
              <w:spacing w:before="20" w:after="20"/>
              <w:jc w:val="center"/>
              <w:rPr>
                <w:rFonts w:ascii="宋体" w:hAnsi="宋体"/>
                <w:sz w:val="24"/>
                <w:szCs w:val="24"/>
              </w:rPr>
            </w:pPr>
            <w:r>
              <w:rPr>
                <w:rFonts w:ascii="宋体" w:hAnsi="宋体"/>
                <w:sz w:val="24"/>
                <w:szCs w:val="24"/>
              </w:rPr>
              <w:t>建设性质</w:t>
            </w:r>
          </w:p>
        </w:tc>
        <w:tc>
          <w:tcPr>
            <w:tcW w:w="2660" w:type="dxa"/>
            <w:gridSpan w:val="4"/>
            <w:vAlign w:val="center"/>
          </w:tcPr>
          <w:p w14:paraId="53768113">
            <w:pPr>
              <w:spacing w:before="20" w:after="20"/>
              <w:jc w:val="center"/>
              <w:rPr>
                <w:rFonts w:ascii="宋体" w:hAnsi="宋体"/>
                <w:sz w:val="24"/>
                <w:szCs w:val="24"/>
              </w:rPr>
            </w:pPr>
            <w:r>
              <w:rPr>
                <w:rFonts w:hint="eastAsia" w:ascii="宋体" w:hAnsi="宋体"/>
                <w:sz w:val="24"/>
                <w:szCs w:val="24"/>
              </w:rPr>
              <w:t>新建</w:t>
            </w:r>
          </w:p>
        </w:tc>
        <w:tc>
          <w:tcPr>
            <w:tcW w:w="1842" w:type="dxa"/>
            <w:gridSpan w:val="6"/>
            <w:vAlign w:val="center"/>
          </w:tcPr>
          <w:p w14:paraId="5AAA8387">
            <w:pPr>
              <w:spacing w:before="20" w:after="20"/>
              <w:jc w:val="center"/>
              <w:rPr>
                <w:rFonts w:ascii="宋体" w:hAnsi="宋体"/>
                <w:sz w:val="24"/>
                <w:szCs w:val="24"/>
              </w:rPr>
            </w:pPr>
            <w:r>
              <w:rPr>
                <w:rFonts w:ascii="宋体" w:hAnsi="宋体"/>
                <w:sz w:val="24"/>
                <w:szCs w:val="24"/>
              </w:rPr>
              <w:t>行业类别及代码</w:t>
            </w:r>
          </w:p>
        </w:tc>
        <w:tc>
          <w:tcPr>
            <w:tcW w:w="2751" w:type="dxa"/>
            <w:gridSpan w:val="3"/>
            <w:vAlign w:val="center"/>
          </w:tcPr>
          <w:p w14:paraId="4EA1435E">
            <w:pPr>
              <w:spacing w:before="20" w:after="20"/>
              <w:jc w:val="center"/>
              <w:rPr>
                <w:rFonts w:ascii="宋体" w:hAnsi="宋体"/>
                <w:sz w:val="24"/>
                <w:szCs w:val="24"/>
              </w:rPr>
            </w:pPr>
            <w:r>
              <w:rPr>
                <w:rFonts w:ascii="宋体" w:hAnsi="宋体"/>
                <w:sz w:val="24"/>
                <w:szCs w:val="24"/>
              </w:rPr>
              <w:t>其他水泥制品制造（</w:t>
            </w:r>
            <w:r>
              <w:rPr>
                <w:rFonts w:hint="eastAsia" w:ascii="宋体" w:hAnsi="宋体"/>
                <w:sz w:val="24"/>
                <w:szCs w:val="24"/>
              </w:rPr>
              <w:t>C</w:t>
            </w:r>
            <w:r>
              <w:rPr>
                <w:rFonts w:ascii="宋体" w:hAnsi="宋体"/>
                <w:sz w:val="24"/>
                <w:szCs w:val="24"/>
              </w:rPr>
              <w:t>3129）</w:t>
            </w:r>
          </w:p>
        </w:tc>
      </w:tr>
      <w:tr w14:paraId="36EC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678A95AB">
            <w:pPr>
              <w:spacing w:before="20" w:after="20"/>
              <w:jc w:val="center"/>
              <w:rPr>
                <w:rFonts w:ascii="宋体" w:hAnsi="宋体"/>
                <w:sz w:val="24"/>
                <w:szCs w:val="24"/>
              </w:rPr>
            </w:pPr>
            <w:r>
              <w:rPr>
                <w:rFonts w:ascii="宋体" w:hAnsi="宋体"/>
                <w:sz w:val="24"/>
                <w:szCs w:val="24"/>
              </w:rPr>
              <w:t>占地面积</w:t>
            </w:r>
          </w:p>
        </w:tc>
        <w:tc>
          <w:tcPr>
            <w:tcW w:w="2660" w:type="dxa"/>
            <w:gridSpan w:val="4"/>
            <w:vAlign w:val="center"/>
          </w:tcPr>
          <w:p w14:paraId="41427C05">
            <w:pPr>
              <w:spacing w:before="20" w:after="20"/>
              <w:jc w:val="center"/>
              <w:rPr>
                <w:rFonts w:ascii="宋体" w:hAnsi="宋体"/>
                <w:sz w:val="24"/>
                <w:szCs w:val="24"/>
              </w:rPr>
            </w:pPr>
            <w:r>
              <w:rPr>
                <w:rFonts w:ascii="宋体" w:hAnsi="宋体"/>
                <w:sz w:val="24"/>
                <w:szCs w:val="24"/>
              </w:rPr>
              <w:t>11909.85m</w:t>
            </w:r>
            <w:r>
              <w:rPr>
                <w:rFonts w:ascii="宋体" w:hAnsi="宋体"/>
                <w:sz w:val="24"/>
                <w:szCs w:val="24"/>
                <w:vertAlign w:val="superscript"/>
              </w:rPr>
              <w:t>2</w:t>
            </w:r>
            <w:r>
              <w:rPr>
                <w:rFonts w:hint="eastAsia" w:ascii="宋体" w:hAnsi="宋体"/>
                <w:sz w:val="24"/>
                <w:szCs w:val="24"/>
              </w:rPr>
              <w:t>（1</w:t>
            </w:r>
            <w:r>
              <w:rPr>
                <w:rFonts w:ascii="宋体" w:hAnsi="宋体"/>
                <w:sz w:val="24"/>
                <w:szCs w:val="24"/>
              </w:rPr>
              <w:t>7.86</w:t>
            </w:r>
            <w:r>
              <w:rPr>
                <w:rFonts w:hint="eastAsia" w:ascii="宋体" w:hAnsi="宋体"/>
                <w:sz w:val="24"/>
                <w:szCs w:val="24"/>
              </w:rPr>
              <w:t>亩）</w:t>
            </w:r>
          </w:p>
        </w:tc>
        <w:tc>
          <w:tcPr>
            <w:tcW w:w="1842" w:type="dxa"/>
            <w:gridSpan w:val="6"/>
            <w:vAlign w:val="center"/>
          </w:tcPr>
          <w:p w14:paraId="5472379F">
            <w:pPr>
              <w:spacing w:before="20" w:after="20"/>
              <w:jc w:val="center"/>
              <w:rPr>
                <w:rFonts w:ascii="宋体" w:hAnsi="宋体"/>
                <w:sz w:val="24"/>
                <w:szCs w:val="24"/>
              </w:rPr>
            </w:pPr>
            <w:r>
              <w:rPr>
                <w:rFonts w:ascii="宋体" w:hAnsi="宋体"/>
                <w:sz w:val="24"/>
                <w:szCs w:val="24"/>
              </w:rPr>
              <w:t>绿化面积</w:t>
            </w:r>
          </w:p>
        </w:tc>
        <w:tc>
          <w:tcPr>
            <w:tcW w:w="2751" w:type="dxa"/>
            <w:gridSpan w:val="3"/>
            <w:vAlign w:val="center"/>
          </w:tcPr>
          <w:p w14:paraId="283E993D">
            <w:pPr>
              <w:spacing w:before="20" w:after="20"/>
              <w:jc w:val="center"/>
              <w:rPr>
                <w:rFonts w:ascii="宋体" w:hAnsi="宋体"/>
                <w:sz w:val="24"/>
                <w:szCs w:val="24"/>
              </w:rPr>
            </w:pPr>
            <w:r>
              <w:rPr>
                <w:rFonts w:ascii="宋体" w:hAnsi="宋体"/>
                <w:sz w:val="24"/>
                <w:szCs w:val="24"/>
              </w:rPr>
              <w:t>2085.42m</w:t>
            </w:r>
            <w:r>
              <w:rPr>
                <w:rFonts w:ascii="宋体" w:hAnsi="宋体"/>
                <w:sz w:val="24"/>
                <w:szCs w:val="24"/>
                <w:vertAlign w:val="superscript"/>
              </w:rPr>
              <w:t>2</w:t>
            </w:r>
          </w:p>
        </w:tc>
      </w:tr>
      <w:tr w14:paraId="5583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10603DF8">
            <w:pPr>
              <w:spacing w:line="300" w:lineRule="exact"/>
              <w:jc w:val="center"/>
              <w:rPr>
                <w:rFonts w:ascii="宋体" w:hAnsi="宋体"/>
                <w:sz w:val="24"/>
                <w:szCs w:val="24"/>
              </w:rPr>
            </w:pPr>
            <w:r>
              <w:rPr>
                <w:rFonts w:ascii="宋体" w:hAnsi="宋体"/>
                <w:sz w:val="24"/>
                <w:szCs w:val="24"/>
              </w:rPr>
              <w:t>总投资</w:t>
            </w:r>
          </w:p>
          <w:p w14:paraId="3EC3AA9E">
            <w:pPr>
              <w:spacing w:line="300" w:lineRule="exact"/>
              <w:jc w:val="center"/>
              <w:rPr>
                <w:rFonts w:ascii="宋体" w:hAnsi="宋体"/>
                <w:sz w:val="24"/>
                <w:szCs w:val="24"/>
              </w:rPr>
            </w:pPr>
            <w:r>
              <w:rPr>
                <w:rFonts w:ascii="宋体" w:hAnsi="宋体"/>
                <w:sz w:val="24"/>
                <w:szCs w:val="24"/>
              </w:rPr>
              <w:t>（万元）</w:t>
            </w:r>
          </w:p>
        </w:tc>
        <w:tc>
          <w:tcPr>
            <w:tcW w:w="1354" w:type="dxa"/>
            <w:gridSpan w:val="2"/>
            <w:vAlign w:val="center"/>
          </w:tcPr>
          <w:p w14:paraId="60EB92F7">
            <w:pPr>
              <w:spacing w:before="20" w:after="20"/>
              <w:jc w:val="center"/>
              <w:rPr>
                <w:rFonts w:ascii="宋体" w:hAnsi="宋体"/>
                <w:sz w:val="24"/>
                <w:szCs w:val="24"/>
              </w:rPr>
            </w:pPr>
            <w:r>
              <w:rPr>
                <w:rFonts w:ascii="宋体" w:hAnsi="宋体"/>
                <w:bCs/>
                <w:sz w:val="24"/>
                <w:szCs w:val="24"/>
              </w:rPr>
              <w:t>1000</w:t>
            </w:r>
          </w:p>
        </w:tc>
        <w:tc>
          <w:tcPr>
            <w:tcW w:w="1574" w:type="dxa"/>
            <w:gridSpan w:val="3"/>
            <w:vAlign w:val="center"/>
          </w:tcPr>
          <w:p w14:paraId="310AF55D">
            <w:pPr>
              <w:spacing w:line="300" w:lineRule="exact"/>
              <w:jc w:val="center"/>
              <w:rPr>
                <w:rFonts w:ascii="宋体" w:hAnsi="宋体"/>
                <w:sz w:val="24"/>
                <w:szCs w:val="24"/>
              </w:rPr>
            </w:pPr>
            <w:r>
              <w:rPr>
                <w:rFonts w:ascii="宋体" w:hAnsi="宋体"/>
                <w:sz w:val="24"/>
                <w:szCs w:val="24"/>
              </w:rPr>
              <w:t>其中：环保投资（万元）</w:t>
            </w:r>
          </w:p>
        </w:tc>
        <w:tc>
          <w:tcPr>
            <w:tcW w:w="1228" w:type="dxa"/>
            <w:gridSpan w:val="3"/>
            <w:vAlign w:val="center"/>
          </w:tcPr>
          <w:p w14:paraId="2D4B73AA">
            <w:pPr>
              <w:spacing w:before="20" w:after="20"/>
              <w:jc w:val="center"/>
              <w:rPr>
                <w:rFonts w:ascii="宋体" w:hAnsi="宋体"/>
                <w:color w:val="FF0000"/>
                <w:sz w:val="24"/>
                <w:szCs w:val="24"/>
              </w:rPr>
            </w:pPr>
            <w:r>
              <w:rPr>
                <w:rFonts w:hint="eastAsia" w:ascii="宋体" w:hAnsi="宋体"/>
                <w:color w:val="FF0000"/>
                <w:sz w:val="24"/>
                <w:szCs w:val="24"/>
              </w:rPr>
              <w:t>90.6</w:t>
            </w:r>
          </w:p>
        </w:tc>
        <w:tc>
          <w:tcPr>
            <w:tcW w:w="1766" w:type="dxa"/>
            <w:gridSpan w:val="4"/>
            <w:vAlign w:val="center"/>
          </w:tcPr>
          <w:p w14:paraId="35C8C5C4">
            <w:pPr>
              <w:spacing w:line="300" w:lineRule="exact"/>
              <w:jc w:val="center"/>
              <w:rPr>
                <w:rFonts w:ascii="宋体" w:hAnsi="宋体"/>
                <w:color w:val="FF0000"/>
                <w:sz w:val="24"/>
                <w:szCs w:val="24"/>
              </w:rPr>
            </w:pPr>
            <w:r>
              <w:rPr>
                <w:rFonts w:ascii="宋体" w:hAnsi="宋体"/>
                <w:color w:val="FF0000"/>
                <w:sz w:val="24"/>
                <w:szCs w:val="24"/>
              </w:rPr>
              <w:t>环保投资占总投资比例</w:t>
            </w:r>
          </w:p>
        </w:tc>
        <w:tc>
          <w:tcPr>
            <w:tcW w:w="1331" w:type="dxa"/>
            <w:vAlign w:val="center"/>
          </w:tcPr>
          <w:p w14:paraId="5BE6B081">
            <w:pPr>
              <w:spacing w:before="20" w:after="20"/>
              <w:jc w:val="center"/>
              <w:rPr>
                <w:rFonts w:ascii="宋体" w:hAnsi="宋体"/>
                <w:color w:val="FF0000"/>
                <w:sz w:val="24"/>
                <w:szCs w:val="24"/>
              </w:rPr>
            </w:pPr>
            <w:r>
              <w:rPr>
                <w:rFonts w:hint="eastAsia" w:ascii="宋体" w:hAnsi="宋体"/>
                <w:color w:val="FF0000"/>
                <w:sz w:val="24"/>
                <w:szCs w:val="24"/>
              </w:rPr>
              <w:t>9.06%</w:t>
            </w:r>
          </w:p>
        </w:tc>
      </w:tr>
      <w:tr w14:paraId="393E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5" w:type="dxa"/>
            <w:gridSpan w:val="2"/>
            <w:vAlign w:val="center"/>
          </w:tcPr>
          <w:p w14:paraId="5C316788">
            <w:pPr>
              <w:spacing w:before="20" w:after="20"/>
              <w:jc w:val="center"/>
              <w:rPr>
                <w:rFonts w:ascii="宋体" w:hAnsi="宋体"/>
                <w:sz w:val="24"/>
                <w:szCs w:val="24"/>
              </w:rPr>
            </w:pPr>
            <w:r>
              <w:rPr>
                <w:rFonts w:ascii="宋体" w:hAnsi="宋体"/>
                <w:sz w:val="24"/>
                <w:szCs w:val="24"/>
              </w:rPr>
              <w:t>评价经费（万元）</w:t>
            </w:r>
          </w:p>
        </w:tc>
        <w:tc>
          <w:tcPr>
            <w:tcW w:w="1969" w:type="dxa"/>
            <w:gridSpan w:val="4"/>
            <w:vAlign w:val="center"/>
          </w:tcPr>
          <w:p w14:paraId="09AF5BF7">
            <w:pPr>
              <w:spacing w:before="20" w:after="20"/>
              <w:jc w:val="center"/>
              <w:rPr>
                <w:rFonts w:ascii="宋体" w:hAnsi="宋体"/>
                <w:sz w:val="24"/>
                <w:szCs w:val="24"/>
              </w:rPr>
            </w:pPr>
            <w:r>
              <w:rPr>
                <w:rFonts w:hint="eastAsia" w:ascii="宋体" w:hAnsi="宋体"/>
                <w:sz w:val="24"/>
                <w:szCs w:val="24"/>
              </w:rPr>
              <w:t>2</w:t>
            </w:r>
            <w:r>
              <w:rPr>
                <w:rFonts w:ascii="宋体" w:hAnsi="宋体"/>
                <w:sz w:val="24"/>
                <w:szCs w:val="24"/>
              </w:rPr>
              <w:t>.0</w:t>
            </w:r>
          </w:p>
        </w:tc>
        <w:tc>
          <w:tcPr>
            <w:tcW w:w="1930" w:type="dxa"/>
            <w:gridSpan w:val="6"/>
            <w:vAlign w:val="center"/>
          </w:tcPr>
          <w:p w14:paraId="65F9D31F">
            <w:pPr>
              <w:spacing w:before="20" w:after="20"/>
              <w:jc w:val="center"/>
              <w:rPr>
                <w:rFonts w:ascii="宋体" w:hAnsi="宋体"/>
                <w:sz w:val="24"/>
                <w:szCs w:val="24"/>
              </w:rPr>
            </w:pPr>
            <w:r>
              <w:rPr>
                <w:rFonts w:ascii="宋体" w:hAnsi="宋体"/>
                <w:sz w:val="24"/>
                <w:szCs w:val="24"/>
              </w:rPr>
              <w:t>预计投产日期</w:t>
            </w:r>
          </w:p>
        </w:tc>
        <w:tc>
          <w:tcPr>
            <w:tcW w:w="2395" w:type="dxa"/>
            <w:gridSpan w:val="2"/>
            <w:vAlign w:val="center"/>
          </w:tcPr>
          <w:p w14:paraId="461F5DB3">
            <w:pPr>
              <w:spacing w:before="20" w:after="20"/>
              <w:jc w:val="center"/>
              <w:rPr>
                <w:rFonts w:ascii="宋体" w:hAnsi="宋体"/>
                <w:sz w:val="24"/>
                <w:szCs w:val="24"/>
              </w:rPr>
            </w:pPr>
            <w:r>
              <w:rPr>
                <w:rFonts w:hint="eastAsia" w:ascii="宋体" w:hAnsi="宋体"/>
                <w:sz w:val="24"/>
                <w:szCs w:val="24"/>
              </w:rPr>
              <w:t>201</w:t>
            </w:r>
            <w:r>
              <w:rPr>
                <w:rFonts w:ascii="宋体" w:hAnsi="宋体"/>
                <w:sz w:val="24"/>
                <w:szCs w:val="24"/>
              </w:rPr>
              <w:t>8</w:t>
            </w:r>
            <w:r>
              <w:rPr>
                <w:rFonts w:hint="eastAsia" w:ascii="宋体" w:hAnsi="宋体"/>
                <w:sz w:val="24"/>
                <w:szCs w:val="24"/>
              </w:rPr>
              <w:t>年</w:t>
            </w:r>
            <w:r>
              <w:rPr>
                <w:rFonts w:ascii="宋体" w:hAnsi="宋体"/>
                <w:sz w:val="24"/>
                <w:szCs w:val="24"/>
              </w:rPr>
              <w:t>12</w:t>
            </w:r>
            <w:r>
              <w:rPr>
                <w:rFonts w:hint="eastAsia" w:ascii="宋体" w:hAnsi="宋体"/>
                <w:sz w:val="24"/>
                <w:szCs w:val="24"/>
              </w:rPr>
              <w:t>月</w:t>
            </w:r>
          </w:p>
        </w:tc>
      </w:tr>
      <w:tr w14:paraId="5218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14"/>
          </w:tcPr>
          <w:p w14:paraId="1EF58141">
            <w:pPr>
              <w:spacing w:line="360" w:lineRule="auto"/>
              <w:rPr>
                <w:rFonts w:ascii="宋体" w:hAnsi="宋体"/>
                <w:b/>
                <w:sz w:val="28"/>
                <w:szCs w:val="28"/>
              </w:rPr>
            </w:pPr>
            <w:r>
              <w:rPr>
                <w:rFonts w:hint="eastAsia" w:ascii="宋体" w:hAnsi="宋体"/>
                <w:b/>
                <w:sz w:val="28"/>
                <w:szCs w:val="28"/>
              </w:rPr>
              <w:t>工程内容及规模</w:t>
            </w:r>
          </w:p>
          <w:p w14:paraId="6007D6C4">
            <w:pPr>
              <w:spacing w:line="360" w:lineRule="auto"/>
              <w:rPr>
                <w:rFonts w:ascii="宋体" w:hAnsi="宋体"/>
                <w:b/>
                <w:sz w:val="28"/>
                <w:szCs w:val="28"/>
              </w:rPr>
            </w:pPr>
            <w:r>
              <w:rPr>
                <w:rFonts w:hint="eastAsia" w:ascii="宋体" w:hAnsi="宋体"/>
                <w:b/>
                <w:sz w:val="28"/>
                <w:szCs w:val="28"/>
              </w:rPr>
              <w:t>1、项目提出背景</w:t>
            </w:r>
          </w:p>
          <w:p w14:paraId="2BDE2A44">
            <w:pPr>
              <w:spacing w:line="360" w:lineRule="auto"/>
              <w:ind w:firstLine="480" w:firstLineChars="200"/>
              <w:rPr>
                <w:rFonts w:ascii="宋体" w:hAnsi="宋体"/>
                <w:sz w:val="24"/>
                <w:szCs w:val="24"/>
              </w:rPr>
            </w:pPr>
            <w:r>
              <w:rPr>
                <w:rFonts w:hint="eastAsia" w:ascii="宋体" w:hAnsi="宋体"/>
                <w:sz w:val="24"/>
                <w:szCs w:val="24"/>
              </w:rPr>
              <w:t>发展商品混凝土搅拌站，推广商品混凝土是实现我国建筑业施工现代化的一项重要举措。国家推广政策出台，各大中型城市积极筹建商品搅拌站。随着国家对城市环保要求的提高，大中城市已经逐步禁止混凝土的现场施工搅拌站。一则是因为集中搅拌可以使用散装水泥和减少环境污染，二则采用自动化混凝土搅拌站能够确保混凝土质量，进而确保工程施工质量。</w:t>
            </w:r>
          </w:p>
          <w:p w14:paraId="5E6B4AA5">
            <w:pPr>
              <w:spacing w:line="360" w:lineRule="auto"/>
              <w:ind w:firstLine="480" w:firstLineChars="200"/>
              <w:rPr>
                <w:rFonts w:ascii="宋体" w:hAnsi="宋体"/>
                <w:b/>
                <w:sz w:val="24"/>
                <w:szCs w:val="24"/>
              </w:rPr>
            </w:pPr>
            <w:r>
              <w:rPr>
                <w:rFonts w:hint="eastAsia" w:ascii="宋体" w:hAnsi="宋体"/>
                <w:sz w:val="24"/>
                <w:szCs w:val="24"/>
              </w:rPr>
              <w:t>德宏华江房地产开发有限公司成立于2</w:t>
            </w:r>
            <w:r>
              <w:rPr>
                <w:rFonts w:ascii="宋体" w:hAnsi="宋体"/>
                <w:sz w:val="24"/>
                <w:szCs w:val="24"/>
              </w:rPr>
              <w:t>011</w:t>
            </w:r>
            <w:r>
              <w:rPr>
                <w:rFonts w:hint="eastAsia" w:ascii="宋体" w:hAnsi="宋体"/>
                <w:sz w:val="24"/>
                <w:szCs w:val="24"/>
              </w:rPr>
              <w:t>年，主要在芒市区域开展房地产开发及配套商业、教育资源的建设。2</w:t>
            </w:r>
            <w:r>
              <w:rPr>
                <w:rFonts w:ascii="宋体" w:hAnsi="宋体"/>
                <w:sz w:val="24"/>
                <w:szCs w:val="24"/>
              </w:rPr>
              <w:t>014</w:t>
            </w:r>
            <w:r>
              <w:rPr>
                <w:rFonts w:hint="eastAsia" w:ascii="宋体" w:hAnsi="宋体"/>
                <w:sz w:val="24"/>
                <w:szCs w:val="24"/>
              </w:rPr>
              <w:t>年芒市人民政府在政府办公会上会议纪要文件中原则同意德宏华江房地产开发有限公司自建混凝土临时搅拌站，用于企业自身建设项目使用，</w:t>
            </w:r>
            <w:r>
              <w:rPr>
                <w:rFonts w:hint="eastAsia" w:ascii="宋体" w:hAnsi="宋体"/>
                <w:b/>
                <w:sz w:val="24"/>
                <w:szCs w:val="24"/>
              </w:rPr>
              <w:t>不对外销售。</w:t>
            </w:r>
          </w:p>
          <w:p w14:paraId="7D79C4F8">
            <w:pPr>
              <w:spacing w:line="360" w:lineRule="auto"/>
              <w:ind w:firstLine="480" w:firstLineChars="200"/>
              <w:rPr>
                <w:rFonts w:ascii="宋体" w:hAnsi="宋体"/>
                <w:sz w:val="24"/>
                <w:szCs w:val="24"/>
              </w:rPr>
            </w:pPr>
            <w:r>
              <w:rPr>
                <w:rFonts w:hint="eastAsia" w:ascii="宋体" w:hAnsi="宋体"/>
                <w:color w:val="FF0000"/>
                <w:sz w:val="24"/>
                <w:szCs w:val="24"/>
              </w:rPr>
              <w:t>示范区建设项目位于德宏州体育运动中心西南侧，占地约500亩，建筑面积约88万平方米，包括华江水岸星城一期、华江水岸星城二期、华江水岸星城三期、华江水岸星城四期建设项目，本项目为示范区建设项目建设提供必需的商品混凝土。本项目的运行年限与示范区建设项目的开发进度有关，根据示范区建设项目的开发实施进度确定运行时限。示范区建设项目建设完成后，本项目的设施自行拆除。</w:t>
            </w:r>
          </w:p>
          <w:p w14:paraId="1234FDB0">
            <w:pPr>
              <w:spacing w:line="360" w:lineRule="auto"/>
              <w:ind w:firstLine="480" w:firstLineChars="200"/>
              <w:rPr>
                <w:rFonts w:ascii="宋体" w:hAnsi="宋体"/>
                <w:sz w:val="24"/>
                <w:szCs w:val="24"/>
              </w:rPr>
            </w:pPr>
            <w:r>
              <w:rPr>
                <w:rFonts w:hint="eastAsia" w:ascii="宋体" w:hAnsi="宋体"/>
                <w:sz w:val="24"/>
                <w:szCs w:val="24"/>
              </w:rPr>
              <w:t>公司拟在芒市风平镇芒里村委会芒里村（原芒市三立建材加工厂内）建设一条混凝土搅拌站生产线，计划投资1</w:t>
            </w:r>
            <w:r>
              <w:rPr>
                <w:rFonts w:ascii="宋体" w:hAnsi="宋体"/>
                <w:sz w:val="24"/>
                <w:szCs w:val="24"/>
              </w:rPr>
              <w:t>0</w:t>
            </w:r>
            <w:r>
              <w:rPr>
                <w:rFonts w:hint="eastAsia" w:ascii="宋体" w:hAnsi="宋体"/>
                <w:sz w:val="24"/>
                <w:szCs w:val="24"/>
              </w:rPr>
              <w:t>00万元，生产能力</w:t>
            </w:r>
            <w:r>
              <w:rPr>
                <w:rFonts w:ascii="宋体" w:hAnsi="宋体"/>
                <w:sz w:val="24"/>
                <w:szCs w:val="24"/>
              </w:rPr>
              <w:t>500m</w:t>
            </w:r>
            <w:r>
              <w:rPr>
                <w:rFonts w:ascii="宋体" w:hAnsi="宋体"/>
                <w:sz w:val="24"/>
                <w:szCs w:val="24"/>
                <w:vertAlign w:val="superscript"/>
              </w:rPr>
              <w:t>3</w:t>
            </w:r>
            <w:r>
              <w:rPr>
                <w:rFonts w:ascii="宋体" w:hAnsi="宋体"/>
                <w:sz w:val="24"/>
                <w:szCs w:val="24"/>
              </w:rPr>
              <w:t>/d</w:t>
            </w:r>
            <w:r>
              <w:rPr>
                <w:rFonts w:hint="eastAsia" w:ascii="宋体" w:hAnsi="宋体"/>
                <w:sz w:val="24"/>
                <w:szCs w:val="24"/>
              </w:rPr>
              <w:t>。项目建成后，可以保证混凝土质量，也降低了的公司建设成本。</w:t>
            </w:r>
          </w:p>
          <w:p w14:paraId="592E244C">
            <w:pPr>
              <w:widowControl/>
              <w:spacing w:line="360" w:lineRule="auto"/>
              <w:ind w:firstLine="480" w:firstLineChars="200"/>
              <w:outlineLvl w:val="0"/>
              <w:rPr>
                <w:rFonts w:ascii="宋体" w:hAnsi="宋体"/>
                <w:sz w:val="24"/>
                <w:szCs w:val="24"/>
              </w:rPr>
            </w:pPr>
            <w:r>
              <w:rPr>
                <w:rFonts w:hint="eastAsia" w:ascii="宋体" w:hAnsi="宋体"/>
                <w:sz w:val="24"/>
                <w:szCs w:val="24"/>
              </w:rPr>
              <w:t>201</w:t>
            </w:r>
            <w:r>
              <w:rPr>
                <w:rFonts w:ascii="宋体" w:hAnsi="宋体"/>
                <w:sz w:val="24"/>
                <w:szCs w:val="24"/>
              </w:rPr>
              <w:t>8</w:t>
            </w:r>
            <w:r>
              <w:rPr>
                <w:rFonts w:hint="eastAsia" w:ascii="宋体" w:hAnsi="宋体"/>
                <w:sz w:val="24"/>
                <w:szCs w:val="24"/>
              </w:rPr>
              <w:t>年</w:t>
            </w:r>
            <w:r>
              <w:rPr>
                <w:rFonts w:ascii="宋体" w:hAnsi="宋体"/>
                <w:sz w:val="24"/>
                <w:szCs w:val="24"/>
              </w:rPr>
              <w:t>11</w:t>
            </w:r>
            <w:r>
              <w:rPr>
                <w:rFonts w:hint="eastAsia" w:ascii="宋体" w:hAnsi="宋体"/>
                <w:sz w:val="24"/>
                <w:szCs w:val="24"/>
              </w:rPr>
              <w:t>月6日，本项目取得芒市发展和改革局出具的“投资项目备案证”，批准文号为：芒发改备案[</w:t>
            </w:r>
            <w:r>
              <w:rPr>
                <w:rFonts w:ascii="宋体" w:hAnsi="宋体"/>
                <w:sz w:val="24"/>
                <w:szCs w:val="24"/>
              </w:rPr>
              <w:t>2018]152</w:t>
            </w:r>
            <w:r>
              <w:rPr>
                <w:rFonts w:hint="eastAsia" w:ascii="宋体" w:hAnsi="宋体"/>
                <w:sz w:val="24"/>
                <w:szCs w:val="24"/>
              </w:rPr>
              <w:t>号。批准公司建设混凝土临时搅拌站。</w:t>
            </w:r>
          </w:p>
          <w:p w14:paraId="19551D56">
            <w:pPr>
              <w:widowControl/>
              <w:spacing w:line="360" w:lineRule="auto"/>
              <w:ind w:firstLine="480" w:firstLineChars="200"/>
              <w:outlineLvl w:val="0"/>
              <w:rPr>
                <w:rFonts w:ascii="宋体" w:hAnsi="宋体"/>
                <w:sz w:val="24"/>
                <w:szCs w:val="24"/>
              </w:rPr>
            </w:pPr>
            <w:bookmarkStart w:id="2" w:name="_Toc392264376"/>
            <w:r>
              <w:rPr>
                <w:rFonts w:hint="eastAsia" w:ascii="宋体" w:hAnsi="宋体"/>
                <w:sz w:val="24"/>
                <w:szCs w:val="24"/>
              </w:rPr>
              <w:t>根据《中华人民共和国环境保护法》、《中华人民共和国环境影响评价法》、《建设项目环境保护管理条例》、《建设项目环境影响评价分类管理名录》和《云南省建设项目环境保护管理规定》等相关规定和要求，该项目须进行环境影响评价，环境影响评价文件类型为报告表。为此，建设单位按照国家建设项目环境保护管理程序，委托我公司承担该项目环境影响报告表的编制工作。我单位接受委托后，进行了现场踏勘和相关资料的收集，并依据国家现行环保法律法规、环评技术导则及评价标准，编制完成了《混凝土临时搅拌站建设项目环境影响报告表》，供建设单位上报审批。</w:t>
            </w:r>
            <w:bookmarkEnd w:id="2"/>
          </w:p>
          <w:p w14:paraId="0E22F42E">
            <w:pPr>
              <w:spacing w:line="360" w:lineRule="auto"/>
              <w:rPr>
                <w:rFonts w:ascii="宋体" w:hAnsi="宋体"/>
                <w:b/>
                <w:sz w:val="28"/>
                <w:szCs w:val="28"/>
              </w:rPr>
            </w:pPr>
            <w:r>
              <w:rPr>
                <w:rFonts w:hint="eastAsia" w:ascii="宋体" w:hAnsi="宋体"/>
                <w:b/>
                <w:sz w:val="28"/>
                <w:szCs w:val="28"/>
              </w:rPr>
              <w:t>2、项目主要建设内容及规模</w:t>
            </w:r>
          </w:p>
          <w:p w14:paraId="500063BC">
            <w:pPr>
              <w:widowControl/>
              <w:spacing w:line="360" w:lineRule="auto"/>
              <w:ind w:firstLine="482" w:firstLineChars="200"/>
              <w:outlineLvl w:val="0"/>
              <w:rPr>
                <w:rFonts w:ascii="宋体" w:hAnsi="宋体"/>
                <w:b/>
                <w:sz w:val="24"/>
                <w:szCs w:val="24"/>
              </w:rPr>
            </w:pPr>
            <w:bookmarkStart w:id="3" w:name="_Toc392264377"/>
            <w:r>
              <w:rPr>
                <w:rFonts w:hint="eastAsia" w:ascii="宋体" w:hAnsi="宋体"/>
                <w:b/>
                <w:sz w:val="24"/>
                <w:szCs w:val="24"/>
              </w:rPr>
              <w:t>⑴建设内容</w:t>
            </w:r>
            <w:bookmarkEnd w:id="3"/>
          </w:p>
          <w:p w14:paraId="4FBF2AB2">
            <w:pPr>
              <w:widowControl/>
              <w:spacing w:line="360" w:lineRule="auto"/>
              <w:ind w:firstLine="480" w:firstLineChars="200"/>
              <w:outlineLvl w:val="0"/>
              <w:rPr>
                <w:rFonts w:ascii="宋体" w:hAnsi="宋体"/>
                <w:sz w:val="24"/>
                <w:szCs w:val="24"/>
              </w:rPr>
            </w:pPr>
            <w:bookmarkStart w:id="4" w:name="_Toc392264378"/>
            <w:r>
              <w:rPr>
                <w:rFonts w:hint="eastAsia" w:ascii="宋体" w:hAnsi="宋体"/>
                <w:sz w:val="24"/>
                <w:szCs w:val="24"/>
              </w:rPr>
              <w:t>本项目建设一条混凝土搅拌生产线，建设内容包括生产区（1条搅拌生产线）、砂石料仓、配料储存筒仓、办公生活区和其它辅助设施（实验室，雨污分流系统、三级沉淀池等），并配备混凝土运输罐车、天泵及车载泵等。项目建设内容及生产规模见表1-1所示</w:t>
            </w:r>
            <w:bookmarkEnd w:id="4"/>
            <w:r>
              <w:rPr>
                <w:rFonts w:hint="eastAsia" w:ascii="宋体" w:hAnsi="宋体"/>
                <w:sz w:val="24"/>
                <w:szCs w:val="24"/>
              </w:rPr>
              <w:t>。</w:t>
            </w:r>
          </w:p>
          <w:p w14:paraId="6D53280F">
            <w:pPr>
              <w:adjustRightInd w:val="0"/>
              <w:snapToGrid w:val="0"/>
              <w:jc w:val="center"/>
              <w:rPr>
                <w:rFonts w:ascii="宋体" w:hAnsi="宋体"/>
                <w:b/>
                <w:sz w:val="24"/>
                <w:szCs w:val="24"/>
              </w:rPr>
            </w:pPr>
            <w:r>
              <w:rPr>
                <w:rFonts w:ascii="宋体" w:hAnsi="宋体"/>
                <w:b/>
                <w:sz w:val="24"/>
                <w:szCs w:val="24"/>
              </w:rPr>
              <w:t>表1-1    项目组成表</w:t>
            </w:r>
          </w:p>
          <w:tbl>
            <w:tblPr>
              <w:tblStyle w:val="3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04"/>
              <w:gridCol w:w="5029"/>
              <w:gridCol w:w="1191"/>
            </w:tblGrid>
            <w:tr w14:paraId="1008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Align w:val="center"/>
                </w:tcPr>
                <w:p w14:paraId="58C038D0">
                  <w:pPr>
                    <w:jc w:val="center"/>
                    <w:rPr>
                      <w:rFonts w:ascii="宋体" w:hAnsi="宋体"/>
                      <w:bCs/>
                    </w:rPr>
                  </w:pPr>
                  <w:r>
                    <w:rPr>
                      <w:rFonts w:hint="eastAsia" w:ascii="宋体" w:hAnsi="宋体"/>
                      <w:bCs/>
                    </w:rPr>
                    <w:t>组成</w:t>
                  </w:r>
                </w:p>
              </w:tc>
              <w:tc>
                <w:tcPr>
                  <w:tcW w:w="1404" w:type="dxa"/>
                  <w:vAlign w:val="center"/>
                </w:tcPr>
                <w:p w14:paraId="08966A05">
                  <w:pPr>
                    <w:jc w:val="center"/>
                    <w:rPr>
                      <w:rFonts w:ascii="宋体" w:hAnsi="宋体"/>
                      <w:bCs/>
                    </w:rPr>
                  </w:pPr>
                  <w:r>
                    <w:rPr>
                      <w:rFonts w:hint="eastAsia" w:ascii="宋体" w:hAnsi="宋体"/>
                      <w:bCs/>
                    </w:rPr>
                    <w:t>工程内容</w:t>
                  </w:r>
                </w:p>
              </w:tc>
              <w:tc>
                <w:tcPr>
                  <w:tcW w:w="5029" w:type="dxa"/>
                  <w:vAlign w:val="center"/>
                </w:tcPr>
                <w:p w14:paraId="3ABE36D7">
                  <w:pPr>
                    <w:jc w:val="center"/>
                    <w:rPr>
                      <w:rFonts w:ascii="宋体" w:hAnsi="宋体"/>
                      <w:bCs/>
                    </w:rPr>
                  </w:pPr>
                  <w:r>
                    <w:rPr>
                      <w:rFonts w:hint="eastAsia" w:ascii="宋体" w:hAnsi="宋体"/>
                      <w:bCs/>
                    </w:rPr>
                    <w:t>详细建设内容</w:t>
                  </w:r>
                </w:p>
              </w:tc>
              <w:tc>
                <w:tcPr>
                  <w:tcW w:w="1191" w:type="dxa"/>
                  <w:vAlign w:val="center"/>
                </w:tcPr>
                <w:p w14:paraId="1FCDE11F">
                  <w:pPr>
                    <w:jc w:val="center"/>
                    <w:rPr>
                      <w:rFonts w:ascii="宋体" w:hAnsi="宋体"/>
                      <w:bCs/>
                    </w:rPr>
                  </w:pPr>
                  <w:r>
                    <w:rPr>
                      <w:rFonts w:hint="eastAsia" w:ascii="宋体" w:hAnsi="宋体"/>
                      <w:bCs/>
                    </w:rPr>
                    <w:t>备注</w:t>
                  </w:r>
                </w:p>
              </w:tc>
            </w:tr>
            <w:tr w14:paraId="61D5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restart"/>
                  <w:vAlign w:val="center"/>
                </w:tcPr>
                <w:p w14:paraId="09F5F83C">
                  <w:pPr>
                    <w:jc w:val="center"/>
                    <w:rPr>
                      <w:rFonts w:ascii="宋体" w:hAnsi="宋体"/>
                    </w:rPr>
                  </w:pPr>
                  <w:r>
                    <w:rPr>
                      <w:rFonts w:hint="eastAsia" w:ascii="宋体" w:hAnsi="宋体"/>
                    </w:rPr>
                    <w:t>主体</w:t>
                  </w:r>
                </w:p>
                <w:p w14:paraId="2F061F13">
                  <w:pPr>
                    <w:jc w:val="center"/>
                    <w:rPr>
                      <w:rFonts w:ascii="宋体" w:hAnsi="宋体"/>
                    </w:rPr>
                  </w:pPr>
                  <w:r>
                    <w:rPr>
                      <w:rFonts w:hint="eastAsia" w:ascii="宋体" w:hAnsi="宋体"/>
                    </w:rPr>
                    <w:t>工程</w:t>
                  </w:r>
                </w:p>
              </w:tc>
              <w:tc>
                <w:tcPr>
                  <w:tcW w:w="1404" w:type="dxa"/>
                  <w:vAlign w:val="center"/>
                </w:tcPr>
                <w:p w14:paraId="0381C8EF">
                  <w:pPr>
                    <w:jc w:val="center"/>
                    <w:rPr>
                      <w:rFonts w:ascii="宋体" w:hAnsi="宋体"/>
                    </w:rPr>
                  </w:pPr>
                  <w:r>
                    <w:rPr>
                      <w:rFonts w:hint="eastAsia" w:ascii="宋体" w:hAnsi="宋体"/>
                    </w:rPr>
                    <w:t>生产区</w:t>
                  </w:r>
                </w:p>
              </w:tc>
              <w:tc>
                <w:tcPr>
                  <w:tcW w:w="5029" w:type="dxa"/>
                  <w:vAlign w:val="center"/>
                </w:tcPr>
                <w:p w14:paraId="414D6F34">
                  <w:pPr>
                    <w:jc w:val="left"/>
                    <w:rPr>
                      <w:rFonts w:ascii="宋体" w:hAnsi="宋体"/>
                    </w:rPr>
                  </w:pPr>
                  <w:r>
                    <w:rPr>
                      <w:rFonts w:hint="eastAsia" w:ascii="宋体" w:hAnsi="宋体"/>
                    </w:rPr>
                    <w:t>一条HZS120F8生产线，生产能力1</w:t>
                  </w:r>
                  <w:r>
                    <w:rPr>
                      <w:rFonts w:ascii="宋体" w:hAnsi="宋体"/>
                    </w:rPr>
                    <w:t>20m</w:t>
                  </w:r>
                  <w:r>
                    <w:rPr>
                      <w:rFonts w:ascii="宋体" w:hAnsi="宋体"/>
                      <w:vertAlign w:val="superscript"/>
                    </w:rPr>
                    <w:t>3</w:t>
                  </w:r>
                  <w:r>
                    <w:rPr>
                      <w:rFonts w:ascii="宋体" w:hAnsi="宋体"/>
                    </w:rPr>
                    <w:t>/h,500</w:t>
                  </w:r>
                  <w:r>
                    <w:rPr>
                      <w:rFonts w:hint="eastAsia" w:ascii="宋体" w:hAnsi="宋体"/>
                    </w:rPr>
                    <w:t>m</w:t>
                  </w:r>
                  <w:r>
                    <w:rPr>
                      <w:rFonts w:ascii="宋体" w:hAnsi="宋体"/>
                      <w:vertAlign w:val="superscript"/>
                    </w:rPr>
                    <w:t>3</w:t>
                  </w:r>
                  <w:r>
                    <w:rPr>
                      <w:rFonts w:hint="eastAsia" w:ascii="宋体" w:hAnsi="宋体"/>
                    </w:rPr>
                    <w:t>/</w:t>
                  </w:r>
                  <w:r>
                    <w:rPr>
                      <w:rFonts w:ascii="宋体" w:hAnsi="宋体"/>
                    </w:rPr>
                    <w:t>d</w:t>
                  </w:r>
                  <w:r>
                    <w:rPr>
                      <w:rFonts w:hint="eastAsia" w:ascii="宋体" w:hAnsi="宋体"/>
                    </w:rPr>
                    <w:t>。主要包括1台</w:t>
                  </w:r>
                  <w:r>
                    <w:rPr>
                      <w:rFonts w:ascii="宋体" w:hAnsi="宋体"/>
                    </w:rPr>
                    <w:t>搅拌机、</w:t>
                  </w:r>
                  <w:r>
                    <w:rPr>
                      <w:rFonts w:hint="eastAsia" w:ascii="宋体" w:hAnsi="宋体"/>
                    </w:rPr>
                    <w:t>1台</w:t>
                  </w:r>
                  <w:r>
                    <w:rPr>
                      <w:rFonts w:ascii="宋体" w:hAnsi="宋体"/>
                    </w:rPr>
                    <w:t>配料机、</w:t>
                  </w:r>
                  <w:r>
                    <w:rPr>
                      <w:rFonts w:hint="eastAsia" w:ascii="宋体" w:hAnsi="宋体"/>
                    </w:rPr>
                    <w:t>1台</w:t>
                  </w:r>
                  <w:r>
                    <w:rPr>
                      <w:rFonts w:ascii="宋体" w:hAnsi="宋体"/>
                    </w:rPr>
                    <w:t>螺旋输送机，</w:t>
                  </w:r>
                  <w:r>
                    <w:rPr>
                      <w:rFonts w:hint="eastAsia" w:ascii="宋体" w:hAnsi="宋体"/>
                    </w:rPr>
                    <w:t>1条5</w:t>
                  </w:r>
                  <w:r>
                    <w:rPr>
                      <w:rFonts w:ascii="宋体" w:hAnsi="宋体"/>
                    </w:rPr>
                    <w:t>0m</w:t>
                  </w:r>
                  <w:r>
                    <w:rPr>
                      <w:rFonts w:hint="eastAsia" w:ascii="宋体" w:hAnsi="宋体"/>
                    </w:rPr>
                    <w:t>长</w:t>
                  </w:r>
                  <w:r>
                    <w:rPr>
                      <w:rFonts w:ascii="宋体" w:hAnsi="宋体"/>
                    </w:rPr>
                    <w:t>输送带</w:t>
                  </w:r>
                  <w:r>
                    <w:rPr>
                      <w:rFonts w:hint="eastAsia" w:ascii="宋体" w:hAnsi="宋体"/>
                    </w:rPr>
                    <w:t>及</w:t>
                  </w:r>
                  <w:r>
                    <w:rPr>
                      <w:rFonts w:ascii="宋体" w:hAnsi="宋体"/>
                    </w:rPr>
                    <w:t>微机控制室</w:t>
                  </w:r>
                  <w:r>
                    <w:rPr>
                      <w:rFonts w:hint="eastAsia" w:ascii="宋体" w:hAnsi="宋体"/>
                    </w:rPr>
                    <w:t>，配备上料仓。</w:t>
                  </w:r>
                </w:p>
              </w:tc>
              <w:tc>
                <w:tcPr>
                  <w:tcW w:w="1191" w:type="dxa"/>
                  <w:vAlign w:val="center"/>
                </w:tcPr>
                <w:p w14:paraId="7466CFE1">
                  <w:pPr>
                    <w:jc w:val="center"/>
                    <w:rPr>
                      <w:rFonts w:ascii="宋体" w:hAnsi="宋体"/>
                    </w:rPr>
                  </w:pPr>
                  <w:r>
                    <w:rPr>
                      <w:rFonts w:hint="eastAsia" w:ascii="宋体" w:hAnsi="宋体"/>
                    </w:rPr>
                    <w:t>新建</w:t>
                  </w:r>
                </w:p>
              </w:tc>
            </w:tr>
            <w:tr w14:paraId="7C42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18DBE8C4">
                  <w:pPr>
                    <w:jc w:val="center"/>
                    <w:rPr>
                      <w:rFonts w:ascii="宋体" w:hAnsi="宋体"/>
                    </w:rPr>
                  </w:pPr>
                </w:p>
              </w:tc>
              <w:tc>
                <w:tcPr>
                  <w:tcW w:w="1404" w:type="dxa"/>
                  <w:vAlign w:val="center"/>
                </w:tcPr>
                <w:p w14:paraId="382F595F">
                  <w:pPr>
                    <w:jc w:val="center"/>
                    <w:rPr>
                      <w:rFonts w:ascii="宋体" w:hAnsi="宋体"/>
                    </w:rPr>
                  </w:pPr>
                  <w:r>
                    <w:rPr>
                      <w:rFonts w:hint="eastAsia" w:ascii="宋体" w:hAnsi="宋体"/>
                    </w:rPr>
                    <w:t>砂石料仓</w:t>
                  </w:r>
                </w:p>
              </w:tc>
              <w:tc>
                <w:tcPr>
                  <w:tcW w:w="5029" w:type="dxa"/>
                  <w:vAlign w:val="center"/>
                </w:tcPr>
                <w:p w14:paraId="5CDB36CA">
                  <w:pPr>
                    <w:rPr>
                      <w:rFonts w:ascii="宋体" w:hAnsi="宋体"/>
                    </w:rPr>
                  </w:pPr>
                  <w:r>
                    <w:rPr>
                      <w:rFonts w:hint="eastAsia" w:ascii="宋体" w:hAnsi="宋体"/>
                    </w:rPr>
                    <w:t>4个，分别为细砂仓、粗砂仓、小石仓、大石仓，均为半封闭料仓，</w:t>
                  </w:r>
                  <w:r>
                    <w:rPr>
                      <w:rFonts w:hint="eastAsia" w:ascii="宋体" w:hAnsi="宋体"/>
                      <w:color w:val="FF0000"/>
                    </w:rPr>
                    <w:t>三面挡墙，并在顶部设轻钢顶棚。</w:t>
                  </w:r>
                </w:p>
              </w:tc>
              <w:tc>
                <w:tcPr>
                  <w:tcW w:w="1191" w:type="dxa"/>
                  <w:vAlign w:val="center"/>
                </w:tcPr>
                <w:p w14:paraId="12C09C2C">
                  <w:pPr>
                    <w:jc w:val="center"/>
                    <w:rPr>
                      <w:rFonts w:ascii="宋体" w:hAnsi="宋体"/>
                    </w:rPr>
                  </w:pPr>
                  <w:r>
                    <w:rPr>
                      <w:rFonts w:hint="eastAsia" w:ascii="宋体" w:hAnsi="宋体"/>
                    </w:rPr>
                    <w:t>新建</w:t>
                  </w:r>
                </w:p>
              </w:tc>
            </w:tr>
            <w:tr w14:paraId="3051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3FD7AAF9">
                  <w:pPr>
                    <w:jc w:val="center"/>
                    <w:rPr>
                      <w:rFonts w:ascii="宋体" w:hAnsi="宋体"/>
                    </w:rPr>
                  </w:pPr>
                </w:p>
              </w:tc>
              <w:tc>
                <w:tcPr>
                  <w:tcW w:w="1404" w:type="dxa"/>
                  <w:vAlign w:val="center"/>
                </w:tcPr>
                <w:p w14:paraId="54F081E5">
                  <w:pPr>
                    <w:jc w:val="center"/>
                    <w:rPr>
                      <w:rFonts w:ascii="宋体" w:hAnsi="宋体"/>
                    </w:rPr>
                  </w:pPr>
                  <w:r>
                    <w:rPr>
                      <w:rFonts w:hint="eastAsia" w:ascii="宋体" w:hAnsi="宋体"/>
                    </w:rPr>
                    <w:t>配料储存筒仓</w:t>
                  </w:r>
                </w:p>
              </w:tc>
              <w:tc>
                <w:tcPr>
                  <w:tcW w:w="5029" w:type="dxa"/>
                  <w:vAlign w:val="center"/>
                </w:tcPr>
                <w:p w14:paraId="07A94943">
                  <w:pPr>
                    <w:jc w:val="center"/>
                    <w:rPr>
                      <w:rFonts w:ascii="宋体" w:hAnsi="宋体"/>
                    </w:rPr>
                  </w:pPr>
                  <w:r>
                    <w:rPr>
                      <w:rFonts w:hint="eastAsia" w:ascii="宋体" w:hAnsi="宋体"/>
                    </w:rPr>
                    <w:t>4个圆筒仓，分别为2个2</w:t>
                  </w:r>
                  <w:r>
                    <w:rPr>
                      <w:rFonts w:ascii="宋体" w:hAnsi="宋体"/>
                    </w:rPr>
                    <w:t>5m</w:t>
                  </w:r>
                  <w:r>
                    <w:rPr>
                      <w:rFonts w:hint="eastAsia" w:ascii="宋体" w:hAnsi="宋体"/>
                    </w:rPr>
                    <w:t>高水泥筒仓、</w:t>
                  </w:r>
                  <w:r>
                    <w:rPr>
                      <w:rFonts w:ascii="宋体" w:hAnsi="宋体"/>
                    </w:rPr>
                    <w:t>1</w:t>
                  </w:r>
                  <w:r>
                    <w:rPr>
                      <w:rFonts w:hint="eastAsia" w:ascii="宋体" w:hAnsi="宋体"/>
                    </w:rPr>
                    <w:t>个2</w:t>
                  </w:r>
                  <w:r>
                    <w:rPr>
                      <w:rFonts w:ascii="宋体" w:hAnsi="宋体"/>
                    </w:rPr>
                    <w:t>5m</w:t>
                  </w:r>
                  <w:r>
                    <w:rPr>
                      <w:rFonts w:hint="eastAsia" w:ascii="宋体" w:hAnsi="宋体"/>
                    </w:rPr>
                    <w:t>高火山灰筒仓及</w:t>
                  </w:r>
                  <w:r>
                    <w:rPr>
                      <w:rFonts w:ascii="宋体" w:hAnsi="宋体"/>
                    </w:rPr>
                    <w:t>1</w:t>
                  </w:r>
                  <w:r>
                    <w:rPr>
                      <w:rFonts w:hint="eastAsia" w:ascii="宋体" w:hAnsi="宋体"/>
                    </w:rPr>
                    <w:t>个2</w:t>
                  </w:r>
                  <w:r>
                    <w:rPr>
                      <w:rFonts w:ascii="宋体" w:hAnsi="宋体"/>
                    </w:rPr>
                    <w:t>5m</w:t>
                  </w:r>
                  <w:r>
                    <w:rPr>
                      <w:rFonts w:hint="eastAsia" w:ascii="宋体" w:hAnsi="宋体"/>
                    </w:rPr>
                    <w:t>高硅石筒仓，为全封闭筒仓</w:t>
                  </w:r>
                </w:p>
              </w:tc>
              <w:tc>
                <w:tcPr>
                  <w:tcW w:w="1191" w:type="dxa"/>
                  <w:vAlign w:val="center"/>
                </w:tcPr>
                <w:p w14:paraId="681025B7">
                  <w:pPr>
                    <w:jc w:val="center"/>
                    <w:rPr>
                      <w:rFonts w:ascii="宋体" w:hAnsi="宋体"/>
                    </w:rPr>
                  </w:pPr>
                  <w:r>
                    <w:rPr>
                      <w:rFonts w:hint="eastAsia" w:ascii="宋体" w:hAnsi="宋体"/>
                    </w:rPr>
                    <w:t>新建</w:t>
                  </w:r>
                </w:p>
              </w:tc>
            </w:tr>
            <w:tr w14:paraId="050C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5B061126">
                  <w:pPr>
                    <w:jc w:val="center"/>
                    <w:rPr>
                      <w:rFonts w:ascii="宋体" w:hAnsi="宋体"/>
                    </w:rPr>
                  </w:pPr>
                </w:p>
              </w:tc>
              <w:tc>
                <w:tcPr>
                  <w:tcW w:w="1404" w:type="dxa"/>
                  <w:vAlign w:val="center"/>
                </w:tcPr>
                <w:p w14:paraId="447956AA">
                  <w:pPr>
                    <w:jc w:val="center"/>
                    <w:rPr>
                      <w:rFonts w:ascii="宋体" w:hAnsi="宋体"/>
                    </w:rPr>
                  </w:pPr>
                  <w:r>
                    <w:rPr>
                      <w:rFonts w:hint="eastAsia" w:ascii="宋体" w:hAnsi="宋体"/>
                    </w:rPr>
                    <w:t>减水剂储罐</w:t>
                  </w:r>
                </w:p>
              </w:tc>
              <w:tc>
                <w:tcPr>
                  <w:tcW w:w="5029" w:type="dxa"/>
                  <w:vAlign w:val="center"/>
                </w:tcPr>
                <w:p w14:paraId="50EC458D">
                  <w:pPr>
                    <w:jc w:val="center"/>
                    <w:rPr>
                      <w:rFonts w:ascii="宋体" w:hAnsi="宋体"/>
                    </w:rPr>
                  </w:pPr>
                  <w:r>
                    <w:rPr>
                      <w:rFonts w:ascii="宋体" w:hAnsi="宋体"/>
                    </w:rPr>
                    <w:t>1</w:t>
                  </w:r>
                  <w:r>
                    <w:rPr>
                      <w:rFonts w:hint="eastAsia" w:ascii="宋体" w:hAnsi="宋体"/>
                    </w:rPr>
                    <w:t>个，为密闭储罐，储存量1</w:t>
                  </w:r>
                  <w:r>
                    <w:rPr>
                      <w:rFonts w:ascii="宋体" w:hAnsi="宋体"/>
                    </w:rPr>
                    <w:t>0t</w:t>
                  </w:r>
                </w:p>
              </w:tc>
              <w:tc>
                <w:tcPr>
                  <w:tcW w:w="1191" w:type="dxa"/>
                  <w:vAlign w:val="center"/>
                </w:tcPr>
                <w:p w14:paraId="7ADFB578">
                  <w:pPr>
                    <w:jc w:val="center"/>
                    <w:rPr>
                      <w:rFonts w:ascii="宋体" w:hAnsi="宋体"/>
                    </w:rPr>
                  </w:pPr>
                  <w:r>
                    <w:rPr>
                      <w:rFonts w:hint="eastAsia" w:ascii="宋体" w:hAnsi="宋体"/>
                    </w:rPr>
                    <w:t>新建</w:t>
                  </w:r>
                </w:p>
              </w:tc>
            </w:tr>
            <w:tr w14:paraId="4E3C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restart"/>
                  <w:vAlign w:val="center"/>
                </w:tcPr>
                <w:p w14:paraId="11E3225C">
                  <w:pPr>
                    <w:jc w:val="center"/>
                    <w:rPr>
                      <w:rFonts w:ascii="宋体" w:hAnsi="宋体"/>
                    </w:rPr>
                  </w:pPr>
                  <w:r>
                    <w:rPr>
                      <w:rFonts w:hint="eastAsia" w:ascii="宋体" w:hAnsi="宋体"/>
                    </w:rPr>
                    <w:t>辅助</w:t>
                  </w:r>
                </w:p>
                <w:p w14:paraId="44836DA6">
                  <w:pPr>
                    <w:jc w:val="center"/>
                    <w:rPr>
                      <w:rFonts w:ascii="宋体" w:hAnsi="宋体"/>
                    </w:rPr>
                  </w:pPr>
                  <w:r>
                    <w:rPr>
                      <w:rFonts w:hint="eastAsia" w:ascii="宋体" w:hAnsi="宋体"/>
                    </w:rPr>
                    <w:t>工程</w:t>
                  </w:r>
                </w:p>
              </w:tc>
              <w:tc>
                <w:tcPr>
                  <w:tcW w:w="1404" w:type="dxa"/>
                  <w:vAlign w:val="center"/>
                </w:tcPr>
                <w:p w14:paraId="3C9CAD1F">
                  <w:pPr>
                    <w:jc w:val="center"/>
                    <w:rPr>
                      <w:rFonts w:ascii="宋体" w:hAnsi="宋体"/>
                    </w:rPr>
                  </w:pPr>
                  <w:r>
                    <w:rPr>
                      <w:rFonts w:hint="eastAsia" w:ascii="宋体" w:hAnsi="宋体"/>
                    </w:rPr>
                    <w:t>办公用房</w:t>
                  </w:r>
                </w:p>
              </w:tc>
              <w:tc>
                <w:tcPr>
                  <w:tcW w:w="5029" w:type="dxa"/>
                  <w:vAlign w:val="center"/>
                </w:tcPr>
                <w:p w14:paraId="50357A14">
                  <w:pPr>
                    <w:jc w:val="center"/>
                    <w:rPr>
                      <w:rFonts w:ascii="宋体" w:hAnsi="宋体"/>
                    </w:rPr>
                  </w:pPr>
                  <w:r>
                    <w:rPr>
                      <w:rFonts w:ascii="宋体" w:hAnsi="宋体"/>
                    </w:rPr>
                    <w:t>232</w:t>
                  </w:r>
                  <w:r>
                    <w:rPr>
                      <w:rFonts w:hint="eastAsia" w:ascii="宋体" w:hAnsi="宋体"/>
                    </w:rPr>
                    <w:t>m</w:t>
                  </w:r>
                  <w:r>
                    <w:rPr>
                      <w:rFonts w:ascii="宋体" w:hAnsi="宋体"/>
                      <w:vertAlign w:val="superscript"/>
                    </w:rPr>
                    <w:t>2</w:t>
                  </w:r>
                  <w:r>
                    <w:rPr>
                      <w:rFonts w:ascii="宋体" w:hAnsi="宋体"/>
                    </w:rPr>
                    <w:t>，H=3m，</w:t>
                  </w:r>
                  <w:r>
                    <w:rPr>
                      <w:rFonts w:hint="eastAsia" w:ascii="宋体" w:hAnsi="宋体"/>
                    </w:rPr>
                    <w:t>1</w:t>
                  </w:r>
                  <w:r>
                    <w:rPr>
                      <w:rFonts w:ascii="宋体" w:hAnsi="宋体"/>
                    </w:rPr>
                    <w:t>F</w:t>
                  </w:r>
                  <w:r>
                    <w:rPr>
                      <w:rFonts w:hint="eastAsia" w:ascii="宋体" w:hAnsi="宋体"/>
                    </w:rPr>
                    <w:t>，砖混结构</w:t>
                  </w:r>
                </w:p>
              </w:tc>
              <w:tc>
                <w:tcPr>
                  <w:tcW w:w="1191" w:type="dxa"/>
                  <w:vAlign w:val="center"/>
                </w:tcPr>
                <w:p w14:paraId="6E3F09AD">
                  <w:pPr>
                    <w:jc w:val="center"/>
                    <w:rPr>
                      <w:rFonts w:ascii="宋体" w:hAnsi="宋体"/>
                    </w:rPr>
                  </w:pPr>
                  <w:r>
                    <w:rPr>
                      <w:rFonts w:hint="eastAsia" w:ascii="宋体" w:hAnsi="宋体"/>
                    </w:rPr>
                    <w:t>新建</w:t>
                  </w:r>
                </w:p>
              </w:tc>
            </w:tr>
            <w:tr w14:paraId="1A74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1738AB44">
                  <w:pPr>
                    <w:jc w:val="center"/>
                    <w:rPr>
                      <w:rFonts w:ascii="宋体" w:hAnsi="宋体"/>
                    </w:rPr>
                  </w:pPr>
                </w:p>
              </w:tc>
              <w:tc>
                <w:tcPr>
                  <w:tcW w:w="1404" w:type="dxa"/>
                  <w:vAlign w:val="center"/>
                </w:tcPr>
                <w:p w14:paraId="17F02833">
                  <w:pPr>
                    <w:jc w:val="center"/>
                    <w:rPr>
                      <w:rFonts w:ascii="宋体" w:hAnsi="宋体"/>
                    </w:rPr>
                  </w:pPr>
                  <w:r>
                    <w:rPr>
                      <w:rFonts w:hint="eastAsia" w:ascii="宋体" w:hAnsi="宋体"/>
                    </w:rPr>
                    <w:t>食堂宿舍</w:t>
                  </w:r>
                </w:p>
              </w:tc>
              <w:tc>
                <w:tcPr>
                  <w:tcW w:w="5029" w:type="dxa"/>
                  <w:vAlign w:val="center"/>
                </w:tcPr>
                <w:p w14:paraId="0C93617E">
                  <w:pPr>
                    <w:jc w:val="center"/>
                    <w:rPr>
                      <w:rFonts w:ascii="宋体" w:hAnsi="宋体"/>
                    </w:rPr>
                  </w:pPr>
                  <w:r>
                    <w:rPr>
                      <w:rFonts w:hint="eastAsia" w:ascii="宋体" w:hAnsi="宋体"/>
                    </w:rPr>
                    <w:t>2</w:t>
                  </w:r>
                  <w:r>
                    <w:rPr>
                      <w:rFonts w:ascii="宋体" w:hAnsi="宋体"/>
                    </w:rPr>
                    <w:t>80</w:t>
                  </w:r>
                  <w:r>
                    <w:rPr>
                      <w:rFonts w:hint="eastAsia" w:ascii="宋体" w:hAnsi="宋体"/>
                    </w:rPr>
                    <w:t>m</w:t>
                  </w:r>
                  <w:r>
                    <w:rPr>
                      <w:rFonts w:ascii="宋体" w:hAnsi="宋体"/>
                      <w:vertAlign w:val="superscript"/>
                    </w:rPr>
                    <w:t>2</w:t>
                  </w:r>
                  <w:r>
                    <w:rPr>
                      <w:rFonts w:ascii="宋体" w:hAnsi="宋体"/>
                    </w:rPr>
                    <w:t>，H=3m，</w:t>
                  </w:r>
                  <w:r>
                    <w:rPr>
                      <w:rFonts w:hint="eastAsia" w:ascii="宋体" w:hAnsi="宋体"/>
                    </w:rPr>
                    <w:t>1</w:t>
                  </w:r>
                  <w:r>
                    <w:rPr>
                      <w:rFonts w:ascii="宋体" w:hAnsi="宋体"/>
                    </w:rPr>
                    <w:t>F</w:t>
                  </w:r>
                  <w:r>
                    <w:rPr>
                      <w:rFonts w:hint="eastAsia" w:ascii="宋体" w:hAnsi="宋体"/>
                    </w:rPr>
                    <w:t>，砖混结构</w:t>
                  </w:r>
                </w:p>
              </w:tc>
              <w:tc>
                <w:tcPr>
                  <w:tcW w:w="1191" w:type="dxa"/>
                  <w:vAlign w:val="center"/>
                </w:tcPr>
                <w:p w14:paraId="70FB013C">
                  <w:pPr>
                    <w:jc w:val="center"/>
                    <w:rPr>
                      <w:rFonts w:ascii="宋体" w:hAnsi="宋体"/>
                    </w:rPr>
                  </w:pPr>
                  <w:r>
                    <w:rPr>
                      <w:rFonts w:hint="eastAsia" w:ascii="宋体" w:hAnsi="宋体"/>
                    </w:rPr>
                    <w:t>新建</w:t>
                  </w:r>
                </w:p>
              </w:tc>
            </w:tr>
            <w:tr w14:paraId="2304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7F43BC9A">
                  <w:pPr>
                    <w:jc w:val="center"/>
                    <w:rPr>
                      <w:rFonts w:ascii="宋体" w:hAnsi="宋体"/>
                    </w:rPr>
                  </w:pPr>
                </w:p>
              </w:tc>
              <w:tc>
                <w:tcPr>
                  <w:tcW w:w="1404" w:type="dxa"/>
                  <w:vAlign w:val="center"/>
                </w:tcPr>
                <w:p w14:paraId="42290D74">
                  <w:pPr>
                    <w:jc w:val="center"/>
                    <w:rPr>
                      <w:rFonts w:ascii="宋体" w:hAnsi="宋体"/>
                    </w:rPr>
                  </w:pPr>
                  <w:r>
                    <w:rPr>
                      <w:rFonts w:hint="eastAsia" w:ascii="宋体" w:hAnsi="宋体"/>
                    </w:rPr>
                    <w:t>实验室</w:t>
                  </w:r>
                </w:p>
              </w:tc>
              <w:tc>
                <w:tcPr>
                  <w:tcW w:w="5029" w:type="dxa"/>
                  <w:vAlign w:val="center"/>
                </w:tcPr>
                <w:p w14:paraId="02DB7D9F">
                  <w:pPr>
                    <w:jc w:val="center"/>
                    <w:rPr>
                      <w:rFonts w:ascii="宋体" w:hAnsi="宋体"/>
                    </w:rPr>
                  </w:pPr>
                  <w:r>
                    <w:rPr>
                      <w:rFonts w:ascii="宋体" w:hAnsi="宋体"/>
                    </w:rPr>
                    <w:t>132</w:t>
                  </w:r>
                  <w:r>
                    <w:rPr>
                      <w:rFonts w:hint="eastAsia" w:ascii="宋体" w:hAnsi="宋体"/>
                    </w:rPr>
                    <w:t>m</w:t>
                  </w:r>
                  <w:r>
                    <w:rPr>
                      <w:rFonts w:ascii="宋体" w:hAnsi="宋体"/>
                      <w:vertAlign w:val="superscript"/>
                    </w:rPr>
                    <w:t>2</w:t>
                  </w:r>
                  <w:r>
                    <w:rPr>
                      <w:rFonts w:ascii="宋体" w:hAnsi="宋体"/>
                    </w:rPr>
                    <w:t>，</w:t>
                  </w:r>
                  <w:r>
                    <w:rPr>
                      <w:rFonts w:hint="eastAsia" w:ascii="宋体" w:hAnsi="宋体"/>
                    </w:rPr>
                    <w:t>1</w:t>
                  </w:r>
                  <w:r>
                    <w:rPr>
                      <w:rFonts w:ascii="宋体" w:hAnsi="宋体"/>
                    </w:rPr>
                    <w:t>F</w:t>
                  </w:r>
                  <w:r>
                    <w:rPr>
                      <w:rFonts w:hint="eastAsia" w:ascii="宋体" w:hAnsi="宋体"/>
                    </w:rPr>
                    <w:t>，砖混结构。</w:t>
                  </w:r>
                  <w:r>
                    <w:rPr>
                      <w:rFonts w:hint="eastAsia" w:ascii="宋体" w:hAnsi="宋体"/>
                      <w:color w:val="FF0000"/>
                    </w:rPr>
                    <w:t>主要用于抗压和强度测试等物理实验，不涉及生物、化学实验。</w:t>
                  </w:r>
                </w:p>
              </w:tc>
              <w:tc>
                <w:tcPr>
                  <w:tcW w:w="1191" w:type="dxa"/>
                  <w:vAlign w:val="center"/>
                </w:tcPr>
                <w:p w14:paraId="5486F884">
                  <w:pPr>
                    <w:jc w:val="center"/>
                    <w:rPr>
                      <w:rFonts w:ascii="宋体" w:hAnsi="宋体"/>
                    </w:rPr>
                  </w:pPr>
                  <w:r>
                    <w:rPr>
                      <w:rFonts w:hint="eastAsia" w:ascii="宋体" w:hAnsi="宋体"/>
                    </w:rPr>
                    <w:t>新建</w:t>
                  </w:r>
                </w:p>
              </w:tc>
            </w:tr>
            <w:tr w14:paraId="15D9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167FA26F">
                  <w:pPr>
                    <w:jc w:val="center"/>
                    <w:rPr>
                      <w:rFonts w:ascii="宋体" w:hAnsi="宋体"/>
                    </w:rPr>
                  </w:pPr>
                </w:p>
              </w:tc>
              <w:tc>
                <w:tcPr>
                  <w:tcW w:w="1404" w:type="dxa"/>
                  <w:vAlign w:val="center"/>
                </w:tcPr>
                <w:p w14:paraId="4E731DB1">
                  <w:pPr>
                    <w:jc w:val="center"/>
                    <w:rPr>
                      <w:rFonts w:ascii="宋体" w:hAnsi="宋体"/>
                    </w:rPr>
                  </w:pPr>
                  <w:r>
                    <w:rPr>
                      <w:rFonts w:hint="eastAsia" w:ascii="宋体" w:hAnsi="宋体"/>
                    </w:rPr>
                    <w:t>旱厕</w:t>
                  </w:r>
                </w:p>
              </w:tc>
              <w:tc>
                <w:tcPr>
                  <w:tcW w:w="5029" w:type="dxa"/>
                  <w:vAlign w:val="center"/>
                </w:tcPr>
                <w:p w14:paraId="01AC6E4A">
                  <w:pPr>
                    <w:jc w:val="center"/>
                    <w:rPr>
                      <w:rFonts w:ascii="宋体" w:hAnsi="宋体"/>
                    </w:rPr>
                  </w:pPr>
                  <w:r>
                    <w:rPr>
                      <w:rFonts w:ascii="宋体" w:hAnsi="宋体"/>
                    </w:rPr>
                    <w:t>24</w:t>
                  </w:r>
                  <w:r>
                    <w:rPr>
                      <w:rFonts w:hint="eastAsia" w:ascii="宋体" w:hAnsi="宋体"/>
                    </w:rPr>
                    <w:t>m</w:t>
                  </w:r>
                  <w:r>
                    <w:rPr>
                      <w:rFonts w:ascii="宋体" w:hAnsi="宋体"/>
                      <w:vertAlign w:val="superscript"/>
                    </w:rPr>
                    <w:t>2</w:t>
                  </w:r>
                  <w:r>
                    <w:rPr>
                      <w:rFonts w:ascii="宋体" w:hAnsi="宋体"/>
                    </w:rPr>
                    <w:t>，1F</w:t>
                  </w:r>
                  <w:r>
                    <w:rPr>
                      <w:rFonts w:hint="eastAsia" w:ascii="宋体" w:hAnsi="宋体"/>
                    </w:rPr>
                    <w:t>，砖混结构</w:t>
                  </w:r>
                </w:p>
              </w:tc>
              <w:tc>
                <w:tcPr>
                  <w:tcW w:w="1191" w:type="dxa"/>
                  <w:vAlign w:val="center"/>
                </w:tcPr>
                <w:p w14:paraId="684690C4">
                  <w:pPr>
                    <w:jc w:val="center"/>
                    <w:rPr>
                      <w:rFonts w:ascii="宋体" w:hAnsi="宋体"/>
                    </w:rPr>
                  </w:pPr>
                  <w:r>
                    <w:rPr>
                      <w:rFonts w:hint="eastAsia" w:ascii="宋体" w:hAnsi="宋体"/>
                    </w:rPr>
                    <w:t>新建</w:t>
                  </w:r>
                </w:p>
              </w:tc>
            </w:tr>
            <w:tr w14:paraId="4D6E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57970F30">
                  <w:pPr>
                    <w:jc w:val="center"/>
                    <w:rPr>
                      <w:rFonts w:ascii="宋体" w:hAnsi="宋体"/>
                    </w:rPr>
                  </w:pPr>
                </w:p>
              </w:tc>
              <w:tc>
                <w:tcPr>
                  <w:tcW w:w="1404" w:type="dxa"/>
                  <w:vAlign w:val="center"/>
                </w:tcPr>
                <w:p w14:paraId="3E9C0EA8">
                  <w:pPr>
                    <w:jc w:val="center"/>
                    <w:rPr>
                      <w:rFonts w:ascii="宋体" w:hAnsi="宋体"/>
                    </w:rPr>
                  </w:pPr>
                  <w:r>
                    <w:rPr>
                      <w:rFonts w:hint="eastAsia" w:ascii="宋体" w:hAnsi="宋体"/>
                    </w:rPr>
                    <w:t>值班室</w:t>
                  </w:r>
                </w:p>
              </w:tc>
              <w:tc>
                <w:tcPr>
                  <w:tcW w:w="5029" w:type="dxa"/>
                  <w:vAlign w:val="center"/>
                </w:tcPr>
                <w:p w14:paraId="6A41E4BE">
                  <w:pPr>
                    <w:jc w:val="center"/>
                    <w:rPr>
                      <w:rFonts w:ascii="宋体" w:hAnsi="宋体"/>
                    </w:rPr>
                  </w:pPr>
                  <w:r>
                    <w:rPr>
                      <w:rFonts w:ascii="宋体" w:hAnsi="宋体"/>
                    </w:rPr>
                    <w:t>42</w:t>
                  </w:r>
                  <w:r>
                    <w:rPr>
                      <w:rFonts w:hint="eastAsia" w:ascii="宋体" w:hAnsi="宋体"/>
                    </w:rPr>
                    <w:t>m</w:t>
                  </w:r>
                  <w:r>
                    <w:rPr>
                      <w:rFonts w:ascii="宋体" w:hAnsi="宋体"/>
                      <w:vertAlign w:val="superscript"/>
                    </w:rPr>
                    <w:t>2</w:t>
                  </w:r>
                  <w:r>
                    <w:rPr>
                      <w:rFonts w:ascii="宋体" w:hAnsi="宋体"/>
                    </w:rPr>
                    <w:t>，1F</w:t>
                  </w:r>
                  <w:r>
                    <w:rPr>
                      <w:rFonts w:hint="eastAsia" w:ascii="宋体" w:hAnsi="宋体"/>
                    </w:rPr>
                    <w:t>，砖混结构</w:t>
                  </w:r>
                </w:p>
              </w:tc>
              <w:tc>
                <w:tcPr>
                  <w:tcW w:w="1191" w:type="dxa"/>
                  <w:vAlign w:val="center"/>
                </w:tcPr>
                <w:p w14:paraId="24E3CE0A">
                  <w:pPr>
                    <w:jc w:val="center"/>
                    <w:rPr>
                      <w:rFonts w:ascii="宋体" w:hAnsi="宋体"/>
                    </w:rPr>
                  </w:pPr>
                  <w:r>
                    <w:rPr>
                      <w:rFonts w:hint="eastAsia" w:ascii="宋体" w:hAnsi="宋体"/>
                    </w:rPr>
                    <w:t>新建</w:t>
                  </w:r>
                </w:p>
              </w:tc>
            </w:tr>
            <w:tr w14:paraId="7EDE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3" w:type="dxa"/>
                  <w:vMerge w:val="continue"/>
                  <w:vAlign w:val="center"/>
                </w:tcPr>
                <w:p w14:paraId="7EBB4CC5">
                  <w:pPr>
                    <w:jc w:val="center"/>
                    <w:rPr>
                      <w:rFonts w:ascii="宋体" w:hAnsi="宋体"/>
                    </w:rPr>
                  </w:pPr>
                </w:p>
              </w:tc>
              <w:tc>
                <w:tcPr>
                  <w:tcW w:w="1404" w:type="dxa"/>
                  <w:vAlign w:val="center"/>
                </w:tcPr>
                <w:p w14:paraId="61D33011">
                  <w:pPr>
                    <w:jc w:val="center"/>
                    <w:rPr>
                      <w:rFonts w:ascii="宋体" w:hAnsi="宋体"/>
                    </w:rPr>
                  </w:pPr>
                  <w:r>
                    <w:rPr>
                      <w:rFonts w:hint="eastAsia" w:ascii="宋体" w:hAnsi="宋体"/>
                    </w:rPr>
                    <w:t>过磅房</w:t>
                  </w:r>
                </w:p>
              </w:tc>
              <w:tc>
                <w:tcPr>
                  <w:tcW w:w="5029" w:type="dxa"/>
                  <w:vAlign w:val="center"/>
                </w:tcPr>
                <w:p w14:paraId="39536DCE">
                  <w:pPr>
                    <w:jc w:val="center"/>
                    <w:rPr>
                      <w:rFonts w:ascii="宋体" w:hAnsi="宋体"/>
                    </w:rPr>
                  </w:pPr>
                  <w:r>
                    <w:rPr>
                      <w:rFonts w:ascii="宋体" w:hAnsi="宋体"/>
                    </w:rPr>
                    <w:t>24</w:t>
                  </w:r>
                  <w:r>
                    <w:rPr>
                      <w:rFonts w:hint="eastAsia" w:ascii="宋体" w:hAnsi="宋体"/>
                    </w:rPr>
                    <w:t>m</w:t>
                  </w:r>
                  <w:r>
                    <w:rPr>
                      <w:rFonts w:ascii="宋体" w:hAnsi="宋体"/>
                      <w:vertAlign w:val="superscript"/>
                    </w:rPr>
                    <w:t>2</w:t>
                  </w:r>
                </w:p>
              </w:tc>
              <w:tc>
                <w:tcPr>
                  <w:tcW w:w="1191" w:type="dxa"/>
                  <w:vAlign w:val="center"/>
                </w:tcPr>
                <w:p w14:paraId="0AFEE7E8">
                  <w:pPr>
                    <w:jc w:val="center"/>
                    <w:rPr>
                      <w:rFonts w:ascii="宋体" w:hAnsi="宋体"/>
                    </w:rPr>
                  </w:pPr>
                  <w:r>
                    <w:rPr>
                      <w:rFonts w:hint="eastAsia" w:ascii="宋体" w:hAnsi="宋体"/>
                    </w:rPr>
                    <w:t>新建</w:t>
                  </w:r>
                </w:p>
              </w:tc>
            </w:tr>
            <w:tr w14:paraId="417B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6B6728C2">
                  <w:pPr>
                    <w:jc w:val="center"/>
                    <w:rPr>
                      <w:rFonts w:ascii="宋体" w:hAnsi="宋体"/>
                    </w:rPr>
                  </w:pPr>
                </w:p>
              </w:tc>
              <w:tc>
                <w:tcPr>
                  <w:tcW w:w="1404" w:type="dxa"/>
                  <w:vAlign w:val="center"/>
                </w:tcPr>
                <w:p w14:paraId="3ADE80E0">
                  <w:pPr>
                    <w:jc w:val="center"/>
                    <w:rPr>
                      <w:rFonts w:ascii="宋体" w:hAnsi="宋体"/>
                    </w:rPr>
                  </w:pPr>
                  <w:r>
                    <w:rPr>
                      <w:rFonts w:hint="eastAsia" w:ascii="宋体" w:hAnsi="宋体"/>
                    </w:rPr>
                    <w:t>配电房</w:t>
                  </w:r>
                </w:p>
              </w:tc>
              <w:tc>
                <w:tcPr>
                  <w:tcW w:w="5029" w:type="dxa"/>
                  <w:vAlign w:val="center"/>
                </w:tcPr>
                <w:p w14:paraId="59ABE748">
                  <w:pPr>
                    <w:jc w:val="center"/>
                    <w:rPr>
                      <w:rFonts w:ascii="宋体" w:hAnsi="宋体"/>
                    </w:rPr>
                  </w:pPr>
                  <w:r>
                    <w:rPr>
                      <w:rFonts w:ascii="宋体" w:hAnsi="宋体"/>
                    </w:rPr>
                    <w:t>24</w:t>
                  </w:r>
                  <w:r>
                    <w:rPr>
                      <w:rFonts w:hint="eastAsia" w:ascii="宋体" w:hAnsi="宋体"/>
                    </w:rPr>
                    <w:t>m</w:t>
                  </w:r>
                  <w:r>
                    <w:rPr>
                      <w:rFonts w:ascii="宋体" w:hAnsi="宋体"/>
                      <w:vertAlign w:val="superscript"/>
                    </w:rPr>
                    <w:t>2</w:t>
                  </w:r>
                  <w:r>
                    <w:rPr>
                      <w:rFonts w:ascii="宋体" w:hAnsi="宋体"/>
                    </w:rPr>
                    <w:t>，1F</w:t>
                  </w:r>
                  <w:r>
                    <w:rPr>
                      <w:rFonts w:hint="eastAsia" w:ascii="宋体" w:hAnsi="宋体"/>
                    </w:rPr>
                    <w:t>，砖混结构，用于生产生活供电</w:t>
                  </w:r>
                </w:p>
              </w:tc>
              <w:tc>
                <w:tcPr>
                  <w:tcW w:w="1191" w:type="dxa"/>
                  <w:vAlign w:val="center"/>
                </w:tcPr>
                <w:p w14:paraId="45B4864D">
                  <w:pPr>
                    <w:jc w:val="center"/>
                    <w:rPr>
                      <w:rFonts w:ascii="宋体" w:hAnsi="宋体"/>
                    </w:rPr>
                  </w:pPr>
                  <w:r>
                    <w:rPr>
                      <w:rFonts w:hint="eastAsia" w:ascii="宋体" w:hAnsi="宋体"/>
                    </w:rPr>
                    <w:t>新建</w:t>
                  </w:r>
                </w:p>
              </w:tc>
            </w:tr>
            <w:tr w14:paraId="3E61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restart"/>
                  <w:vAlign w:val="center"/>
                </w:tcPr>
                <w:p w14:paraId="3775183E">
                  <w:pPr>
                    <w:jc w:val="center"/>
                    <w:rPr>
                      <w:rFonts w:ascii="宋体" w:hAnsi="宋体"/>
                    </w:rPr>
                  </w:pPr>
                  <w:r>
                    <w:rPr>
                      <w:rFonts w:hint="eastAsia" w:ascii="宋体" w:hAnsi="宋体"/>
                    </w:rPr>
                    <w:t>公用</w:t>
                  </w:r>
                </w:p>
                <w:p w14:paraId="60F2282F">
                  <w:pPr>
                    <w:jc w:val="center"/>
                    <w:rPr>
                      <w:rFonts w:ascii="宋体" w:hAnsi="宋体"/>
                    </w:rPr>
                  </w:pPr>
                  <w:r>
                    <w:rPr>
                      <w:rFonts w:hint="eastAsia" w:ascii="宋体" w:hAnsi="宋体"/>
                    </w:rPr>
                    <w:t>工程</w:t>
                  </w:r>
                </w:p>
              </w:tc>
              <w:tc>
                <w:tcPr>
                  <w:tcW w:w="1404" w:type="dxa"/>
                  <w:vAlign w:val="center"/>
                </w:tcPr>
                <w:p w14:paraId="4C680BDB">
                  <w:pPr>
                    <w:adjustRightInd w:val="0"/>
                    <w:snapToGrid w:val="0"/>
                    <w:jc w:val="center"/>
                    <w:rPr>
                      <w:rFonts w:ascii="宋体" w:hAnsi="宋体"/>
                    </w:rPr>
                  </w:pPr>
                  <w:r>
                    <w:rPr>
                      <w:rFonts w:hint="eastAsia" w:ascii="宋体" w:hAnsi="宋体"/>
                    </w:rPr>
                    <w:t>供水</w:t>
                  </w:r>
                </w:p>
              </w:tc>
              <w:tc>
                <w:tcPr>
                  <w:tcW w:w="5029" w:type="dxa"/>
                  <w:vAlign w:val="center"/>
                </w:tcPr>
                <w:p w14:paraId="4888FDB8">
                  <w:pPr>
                    <w:jc w:val="center"/>
                    <w:rPr>
                      <w:rFonts w:ascii="宋体" w:hAnsi="宋体"/>
                    </w:rPr>
                  </w:pPr>
                  <w:r>
                    <w:rPr>
                      <w:rFonts w:hint="eastAsia" w:ascii="宋体" w:hAnsi="宋体"/>
                    </w:rPr>
                    <w:t>从芒里村引入，供生产、生活用水</w:t>
                  </w:r>
                </w:p>
              </w:tc>
              <w:tc>
                <w:tcPr>
                  <w:tcW w:w="1191" w:type="dxa"/>
                  <w:vAlign w:val="center"/>
                </w:tcPr>
                <w:p w14:paraId="731A5A09">
                  <w:pPr>
                    <w:jc w:val="center"/>
                    <w:rPr>
                      <w:rFonts w:ascii="宋体" w:hAnsi="宋体"/>
                    </w:rPr>
                  </w:pPr>
                  <w:r>
                    <w:rPr>
                      <w:rFonts w:hint="eastAsia" w:ascii="宋体" w:hAnsi="宋体"/>
                    </w:rPr>
                    <w:t>新建</w:t>
                  </w:r>
                </w:p>
              </w:tc>
            </w:tr>
            <w:tr w14:paraId="737E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27D2E124">
                  <w:pPr>
                    <w:jc w:val="center"/>
                    <w:rPr>
                      <w:rFonts w:ascii="宋体" w:hAnsi="宋体"/>
                    </w:rPr>
                  </w:pPr>
                </w:p>
              </w:tc>
              <w:tc>
                <w:tcPr>
                  <w:tcW w:w="1404" w:type="dxa"/>
                  <w:vAlign w:val="center"/>
                </w:tcPr>
                <w:p w14:paraId="2DD3080F">
                  <w:pPr>
                    <w:adjustRightInd w:val="0"/>
                    <w:snapToGrid w:val="0"/>
                    <w:jc w:val="center"/>
                    <w:rPr>
                      <w:rFonts w:ascii="宋体" w:hAnsi="宋体"/>
                    </w:rPr>
                  </w:pPr>
                  <w:r>
                    <w:rPr>
                      <w:rFonts w:hint="eastAsia" w:ascii="宋体" w:hAnsi="宋体"/>
                    </w:rPr>
                    <w:t>供电</w:t>
                  </w:r>
                </w:p>
              </w:tc>
              <w:tc>
                <w:tcPr>
                  <w:tcW w:w="5029" w:type="dxa"/>
                  <w:vAlign w:val="center"/>
                </w:tcPr>
                <w:p w14:paraId="17EFA556">
                  <w:pPr>
                    <w:jc w:val="center"/>
                    <w:rPr>
                      <w:rFonts w:ascii="宋体" w:hAnsi="宋体"/>
                    </w:rPr>
                  </w:pPr>
                  <w:r>
                    <w:rPr>
                      <w:rFonts w:hint="eastAsia" w:ascii="宋体" w:hAnsi="宋体"/>
                    </w:rPr>
                    <w:t>电网公司供电线路引入</w:t>
                  </w:r>
                </w:p>
              </w:tc>
              <w:tc>
                <w:tcPr>
                  <w:tcW w:w="1191" w:type="dxa"/>
                  <w:vAlign w:val="center"/>
                </w:tcPr>
                <w:p w14:paraId="59C8F6B1">
                  <w:pPr>
                    <w:jc w:val="center"/>
                    <w:rPr>
                      <w:rFonts w:ascii="宋体" w:hAnsi="宋体"/>
                    </w:rPr>
                  </w:pPr>
                  <w:r>
                    <w:rPr>
                      <w:rFonts w:hint="eastAsia" w:ascii="宋体" w:hAnsi="宋体"/>
                    </w:rPr>
                    <w:t>新建</w:t>
                  </w:r>
                </w:p>
              </w:tc>
            </w:tr>
            <w:tr w14:paraId="428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72E24144">
                  <w:pPr>
                    <w:jc w:val="center"/>
                    <w:rPr>
                      <w:rFonts w:ascii="宋体" w:hAnsi="宋体"/>
                    </w:rPr>
                  </w:pPr>
                </w:p>
              </w:tc>
              <w:tc>
                <w:tcPr>
                  <w:tcW w:w="1404" w:type="dxa"/>
                  <w:vAlign w:val="center"/>
                </w:tcPr>
                <w:p w14:paraId="4CFEBD4A">
                  <w:pPr>
                    <w:adjustRightInd w:val="0"/>
                    <w:snapToGrid w:val="0"/>
                    <w:jc w:val="center"/>
                    <w:rPr>
                      <w:rFonts w:ascii="宋体" w:hAnsi="宋体"/>
                    </w:rPr>
                  </w:pPr>
                  <w:r>
                    <w:rPr>
                      <w:rFonts w:hint="eastAsia" w:ascii="宋体" w:hAnsi="宋体"/>
                    </w:rPr>
                    <w:t>运输道路及运输设备</w:t>
                  </w:r>
                </w:p>
              </w:tc>
              <w:tc>
                <w:tcPr>
                  <w:tcW w:w="5029" w:type="dxa"/>
                  <w:vAlign w:val="center"/>
                </w:tcPr>
                <w:p w14:paraId="0876D926">
                  <w:pPr>
                    <w:jc w:val="center"/>
                    <w:rPr>
                      <w:rFonts w:ascii="宋体" w:hAnsi="宋体"/>
                    </w:rPr>
                  </w:pPr>
                  <w:r>
                    <w:rPr>
                      <w:rFonts w:hint="eastAsia" w:ascii="宋体" w:hAnsi="宋体"/>
                    </w:rPr>
                    <w:t>厂外依托芒弄道路，厂区内部道路硬化处理；厂区配备4台混凝土运输罐车、1台天泵及1台车载泵</w:t>
                  </w:r>
                </w:p>
              </w:tc>
              <w:tc>
                <w:tcPr>
                  <w:tcW w:w="1191" w:type="dxa"/>
                  <w:vAlign w:val="center"/>
                </w:tcPr>
                <w:p w14:paraId="636EA687">
                  <w:pPr>
                    <w:jc w:val="center"/>
                    <w:rPr>
                      <w:rFonts w:ascii="宋体" w:hAnsi="宋体"/>
                    </w:rPr>
                  </w:pPr>
                  <w:r>
                    <w:rPr>
                      <w:rFonts w:hint="eastAsia" w:ascii="宋体" w:hAnsi="宋体"/>
                    </w:rPr>
                    <w:t>新建</w:t>
                  </w:r>
                </w:p>
              </w:tc>
            </w:tr>
            <w:tr w14:paraId="082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300DEBB2">
                  <w:pPr>
                    <w:jc w:val="center"/>
                    <w:rPr>
                      <w:rFonts w:ascii="宋体" w:hAnsi="宋体"/>
                    </w:rPr>
                  </w:pPr>
                </w:p>
              </w:tc>
              <w:tc>
                <w:tcPr>
                  <w:tcW w:w="1404" w:type="dxa"/>
                  <w:vAlign w:val="center"/>
                </w:tcPr>
                <w:p w14:paraId="6813F7C3">
                  <w:pPr>
                    <w:adjustRightInd w:val="0"/>
                    <w:snapToGrid w:val="0"/>
                    <w:jc w:val="center"/>
                    <w:rPr>
                      <w:rFonts w:ascii="宋体" w:hAnsi="宋体"/>
                    </w:rPr>
                  </w:pPr>
                  <w:r>
                    <w:rPr>
                      <w:rFonts w:hint="eastAsia" w:ascii="宋体" w:hAnsi="宋体"/>
                    </w:rPr>
                    <w:t>排水</w:t>
                  </w:r>
                </w:p>
              </w:tc>
              <w:tc>
                <w:tcPr>
                  <w:tcW w:w="5029" w:type="dxa"/>
                  <w:vAlign w:val="center"/>
                </w:tcPr>
                <w:p w14:paraId="4942FB60">
                  <w:pPr>
                    <w:jc w:val="center"/>
                    <w:rPr>
                      <w:rFonts w:ascii="宋体" w:hAnsi="宋体"/>
                    </w:rPr>
                  </w:pPr>
                  <w:r>
                    <w:rPr>
                      <w:rFonts w:hint="eastAsia" w:ascii="宋体" w:hAnsi="宋体"/>
                    </w:rPr>
                    <w:t>厂区实行雨污分流制度；前</w:t>
                  </w:r>
                  <w:r>
                    <w:rPr>
                      <w:rFonts w:ascii="宋体" w:hAnsi="宋体"/>
                    </w:rPr>
                    <w:t>10min</w:t>
                  </w:r>
                  <w:r>
                    <w:rPr>
                      <w:rFonts w:hint="eastAsia" w:ascii="宋体" w:hAnsi="宋体"/>
                    </w:rPr>
                    <w:t>的初期雨水收集后回用作生产，</w:t>
                  </w:r>
                  <w:r>
                    <w:rPr>
                      <w:rFonts w:ascii="宋体" w:hAnsi="宋体"/>
                    </w:rPr>
                    <w:t xml:space="preserve"> 10min</w:t>
                  </w:r>
                  <w:r>
                    <w:rPr>
                      <w:rFonts w:hint="eastAsia" w:ascii="宋体" w:hAnsi="宋体"/>
                    </w:rPr>
                    <w:t>后雨水汇集后沿附近沟渠排放；</w:t>
                  </w:r>
                </w:p>
                <w:p w14:paraId="2483D2A5">
                  <w:pPr>
                    <w:jc w:val="center"/>
                    <w:rPr>
                      <w:rFonts w:ascii="宋体" w:hAnsi="宋体"/>
                    </w:rPr>
                  </w:pPr>
                  <w:r>
                    <w:rPr>
                      <w:rFonts w:hint="eastAsia" w:ascii="宋体" w:hAnsi="宋体"/>
                    </w:rPr>
                    <w:t>生产废水经三级沉淀后回用，不外排；</w:t>
                  </w:r>
                </w:p>
                <w:p w14:paraId="723CA022">
                  <w:pPr>
                    <w:jc w:val="center"/>
                    <w:rPr>
                      <w:rFonts w:ascii="宋体" w:hAnsi="宋体"/>
                    </w:rPr>
                  </w:pPr>
                  <w:r>
                    <w:rPr>
                      <w:rFonts w:hint="eastAsia" w:ascii="宋体" w:hAnsi="宋体"/>
                    </w:rPr>
                    <w:t>厂区设置旱厕，定期清掏；</w:t>
                  </w:r>
                  <w:r>
                    <w:rPr>
                      <w:rFonts w:hint="eastAsia" w:ascii="宋体" w:hAnsi="宋体"/>
                      <w:color w:val="FF0000"/>
                    </w:rPr>
                    <w:t>职工生活污水经过一体化设施处理后达标排放。</w:t>
                  </w:r>
                </w:p>
              </w:tc>
              <w:tc>
                <w:tcPr>
                  <w:tcW w:w="1191" w:type="dxa"/>
                  <w:vAlign w:val="center"/>
                </w:tcPr>
                <w:p w14:paraId="4B4FA05C">
                  <w:pPr>
                    <w:jc w:val="center"/>
                    <w:rPr>
                      <w:rFonts w:ascii="宋体" w:hAnsi="宋体"/>
                    </w:rPr>
                  </w:pPr>
                  <w:r>
                    <w:rPr>
                      <w:rFonts w:hint="eastAsia" w:ascii="宋体" w:hAnsi="宋体"/>
                    </w:rPr>
                    <w:t>新建</w:t>
                  </w:r>
                </w:p>
              </w:tc>
            </w:tr>
            <w:tr w14:paraId="79F9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restart"/>
                  <w:vAlign w:val="center"/>
                </w:tcPr>
                <w:p w14:paraId="49304B89">
                  <w:pPr>
                    <w:jc w:val="center"/>
                    <w:rPr>
                      <w:rFonts w:ascii="宋体" w:hAnsi="宋体"/>
                    </w:rPr>
                  </w:pPr>
                  <w:r>
                    <w:rPr>
                      <w:rFonts w:hint="eastAsia" w:ascii="宋体" w:hAnsi="宋体"/>
                    </w:rPr>
                    <w:t>环保</w:t>
                  </w:r>
                </w:p>
                <w:p w14:paraId="5634160D">
                  <w:pPr>
                    <w:jc w:val="center"/>
                    <w:rPr>
                      <w:rFonts w:ascii="宋体" w:hAnsi="宋体"/>
                    </w:rPr>
                  </w:pPr>
                  <w:r>
                    <w:rPr>
                      <w:rFonts w:hint="eastAsia" w:ascii="宋体" w:hAnsi="宋体"/>
                    </w:rPr>
                    <w:t>工程</w:t>
                  </w:r>
                </w:p>
              </w:tc>
              <w:tc>
                <w:tcPr>
                  <w:tcW w:w="1404" w:type="dxa"/>
                  <w:vMerge w:val="restart"/>
                  <w:vAlign w:val="center"/>
                </w:tcPr>
                <w:p w14:paraId="5CECF583">
                  <w:pPr>
                    <w:adjustRightInd w:val="0"/>
                    <w:snapToGrid w:val="0"/>
                    <w:jc w:val="center"/>
                    <w:rPr>
                      <w:rFonts w:ascii="宋体" w:hAnsi="宋体"/>
                    </w:rPr>
                  </w:pPr>
                  <w:r>
                    <w:rPr>
                      <w:rFonts w:hint="eastAsia" w:ascii="宋体" w:hAnsi="宋体"/>
                    </w:rPr>
                    <w:t>废水治理措施</w:t>
                  </w:r>
                </w:p>
              </w:tc>
              <w:tc>
                <w:tcPr>
                  <w:tcW w:w="5029" w:type="dxa"/>
                  <w:vAlign w:val="center"/>
                </w:tcPr>
                <w:p w14:paraId="083710E4">
                  <w:pPr>
                    <w:jc w:val="center"/>
                    <w:rPr>
                      <w:rFonts w:ascii="宋体" w:hAnsi="宋体"/>
                      <w:color w:val="FF0000"/>
                    </w:rPr>
                  </w:pPr>
                  <w:r>
                    <w:rPr>
                      <w:rFonts w:hint="eastAsia" w:ascii="宋体" w:hAnsi="宋体"/>
                      <w:color w:val="FF0000"/>
                    </w:rPr>
                    <w:t>1套三级沉淀池，容积1</w:t>
                  </w:r>
                  <w:r>
                    <w:rPr>
                      <w:rFonts w:ascii="宋体" w:hAnsi="宋体"/>
                      <w:color w:val="FF0000"/>
                    </w:rPr>
                    <w:t>50m</w:t>
                  </w:r>
                  <w:r>
                    <w:rPr>
                      <w:rFonts w:ascii="宋体" w:hAnsi="宋体"/>
                      <w:color w:val="FF0000"/>
                      <w:vertAlign w:val="superscript"/>
                    </w:rPr>
                    <w:t>3</w:t>
                  </w:r>
                  <w:r>
                    <w:rPr>
                      <w:rFonts w:hint="eastAsia" w:ascii="宋体" w:hAnsi="宋体"/>
                      <w:color w:val="FF0000"/>
                    </w:rPr>
                    <w:t>，处理生产设备清洗废水、洗车废水、地面冲洗废水；</w:t>
                  </w:r>
                </w:p>
              </w:tc>
              <w:tc>
                <w:tcPr>
                  <w:tcW w:w="1191" w:type="dxa"/>
                  <w:vAlign w:val="center"/>
                </w:tcPr>
                <w:p w14:paraId="28EE2FE0">
                  <w:pPr>
                    <w:jc w:val="center"/>
                    <w:rPr>
                      <w:rFonts w:ascii="宋体" w:hAnsi="宋体"/>
                    </w:rPr>
                  </w:pPr>
                  <w:r>
                    <w:rPr>
                      <w:rFonts w:hint="eastAsia" w:ascii="宋体" w:hAnsi="宋体"/>
                    </w:rPr>
                    <w:t>设计提出</w:t>
                  </w:r>
                </w:p>
              </w:tc>
            </w:tr>
            <w:tr w14:paraId="60E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08981739">
                  <w:pPr>
                    <w:jc w:val="center"/>
                    <w:rPr>
                      <w:rFonts w:ascii="宋体" w:hAnsi="宋体"/>
                    </w:rPr>
                  </w:pPr>
                </w:p>
              </w:tc>
              <w:tc>
                <w:tcPr>
                  <w:tcW w:w="1404" w:type="dxa"/>
                  <w:vMerge w:val="continue"/>
                  <w:vAlign w:val="center"/>
                </w:tcPr>
                <w:p w14:paraId="60BD7B7A">
                  <w:pPr>
                    <w:adjustRightInd w:val="0"/>
                    <w:snapToGrid w:val="0"/>
                    <w:jc w:val="center"/>
                    <w:rPr>
                      <w:rFonts w:ascii="宋体" w:hAnsi="宋体"/>
                    </w:rPr>
                  </w:pPr>
                </w:p>
              </w:tc>
              <w:tc>
                <w:tcPr>
                  <w:tcW w:w="5029" w:type="dxa"/>
                  <w:vAlign w:val="center"/>
                </w:tcPr>
                <w:p w14:paraId="648433E2">
                  <w:pPr>
                    <w:jc w:val="center"/>
                    <w:rPr>
                      <w:rFonts w:ascii="宋体" w:hAnsi="宋体"/>
                    </w:rPr>
                  </w:pPr>
                  <w:r>
                    <w:rPr>
                      <w:rFonts w:ascii="宋体" w:hAnsi="宋体"/>
                    </w:rPr>
                    <w:t>2</w:t>
                  </w:r>
                  <w:r>
                    <w:rPr>
                      <w:rFonts w:hint="eastAsia" w:ascii="宋体" w:hAnsi="宋体"/>
                    </w:rPr>
                    <w:t>个泔水桶，收集食堂泔水，用于养殖户喂猪</w:t>
                  </w:r>
                </w:p>
              </w:tc>
              <w:tc>
                <w:tcPr>
                  <w:tcW w:w="1191" w:type="dxa"/>
                  <w:vAlign w:val="center"/>
                </w:tcPr>
                <w:p w14:paraId="0B2DD26B">
                  <w:pPr>
                    <w:jc w:val="center"/>
                    <w:rPr>
                      <w:rFonts w:ascii="宋体" w:hAnsi="宋体"/>
                    </w:rPr>
                  </w:pPr>
                  <w:r>
                    <w:rPr>
                      <w:rFonts w:hint="eastAsia" w:ascii="宋体" w:hAnsi="宋体"/>
                    </w:rPr>
                    <w:t>设计提出</w:t>
                  </w:r>
                </w:p>
              </w:tc>
            </w:tr>
            <w:tr w14:paraId="6BB0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42C24E4E">
                  <w:pPr>
                    <w:jc w:val="center"/>
                    <w:rPr>
                      <w:rFonts w:ascii="宋体" w:hAnsi="宋体"/>
                    </w:rPr>
                  </w:pPr>
                </w:p>
              </w:tc>
              <w:tc>
                <w:tcPr>
                  <w:tcW w:w="1404" w:type="dxa"/>
                  <w:vMerge w:val="continue"/>
                  <w:vAlign w:val="center"/>
                </w:tcPr>
                <w:p w14:paraId="137D76BB">
                  <w:pPr>
                    <w:adjustRightInd w:val="0"/>
                    <w:snapToGrid w:val="0"/>
                    <w:jc w:val="center"/>
                    <w:rPr>
                      <w:rFonts w:ascii="宋体" w:hAnsi="宋体"/>
                    </w:rPr>
                  </w:pPr>
                </w:p>
              </w:tc>
              <w:tc>
                <w:tcPr>
                  <w:tcW w:w="5029" w:type="dxa"/>
                  <w:vAlign w:val="center"/>
                </w:tcPr>
                <w:p w14:paraId="1D0328E0">
                  <w:pPr>
                    <w:jc w:val="center"/>
                    <w:rPr>
                      <w:rFonts w:ascii="宋体" w:hAnsi="宋体"/>
                      <w:color w:val="FF0000"/>
                    </w:rPr>
                  </w:pPr>
                  <w:r>
                    <w:rPr>
                      <w:rFonts w:hint="eastAsia" w:ascii="宋体" w:hAnsi="宋体"/>
                      <w:color w:val="FF0000"/>
                    </w:rPr>
                    <w:t>一个1</w:t>
                  </w:r>
                  <w:r>
                    <w:rPr>
                      <w:rFonts w:ascii="宋体" w:hAnsi="宋体"/>
                      <w:color w:val="FF0000"/>
                    </w:rPr>
                    <w:t>m</w:t>
                  </w:r>
                  <w:r>
                    <w:rPr>
                      <w:rFonts w:ascii="宋体" w:hAnsi="宋体"/>
                      <w:color w:val="FF0000"/>
                      <w:vertAlign w:val="superscript"/>
                    </w:rPr>
                    <w:t>3</w:t>
                  </w:r>
                  <w:r>
                    <w:rPr>
                      <w:rFonts w:hint="eastAsia" w:ascii="宋体" w:hAnsi="宋体"/>
                      <w:color w:val="FF0000"/>
                    </w:rPr>
                    <w:t>隔油池，预处理食堂废水</w:t>
                  </w:r>
                </w:p>
              </w:tc>
              <w:tc>
                <w:tcPr>
                  <w:tcW w:w="1191" w:type="dxa"/>
                  <w:vAlign w:val="center"/>
                </w:tcPr>
                <w:p w14:paraId="2057F90A">
                  <w:pPr>
                    <w:jc w:val="center"/>
                    <w:rPr>
                      <w:rFonts w:ascii="宋体" w:hAnsi="宋体"/>
                    </w:rPr>
                  </w:pPr>
                  <w:r>
                    <w:rPr>
                      <w:rFonts w:hint="eastAsia" w:ascii="宋体" w:hAnsi="宋体"/>
                    </w:rPr>
                    <w:t>环评提出</w:t>
                  </w:r>
                </w:p>
              </w:tc>
            </w:tr>
            <w:tr w14:paraId="790D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61FEDA6B">
                  <w:pPr>
                    <w:jc w:val="center"/>
                    <w:rPr>
                      <w:rFonts w:ascii="宋体" w:hAnsi="宋体"/>
                    </w:rPr>
                  </w:pPr>
                </w:p>
              </w:tc>
              <w:tc>
                <w:tcPr>
                  <w:tcW w:w="1404" w:type="dxa"/>
                  <w:vMerge w:val="continue"/>
                  <w:vAlign w:val="center"/>
                </w:tcPr>
                <w:p w14:paraId="74253B2A">
                  <w:pPr>
                    <w:adjustRightInd w:val="0"/>
                    <w:snapToGrid w:val="0"/>
                    <w:jc w:val="center"/>
                    <w:rPr>
                      <w:rFonts w:ascii="宋体" w:hAnsi="宋体"/>
                    </w:rPr>
                  </w:pPr>
                </w:p>
              </w:tc>
              <w:tc>
                <w:tcPr>
                  <w:tcW w:w="5029" w:type="dxa"/>
                  <w:vAlign w:val="center"/>
                </w:tcPr>
                <w:p w14:paraId="241809FC">
                  <w:pPr>
                    <w:jc w:val="center"/>
                    <w:rPr>
                      <w:rFonts w:ascii="宋体" w:hAnsi="宋体"/>
                      <w:color w:val="FF0000"/>
                    </w:rPr>
                  </w:pPr>
                  <w:r>
                    <w:rPr>
                      <w:rFonts w:hint="eastAsia" w:ascii="宋体" w:hAnsi="宋体"/>
                      <w:color w:val="FF0000"/>
                    </w:rPr>
                    <w:t>一套2m</w:t>
                  </w:r>
                  <w:r>
                    <w:rPr>
                      <w:rFonts w:hint="eastAsia" w:ascii="宋体" w:hAnsi="宋体"/>
                      <w:color w:val="FF0000"/>
                      <w:vertAlign w:val="superscript"/>
                    </w:rPr>
                    <w:t>3</w:t>
                  </w:r>
                  <w:r>
                    <w:rPr>
                      <w:rFonts w:hint="eastAsia" w:ascii="宋体" w:hAnsi="宋体"/>
                      <w:color w:val="FF0000"/>
                    </w:rPr>
                    <w:t>/d的一体化污水处理设施</w:t>
                  </w:r>
                </w:p>
              </w:tc>
              <w:tc>
                <w:tcPr>
                  <w:tcW w:w="1191" w:type="dxa"/>
                  <w:vAlign w:val="center"/>
                </w:tcPr>
                <w:p w14:paraId="649A5593">
                  <w:pPr>
                    <w:jc w:val="center"/>
                    <w:rPr>
                      <w:rFonts w:ascii="宋体" w:hAnsi="宋体"/>
                    </w:rPr>
                  </w:pPr>
                  <w:r>
                    <w:rPr>
                      <w:rFonts w:hint="eastAsia" w:ascii="宋体" w:hAnsi="宋体"/>
                    </w:rPr>
                    <w:t>环评提出</w:t>
                  </w:r>
                </w:p>
              </w:tc>
            </w:tr>
            <w:tr w14:paraId="0AD8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206DD221">
                  <w:pPr>
                    <w:jc w:val="center"/>
                    <w:rPr>
                      <w:rFonts w:ascii="宋体" w:hAnsi="宋体"/>
                    </w:rPr>
                  </w:pPr>
                </w:p>
              </w:tc>
              <w:tc>
                <w:tcPr>
                  <w:tcW w:w="1404" w:type="dxa"/>
                  <w:vMerge w:val="continue"/>
                  <w:vAlign w:val="center"/>
                </w:tcPr>
                <w:p w14:paraId="47749F9F">
                  <w:pPr>
                    <w:adjustRightInd w:val="0"/>
                    <w:snapToGrid w:val="0"/>
                    <w:jc w:val="center"/>
                    <w:rPr>
                      <w:rFonts w:ascii="宋体" w:hAnsi="宋体"/>
                    </w:rPr>
                  </w:pPr>
                </w:p>
              </w:tc>
              <w:tc>
                <w:tcPr>
                  <w:tcW w:w="5029" w:type="dxa"/>
                  <w:vAlign w:val="center"/>
                </w:tcPr>
                <w:p w14:paraId="01E98F77">
                  <w:pPr>
                    <w:jc w:val="center"/>
                    <w:rPr>
                      <w:rFonts w:ascii="宋体" w:hAnsi="宋体"/>
                    </w:rPr>
                  </w:pPr>
                  <w:r>
                    <w:rPr>
                      <w:rFonts w:hint="eastAsia" w:ascii="宋体" w:hAnsi="宋体"/>
                    </w:rPr>
                    <w:t>一个初期雨水收集池，容积</w:t>
                  </w:r>
                  <w:r>
                    <w:rPr>
                      <w:rFonts w:ascii="宋体" w:hAnsi="宋体"/>
                    </w:rPr>
                    <w:t>40m</w:t>
                  </w:r>
                  <w:r>
                    <w:rPr>
                      <w:rFonts w:ascii="宋体" w:hAnsi="宋体"/>
                      <w:vertAlign w:val="superscript"/>
                    </w:rPr>
                    <w:t>3</w:t>
                  </w:r>
                  <w:r>
                    <w:rPr>
                      <w:rFonts w:hint="eastAsia" w:ascii="宋体" w:hAnsi="宋体"/>
                    </w:rPr>
                    <w:t>，用于收集前</w:t>
                  </w:r>
                  <w:r>
                    <w:rPr>
                      <w:rFonts w:ascii="宋体" w:hAnsi="宋体"/>
                    </w:rPr>
                    <w:t>10min</w:t>
                  </w:r>
                  <w:r>
                    <w:rPr>
                      <w:rFonts w:hint="eastAsia" w:ascii="宋体" w:hAnsi="宋体"/>
                    </w:rPr>
                    <w:t>的初期雨水</w:t>
                  </w:r>
                </w:p>
              </w:tc>
              <w:tc>
                <w:tcPr>
                  <w:tcW w:w="1191" w:type="dxa"/>
                  <w:vAlign w:val="center"/>
                </w:tcPr>
                <w:p w14:paraId="7B8A5968">
                  <w:pPr>
                    <w:jc w:val="center"/>
                    <w:rPr>
                      <w:rFonts w:ascii="宋体" w:hAnsi="宋体"/>
                    </w:rPr>
                  </w:pPr>
                  <w:r>
                    <w:rPr>
                      <w:rFonts w:hint="eastAsia" w:ascii="宋体" w:hAnsi="宋体"/>
                    </w:rPr>
                    <w:t>环评提出</w:t>
                  </w:r>
                </w:p>
              </w:tc>
            </w:tr>
            <w:tr w14:paraId="504B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93" w:type="dxa"/>
                  <w:vMerge w:val="continue"/>
                  <w:vAlign w:val="center"/>
                </w:tcPr>
                <w:p w14:paraId="516DD3C7">
                  <w:pPr>
                    <w:jc w:val="center"/>
                    <w:rPr>
                      <w:rFonts w:ascii="宋体" w:hAnsi="宋体"/>
                    </w:rPr>
                  </w:pPr>
                </w:p>
              </w:tc>
              <w:tc>
                <w:tcPr>
                  <w:tcW w:w="1404" w:type="dxa"/>
                  <w:vMerge w:val="continue"/>
                  <w:vAlign w:val="center"/>
                </w:tcPr>
                <w:p w14:paraId="386377CD">
                  <w:pPr>
                    <w:adjustRightInd w:val="0"/>
                    <w:snapToGrid w:val="0"/>
                    <w:jc w:val="center"/>
                    <w:rPr>
                      <w:rFonts w:ascii="宋体" w:hAnsi="宋体"/>
                    </w:rPr>
                  </w:pPr>
                </w:p>
              </w:tc>
              <w:tc>
                <w:tcPr>
                  <w:tcW w:w="5029" w:type="dxa"/>
                  <w:vAlign w:val="center"/>
                </w:tcPr>
                <w:p w14:paraId="57306F9C">
                  <w:pPr>
                    <w:jc w:val="center"/>
                    <w:rPr>
                      <w:rFonts w:ascii="宋体" w:hAnsi="宋体"/>
                      <w:color w:val="FF0000"/>
                    </w:rPr>
                  </w:pPr>
                  <w:r>
                    <w:rPr>
                      <w:rFonts w:hint="eastAsia" w:ascii="宋体" w:hAnsi="宋体"/>
                      <w:color w:val="FF0000"/>
                    </w:rPr>
                    <w:t>1个100m</w:t>
                  </w:r>
                  <w:r>
                    <w:rPr>
                      <w:rFonts w:hint="eastAsia" w:ascii="宋体" w:hAnsi="宋体"/>
                      <w:color w:val="FF0000"/>
                      <w:vertAlign w:val="superscript"/>
                    </w:rPr>
                    <w:t>3</w:t>
                  </w:r>
                  <w:r>
                    <w:rPr>
                      <w:rFonts w:hint="eastAsia" w:ascii="宋体" w:hAnsi="宋体"/>
                      <w:color w:val="FF0000"/>
                    </w:rPr>
                    <w:t>的事故应急水池</w:t>
                  </w:r>
                </w:p>
              </w:tc>
              <w:tc>
                <w:tcPr>
                  <w:tcW w:w="1191" w:type="dxa"/>
                  <w:vAlign w:val="center"/>
                </w:tcPr>
                <w:p w14:paraId="6623D973">
                  <w:pPr>
                    <w:jc w:val="center"/>
                    <w:rPr>
                      <w:rFonts w:ascii="宋体" w:hAnsi="宋体"/>
                      <w:color w:val="FF0000"/>
                    </w:rPr>
                  </w:pPr>
                  <w:r>
                    <w:rPr>
                      <w:rFonts w:hint="eastAsia" w:ascii="宋体" w:hAnsi="宋体"/>
                      <w:color w:val="FF0000"/>
                    </w:rPr>
                    <w:t>环评提出</w:t>
                  </w:r>
                </w:p>
              </w:tc>
            </w:tr>
            <w:tr w14:paraId="073D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72F387E9">
                  <w:pPr>
                    <w:jc w:val="center"/>
                    <w:rPr>
                      <w:rFonts w:ascii="宋体" w:hAnsi="宋体"/>
                    </w:rPr>
                  </w:pPr>
                </w:p>
              </w:tc>
              <w:tc>
                <w:tcPr>
                  <w:tcW w:w="1404" w:type="dxa"/>
                  <w:vAlign w:val="center"/>
                </w:tcPr>
                <w:p w14:paraId="4EB51F4B">
                  <w:pPr>
                    <w:adjustRightInd w:val="0"/>
                    <w:snapToGrid w:val="0"/>
                    <w:jc w:val="center"/>
                    <w:rPr>
                      <w:rFonts w:ascii="宋体" w:hAnsi="宋体"/>
                    </w:rPr>
                  </w:pPr>
                  <w:r>
                    <w:rPr>
                      <w:rFonts w:hint="eastAsia" w:ascii="宋体" w:hAnsi="宋体"/>
                    </w:rPr>
                    <w:t>噪声防护措施</w:t>
                  </w:r>
                </w:p>
              </w:tc>
              <w:tc>
                <w:tcPr>
                  <w:tcW w:w="5029" w:type="dxa"/>
                  <w:vAlign w:val="center"/>
                </w:tcPr>
                <w:p w14:paraId="6B419CD4">
                  <w:pPr>
                    <w:jc w:val="center"/>
                    <w:rPr>
                      <w:rFonts w:ascii="宋体" w:hAnsi="宋体"/>
                    </w:rPr>
                  </w:pPr>
                  <w:r>
                    <w:rPr>
                      <w:rFonts w:ascii="宋体" w:hAnsi="宋体"/>
                    </w:rPr>
                    <w:t>搅拌机、配料机、螺旋输送机</w:t>
                  </w:r>
                  <w:r>
                    <w:rPr>
                      <w:rFonts w:hint="eastAsia" w:ascii="宋体" w:hAnsi="宋体"/>
                    </w:rPr>
                    <w:t>等设备安装减震垫，全部布置在密闭搅拌主楼厂房，利用厂房进行隔音</w:t>
                  </w:r>
                </w:p>
              </w:tc>
              <w:tc>
                <w:tcPr>
                  <w:tcW w:w="1191" w:type="dxa"/>
                  <w:vAlign w:val="center"/>
                </w:tcPr>
                <w:p w14:paraId="5C4ECEDA">
                  <w:pPr>
                    <w:jc w:val="center"/>
                    <w:rPr>
                      <w:rFonts w:ascii="宋体" w:hAnsi="宋体"/>
                    </w:rPr>
                  </w:pPr>
                  <w:r>
                    <w:rPr>
                      <w:rFonts w:hint="eastAsia" w:ascii="宋体" w:hAnsi="宋体"/>
                    </w:rPr>
                    <w:t>设计提出</w:t>
                  </w:r>
                </w:p>
              </w:tc>
            </w:tr>
            <w:tr w14:paraId="183B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028B542B">
                  <w:pPr>
                    <w:jc w:val="center"/>
                    <w:rPr>
                      <w:rFonts w:ascii="宋体" w:hAnsi="宋体"/>
                    </w:rPr>
                  </w:pPr>
                </w:p>
              </w:tc>
              <w:tc>
                <w:tcPr>
                  <w:tcW w:w="1404" w:type="dxa"/>
                  <w:vMerge w:val="restart"/>
                  <w:vAlign w:val="center"/>
                </w:tcPr>
                <w:p w14:paraId="414E6F6A">
                  <w:pPr>
                    <w:adjustRightInd w:val="0"/>
                    <w:snapToGrid w:val="0"/>
                    <w:jc w:val="center"/>
                    <w:rPr>
                      <w:rFonts w:ascii="宋体" w:hAnsi="宋体"/>
                    </w:rPr>
                  </w:pPr>
                  <w:r>
                    <w:rPr>
                      <w:rFonts w:hint="eastAsia" w:ascii="宋体" w:hAnsi="宋体"/>
                    </w:rPr>
                    <w:t>废气处理措施</w:t>
                  </w:r>
                </w:p>
              </w:tc>
              <w:tc>
                <w:tcPr>
                  <w:tcW w:w="5029" w:type="dxa"/>
                  <w:vAlign w:val="center"/>
                </w:tcPr>
                <w:p w14:paraId="7C568B8A">
                  <w:pPr>
                    <w:jc w:val="center"/>
                    <w:rPr>
                      <w:rFonts w:ascii="宋体" w:hAnsi="宋体"/>
                    </w:rPr>
                  </w:pPr>
                  <w:r>
                    <w:rPr>
                      <w:rFonts w:ascii="宋体" w:hAnsi="宋体"/>
                    </w:rPr>
                    <w:t>搅拌</w:t>
                  </w:r>
                  <w:r>
                    <w:rPr>
                      <w:rFonts w:hint="eastAsia" w:ascii="宋体" w:hAnsi="宋体"/>
                    </w:rPr>
                    <w:t>机、</w:t>
                  </w:r>
                  <w:r>
                    <w:rPr>
                      <w:rFonts w:ascii="宋体" w:hAnsi="宋体"/>
                    </w:rPr>
                    <w:t>配料机</w:t>
                  </w:r>
                  <w:r>
                    <w:rPr>
                      <w:rFonts w:hint="eastAsia" w:ascii="宋体" w:hAnsi="宋体"/>
                    </w:rPr>
                    <w:t>位于</w:t>
                  </w:r>
                  <w:r>
                    <w:rPr>
                      <w:rFonts w:hint="eastAsia" w:ascii="宋体" w:hAnsi="宋体"/>
                      <w:color w:val="FF0000"/>
                    </w:rPr>
                    <w:t>四面密闭的搅拌主楼厂房内，</w:t>
                  </w:r>
                  <w:r>
                    <w:rPr>
                      <w:rFonts w:hint="eastAsia" w:ascii="宋体" w:hAnsi="宋体"/>
                    </w:rPr>
                    <w:t>生产过程为湿法作业。</w:t>
                  </w:r>
                </w:p>
              </w:tc>
              <w:tc>
                <w:tcPr>
                  <w:tcW w:w="1191" w:type="dxa"/>
                  <w:vAlign w:val="center"/>
                </w:tcPr>
                <w:p w14:paraId="39BA580E">
                  <w:pPr>
                    <w:jc w:val="center"/>
                    <w:rPr>
                      <w:rFonts w:ascii="宋体" w:hAnsi="宋体"/>
                    </w:rPr>
                  </w:pPr>
                  <w:r>
                    <w:rPr>
                      <w:rFonts w:hint="eastAsia" w:ascii="宋体" w:hAnsi="宋体"/>
                    </w:rPr>
                    <w:t>设计提出</w:t>
                  </w:r>
                </w:p>
              </w:tc>
            </w:tr>
            <w:tr w14:paraId="437E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5401F26E">
                  <w:pPr>
                    <w:jc w:val="center"/>
                    <w:rPr>
                      <w:rFonts w:ascii="宋体" w:hAnsi="宋体"/>
                    </w:rPr>
                  </w:pPr>
                </w:p>
              </w:tc>
              <w:tc>
                <w:tcPr>
                  <w:tcW w:w="1404" w:type="dxa"/>
                  <w:vMerge w:val="continue"/>
                  <w:vAlign w:val="center"/>
                </w:tcPr>
                <w:p w14:paraId="7E3EF6D9">
                  <w:pPr>
                    <w:adjustRightInd w:val="0"/>
                    <w:snapToGrid w:val="0"/>
                    <w:jc w:val="center"/>
                    <w:rPr>
                      <w:rFonts w:ascii="宋体" w:hAnsi="宋体"/>
                    </w:rPr>
                  </w:pPr>
                </w:p>
              </w:tc>
              <w:tc>
                <w:tcPr>
                  <w:tcW w:w="5029" w:type="dxa"/>
                  <w:vAlign w:val="center"/>
                </w:tcPr>
                <w:p w14:paraId="53BE15C9">
                  <w:pPr>
                    <w:jc w:val="center"/>
                    <w:rPr>
                      <w:rFonts w:ascii="宋体" w:hAnsi="宋体"/>
                    </w:rPr>
                  </w:pPr>
                  <w:r>
                    <w:rPr>
                      <w:rFonts w:hint="eastAsia" w:ascii="宋体" w:hAnsi="宋体"/>
                      <w:kern w:val="0"/>
                    </w:rPr>
                    <w:t>运输皮带封闭设施</w:t>
                  </w:r>
                </w:p>
              </w:tc>
              <w:tc>
                <w:tcPr>
                  <w:tcW w:w="1191" w:type="dxa"/>
                  <w:vAlign w:val="center"/>
                </w:tcPr>
                <w:p w14:paraId="634F3226">
                  <w:pPr>
                    <w:rPr>
                      <w:rFonts w:ascii="宋体" w:hAnsi="宋体"/>
                    </w:rPr>
                  </w:pPr>
                  <w:r>
                    <w:rPr>
                      <w:rFonts w:hint="eastAsia" w:ascii="宋体" w:hAnsi="宋体"/>
                    </w:rPr>
                    <w:t>设计提出</w:t>
                  </w:r>
                </w:p>
              </w:tc>
            </w:tr>
            <w:tr w14:paraId="4E2A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011E48B6">
                  <w:pPr>
                    <w:jc w:val="center"/>
                    <w:rPr>
                      <w:rFonts w:ascii="宋体" w:hAnsi="宋体"/>
                    </w:rPr>
                  </w:pPr>
                </w:p>
              </w:tc>
              <w:tc>
                <w:tcPr>
                  <w:tcW w:w="1404" w:type="dxa"/>
                  <w:vMerge w:val="continue"/>
                  <w:vAlign w:val="center"/>
                </w:tcPr>
                <w:p w14:paraId="4D8A0496">
                  <w:pPr>
                    <w:adjustRightInd w:val="0"/>
                    <w:snapToGrid w:val="0"/>
                    <w:jc w:val="center"/>
                    <w:rPr>
                      <w:rFonts w:ascii="宋体" w:hAnsi="宋体"/>
                    </w:rPr>
                  </w:pPr>
                </w:p>
              </w:tc>
              <w:tc>
                <w:tcPr>
                  <w:tcW w:w="5029" w:type="dxa"/>
                  <w:vAlign w:val="center"/>
                </w:tcPr>
                <w:p w14:paraId="7BE1B939">
                  <w:pPr>
                    <w:jc w:val="center"/>
                    <w:rPr>
                      <w:rFonts w:ascii="宋体" w:hAnsi="宋体"/>
                      <w:kern w:val="0"/>
                    </w:rPr>
                  </w:pPr>
                  <w:r>
                    <w:rPr>
                      <w:rFonts w:hint="eastAsia" w:ascii="宋体" w:hAnsi="宋体"/>
                    </w:rPr>
                    <w:t>砂石料仓为半封闭料仓，</w:t>
                  </w:r>
                  <w:r>
                    <w:rPr>
                      <w:rFonts w:hint="eastAsia" w:ascii="宋体" w:hAnsi="宋体"/>
                      <w:color w:val="FF0000"/>
                    </w:rPr>
                    <w:t>三面围墙，</w:t>
                  </w:r>
                  <w:r>
                    <w:rPr>
                      <w:rFonts w:hint="eastAsia" w:ascii="宋体" w:hAnsi="宋体"/>
                    </w:rPr>
                    <w:t>顶部设轻钢顶棚；</w:t>
                  </w:r>
                  <w:r>
                    <w:rPr>
                      <w:rFonts w:ascii="宋体" w:hAnsi="宋体"/>
                      <w:kern w:val="0"/>
                    </w:rPr>
                    <w:t xml:space="preserve"> </w:t>
                  </w:r>
                </w:p>
              </w:tc>
              <w:tc>
                <w:tcPr>
                  <w:tcW w:w="1191" w:type="dxa"/>
                  <w:vAlign w:val="center"/>
                </w:tcPr>
                <w:p w14:paraId="308005CD">
                  <w:pPr>
                    <w:jc w:val="center"/>
                    <w:rPr>
                      <w:rFonts w:ascii="宋体" w:hAnsi="宋体"/>
                    </w:rPr>
                  </w:pPr>
                  <w:r>
                    <w:rPr>
                      <w:rFonts w:hint="eastAsia" w:ascii="宋体" w:hAnsi="宋体"/>
                    </w:rPr>
                    <w:t>设计提出</w:t>
                  </w:r>
                </w:p>
              </w:tc>
            </w:tr>
            <w:tr w14:paraId="514C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038FC7DE">
                  <w:pPr>
                    <w:jc w:val="center"/>
                    <w:rPr>
                      <w:rFonts w:ascii="宋体" w:hAnsi="宋体"/>
                    </w:rPr>
                  </w:pPr>
                </w:p>
              </w:tc>
              <w:tc>
                <w:tcPr>
                  <w:tcW w:w="1404" w:type="dxa"/>
                  <w:vMerge w:val="continue"/>
                  <w:vAlign w:val="center"/>
                </w:tcPr>
                <w:p w14:paraId="165EC99E">
                  <w:pPr>
                    <w:adjustRightInd w:val="0"/>
                    <w:snapToGrid w:val="0"/>
                    <w:jc w:val="center"/>
                    <w:rPr>
                      <w:rFonts w:ascii="宋体" w:hAnsi="宋体"/>
                    </w:rPr>
                  </w:pPr>
                </w:p>
              </w:tc>
              <w:tc>
                <w:tcPr>
                  <w:tcW w:w="5029" w:type="dxa"/>
                  <w:vAlign w:val="center"/>
                </w:tcPr>
                <w:p w14:paraId="0DC581A7">
                  <w:pPr>
                    <w:jc w:val="center"/>
                    <w:rPr>
                      <w:rFonts w:ascii="宋体" w:hAnsi="宋体"/>
                    </w:rPr>
                  </w:pPr>
                  <w:r>
                    <w:rPr>
                      <w:rFonts w:hint="eastAsia" w:ascii="宋体" w:hAnsi="宋体"/>
                    </w:rPr>
                    <w:t>4套布袋除尘器，2个水泥筒仓、火山灰筒仓及硅石筒仓为密闭筒仓，仓顶设布袋除尘器进行除尘，除尘效率9</w:t>
                  </w:r>
                  <w:r>
                    <w:rPr>
                      <w:rFonts w:ascii="宋体" w:hAnsi="宋体"/>
                    </w:rPr>
                    <w:t>9.5%</w:t>
                  </w:r>
                </w:p>
              </w:tc>
              <w:tc>
                <w:tcPr>
                  <w:tcW w:w="1191" w:type="dxa"/>
                  <w:vAlign w:val="center"/>
                </w:tcPr>
                <w:p w14:paraId="57D9FAD1">
                  <w:pPr>
                    <w:jc w:val="center"/>
                    <w:rPr>
                      <w:rFonts w:ascii="宋体" w:hAnsi="宋体"/>
                    </w:rPr>
                  </w:pPr>
                  <w:r>
                    <w:rPr>
                      <w:rFonts w:hint="eastAsia" w:ascii="宋体" w:hAnsi="宋体"/>
                    </w:rPr>
                    <w:t>设计提出</w:t>
                  </w:r>
                </w:p>
              </w:tc>
            </w:tr>
            <w:tr w14:paraId="04C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6F3B4225">
                  <w:pPr>
                    <w:jc w:val="center"/>
                    <w:rPr>
                      <w:rFonts w:ascii="宋体" w:hAnsi="宋体"/>
                    </w:rPr>
                  </w:pPr>
                </w:p>
              </w:tc>
              <w:tc>
                <w:tcPr>
                  <w:tcW w:w="1404" w:type="dxa"/>
                  <w:vMerge w:val="continue"/>
                  <w:vAlign w:val="center"/>
                </w:tcPr>
                <w:p w14:paraId="3108CA10">
                  <w:pPr>
                    <w:adjustRightInd w:val="0"/>
                    <w:snapToGrid w:val="0"/>
                    <w:jc w:val="center"/>
                    <w:rPr>
                      <w:rFonts w:ascii="宋体" w:hAnsi="宋体"/>
                    </w:rPr>
                  </w:pPr>
                </w:p>
              </w:tc>
              <w:tc>
                <w:tcPr>
                  <w:tcW w:w="5029" w:type="dxa"/>
                  <w:vAlign w:val="center"/>
                </w:tcPr>
                <w:p w14:paraId="5D009B29">
                  <w:pPr>
                    <w:jc w:val="center"/>
                    <w:rPr>
                      <w:rFonts w:ascii="宋体" w:hAnsi="宋体"/>
                      <w:color w:val="FF0000"/>
                    </w:rPr>
                  </w:pPr>
                  <w:r>
                    <w:rPr>
                      <w:rFonts w:hint="eastAsia" w:ascii="宋体" w:hAnsi="宋体"/>
                      <w:color w:val="FF0000"/>
                    </w:rPr>
                    <w:t>砂石料上料处设置1套30m全自动雾炮机</w:t>
                  </w:r>
                </w:p>
              </w:tc>
              <w:tc>
                <w:tcPr>
                  <w:tcW w:w="1191" w:type="dxa"/>
                  <w:vAlign w:val="center"/>
                </w:tcPr>
                <w:p w14:paraId="79A6BDA8">
                  <w:pPr>
                    <w:jc w:val="center"/>
                    <w:rPr>
                      <w:rFonts w:ascii="宋体" w:hAnsi="宋体"/>
                      <w:color w:val="FF0000"/>
                    </w:rPr>
                  </w:pPr>
                  <w:r>
                    <w:rPr>
                      <w:rFonts w:hint="eastAsia" w:ascii="宋体" w:hAnsi="宋体"/>
                      <w:color w:val="FF0000"/>
                    </w:rPr>
                    <w:t>环评提出</w:t>
                  </w:r>
                </w:p>
              </w:tc>
            </w:tr>
            <w:tr w14:paraId="67D7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27E99A2C">
                  <w:pPr>
                    <w:jc w:val="center"/>
                    <w:rPr>
                      <w:rFonts w:ascii="宋体" w:hAnsi="宋体"/>
                    </w:rPr>
                  </w:pPr>
                </w:p>
              </w:tc>
              <w:tc>
                <w:tcPr>
                  <w:tcW w:w="1404" w:type="dxa"/>
                  <w:vMerge w:val="continue"/>
                  <w:vAlign w:val="center"/>
                </w:tcPr>
                <w:p w14:paraId="302A46AC">
                  <w:pPr>
                    <w:adjustRightInd w:val="0"/>
                    <w:snapToGrid w:val="0"/>
                    <w:jc w:val="center"/>
                    <w:rPr>
                      <w:rFonts w:ascii="宋体" w:hAnsi="宋体"/>
                    </w:rPr>
                  </w:pPr>
                </w:p>
              </w:tc>
              <w:tc>
                <w:tcPr>
                  <w:tcW w:w="5029" w:type="dxa"/>
                  <w:vAlign w:val="center"/>
                </w:tcPr>
                <w:p w14:paraId="3D2B3E74">
                  <w:pPr>
                    <w:jc w:val="center"/>
                    <w:rPr>
                      <w:rFonts w:ascii="宋体" w:hAnsi="宋体"/>
                    </w:rPr>
                  </w:pPr>
                  <w:r>
                    <w:rPr>
                      <w:rFonts w:hint="eastAsia" w:ascii="宋体" w:hAnsi="宋体"/>
                    </w:rPr>
                    <w:t>食堂设1套油烟净化器</w:t>
                  </w:r>
                </w:p>
              </w:tc>
              <w:tc>
                <w:tcPr>
                  <w:tcW w:w="1191" w:type="dxa"/>
                  <w:vAlign w:val="center"/>
                </w:tcPr>
                <w:p w14:paraId="2A2FB304">
                  <w:pPr>
                    <w:jc w:val="center"/>
                    <w:rPr>
                      <w:rFonts w:ascii="宋体" w:hAnsi="宋体"/>
                    </w:rPr>
                  </w:pPr>
                  <w:r>
                    <w:rPr>
                      <w:rFonts w:hint="eastAsia" w:ascii="宋体" w:hAnsi="宋体"/>
                    </w:rPr>
                    <w:t>环评提出</w:t>
                  </w:r>
                </w:p>
              </w:tc>
            </w:tr>
            <w:tr w14:paraId="63F4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317FFAD7">
                  <w:pPr>
                    <w:jc w:val="center"/>
                    <w:rPr>
                      <w:rFonts w:ascii="宋体" w:hAnsi="宋体"/>
                    </w:rPr>
                  </w:pPr>
                </w:p>
              </w:tc>
              <w:tc>
                <w:tcPr>
                  <w:tcW w:w="1404" w:type="dxa"/>
                  <w:vMerge w:val="restart"/>
                  <w:vAlign w:val="center"/>
                </w:tcPr>
                <w:p w14:paraId="33D0624A">
                  <w:pPr>
                    <w:adjustRightInd w:val="0"/>
                    <w:snapToGrid w:val="0"/>
                    <w:jc w:val="center"/>
                    <w:rPr>
                      <w:rFonts w:ascii="宋体" w:hAnsi="宋体"/>
                      <w:kern w:val="0"/>
                    </w:rPr>
                  </w:pPr>
                  <w:r>
                    <w:rPr>
                      <w:rFonts w:hint="eastAsia" w:ascii="宋体" w:hAnsi="宋体"/>
                      <w:kern w:val="0"/>
                    </w:rPr>
                    <w:t>固废处理设施</w:t>
                  </w:r>
                </w:p>
              </w:tc>
              <w:tc>
                <w:tcPr>
                  <w:tcW w:w="5029" w:type="dxa"/>
                  <w:vAlign w:val="center"/>
                </w:tcPr>
                <w:p w14:paraId="08ABB3B3">
                  <w:pPr>
                    <w:jc w:val="center"/>
                    <w:rPr>
                      <w:rFonts w:ascii="宋体" w:hAnsi="宋体"/>
                    </w:rPr>
                  </w:pPr>
                  <w:r>
                    <w:rPr>
                      <w:rFonts w:ascii="宋体" w:hAnsi="宋体"/>
                    </w:rPr>
                    <w:t>4</w:t>
                  </w:r>
                  <w:r>
                    <w:rPr>
                      <w:rFonts w:hint="eastAsia" w:ascii="宋体" w:hAnsi="宋体"/>
                    </w:rPr>
                    <w:t>个带盖垃圾桶</w:t>
                  </w:r>
                </w:p>
              </w:tc>
              <w:tc>
                <w:tcPr>
                  <w:tcW w:w="1191" w:type="dxa"/>
                  <w:vAlign w:val="center"/>
                </w:tcPr>
                <w:p w14:paraId="211FBEFE">
                  <w:pPr>
                    <w:jc w:val="center"/>
                    <w:rPr>
                      <w:rFonts w:ascii="宋体" w:hAnsi="宋体"/>
                    </w:rPr>
                  </w:pPr>
                  <w:r>
                    <w:rPr>
                      <w:rFonts w:hint="eastAsia" w:ascii="宋体" w:hAnsi="宋体"/>
                    </w:rPr>
                    <w:t>设计提出</w:t>
                  </w:r>
                </w:p>
              </w:tc>
            </w:tr>
            <w:tr w14:paraId="4968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3" w:type="dxa"/>
                  <w:vMerge w:val="continue"/>
                  <w:vAlign w:val="center"/>
                </w:tcPr>
                <w:p w14:paraId="3D070A3E">
                  <w:pPr>
                    <w:jc w:val="center"/>
                    <w:rPr>
                      <w:rFonts w:ascii="宋体" w:hAnsi="宋体"/>
                    </w:rPr>
                  </w:pPr>
                </w:p>
              </w:tc>
              <w:tc>
                <w:tcPr>
                  <w:tcW w:w="1404" w:type="dxa"/>
                  <w:vMerge w:val="continue"/>
                  <w:vAlign w:val="center"/>
                </w:tcPr>
                <w:p w14:paraId="29B4C967">
                  <w:pPr>
                    <w:adjustRightInd w:val="0"/>
                    <w:snapToGrid w:val="0"/>
                    <w:jc w:val="center"/>
                    <w:rPr>
                      <w:rFonts w:ascii="宋体" w:hAnsi="宋体"/>
                      <w:kern w:val="0"/>
                    </w:rPr>
                  </w:pPr>
                </w:p>
              </w:tc>
              <w:tc>
                <w:tcPr>
                  <w:tcW w:w="5029" w:type="dxa"/>
                  <w:vAlign w:val="center"/>
                </w:tcPr>
                <w:p w14:paraId="0B08770E">
                  <w:pPr>
                    <w:jc w:val="center"/>
                    <w:rPr>
                      <w:rFonts w:ascii="宋体" w:hAnsi="宋体"/>
                      <w:color w:val="FF0000"/>
                    </w:rPr>
                  </w:pPr>
                  <w:r>
                    <w:rPr>
                      <w:rFonts w:hint="eastAsia" w:ascii="宋体" w:hAnsi="宋体"/>
                      <w:color w:val="FF0000"/>
                    </w:rPr>
                    <w:t>一间3m</w:t>
                  </w:r>
                  <w:r>
                    <w:rPr>
                      <w:rFonts w:hint="eastAsia" w:ascii="宋体" w:hAnsi="宋体"/>
                      <w:color w:val="FF0000"/>
                      <w:vertAlign w:val="superscript"/>
                    </w:rPr>
                    <w:t>2</w:t>
                  </w:r>
                  <w:r>
                    <w:rPr>
                      <w:rFonts w:hint="eastAsia" w:ascii="宋体" w:hAnsi="宋体"/>
                      <w:color w:val="FF0000"/>
                    </w:rPr>
                    <w:t>的危险废物暂存间</w:t>
                  </w:r>
                </w:p>
              </w:tc>
              <w:tc>
                <w:tcPr>
                  <w:tcW w:w="1191" w:type="dxa"/>
                  <w:vAlign w:val="center"/>
                </w:tcPr>
                <w:p w14:paraId="4AA85F6D">
                  <w:pPr>
                    <w:jc w:val="center"/>
                    <w:rPr>
                      <w:rFonts w:ascii="宋体" w:hAnsi="宋体"/>
                      <w:color w:val="FF0000"/>
                    </w:rPr>
                  </w:pPr>
                  <w:r>
                    <w:rPr>
                      <w:rFonts w:hint="eastAsia" w:ascii="宋体" w:hAnsi="宋体"/>
                      <w:color w:val="FF0000"/>
                    </w:rPr>
                    <w:t>环评提出</w:t>
                  </w:r>
                </w:p>
              </w:tc>
            </w:tr>
            <w:tr w14:paraId="493D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93" w:type="dxa"/>
                  <w:vMerge w:val="continue"/>
                  <w:vAlign w:val="center"/>
                </w:tcPr>
                <w:p w14:paraId="140B52C5">
                  <w:pPr>
                    <w:jc w:val="center"/>
                    <w:rPr>
                      <w:rFonts w:ascii="宋体" w:hAnsi="宋体"/>
                    </w:rPr>
                  </w:pPr>
                </w:p>
              </w:tc>
              <w:tc>
                <w:tcPr>
                  <w:tcW w:w="1404" w:type="dxa"/>
                  <w:vAlign w:val="center"/>
                </w:tcPr>
                <w:p w14:paraId="5F91AF4A">
                  <w:pPr>
                    <w:adjustRightInd w:val="0"/>
                    <w:snapToGrid w:val="0"/>
                    <w:jc w:val="center"/>
                    <w:rPr>
                      <w:rFonts w:ascii="宋体" w:hAnsi="宋体"/>
                      <w:kern w:val="0"/>
                    </w:rPr>
                  </w:pPr>
                  <w:r>
                    <w:rPr>
                      <w:rFonts w:hint="eastAsia" w:ascii="宋体" w:hAnsi="宋体"/>
                      <w:kern w:val="0"/>
                    </w:rPr>
                    <w:t>绿化</w:t>
                  </w:r>
                </w:p>
              </w:tc>
              <w:tc>
                <w:tcPr>
                  <w:tcW w:w="5029" w:type="dxa"/>
                  <w:vAlign w:val="center"/>
                </w:tcPr>
                <w:p w14:paraId="1335E4C6">
                  <w:pPr>
                    <w:jc w:val="center"/>
                    <w:rPr>
                      <w:rFonts w:ascii="宋体" w:hAnsi="宋体"/>
                    </w:rPr>
                  </w:pPr>
                  <w:r>
                    <w:rPr>
                      <w:rFonts w:hint="eastAsia" w:ascii="宋体" w:hAnsi="宋体"/>
                    </w:rPr>
                    <w:t>绿化面积2</w:t>
                  </w:r>
                  <w:r>
                    <w:rPr>
                      <w:rFonts w:ascii="宋体" w:hAnsi="宋体"/>
                    </w:rPr>
                    <w:t>0</w:t>
                  </w:r>
                  <w:r>
                    <w:rPr>
                      <w:rFonts w:ascii="宋体" w:hAnsi="宋体"/>
                      <w:szCs w:val="24"/>
                    </w:rPr>
                    <w:t>85.42m</w:t>
                  </w:r>
                  <w:r>
                    <w:rPr>
                      <w:rFonts w:ascii="宋体" w:hAnsi="宋体"/>
                      <w:szCs w:val="24"/>
                      <w:vertAlign w:val="superscript"/>
                    </w:rPr>
                    <w:t>2</w:t>
                  </w:r>
                </w:p>
              </w:tc>
              <w:tc>
                <w:tcPr>
                  <w:tcW w:w="1191" w:type="dxa"/>
                  <w:vAlign w:val="center"/>
                </w:tcPr>
                <w:p w14:paraId="1BB38400">
                  <w:pPr>
                    <w:jc w:val="center"/>
                    <w:rPr>
                      <w:rFonts w:ascii="宋体" w:hAnsi="宋体"/>
                    </w:rPr>
                  </w:pPr>
                  <w:r>
                    <w:rPr>
                      <w:rFonts w:hint="eastAsia" w:ascii="宋体" w:hAnsi="宋体"/>
                    </w:rPr>
                    <w:t>设计提出</w:t>
                  </w:r>
                </w:p>
              </w:tc>
            </w:tr>
          </w:tbl>
          <w:p w14:paraId="68F79148">
            <w:pPr>
              <w:widowControl/>
              <w:spacing w:line="360" w:lineRule="auto"/>
              <w:ind w:firstLine="482" w:firstLineChars="200"/>
              <w:outlineLvl w:val="0"/>
              <w:rPr>
                <w:rFonts w:ascii="宋体" w:hAnsi="宋体"/>
                <w:b/>
                <w:sz w:val="24"/>
                <w:szCs w:val="24"/>
              </w:rPr>
            </w:pPr>
            <w:bookmarkStart w:id="5" w:name="_Toc392264379"/>
            <w:r>
              <w:rPr>
                <w:rFonts w:hint="eastAsia" w:ascii="宋体" w:hAnsi="宋体"/>
                <w:b/>
                <w:sz w:val="24"/>
                <w:szCs w:val="24"/>
              </w:rPr>
              <w:t>⑵产品方案及规模</w:t>
            </w:r>
            <w:bookmarkEnd w:id="5"/>
          </w:p>
          <w:p w14:paraId="7B5B25D4">
            <w:pPr>
              <w:spacing w:line="360" w:lineRule="auto"/>
              <w:ind w:firstLine="556"/>
              <w:rPr>
                <w:rFonts w:ascii="宋体" w:hAnsi="宋体"/>
                <w:sz w:val="24"/>
                <w:szCs w:val="24"/>
              </w:rPr>
            </w:pPr>
            <w:r>
              <w:rPr>
                <w:rFonts w:hint="eastAsia" w:ascii="宋体" w:hAnsi="宋体"/>
                <w:sz w:val="24"/>
                <w:szCs w:val="24"/>
              </w:rPr>
              <w:t>本项目按照混凝要求将原辅材料（细砂、粗砂、小石、大石、水泥、火山灰及硅石等）按规定的配合比进行称量，然后加水搅拌加工成混凝土，采用4台混凝土运输罐车、49米天泵及车载泵运至企业施工工地。项目年产混凝土</w:t>
            </w:r>
            <w:r>
              <w:rPr>
                <w:rFonts w:ascii="宋体" w:hAnsi="宋体"/>
                <w:sz w:val="24"/>
                <w:szCs w:val="24"/>
              </w:rPr>
              <w:t>15</w:t>
            </w:r>
            <w:r>
              <w:rPr>
                <w:rFonts w:hint="eastAsia" w:ascii="宋体" w:hAnsi="宋体"/>
                <w:sz w:val="24"/>
                <w:szCs w:val="24"/>
              </w:rPr>
              <w:t>万m³。主要产品产量见表1-2所示。</w:t>
            </w:r>
          </w:p>
          <w:p w14:paraId="69E5B6C8">
            <w:pPr>
              <w:adjustRightInd w:val="0"/>
              <w:snapToGrid w:val="0"/>
              <w:ind w:firstLine="556"/>
              <w:jc w:val="center"/>
              <w:rPr>
                <w:rFonts w:ascii="宋体" w:hAnsi="宋体"/>
                <w:b/>
                <w:color w:val="FF0000"/>
                <w:sz w:val="24"/>
                <w:szCs w:val="24"/>
              </w:rPr>
            </w:pPr>
            <w:r>
              <w:rPr>
                <w:rFonts w:ascii="宋体" w:hAnsi="宋体"/>
                <w:b/>
                <w:color w:val="FF0000"/>
                <w:sz w:val="24"/>
                <w:szCs w:val="24"/>
              </w:rPr>
              <w:t>表1-2  产品</w:t>
            </w:r>
            <w:r>
              <w:rPr>
                <w:rFonts w:hint="eastAsia" w:ascii="宋体" w:hAnsi="宋体"/>
                <w:b/>
                <w:color w:val="FF0000"/>
                <w:sz w:val="24"/>
                <w:szCs w:val="24"/>
              </w:rPr>
              <w:t>方案</w:t>
            </w:r>
          </w:p>
          <w:tbl>
            <w:tblPr>
              <w:tblStyle w:val="30"/>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819"/>
              <w:gridCol w:w="2332"/>
              <w:gridCol w:w="3218"/>
            </w:tblGrid>
            <w:tr w14:paraId="794A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67" w:type="dxa"/>
                  <w:vAlign w:val="center"/>
                </w:tcPr>
                <w:p w14:paraId="325AB28C">
                  <w:pPr>
                    <w:pStyle w:val="50"/>
                    <w:spacing w:line="240" w:lineRule="auto"/>
                    <w:rPr>
                      <w:rFonts w:ascii="宋体" w:hAnsi="宋体"/>
                      <w:bCs/>
                      <w:color w:val="FF0000"/>
                      <w:szCs w:val="21"/>
                    </w:rPr>
                  </w:pPr>
                  <w:r>
                    <w:rPr>
                      <w:rFonts w:hint="eastAsia" w:ascii="宋体" w:hAnsi="宋体"/>
                      <w:bCs/>
                      <w:color w:val="FF0000"/>
                      <w:szCs w:val="21"/>
                    </w:rPr>
                    <w:t>序号</w:t>
                  </w:r>
                </w:p>
              </w:tc>
              <w:tc>
                <w:tcPr>
                  <w:tcW w:w="1819" w:type="dxa"/>
                  <w:vAlign w:val="center"/>
                </w:tcPr>
                <w:p w14:paraId="6E529C12">
                  <w:pPr>
                    <w:pStyle w:val="50"/>
                    <w:spacing w:line="240" w:lineRule="auto"/>
                    <w:rPr>
                      <w:rFonts w:ascii="宋体" w:hAnsi="宋体"/>
                      <w:bCs/>
                      <w:color w:val="FF0000"/>
                      <w:szCs w:val="21"/>
                    </w:rPr>
                  </w:pPr>
                  <w:r>
                    <w:rPr>
                      <w:rFonts w:hint="eastAsia" w:ascii="宋体" w:hAnsi="宋体"/>
                      <w:bCs/>
                      <w:color w:val="FF0000"/>
                      <w:szCs w:val="21"/>
                    </w:rPr>
                    <w:t>产品名称</w:t>
                  </w:r>
                </w:p>
              </w:tc>
              <w:tc>
                <w:tcPr>
                  <w:tcW w:w="2332" w:type="dxa"/>
                  <w:vAlign w:val="center"/>
                </w:tcPr>
                <w:p w14:paraId="46749C4F">
                  <w:pPr>
                    <w:pStyle w:val="50"/>
                    <w:spacing w:line="240" w:lineRule="auto"/>
                    <w:rPr>
                      <w:rFonts w:ascii="宋体" w:hAnsi="宋体"/>
                      <w:bCs/>
                      <w:color w:val="FF0000"/>
                      <w:szCs w:val="21"/>
                    </w:rPr>
                  </w:pPr>
                  <w:r>
                    <w:rPr>
                      <w:rFonts w:hint="eastAsia" w:ascii="宋体" w:hAnsi="宋体"/>
                      <w:bCs/>
                      <w:color w:val="FF0000"/>
                      <w:szCs w:val="21"/>
                    </w:rPr>
                    <w:t>型号</w:t>
                  </w:r>
                </w:p>
              </w:tc>
              <w:tc>
                <w:tcPr>
                  <w:tcW w:w="3218" w:type="dxa"/>
                  <w:vAlign w:val="center"/>
                </w:tcPr>
                <w:p w14:paraId="7478933F">
                  <w:pPr>
                    <w:pStyle w:val="50"/>
                    <w:spacing w:line="240" w:lineRule="auto"/>
                    <w:rPr>
                      <w:rFonts w:ascii="宋体" w:hAnsi="宋体"/>
                      <w:bCs/>
                      <w:color w:val="FF0000"/>
                      <w:szCs w:val="21"/>
                    </w:rPr>
                  </w:pPr>
                  <w:r>
                    <w:rPr>
                      <w:rFonts w:hint="eastAsia" w:ascii="宋体" w:hAnsi="宋体"/>
                      <w:bCs/>
                      <w:color w:val="FF0000"/>
                      <w:szCs w:val="21"/>
                    </w:rPr>
                    <w:t>生产能力</w:t>
                  </w:r>
                </w:p>
              </w:tc>
            </w:tr>
            <w:tr w14:paraId="6C54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67" w:type="dxa"/>
                  <w:vAlign w:val="center"/>
                </w:tcPr>
                <w:p w14:paraId="1D72017F">
                  <w:pPr>
                    <w:adjustRightInd w:val="0"/>
                    <w:snapToGrid w:val="0"/>
                    <w:jc w:val="center"/>
                    <w:rPr>
                      <w:rFonts w:ascii="宋体" w:hAnsi="宋体"/>
                      <w:snapToGrid w:val="0"/>
                      <w:color w:val="FF0000"/>
                      <w:kern w:val="0"/>
                    </w:rPr>
                  </w:pPr>
                  <w:r>
                    <w:rPr>
                      <w:rFonts w:hint="eastAsia" w:ascii="宋体" w:hAnsi="宋体"/>
                      <w:snapToGrid w:val="0"/>
                      <w:color w:val="FF0000"/>
                      <w:kern w:val="0"/>
                    </w:rPr>
                    <w:t>1</w:t>
                  </w:r>
                </w:p>
              </w:tc>
              <w:tc>
                <w:tcPr>
                  <w:tcW w:w="1819" w:type="dxa"/>
                  <w:vAlign w:val="center"/>
                </w:tcPr>
                <w:p w14:paraId="507DE8E8">
                  <w:pPr>
                    <w:pStyle w:val="50"/>
                    <w:spacing w:line="240" w:lineRule="auto"/>
                    <w:rPr>
                      <w:rFonts w:ascii="宋体" w:hAnsi="宋体"/>
                      <w:color w:val="FF0000"/>
                      <w:szCs w:val="21"/>
                    </w:rPr>
                  </w:pPr>
                  <w:r>
                    <w:rPr>
                      <w:rFonts w:hint="eastAsia" w:ascii="宋体" w:hAnsi="宋体"/>
                      <w:color w:val="FF0000"/>
                      <w:szCs w:val="21"/>
                    </w:rPr>
                    <w:t>混凝土</w:t>
                  </w:r>
                </w:p>
              </w:tc>
              <w:tc>
                <w:tcPr>
                  <w:tcW w:w="2332" w:type="dxa"/>
                  <w:vAlign w:val="center"/>
                </w:tcPr>
                <w:p w14:paraId="2EE98395">
                  <w:pPr>
                    <w:pStyle w:val="50"/>
                    <w:spacing w:line="240" w:lineRule="auto"/>
                    <w:rPr>
                      <w:rFonts w:ascii="宋体" w:hAnsi="宋体"/>
                      <w:color w:val="FF0000"/>
                      <w:szCs w:val="21"/>
                    </w:rPr>
                  </w:pPr>
                  <w:r>
                    <w:rPr>
                      <w:rFonts w:hint="eastAsia" w:ascii="宋体" w:hAnsi="宋体"/>
                      <w:color w:val="FF0000"/>
                      <w:szCs w:val="21"/>
                    </w:rPr>
                    <w:t>C10~C50</w:t>
                  </w:r>
                </w:p>
              </w:tc>
              <w:tc>
                <w:tcPr>
                  <w:tcW w:w="3218" w:type="dxa"/>
                  <w:vAlign w:val="center"/>
                </w:tcPr>
                <w:p w14:paraId="625C8758">
                  <w:pPr>
                    <w:pStyle w:val="50"/>
                    <w:spacing w:line="240" w:lineRule="auto"/>
                    <w:rPr>
                      <w:rFonts w:ascii="宋体" w:hAnsi="宋体"/>
                      <w:color w:val="FF0000"/>
                      <w:szCs w:val="21"/>
                    </w:rPr>
                  </w:pPr>
                  <w:r>
                    <w:rPr>
                      <w:rFonts w:ascii="宋体" w:hAnsi="宋体"/>
                      <w:color w:val="FF0000"/>
                    </w:rPr>
                    <w:t>500</w:t>
                  </w:r>
                  <w:r>
                    <w:rPr>
                      <w:rFonts w:hint="eastAsia" w:ascii="宋体" w:hAnsi="宋体"/>
                      <w:color w:val="FF0000"/>
                    </w:rPr>
                    <w:t>m</w:t>
                  </w:r>
                  <w:r>
                    <w:rPr>
                      <w:rFonts w:ascii="宋体" w:hAnsi="宋体"/>
                      <w:color w:val="FF0000"/>
                      <w:vertAlign w:val="superscript"/>
                    </w:rPr>
                    <w:t>3</w:t>
                  </w:r>
                  <w:r>
                    <w:rPr>
                      <w:rFonts w:hint="eastAsia" w:ascii="宋体" w:hAnsi="宋体"/>
                      <w:color w:val="FF0000"/>
                    </w:rPr>
                    <w:t>/</w:t>
                  </w:r>
                  <w:r>
                    <w:rPr>
                      <w:rFonts w:ascii="宋体" w:hAnsi="宋体"/>
                      <w:color w:val="FF0000"/>
                    </w:rPr>
                    <w:t>d,15</w:t>
                  </w:r>
                  <w:r>
                    <w:rPr>
                      <w:rFonts w:hint="eastAsia" w:ascii="宋体" w:hAnsi="宋体"/>
                      <w:color w:val="FF0000"/>
                    </w:rPr>
                    <w:t>万m</w:t>
                  </w:r>
                  <w:r>
                    <w:rPr>
                      <w:rFonts w:ascii="宋体" w:hAnsi="宋体"/>
                      <w:color w:val="FF0000"/>
                      <w:vertAlign w:val="superscript"/>
                    </w:rPr>
                    <w:t>3</w:t>
                  </w:r>
                  <w:r>
                    <w:rPr>
                      <w:rFonts w:ascii="宋体" w:hAnsi="宋体"/>
                      <w:color w:val="FF0000"/>
                    </w:rPr>
                    <w:t>/a</w:t>
                  </w:r>
                </w:p>
              </w:tc>
            </w:tr>
          </w:tbl>
          <w:p w14:paraId="575D9829">
            <w:pPr>
              <w:widowControl/>
              <w:spacing w:line="360" w:lineRule="auto"/>
              <w:ind w:firstLine="482" w:firstLineChars="200"/>
              <w:outlineLvl w:val="0"/>
              <w:rPr>
                <w:rFonts w:ascii="宋体" w:hAnsi="宋体"/>
                <w:b/>
                <w:sz w:val="24"/>
                <w:szCs w:val="24"/>
              </w:rPr>
            </w:pPr>
            <w:bookmarkStart w:id="6" w:name="_Toc392264380"/>
            <w:r>
              <w:rPr>
                <w:rFonts w:hint="eastAsia" w:ascii="宋体" w:hAnsi="宋体"/>
                <w:b/>
                <w:sz w:val="24"/>
                <w:szCs w:val="24"/>
              </w:rPr>
              <w:t>⑶生产设备规模</w:t>
            </w:r>
            <w:bookmarkEnd w:id="6"/>
          </w:p>
          <w:p w14:paraId="2DC2950A">
            <w:pPr>
              <w:spacing w:line="360" w:lineRule="auto"/>
              <w:ind w:firstLine="556"/>
              <w:rPr>
                <w:rFonts w:ascii="宋体" w:hAnsi="宋体"/>
                <w:sz w:val="24"/>
                <w:szCs w:val="24"/>
              </w:rPr>
            </w:pPr>
            <w:r>
              <w:rPr>
                <w:rFonts w:hint="eastAsia" w:ascii="宋体" w:hAnsi="宋体"/>
                <w:sz w:val="24"/>
                <w:szCs w:val="24"/>
              </w:rPr>
              <w:t>经查阅《产业结构调整指导目录（2011年本）》（2013年修正），企业生产设备不属于其规定的淘汰类及限制类，设备情况见表1-3所示。</w:t>
            </w:r>
          </w:p>
          <w:p w14:paraId="2E0C0DC6">
            <w:pPr>
              <w:adjustRightInd w:val="0"/>
              <w:snapToGrid w:val="0"/>
              <w:ind w:firstLine="556"/>
              <w:jc w:val="center"/>
              <w:rPr>
                <w:rFonts w:ascii="宋体" w:hAnsi="宋体"/>
                <w:b/>
                <w:sz w:val="24"/>
                <w:szCs w:val="24"/>
              </w:rPr>
            </w:pPr>
            <w:r>
              <w:rPr>
                <w:rFonts w:ascii="宋体" w:hAnsi="宋体"/>
                <w:b/>
                <w:sz w:val="24"/>
                <w:szCs w:val="24"/>
              </w:rPr>
              <w:t xml:space="preserve">表1-3  </w:t>
            </w:r>
            <w:r>
              <w:rPr>
                <w:rFonts w:hint="eastAsia" w:ascii="宋体" w:hAnsi="宋体"/>
                <w:b/>
                <w:sz w:val="24"/>
                <w:szCs w:val="24"/>
              </w:rPr>
              <w:t>主要生产</w:t>
            </w:r>
            <w:r>
              <w:rPr>
                <w:rFonts w:ascii="宋体" w:hAnsi="宋体"/>
                <w:b/>
                <w:sz w:val="24"/>
                <w:szCs w:val="24"/>
              </w:rPr>
              <w:t>设备一览表</w:t>
            </w:r>
          </w:p>
          <w:tbl>
            <w:tblPr>
              <w:tblStyle w:val="30"/>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656"/>
              <w:gridCol w:w="2268"/>
              <w:gridCol w:w="993"/>
              <w:gridCol w:w="2779"/>
            </w:tblGrid>
            <w:tr w14:paraId="2F25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6B7B1ECF">
                  <w:pPr>
                    <w:snapToGrid w:val="0"/>
                    <w:spacing w:before="100" w:beforeAutospacing="1" w:line="280" w:lineRule="exact"/>
                    <w:contextualSpacing/>
                    <w:jc w:val="center"/>
                    <w:rPr>
                      <w:rFonts w:ascii="宋体" w:hAnsi="宋体"/>
                      <w:b/>
                    </w:rPr>
                  </w:pPr>
                  <w:r>
                    <w:rPr>
                      <w:rFonts w:ascii="宋体" w:hAnsi="宋体"/>
                      <w:b/>
                    </w:rPr>
                    <w:t>序号</w:t>
                  </w:r>
                </w:p>
              </w:tc>
              <w:tc>
                <w:tcPr>
                  <w:tcW w:w="1656" w:type="dxa"/>
                  <w:vAlign w:val="center"/>
                </w:tcPr>
                <w:p w14:paraId="44F16783">
                  <w:pPr>
                    <w:snapToGrid w:val="0"/>
                    <w:spacing w:before="100" w:beforeAutospacing="1" w:line="280" w:lineRule="exact"/>
                    <w:contextualSpacing/>
                    <w:jc w:val="center"/>
                    <w:rPr>
                      <w:rFonts w:ascii="宋体" w:hAnsi="宋体"/>
                      <w:b/>
                    </w:rPr>
                  </w:pPr>
                  <w:r>
                    <w:rPr>
                      <w:rFonts w:ascii="宋体" w:hAnsi="宋体"/>
                      <w:b/>
                    </w:rPr>
                    <w:t>设备名称</w:t>
                  </w:r>
                </w:p>
              </w:tc>
              <w:tc>
                <w:tcPr>
                  <w:tcW w:w="2268" w:type="dxa"/>
                  <w:vAlign w:val="center"/>
                </w:tcPr>
                <w:p w14:paraId="1181354C">
                  <w:pPr>
                    <w:snapToGrid w:val="0"/>
                    <w:spacing w:before="100" w:beforeAutospacing="1" w:line="280" w:lineRule="exact"/>
                    <w:contextualSpacing/>
                    <w:jc w:val="center"/>
                    <w:rPr>
                      <w:rFonts w:ascii="宋体" w:hAnsi="宋体"/>
                      <w:b/>
                    </w:rPr>
                  </w:pPr>
                  <w:r>
                    <w:rPr>
                      <w:rFonts w:hint="eastAsia" w:ascii="宋体" w:hAnsi="宋体"/>
                      <w:b/>
                    </w:rPr>
                    <w:t>规格型号</w:t>
                  </w:r>
                </w:p>
              </w:tc>
              <w:tc>
                <w:tcPr>
                  <w:tcW w:w="993" w:type="dxa"/>
                  <w:vAlign w:val="center"/>
                </w:tcPr>
                <w:p w14:paraId="60F6DE55">
                  <w:pPr>
                    <w:snapToGrid w:val="0"/>
                    <w:spacing w:before="100" w:beforeAutospacing="1" w:line="280" w:lineRule="exact"/>
                    <w:contextualSpacing/>
                    <w:jc w:val="center"/>
                    <w:rPr>
                      <w:rFonts w:ascii="宋体" w:hAnsi="宋体"/>
                      <w:b/>
                    </w:rPr>
                  </w:pPr>
                  <w:r>
                    <w:rPr>
                      <w:rFonts w:ascii="宋体" w:hAnsi="宋体"/>
                      <w:b/>
                    </w:rPr>
                    <w:t>数量</w:t>
                  </w:r>
                </w:p>
              </w:tc>
              <w:tc>
                <w:tcPr>
                  <w:tcW w:w="2779" w:type="dxa"/>
                  <w:vAlign w:val="center"/>
                </w:tcPr>
                <w:p w14:paraId="44C753BC">
                  <w:pPr>
                    <w:snapToGrid w:val="0"/>
                    <w:spacing w:before="100" w:beforeAutospacing="1" w:line="280" w:lineRule="exact"/>
                    <w:contextualSpacing/>
                    <w:jc w:val="center"/>
                    <w:rPr>
                      <w:rFonts w:ascii="宋体" w:hAnsi="宋体"/>
                      <w:b/>
                    </w:rPr>
                  </w:pPr>
                  <w:r>
                    <w:rPr>
                      <w:rFonts w:hint="eastAsia" w:ascii="宋体" w:hAnsi="宋体"/>
                      <w:b/>
                    </w:rPr>
                    <w:t>备注</w:t>
                  </w:r>
                </w:p>
              </w:tc>
            </w:tr>
            <w:tr w14:paraId="7B2F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623D6571">
                  <w:pPr>
                    <w:snapToGrid w:val="0"/>
                    <w:spacing w:before="100" w:beforeAutospacing="1" w:line="280" w:lineRule="exact"/>
                    <w:contextualSpacing/>
                    <w:jc w:val="center"/>
                    <w:rPr>
                      <w:rFonts w:ascii="宋体" w:hAnsi="宋体"/>
                      <w:b/>
                    </w:rPr>
                  </w:pPr>
                  <w:r>
                    <w:rPr>
                      <w:rFonts w:hint="eastAsia" w:ascii="宋体" w:hAnsi="宋体"/>
                      <w:b/>
                    </w:rPr>
                    <w:t>一</w:t>
                  </w:r>
                </w:p>
              </w:tc>
              <w:tc>
                <w:tcPr>
                  <w:tcW w:w="1656" w:type="dxa"/>
                  <w:vAlign w:val="center"/>
                </w:tcPr>
                <w:p w14:paraId="78B4C430">
                  <w:pPr>
                    <w:snapToGrid w:val="0"/>
                    <w:spacing w:before="100" w:beforeAutospacing="1" w:line="280" w:lineRule="exact"/>
                    <w:contextualSpacing/>
                    <w:jc w:val="center"/>
                    <w:rPr>
                      <w:rFonts w:ascii="宋体" w:hAnsi="宋体"/>
                      <w:b/>
                    </w:rPr>
                  </w:pPr>
                  <w:r>
                    <w:rPr>
                      <w:rFonts w:hint="eastAsia" w:ascii="宋体" w:hAnsi="宋体"/>
                      <w:b/>
                    </w:rPr>
                    <w:t>生产设备</w:t>
                  </w:r>
                </w:p>
              </w:tc>
              <w:tc>
                <w:tcPr>
                  <w:tcW w:w="2268" w:type="dxa"/>
                  <w:vAlign w:val="center"/>
                </w:tcPr>
                <w:p w14:paraId="34DD2D86">
                  <w:pPr>
                    <w:snapToGrid w:val="0"/>
                    <w:spacing w:before="100" w:beforeAutospacing="1" w:line="280" w:lineRule="exact"/>
                    <w:contextualSpacing/>
                    <w:jc w:val="center"/>
                    <w:rPr>
                      <w:rFonts w:ascii="宋体" w:hAnsi="宋体"/>
                    </w:rPr>
                  </w:pPr>
                </w:p>
              </w:tc>
              <w:tc>
                <w:tcPr>
                  <w:tcW w:w="993" w:type="dxa"/>
                  <w:vAlign w:val="center"/>
                </w:tcPr>
                <w:p w14:paraId="036E64FE">
                  <w:pPr>
                    <w:snapToGrid w:val="0"/>
                    <w:spacing w:before="100" w:beforeAutospacing="1" w:line="280" w:lineRule="exact"/>
                    <w:contextualSpacing/>
                    <w:jc w:val="center"/>
                    <w:rPr>
                      <w:rFonts w:ascii="宋体" w:hAnsi="宋体"/>
                    </w:rPr>
                  </w:pPr>
                </w:p>
              </w:tc>
              <w:tc>
                <w:tcPr>
                  <w:tcW w:w="2779" w:type="dxa"/>
                  <w:vAlign w:val="center"/>
                </w:tcPr>
                <w:p w14:paraId="2D98E7B3">
                  <w:pPr>
                    <w:snapToGrid w:val="0"/>
                    <w:spacing w:before="100" w:beforeAutospacing="1" w:line="280" w:lineRule="exact"/>
                    <w:contextualSpacing/>
                    <w:jc w:val="center"/>
                    <w:rPr>
                      <w:rFonts w:ascii="宋体" w:hAnsi="宋体"/>
                    </w:rPr>
                  </w:pPr>
                </w:p>
              </w:tc>
            </w:tr>
            <w:tr w14:paraId="07F0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2A6B76F0">
                  <w:pPr>
                    <w:snapToGrid w:val="0"/>
                    <w:spacing w:before="100" w:beforeAutospacing="1" w:line="280" w:lineRule="exact"/>
                    <w:contextualSpacing/>
                    <w:jc w:val="center"/>
                    <w:rPr>
                      <w:rFonts w:ascii="宋体" w:hAnsi="宋体"/>
                    </w:rPr>
                  </w:pPr>
                  <w:r>
                    <w:rPr>
                      <w:rFonts w:hint="eastAsia" w:ascii="宋体" w:hAnsi="宋体"/>
                    </w:rPr>
                    <w:t>1</w:t>
                  </w:r>
                </w:p>
              </w:tc>
              <w:tc>
                <w:tcPr>
                  <w:tcW w:w="1656" w:type="dxa"/>
                  <w:vAlign w:val="center"/>
                </w:tcPr>
                <w:p w14:paraId="34BD918A">
                  <w:pPr>
                    <w:snapToGrid w:val="0"/>
                    <w:spacing w:before="100" w:beforeAutospacing="1" w:line="280" w:lineRule="exact"/>
                    <w:contextualSpacing/>
                    <w:jc w:val="center"/>
                    <w:rPr>
                      <w:rFonts w:ascii="宋体" w:hAnsi="宋体"/>
                      <w:kern w:val="0"/>
                    </w:rPr>
                  </w:pPr>
                  <w:r>
                    <w:rPr>
                      <w:rFonts w:hint="eastAsia" w:ascii="宋体" w:hAnsi="宋体"/>
                    </w:rPr>
                    <w:t>水泥</w:t>
                  </w:r>
                  <w:r>
                    <w:rPr>
                      <w:rFonts w:hint="eastAsia" w:ascii="宋体" w:hAnsi="宋体"/>
                      <w:kern w:val="0"/>
                    </w:rPr>
                    <w:t>筒仓</w:t>
                  </w:r>
                </w:p>
              </w:tc>
              <w:tc>
                <w:tcPr>
                  <w:tcW w:w="2268" w:type="dxa"/>
                  <w:vAlign w:val="center"/>
                </w:tcPr>
                <w:p w14:paraId="010CA58D">
                  <w:pPr>
                    <w:widowControl/>
                    <w:snapToGrid w:val="0"/>
                    <w:spacing w:before="100" w:beforeAutospacing="1" w:line="280" w:lineRule="exact"/>
                    <w:contextualSpacing/>
                    <w:jc w:val="center"/>
                    <w:rPr>
                      <w:rFonts w:ascii="宋体" w:hAnsi="宋体"/>
                      <w:kern w:val="0"/>
                    </w:rPr>
                  </w:pPr>
                  <w:r>
                    <w:rPr>
                      <w:rFonts w:ascii="宋体" w:hAnsi="宋体"/>
                      <w:kern w:val="0"/>
                    </w:rPr>
                    <w:t>5</w:t>
                  </w:r>
                  <w:r>
                    <w:rPr>
                      <w:rFonts w:hint="eastAsia" w:ascii="宋体" w:hAnsi="宋体"/>
                      <w:kern w:val="0"/>
                    </w:rPr>
                    <w:t>00t</w:t>
                  </w:r>
                  <w:r>
                    <w:rPr>
                      <w:rFonts w:ascii="宋体" w:hAnsi="宋体"/>
                      <w:kern w:val="0"/>
                    </w:rPr>
                    <w:t>容量</w:t>
                  </w:r>
                  <w:r>
                    <w:rPr>
                      <w:rFonts w:hint="eastAsia" w:ascii="宋体" w:hAnsi="宋体"/>
                      <w:kern w:val="0"/>
                    </w:rPr>
                    <w:t>，H=</w:t>
                  </w:r>
                  <w:r>
                    <w:rPr>
                      <w:rFonts w:ascii="宋体" w:hAnsi="宋体"/>
                      <w:kern w:val="0"/>
                    </w:rPr>
                    <w:t>2</w:t>
                  </w:r>
                  <w:r>
                    <w:rPr>
                      <w:rFonts w:hint="eastAsia" w:ascii="宋体" w:hAnsi="宋体"/>
                      <w:kern w:val="0"/>
                    </w:rPr>
                    <w:t>5m</w:t>
                  </w:r>
                </w:p>
              </w:tc>
              <w:tc>
                <w:tcPr>
                  <w:tcW w:w="993" w:type="dxa"/>
                  <w:vAlign w:val="center"/>
                </w:tcPr>
                <w:p w14:paraId="27B79AA2">
                  <w:pPr>
                    <w:widowControl/>
                    <w:snapToGrid w:val="0"/>
                    <w:spacing w:before="100" w:beforeAutospacing="1" w:line="280" w:lineRule="exact"/>
                    <w:contextualSpacing/>
                    <w:jc w:val="center"/>
                    <w:rPr>
                      <w:rFonts w:ascii="宋体" w:hAnsi="宋体"/>
                      <w:kern w:val="0"/>
                    </w:rPr>
                  </w:pPr>
                  <w:r>
                    <w:rPr>
                      <w:rFonts w:hint="eastAsia" w:ascii="宋体" w:hAnsi="宋体"/>
                      <w:kern w:val="0"/>
                    </w:rPr>
                    <w:t>2</w:t>
                  </w:r>
                  <w:r>
                    <w:rPr>
                      <w:rFonts w:ascii="宋体" w:hAnsi="宋体"/>
                      <w:kern w:val="0"/>
                    </w:rPr>
                    <w:t>个</w:t>
                  </w:r>
                </w:p>
              </w:tc>
              <w:tc>
                <w:tcPr>
                  <w:tcW w:w="2779" w:type="dxa"/>
                  <w:vAlign w:val="center"/>
                </w:tcPr>
                <w:p w14:paraId="032B7CA5">
                  <w:pPr>
                    <w:widowControl/>
                    <w:snapToGrid w:val="0"/>
                    <w:spacing w:before="100" w:beforeAutospacing="1" w:line="280" w:lineRule="exact"/>
                    <w:ind w:left="134" w:hanging="134"/>
                    <w:contextualSpacing/>
                    <w:jc w:val="center"/>
                    <w:rPr>
                      <w:rFonts w:ascii="宋体" w:hAnsi="宋体"/>
                      <w:color w:val="FF0000"/>
                      <w:kern w:val="0"/>
                    </w:rPr>
                  </w:pPr>
                  <w:r>
                    <w:rPr>
                      <w:rFonts w:hint="eastAsia" w:ascii="宋体" w:hAnsi="宋体"/>
                      <w:color w:val="FF0000"/>
                    </w:rPr>
                    <w:t>密闭筒仓，仓顶设2套布袋除尘器进行除尘</w:t>
                  </w:r>
                </w:p>
              </w:tc>
            </w:tr>
            <w:tr w14:paraId="76E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274BA58E">
                  <w:pPr>
                    <w:snapToGrid w:val="0"/>
                    <w:spacing w:before="100" w:beforeAutospacing="1" w:line="280" w:lineRule="exact"/>
                    <w:contextualSpacing/>
                    <w:jc w:val="center"/>
                    <w:rPr>
                      <w:rFonts w:ascii="宋体" w:hAnsi="宋体"/>
                    </w:rPr>
                  </w:pPr>
                  <w:r>
                    <w:rPr>
                      <w:rFonts w:hint="eastAsia" w:ascii="宋体" w:hAnsi="宋体"/>
                    </w:rPr>
                    <w:t>2</w:t>
                  </w:r>
                </w:p>
              </w:tc>
              <w:tc>
                <w:tcPr>
                  <w:tcW w:w="1656" w:type="dxa"/>
                  <w:vAlign w:val="center"/>
                </w:tcPr>
                <w:p w14:paraId="50B62593">
                  <w:pPr>
                    <w:snapToGrid w:val="0"/>
                    <w:spacing w:before="100" w:beforeAutospacing="1" w:line="280" w:lineRule="exact"/>
                    <w:contextualSpacing/>
                    <w:jc w:val="center"/>
                    <w:rPr>
                      <w:rFonts w:ascii="宋体" w:hAnsi="宋体"/>
                      <w:kern w:val="0"/>
                    </w:rPr>
                  </w:pPr>
                  <w:r>
                    <w:rPr>
                      <w:rFonts w:hint="eastAsia" w:ascii="宋体" w:hAnsi="宋体"/>
                    </w:rPr>
                    <w:t>火山灰筒仓、硅石筒仓</w:t>
                  </w:r>
                </w:p>
              </w:tc>
              <w:tc>
                <w:tcPr>
                  <w:tcW w:w="2268" w:type="dxa"/>
                  <w:vAlign w:val="center"/>
                </w:tcPr>
                <w:p w14:paraId="0FF9FBED">
                  <w:pPr>
                    <w:widowControl/>
                    <w:snapToGrid w:val="0"/>
                    <w:spacing w:before="100" w:beforeAutospacing="1" w:line="280" w:lineRule="exact"/>
                    <w:contextualSpacing/>
                    <w:jc w:val="center"/>
                    <w:rPr>
                      <w:rFonts w:ascii="宋体" w:hAnsi="宋体"/>
                      <w:kern w:val="0"/>
                    </w:rPr>
                  </w:pPr>
                  <w:r>
                    <w:rPr>
                      <w:rFonts w:ascii="宋体" w:hAnsi="宋体"/>
                      <w:kern w:val="0"/>
                    </w:rPr>
                    <w:t>5</w:t>
                  </w:r>
                  <w:r>
                    <w:rPr>
                      <w:rFonts w:hint="eastAsia" w:ascii="宋体" w:hAnsi="宋体"/>
                      <w:kern w:val="0"/>
                    </w:rPr>
                    <w:t>00t</w:t>
                  </w:r>
                  <w:r>
                    <w:rPr>
                      <w:rFonts w:ascii="宋体" w:hAnsi="宋体"/>
                      <w:kern w:val="0"/>
                    </w:rPr>
                    <w:t>容量</w:t>
                  </w:r>
                  <w:r>
                    <w:rPr>
                      <w:rFonts w:hint="eastAsia" w:ascii="宋体" w:hAnsi="宋体"/>
                      <w:kern w:val="0"/>
                    </w:rPr>
                    <w:t>，H=</w:t>
                  </w:r>
                  <w:r>
                    <w:rPr>
                      <w:rFonts w:ascii="宋体" w:hAnsi="宋体"/>
                      <w:kern w:val="0"/>
                    </w:rPr>
                    <w:t>2</w:t>
                  </w:r>
                  <w:r>
                    <w:rPr>
                      <w:rFonts w:hint="eastAsia" w:ascii="宋体" w:hAnsi="宋体"/>
                      <w:kern w:val="0"/>
                    </w:rPr>
                    <w:t>5m</w:t>
                  </w:r>
                </w:p>
              </w:tc>
              <w:tc>
                <w:tcPr>
                  <w:tcW w:w="993" w:type="dxa"/>
                  <w:vAlign w:val="center"/>
                </w:tcPr>
                <w:p w14:paraId="7FDDF268">
                  <w:pPr>
                    <w:widowControl/>
                    <w:snapToGrid w:val="0"/>
                    <w:spacing w:before="100" w:beforeAutospacing="1" w:line="280" w:lineRule="exact"/>
                    <w:contextualSpacing/>
                    <w:jc w:val="center"/>
                    <w:rPr>
                      <w:rFonts w:ascii="宋体" w:hAnsi="宋体"/>
                      <w:kern w:val="0"/>
                    </w:rPr>
                  </w:pPr>
                  <w:r>
                    <w:rPr>
                      <w:rFonts w:ascii="宋体" w:hAnsi="宋体"/>
                      <w:kern w:val="0"/>
                    </w:rPr>
                    <w:t>2个</w:t>
                  </w:r>
                </w:p>
              </w:tc>
              <w:tc>
                <w:tcPr>
                  <w:tcW w:w="2779" w:type="dxa"/>
                  <w:vAlign w:val="center"/>
                </w:tcPr>
                <w:p w14:paraId="6F9FFA22">
                  <w:pPr>
                    <w:widowControl/>
                    <w:snapToGrid w:val="0"/>
                    <w:spacing w:before="100" w:beforeAutospacing="1" w:line="280" w:lineRule="exact"/>
                    <w:ind w:left="134" w:hanging="134"/>
                    <w:contextualSpacing/>
                    <w:jc w:val="center"/>
                    <w:rPr>
                      <w:rFonts w:ascii="宋体" w:hAnsi="宋体"/>
                      <w:color w:val="FF0000"/>
                      <w:kern w:val="0"/>
                    </w:rPr>
                  </w:pPr>
                  <w:r>
                    <w:rPr>
                      <w:rFonts w:hint="eastAsia" w:ascii="宋体" w:hAnsi="宋体"/>
                      <w:color w:val="FF0000"/>
                    </w:rPr>
                    <w:t>密闭筒仓，仓顶设2套布袋除尘器进行除尘</w:t>
                  </w:r>
                </w:p>
              </w:tc>
            </w:tr>
            <w:tr w14:paraId="5B07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2A739CAB">
                  <w:pPr>
                    <w:snapToGrid w:val="0"/>
                    <w:spacing w:before="100" w:beforeAutospacing="1" w:line="280" w:lineRule="exact"/>
                    <w:contextualSpacing/>
                    <w:jc w:val="center"/>
                    <w:rPr>
                      <w:rFonts w:ascii="宋体" w:hAnsi="宋体"/>
                    </w:rPr>
                  </w:pPr>
                  <w:r>
                    <w:rPr>
                      <w:rFonts w:hint="eastAsia" w:ascii="宋体" w:hAnsi="宋体"/>
                    </w:rPr>
                    <w:t>3</w:t>
                  </w:r>
                </w:p>
              </w:tc>
              <w:tc>
                <w:tcPr>
                  <w:tcW w:w="1656" w:type="dxa"/>
                  <w:vAlign w:val="center"/>
                </w:tcPr>
                <w:p w14:paraId="18F22E0A">
                  <w:pPr>
                    <w:snapToGrid w:val="0"/>
                    <w:spacing w:before="100" w:beforeAutospacing="1" w:line="280" w:lineRule="exact"/>
                    <w:contextualSpacing/>
                    <w:jc w:val="center"/>
                    <w:rPr>
                      <w:rFonts w:ascii="宋体" w:hAnsi="宋体"/>
                      <w:kern w:val="0"/>
                    </w:rPr>
                  </w:pPr>
                  <w:r>
                    <w:rPr>
                      <w:rFonts w:hint="eastAsia" w:ascii="宋体" w:hAnsi="宋体"/>
                    </w:rPr>
                    <w:t>细砂仓</w:t>
                  </w:r>
                </w:p>
              </w:tc>
              <w:tc>
                <w:tcPr>
                  <w:tcW w:w="2268" w:type="dxa"/>
                  <w:vAlign w:val="center"/>
                </w:tcPr>
                <w:p w14:paraId="5F0B78D7">
                  <w:pPr>
                    <w:widowControl/>
                    <w:snapToGrid w:val="0"/>
                    <w:spacing w:before="100" w:beforeAutospacing="1" w:line="280" w:lineRule="exact"/>
                    <w:contextualSpacing/>
                    <w:jc w:val="center"/>
                    <w:rPr>
                      <w:rFonts w:ascii="宋体" w:hAnsi="宋体"/>
                      <w:kern w:val="0"/>
                    </w:rPr>
                  </w:pPr>
                  <w:r>
                    <w:rPr>
                      <w:rFonts w:hint="eastAsia" w:ascii="宋体" w:hAnsi="宋体"/>
                      <w:kern w:val="0"/>
                    </w:rPr>
                    <w:t>1</w:t>
                  </w:r>
                  <w:r>
                    <w:rPr>
                      <w:rFonts w:ascii="宋体" w:hAnsi="宋体"/>
                      <w:kern w:val="0"/>
                    </w:rPr>
                    <w:t>800t容量</w:t>
                  </w:r>
                  <w:r>
                    <w:rPr>
                      <w:rFonts w:hint="eastAsia" w:ascii="宋体" w:hAnsi="宋体"/>
                      <w:kern w:val="0"/>
                    </w:rPr>
                    <w:t>,面积4</w:t>
                  </w:r>
                  <w:r>
                    <w:rPr>
                      <w:rFonts w:ascii="宋体" w:hAnsi="宋体"/>
                      <w:kern w:val="0"/>
                    </w:rPr>
                    <w:t>50m</w:t>
                  </w:r>
                  <w:r>
                    <w:rPr>
                      <w:rFonts w:ascii="宋体" w:hAnsi="宋体"/>
                      <w:kern w:val="0"/>
                      <w:vertAlign w:val="superscript"/>
                    </w:rPr>
                    <w:t>2</w:t>
                  </w:r>
                </w:p>
              </w:tc>
              <w:tc>
                <w:tcPr>
                  <w:tcW w:w="993" w:type="dxa"/>
                  <w:vAlign w:val="center"/>
                </w:tcPr>
                <w:p w14:paraId="442C6B7E">
                  <w:pPr>
                    <w:widowControl/>
                    <w:snapToGrid w:val="0"/>
                    <w:spacing w:before="100" w:beforeAutospacing="1" w:line="280" w:lineRule="exact"/>
                    <w:contextualSpacing/>
                    <w:jc w:val="center"/>
                    <w:rPr>
                      <w:rFonts w:ascii="宋体" w:hAnsi="宋体"/>
                      <w:kern w:val="0"/>
                    </w:rPr>
                  </w:pPr>
                  <w:r>
                    <w:rPr>
                      <w:rFonts w:hint="eastAsia" w:ascii="宋体" w:hAnsi="宋体"/>
                      <w:kern w:val="0"/>
                    </w:rPr>
                    <w:t>1个</w:t>
                  </w:r>
                </w:p>
              </w:tc>
              <w:tc>
                <w:tcPr>
                  <w:tcW w:w="2779" w:type="dxa"/>
                  <w:vAlign w:val="center"/>
                </w:tcPr>
                <w:p w14:paraId="2FD95B52">
                  <w:pPr>
                    <w:widowControl/>
                    <w:snapToGrid w:val="0"/>
                    <w:spacing w:before="100" w:beforeAutospacing="1" w:line="280" w:lineRule="exact"/>
                    <w:ind w:left="134" w:hanging="134"/>
                    <w:contextualSpacing/>
                    <w:jc w:val="center"/>
                    <w:rPr>
                      <w:rFonts w:ascii="宋体" w:hAnsi="宋体"/>
                      <w:color w:val="FF0000"/>
                      <w:kern w:val="0"/>
                    </w:rPr>
                  </w:pPr>
                  <w:r>
                    <w:rPr>
                      <w:rFonts w:hint="eastAsia" w:ascii="宋体" w:hAnsi="宋体"/>
                      <w:color w:val="FF0000"/>
                      <w:kern w:val="0"/>
                    </w:rPr>
                    <w:t>半封闭式，三面围墙围挡，顶部设轻钢顶棚</w:t>
                  </w:r>
                </w:p>
              </w:tc>
            </w:tr>
            <w:tr w14:paraId="3E0F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67C0D7EC">
                  <w:pPr>
                    <w:snapToGrid w:val="0"/>
                    <w:spacing w:before="100" w:beforeAutospacing="1" w:line="280" w:lineRule="exact"/>
                    <w:contextualSpacing/>
                    <w:jc w:val="center"/>
                    <w:rPr>
                      <w:rFonts w:ascii="宋体" w:hAnsi="宋体"/>
                    </w:rPr>
                  </w:pPr>
                  <w:r>
                    <w:rPr>
                      <w:rFonts w:hint="eastAsia" w:ascii="宋体" w:hAnsi="宋体"/>
                    </w:rPr>
                    <w:t>4</w:t>
                  </w:r>
                </w:p>
              </w:tc>
              <w:tc>
                <w:tcPr>
                  <w:tcW w:w="1656" w:type="dxa"/>
                  <w:vAlign w:val="center"/>
                </w:tcPr>
                <w:p w14:paraId="450DE6D2">
                  <w:pPr>
                    <w:snapToGrid w:val="0"/>
                    <w:spacing w:before="100" w:beforeAutospacing="1" w:line="280" w:lineRule="exact"/>
                    <w:contextualSpacing/>
                    <w:jc w:val="center"/>
                    <w:rPr>
                      <w:rFonts w:ascii="宋体" w:hAnsi="宋体"/>
                    </w:rPr>
                  </w:pPr>
                  <w:r>
                    <w:rPr>
                      <w:rFonts w:hint="eastAsia" w:ascii="宋体" w:hAnsi="宋体"/>
                    </w:rPr>
                    <w:t>粗砂仓</w:t>
                  </w:r>
                </w:p>
              </w:tc>
              <w:tc>
                <w:tcPr>
                  <w:tcW w:w="2268" w:type="dxa"/>
                  <w:vAlign w:val="center"/>
                </w:tcPr>
                <w:p w14:paraId="228A3341">
                  <w:pPr>
                    <w:widowControl/>
                    <w:snapToGrid w:val="0"/>
                    <w:spacing w:before="100" w:beforeAutospacing="1" w:line="280" w:lineRule="exact"/>
                    <w:contextualSpacing/>
                    <w:jc w:val="center"/>
                    <w:rPr>
                      <w:rFonts w:ascii="宋体" w:hAnsi="宋体"/>
                      <w:kern w:val="0"/>
                    </w:rPr>
                  </w:pPr>
                  <w:r>
                    <w:rPr>
                      <w:rFonts w:hint="eastAsia" w:ascii="宋体" w:hAnsi="宋体"/>
                      <w:kern w:val="0"/>
                    </w:rPr>
                    <w:t>1</w:t>
                  </w:r>
                  <w:r>
                    <w:rPr>
                      <w:rFonts w:ascii="宋体" w:hAnsi="宋体"/>
                      <w:kern w:val="0"/>
                    </w:rPr>
                    <w:t>800t容量</w:t>
                  </w:r>
                  <w:r>
                    <w:rPr>
                      <w:rFonts w:hint="eastAsia" w:ascii="宋体" w:hAnsi="宋体"/>
                      <w:kern w:val="0"/>
                    </w:rPr>
                    <w:t>,面积4</w:t>
                  </w:r>
                  <w:r>
                    <w:rPr>
                      <w:rFonts w:ascii="宋体" w:hAnsi="宋体"/>
                      <w:kern w:val="0"/>
                    </w:rPr>
                    <w:t>50m</w:t>
                  </w:r>
                  <w:r>
                    <w:rPr>
                      <w:rFonts w:ascii="宋体" w:hAnsi="宋体"/>
                      <w:kern w:val="0"/>
                      <w:vertAlign w:val="superscript"/>
                    </w:rPr>
                    <w:t>2</w:t>
                  </w:r>
                </w:p>
              </w:tc>
              <w:tc>
                <w:tcPr>
                  <w:tcW w:w="993" w:type="dxa"/>
                  <w:vAlign w:val="center"/>
                </w:tcPr>
                <w:p w14:paraId="120906AE">
                  <w:pPr>
                    <w:widowControl/>
                    <w:snapToGrid w:val="0"/>
                    <w:spacing w:before="100" w:beforeAutospacing="1" w:line="280" w:lineRule="exact"/>
                    <w:contextualSpacing/>
                    <w:jc w:val="center"/>
                    <w:rPr>
                      <w:rFonts w:ascii="宋体" w:hAnsi="宋体"/>
                      <w:kern w:val="0"/>
                    </w:rPr>
                  </w:pPr>
                  <w:r>
                    <w:rPr>
                      <w:rFonts w:hint="eastAsia" w:ascii="宋体" w:hAnsi="宋体"/>
                      <w:kern w:val="0"/>
                    </w:rPr>
                    <w:t>1个</w:t>
                  </w:r>
                </w:p>
              </w:tc>
              <w:tc>
                <w:tcPr>
                  <w:tcW w:w="2779" w:type="dxa"/>
                </w:tcPr>
                <w:p w14:paraId="4B59E8A6">
                  <w:pPr>
                    <w:jc w:val="center"/>
                    <w:rPr>
                      <w:color w:val="FF0000"/>
                    </w:rPr>
                  </w:pPr>
                  <w:r>
                    <w:rPr>
                      <w:rFonts w:hint="eastAsia" w:ascii="宋体" w:hAnsi="宋体"/>
                      <w:color w:val="FF0000"/>
                      <w:kern w:val="0"/>
                    </w:rPr>
                    <w:t>半封闭式，三面围墙围挡，顶部设轻钢顶棚</w:t>
                  </w:r>
                </w:p>
              </w:tc>
            </w:tr>
            <w:tr w14:paraId="2F9C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1D2129A2">
                  <w:pPr>
                    <w:snapToGrid w:val="0"/>
                    <w:spacing w:before="100" w:beforeAutospacing="1" w:line="280" w:lineRule="exact"/>
                    <w:contextualSpacing/>
                    <w:jc w:val="center"/>
                    <w:rPr>
                      <w:rFonts w:ascii="宋体" w:hAnsi="宋体"/>
                    </w:rPr>
                  </w:pPr>
                  <w:r>
                    <w:rPr>
                      <w:rFonts w:hint="eastAsia" w:ascii="宋体" w:hAnsi="宋体"/>
                    </w:rPr>
                    <w:t>5</w:t>
                  </w:r>
                </w:p>
              </w:tc>
              <w:tc>
                <w:tcPr>
                  <w:tcW w:w="1656" w:type="dxa"/>
                  <w:vAlign w:val="center"/>
                </w:tcPr>
                <w:p w14:paraId="29967A04">
                  <w:pPr>
                    <w:snapToGrid w:val="0"/>
                    <w:spacing w:before="100" w:beforeAutospacing="1" w:line="280" w:lineRule="exact"/>
                    <w:contextualSpacing/>
                    <w:jc w:val="center"/>
                    <w:rPr>
                      <w:rFonts w:ascii="宋体" w:hAnsi="宋体"/>
                    </w:rPr>
                  </w:pPr>
                  <w:r>
                    <w:rPr>
                      <w:rFonts w:hint="eastAsia" w:ascii="宋体" w:hAnsi="宋体"/>
                    </w:rPr>
                    <w:t>小石仓</w:t>
                  </w:r>
                </w:p>
              </w:tc>
              <w:tc>
                <w:tcPr>
                  <w:tcW w:w="2268" w:type="dxa"/>
                  <w:vAlign w:val="center"/>
                </w:tcPr>
                <w:p w14:paraId="18A95CB8">
                  <w:pPr>
                    <w:widowControl/>
                    <w:snapToGrid w:val="0"/>
                    <w:spacing w:before="100" w:beforeAutospacing="1" w:line="280" w:lineRule="exact"/>
                    <w:contextualSpacing/>
                    <w:jc w:val="center"/>
                    <w:rPr>
                      <w:rFonts w:ascii="宋体" w:hAnsi="宋体"/>
                      <w:kern w:val="0"/>
                    </w:rPr>
                  </w:pPr>
                  <w:r>
                    <w:rPr>
                      <w:rFonts w:hint="eastAsia" w:ascii="宋体" w:hAnsi="宋体"/>
                      <w:kern w:val="0"/>
                    </w:rPr>
                    <w:t>1</w:t>
                  </w:r>
                  <w:r>
                    <w:rPr>
                      <w:rFonts w:ascii="宋体" w:hAnsi="宋体"/>
                      <w:kern w:val="0"/>
                    </w:rPr>
                    <w:t>800t容量</w:t>
                  </w:r>
                  <w:r>
                    <w:rPr>
                      <w:rFonts w:hint="eastAsia" w:ascii="宋体" w:hAnsi="宋体"/>
                      <w:kern w:val="0"/>
                    </w:rPr>
                    <w:t>,面积4</w:t>
                  </w:r>
                  <w:r>
                    <w:rPr>
                      <w:rFonts w:ascii="宋体" w:hAnsi="宋体"/>
                      <w:kern w:val="0"/>
                    </w:rPr>
                    <w:t>50m</w:t>
                  </w:r>
                  <w:r>
                    <w:rPr>
                      <w:rFonts w:ascii="宋体" w:hAnsi="宋体"/>
                      <w:kern w:val="0"/>
                      <w:vertAlign w:val="superscript"/>
                    </w:rPr>
                    <w:t>2</w:t>
                  </w:r>
                </w:p>
              </w:tc>
              <w:tc>
                <w:tcPr>
                  <w:tcW w:w="993" w:type="dxa"/>
                  <w:vAlign w:val="center"/>
                </w:tcPr>
                <w:p w14:paraId="79B99747">
                  <w:pPr>
                    <w:widowControl/>
                    <w:snapToGrid w:val="0"/>
                    <w:spacing w:before="100" w:beforeAutospacing="1" w:line="280" w:lineRule="exact"/>
                    <w:contextualSpacing/>
                    <w:jc w:val="center"/>
                    <w:rPr>
                      <w:rFonts w:ascii="宋体" w:hAnsi="宋体"/>
                      <w:kern w:val="0"/>
                    </w:rPr>
                  </w:pPr>
                  <w:r>
                    <w:rPr>
                      <w:rFonts w:hint="eastAsia" w:ascii="宋体" w:hAnsi="宋体"/>
                      <w:kern w:val="0"/>
                    </w:rPr>
                    <w:t>1个</w:t>
                  </w:r>
                </w:p>
              </w:tc>
              <w:tc>
                <w:tcPr>
                  <w:tcW w:w="2779" w:type="dxa"/>
                </w:tcPr>
                <w:p w14:paraId="47428D99">
                  <w:pPr>
                    <w:jc w:val="center"/>
                    <w:rPr>
                      <w:color w:val="FF0000"/>
                    </w:rPr>
                  </w:pPr>
                  <w:r>
                    <w:rPr>
                      <w:rFonts w:hint="eastAsia" w:ascii="宋体" w:hAnsi="宋体"/>
                      <w:color w:val="FF0000"/>
                      <w:kern w:val="0"/>
                    </w:rPr>
                    <w:t>半封闭式，三面围墙围挡，顶部设轻钢顶棚</w:t>
                  </w:r>
                </w:p>
              </w:tc>
            </w:tr>
            <w:tr w14:paraId="3214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vAlign w:val="center"/>
                </w:tcPr>
                <w:p w14:paraId="77AC6290">
                  <w:pPr>
                    <w:snapToGrid w:val="0"/>
                    <w:spacing w:before="100" w:beforeAutospacing="1" w:line="280" w:lineRule="exact"/>
                    <w:contextualSpacing/>
                    <w:jc w:val="center"/>
                    <w:rPr>
                      <w:rFonts w:ascii="宋体" w:hAnsi="宋体"/>
                    </w:rPr>
                  </w:pPr>
                  <w:r>
                    <w:rPr>
                      <w:rFonts w:hint="eastAsia" w:ascii="宋体" w:hAnsi="宋体"/>
                    </w:rPr>
                    <w:t>6</w:t>
                  </w:r>
                </w:p>
              </w:tc>
              <w:tc>
                <w:tcPr>
                  <w:tcW w:w="1656" w:type="dxa"/>
                  <w:vAlign w:val="center"/>
                </w:tcPr>
                <w:p w14:paraId="0E1CC17E">
                  <w:pPr>
                    <w:snapToGrid w:val="0"/>
                    <w:spacing w:before="100" w:beforeAutospacing="1" w:line="280" w:lineRule="exact"/>
                    <w:contextualSpacing/>
                    <w:jc w:val="center"/>
                    <w:rPr>
                      <w:rFonts w:ascii="宋体" w:hAnsi="宋体"/>
                    </w:rPr>
                  </w:pPr>
                  <w:r>
                    <w:rPr>
                      <w:rFonts w:hint="eastAsia" w:ascii="宋体" w:hAnsi="宋体"/>
                    </w:rPr>
                    <w:t>大石仓</w:t>
                  </w:r>
                </w:p>
              </w:tc>
              <w:tc>
                <w:tcPr>
                  <w:tcW w:w="2268" w:type="dxa"/>
                  <w:vAlign w:val="center"/>
                </w:tcPr>
                <w:p w14:paraId="240290BB">
                  <w:pPr>
                    <w:widowControl/>
                    <w:snapToGrid w:val="0"/>
                    <w:spacing w:before="100" w:beforeAutospacing="1" w:line="280" w:lineRule="exact"/>
                    <w:contextualSpacing/>
                    <w:jc w:val="center"/>
                    <w:rPr>
                      <w:rFonts w:ascii="宋体" w:hAnsi="宋体"/>
                      <w:kern w:val="0"/>
                    </w:rPr>
                  </w:pPr>
                  <w:r>
                    <w:rPr>
                      <w:rFonts w:hint="eastAsia" w:ascii="宋体" w:hAnsi="宋体"/>
                      <w:kern w:val="0"/>
                    </w:rPr>
                    <w:t>1</w:t>
                  </w:r>
                  <w:r>
                    <w:rPr>
                      <w:rFonts w:ascii="宋体" w:hAnsi="宋体"/>
                      <w:kern w:val="0"/>
                    </w:rPr>
                    <w:t>800t容量</w:t>
                  </w:r>
                  <w:r>
                    <w:rPr>
                      <w:rFonts w:hint="eastAsia" w:ascii="宋体" w:hAnsi="宋体"/>
                      <w:kern w:val="0"/>
                    </w:rPr>
                    <w:t>,面积4</w:t>
                  </w:r>
                  <w:r>
                    <w:rPr>
                      <w:rFonts w:ascii="宋体" w:hAnsi="宋体"/>
                      <w:kern w:val="0"/>
                    </w:rPr>
                    <w:t>50m</w:t>
                  </w:r>
                  <w:r>
                    <w:rPr>
                      <w:rFonts w:ascii="宋体" w:hAnsi="宋体"/>
                      <w:kern w:val="0"/>
                      <w:vertAlign w:val="superscript"/>
                    </w:rPr>
                    <w:t>2</w:t>
                  </w:r>
                </w:p>
              </w:tc>
              <w:tc>
                <w:tcPr>
                  <w:tcW w:w="993" w:type="dxa"/>
                  <w:vAlign w:val="center"/>
                </w:tcPr>
                <w:p w14:paraId="5A70FFC5">
                  <w:pPr>
                    <w:widowControl/>
                    <w:snapToGrid w:val="0"/>
                    <w:spacing w:before="100" w:beforeAutospacing="1" w:line="280" w:lineRule="exact"/>
                    <w:contextualSpacing/>
                    <w:jc w:val="center"/>
                    <w:rPr>
                      <w:rFonts w:ascii="宋体" w:hAnsi="宋体"/>
                      <w:kern w:val="0"/>
                    </w:rPr>
                  </w:pPr>
                  <w:r>
                    <w:rPr>
                      <w:rFonts w:hint="eastAsia" w:ascii="宋体" w:hAnsi="宋体"/>
                      <w:kern w:val="0"/>
                    </w:rPr>
                    <w:t>1个</w:t>
                  </w:r>
                </w:p>
              </w:tc>
              <w:tc>
                <w:tcPr>
                  <w:tcW w:w="2779" w:type="dxa"/>
                </w:tcPr>
                <w:p w14:paraId="0CB64A86">
                  <w:pPr>
                    <w:jc w:val="center"/>
                    <w:rPr>
                      <w:color w:val="FF0000"/>
                    </w:rPr>
                  </w:pPr>
                  <w:r>
                    <w:rPr>
                      <w:rFonts w:hint="eastAsia" w:ascii="宋体" w:hAnsi="宋体"/>
                      <w:color w:val="FF0000"/>
                      <w:kern w:val="0"/>
                    </w:rPr>
                    <w:t>半封闭式，三面围墙围挡，顶部设轻钢顶棚</w:t>
                  </w:r>
                </w:p>
              </w:tc>
            </w:tr>
            <w:tr w14:paraId="20AC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7" w:type="dxa"/>
                  <w:vAlign w:val="center"/>
                </w:tcPr>
                <w:p w14:paraId="041C6E77">
                  <w:pPr>
                    <w:snapToGrid w:val="0"/>
                    <w:spacing w:before="100" w:beforeAutospacing="1" w:line="280" w:lineRule="exact"/>
                    <w:contextualSpacing/>
                    <w:jc w:val="center"/>
                    <w:rPr>
                      <w:rFonts w:ascii="宋体" w:hAnsi="宋体"/>
                    </w:rPr>
                  </w:pPr>
                  <w:r>
                    <w:rPr>
                      <w:rFonts w:hint="eastAsia" w:ascii="宋体" w:hAnsi="宋体"/>
                    </w:rPr>
                    <w:t>7</w:t>
                  </w:r>
                </w:p>
              </w:tc>
              <w:tc>
                <w:tcPr>
                  <w:tcW w:w="1656" w:type="dxa"/>
                  <w:vAlign w:val="center"/>
                </w:tcPr>
                <w:p w14:paraId="65552373">
                  <w:pPr>
                    <w:snapToGrid w:val="0"/>
                    <w:spacing w:before="100" w:beforeAutospacing="1" w:line="280" w:lineRule="exact"/>
                    <w:contextualSpacing/>
                    <w:jc w:val="center"/>
                    <w:rPr>
                      <w:rFonts w:ascii="宋体" w:hAnsi="宋体"/>
                    </w:rPr>
                  </w:pPr>
                  <w:r>
                    <w:rPr>
                      <w:rFonts w:hint="eastAsia" w:ascii="宋体" w:hAnsi="宋体"/>
                    </w:rPr>
                    <w:t>减水剂储罐</w:t>
                  </w:r>
                </w:p>
              </w:tc>
              <w:tc>
                <w:tcPr>
                  <w:tcW w:w="2268" w:type="dxa"/>
                  <w:vAlign w:val="center"/>
                </w:tcPr>
                <w:p w14:paraId="6FF3F53B">
                  <w:pPr>
                    <w:widowControl/>
                    <w:snapToGrid w:val="0"/>
                    <w:spacing w:before="100" w:beforeAutospacing="1" w:line="280" w:lineRule="exact"/>
                    <w:contextualSpacing/>
                    <w:jc w:val="center"/>
                    <w:rPr>
                      <w:rFonts w:ascii="宋体" w:hAnsi="宋体"/>
                      <w:kern w:val="0"/>
                    </w:rPr>
                  </w:pPr>
                  <w:r>
                    <w:rPr>
                      <w:rFonts w:hint="eastAsia" w:ascii="宋体" w:hAnsi="宋体"/>
                      <w:kern w:val="0"/>
                    </w:rPr>
                    <w:t>1</w:t>
                  </w:r>
                  <w:r>
                    <w:rPr>
                      <w:rFonts w:ascii="宋体" w:hAnsi="宋体"/>
                      <w:kern w:val="0"/>
                    </w:rPr>
                    <w:t>0t</w:t>
                  </w:r>
                  <w:r>
                    <w:rPr>
                      <w:rFonts w:hint="eastAsia" w:ascii="宋体" w:hAnsi="宋体"/>
                      <w:kern w:val="0"/>
                    </w:rPr>
                    <w:t>容量</w:t>
                  </w:r>
                </w:p>
              </w:tc>
              <w:tc>
                <w:tcPr>
                  <w:tcW w:w="993" w:type="dxa"/>
                  <w:vAlign w:val="center"/>
                </w:tcPr>
                <w:p w14:paraId="2747C7FD">
                  <w:pPr>
                    <w:widowControl/>
                    <w:snapToGrid w:val="0"/>
                    <w:spacing w:before="100" w:beforeAutospacing="1" w:line="280" w:lineRule="exact"/>
                    <w:contextualSpacing/>
                    <w:jc w:val="center"/>
                    <w:rPr>
                      <w:rFonts w:ascii="宋体" w:hAnsi="宋体"/>
                      <w:kern w:val="0"/>
                    </w:rPr>
                  </w:pPr>
                  <w:r>
                    <w:rPr>
                      <w:rFonts w:hint="eastAsia" w:ascii="宋体" w:hAnsi="宋体"/>
                      <w:kern w:val="0"/>
                    </w:rPr>
                    <w:t>1个</w:t>
                  </w:r>
                </w:p>
              </w:tc>
              <w:tc>
                <w:tcPr>
                  <w:tcW w:w="2779" w:type="dxa"/>
                  <w:vAlign w:val="center"/>
                </w:tcPr>
                <w:p w14:paraId="1AECCE09">
                  <w:pPr>
                    <w:widowControl/>
                    <w:snapToGrid w:val="0"/>
                    <w:spacing w:before="100" w:beforeAutospacing="1" w:line="280" w:lineRule="exact"/>
                    <w:ind w:left="134" w:hanging="134"/>
                    <w:contextualSpacing/>
                    <w:jc w:val="center"/>
                    <w:rPr>
                      <w:rFonts w:ascii="宋体" w:hAnsi="宋体"/>
                      <w:kern w:val="0"/>
                    </w:rPr>
                  </w:pPr>
                  <w:r>
                    <w:rPr>
                      <w:rFonts w:hint="eastAsia" w:ascii="宋体" w:hAnsi="宋体"/>
                    </w:rPr>
                    <w:t>密闭罐</w:t>
                  </w:r>
                </w:p>
              </w:tc>
            </w:tr>
            <w:tr w14:paraId="60CB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62E58831">
                  <w:pPr>
                    <w:snapToGrid w:val="0"/>
                    <w:spacing w:before="100" w:beforeAutospacing="1" w:line="280" w:lineRule="exact"/>
                    <w:contextualSpacing/>
                    <w:jc w:val="center"/>
                    <w:rPr>
                      <w:rFonts w:ascii="宋体" w:hAnsi="宋体"/>
                    </w:rPr>
                  </w:pPr>
                  <w:r>
                    <w:rPr>
                      <w:rFonts w:hint="eastAsia" w:ascii="宋体" w:hAnsi="宋体"/>
                    </w:rPr>
                    <w:t>8</w:t>
                  </w:r>
                </w:p>
              </w:tc>
              <w:tc>
                <w:tcPr>
                  <w:tcW w:w="1656" w:type="dxa"/>
                  <w:vAlign w:val="center"/>
                </w:tcPr>
                <w:p w14:paraId="75442936">
                  <w:pPr>
                    <w:snapToGrid w:val="0"/>
                    <w:spacing w:before="100" w:beforeAutospacing="1" w:line="280" w:lineRule="exact"/>
                    <w:contextualSpacing/>
                    <w:jc w:val="center"/>
                    <w:rPr>
                      <w:rFonts w:ascii="宋体" w:hAnsi="宋体"/>
                      <w:kern w:val="0"/>
                    </w:rPr>
                  </w:pPr>
                  <w:r>
                    <w:rPr>
                      <w:rFonts w:ascii="宋体" w:hAnsi="宋体"/>
                      <w:kern w:val="0"/>
                    </w:rPr>
                    <w:t>装载机</w:t>
                  </w:r>
                </w:p>
              </w:tc>
              <w:tc>
                <w:tcPr>
                  <w:tcW w:w="2268" w:type="dxa"/>
                  <w:vAlign w:val="center"/>
                </w:tcPr>
                <w:p w14:paraId="5B303B28">
                  <w:pPr>
                    <w:widowControl/>
                    <w:snapToGrid w:val="0"/>
                    <w:spacing w:before="100" w:beforeAutospacing="1" w:line="280" w:lineRule="exact"/>
                    <w:contextualSpacing/>
                    <w:jc w:val="center"/>
                    <w:rPr>
                      <w:rFonts w:ascii="宋体" w:hAnsi="宋体"/>
                      <w:kern w:val="0"/>
                    </w:rPr>
                  </w:pPr>
                  <w:r>
                    <w:rPr>
                      <w:rFonts w:ascii="宋体" w:hAnsi="宋体"/>
                      <w:kern w:val="0"/>
                    </w:rPr>
                    <w:t>50型</w:t>
                  </w:r>
                </w:p>
              </w:tc>
              <w:tc>
                <w:tcPr>
                  <w:tcW w:w="993" w:type="dxa"/>
                  <w:vAlign w:val="center"/>
                </w:tcPr>
                <w:p w14:paraId="2929C633">
                  <w:pPr>
                    <w:widowControl/>
                    <w:snapToGrid w:val="0"/>
                    <w:spacing w:before="100" w:beforeAutospacing="1" w:line="280" w:lineRule="exact"/>
                    <w:contextualSpacing/>
                    <w:jc w:val="center"/>
                    <w:rPr>
                      <w:rFonts w:ascii="宋体" w:hAnsi="宋体"/>
                      <w:kern w:val="0"/>
                    </w:rPr>
                  </w:pPr>
                  <w:r>
                    <w:rPr>
                      <w:rFonts w:hint="eastAsia" w:ascii="宋体" w:hAnsi="宋体"/>
                      <w:kern w:val="0"/>
                    </w:rPr>
                    <w:t>2辆</w:t>
                  </w:r>
                </w:p>
              </w:tc>
              <w:tc>
                <w:tcPr>
                  <w:tcW w:w="2779" w:type="dxa"/>
                  <w:vAlign w:val="center"/>
                </w:tcPr>
                <w:p w14:paraId="13097713">
                  <w:pPr>
                    <w:widowControl/>
                    <w:snapToGrid w:val="0"/>
                    <w:spacing w:before="100" w:beforeAutospacing="1" w:line="280" w:lineRule="exact"/>
                    <w:ind w:left="134" w:hanging="134"/>
                    <w:contextualSpacing/>
                    <w:jc w:val="center"/>
                    <w:rPr>
                      <w:rFonts w:ascii="宋体" w:hAnsi="宋体"/>
                      <w:kern w:val="0"/>
                    </w:rPr>
                  </w:pPr>
                  <w:r>
                    <w:rPr>
                      <w:rFonts w:hint="eastAsia" w:ascii="宋体" w:hAnsi="宋体"/>
                      <w:kern w:val="0"/>
                    </w:rPr>
                    <w:t>国内购买</w:t>
                  </w:r>
                </w:p>
              </w:tc>
            </w:tr>
            <w:tr w14:paraId="7CAC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7E1E048A">
                  <w:pPr>
                    <w:snapToGrid w:val="0"/>
                    <w:spacing w:before="100" w:beforeAutospacing="1" w:line="280" w:lineRule="exact"/>
                    <w:contextualSpacing/>
                    <w:jc w:val="center"/>
                    <w:rPr>
                      <w:rFonts w:ascii="宋体" w:hAnsi="宋体"/>
                    </w:rPr>
                  </w:pPr>
                  <w:r>
                    <w:rPr>
                      <w:rFonts w:hint="eastAsia" w:ascii="宋体" w:hAnsi="宋体"/>
                    </w:rPr>
                    <w:t>9</w:t>
                  </w:r>
                </w:p>
              </w:tc>
              <w:tc>
                <w:tcPr>
                  <w:tcW w:w="1656" w:type="dxa"/>
                  <w:vAlign w:val="center"/>
                </w:tcPr>
                <w:p w14:paraId="450220F3">
                  <w:pPr>
                    <w:widowControl/>
                    <w:snapToGrid w:val="0"/>
                    <w:spacing w:before="100" w:beforeAutospacing="1" w:line="280" w:lineRule="exact"/>
                    <w:contextualSpacing/>
                    <w:jc w:val="center"/>
                    <w:rPr>
                      <w:rFonts w:ascii="宋体" w:hAnsi="宋体"/>
                      <w:kern w:val="0"/>
                    </w:rPr>
                  </w:pPr>
                  <w:r>
                    <w:rPr>
                      <w:rFonts w:hint="eastAsia" w:ascii="宋体" w:hAnsi="宋体"/>
                      <w:kern w:val="0"/>
                    </w:rPr>
                    <w:t>混凝土搅拌机</w:t>
                  </w:r>
                </w:p>
              </w:tc>
              <w:tc>
                <w:tcPr>
                  <w:tcW w:w="2268" w:type="dxa"/>
                  <w:vAlign w:val="center"/>
                </w:tcPr>
                <w:p w14:paraId="4A3E7F07">
                  <w:pPr>
                    <w:widowControl/>
                    <w:snapToGrid w:val="0"/>
                    <w:spacing w:before="100" w:beforeAutospacing="1" w:line="280" w:lineRule="exact"/>
                    <w:contextualSpacing/>
                    <w:jc w:val="center"/>
                    <w:rPr>
                      <w:rFonts w:ascii="宋体" w:hAnsi="宋体"/>
                      <w:kern w:val="0"/>
                    </w:rPr>
                  </w:pPr>
                  <w:r>
                    <w:rPr>
                      <w:rFonts w:hint="eastAsia" w:ascii="宋体" w:hAnsi="宋体"/>
                      <w:kern w:val="0"/>
                    </w:rPr>
                    <w:t>210KW；1</w:t>
                  </w:r>
                  <w:r>
                    <w:rPr>
                      <w:rFonts w:ascii="宋体" w:hAnsi="宋体"/>
                      <w:kern w:val="0"/>
                    </w:rPr>
                    <w:t>2</w:t>
                  </w:r>
                  <w:r>
                    <w:rPr>
                      <w:rFonts w:hint="eastAsia" w:ascii="宋体" w:hAnsi="宋体"/>
                      <w:kern w:val="0"/>
                    </w:rPr>
                    <w:t>0m³/h</w:t>
                  </w:r>
                </w:p>
              </w:tc>
              <w:tc>
                <w:tcPr>
                  <w:tcW w:w="993" w:type="dxa"/>
                  <w:vAlign w:val="center"/>
                </w:tcPr>
                <w:p w14:paraId="7811D363">
                  <w:pPr>
                    <w:widowControl/>
                    <w:snapToGrid w:val="0"/>
                    <w:spacing w:before="100" w:beforeAutospacing="1" w:line="280" w:lineRule="exact"/>
                    <w:contextualSpacing/>
                    <w:jc w:val="center"/>
                    <w:rPr>
                      <w:rFonts w:ascii="宋体" w:hAnsi="宋体"/>
                      <w:kern w:val="0"/>
                    </w:rPr>
                  </w:pPr>
                  <w:r>
                    <w:rPr>
                      <w:rFonts w:hint="eastAsia" w:ascii="宋体" w:hAnsi="宋体"/>
                      <w:kern w:val="0"/>
                    </w:rPr>
                    <w:t>1套</w:t>
                  </w:r>
                </w:p>
              </w:tc>
              <w:tc>
                <w:tcPr>
                  <w:tcW w:w="2779" w:type="dxa"/>
                  <w:vAlign w:val="center"/>
                </w:tcPr>
                <w:p w14:paraId="4DE54FA9">
                  <w:pPr>
                    <w:widowControl/>
                    <w:snapToGrid w:val="0"/>
                    <w:spacing w:before="100" w:beforeAutospacing="1" w:line="280" w:lineRule="exact"/>
                    <w:ind w:left="134" w:hanging="134"/>
                    <w:contextualSpacing/>
                    <w:jc w:val="center"/>
                    <w:rPr>
                      <w:rFonts w:ascii="宋体" w:hAnsi="宋体"/>
                      <w:kern w:val="0"/>
                    </w:rPr>
                  </w:pPr>
                  <w:r>
                    <w:rPr>
                      <w:rFonts w:hint="eastAsia" w:ascii="宋体" w:hAnsi="宋体"/>
                      <w:kern w:val="0"/>
                    </w:rPr>
                    <w:t>国内购买</w:t>
                  </w:r>
                </w:p>
              </w:tc>
            </w:tr>
            <w:tr w14:paraId="141A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0BBA804E">
                  <w:pPr>
                    <w:snapToGrid w:val="0"/>
                    <w:spacing w:before="100" w:beforeAutospacing="1" w:line="280" w:lineRule="exact"/>
                    <w:contextualSpacing/>
                    <w:jc w:val="center"/>
                    <w:rPr>
                      <w:rFonts w:ascii="宋体" w:hAnsi="宋体"/>
                    </w:rPr>
                  </w:pPr>
                  <w:r>
                    <w:rPr>
                      <w:rFonts w:hint="eastAsia" w:ascii="宋体" w:hAnsi="宋体"/>
                    </w:rPr>
                    <w:t>10</w:t>
                  </w:r>
                </w:p>
              </w:tc>
              <w:tc>
                <w:tcPr>
                  <w:tcW w:w="1656" w:type="dxa"/>
                  <w:vAlign w:val="center"/>
                </w:tcPr>
                <w:p w14:paraId="01FEA333">
                  <w:pPr>
                    <w:snapToGrid w:val="0"/>
                    <w:spacing w:before="100" w:beforeAutospacing="1" w:line="280" w:lineRule="exact"/>
                    <w:contextualSpacing/>
                    <w:jc w:val="center"/>
                    <w:rPr>
                      <w:rFonts w:ascii="宋体" w:hAnsi="宋体"/>
                      <w:kern w:val="0"/>
                    </w:rPr>
                  </w:pPr>
                  <w:r>
                    <w:rPr>
                      <w:rFonts w:hint="eastAsia" w:ascii="宋体" w:hAnsi="宋体"/>
                      <w:kern w:val="0"/>
                    </w:rPr>
                    <w:t>配料机</w:t>
                  </w:r>
                </w:p>
              </w:tc>
              <w:tc>
                <w:tcPr>
                  <w:tcW w:w="2268" w:type="dxa"/>
                  <w:vAlign w:val="center"/>
                </w:tcPr>
                <w:p w14:paraId="3217DEB0">
                  <w:pPr>
                    <w:widowControl/>
                    <w:snapToGrid w:val="0"/>
                    <w:spacing w:before="100" w:beforeAutospacing="1" w:line="280" w:lineRule="exact"/>
                    <w:contextualSpacing/>
                    <w:jc w:val="center"/>
                    <w:rPr>
                      <w:rFonts w:ascii="宋体" w:hAnsi="宋体"/>
                      <w:kern w:val="0"/>
                    </w:rPr>
                  </w:pPr>
                  <w:r>
                    <w:rPr>
                      <w:rFonts w:ascii="宋体" w:hAnsi="宋体"/>
                      <w:kern w:val="0"/>
                    </w:rPr>
                    <w:t>120</w:t>
                  </w:r>
                  <w:r>
                    <w:rPr>
                      <w:rFonts w:hint="eastAsia" w:ascii="宋体" w:hAnsi="宋体"/>
                      <w:kern w:val="0"/>
                    </w:rPr>
                    <w:t>KW；1</w:t>
                  </w:r>
                  <w:r>
                    <w:rPr>
                      <w:rFonts w:ascii="宋体" w:hAnsi="宋体"/>
                      <w:kern w:val="0"/>
                    </w:rPr>
                    <w:t>2</w:t>
                  </w:r>
                  <w:r>
                    <w:rPr>
                      <w:rFonts w:hint="eastAsia" w:ascii="宋体" w:hAnsi="宋体"/>
                      <w:kern w:val="0"/>
                    </w:rPr>
                    <w:t>0m³/h</w:t>
                  </w:r>
                </w:p>
              </w:tc>
              <w:tc>
                <w:tcPr>
                  <w:tcW w:w="993" w:type="dxa"/>
                  <w:vAlign w:val="center"/>
                </w:tcPr>
                <w:p w14:paraId="6476B0A4">
                  <w:pPr>
                    <w:widowControl/>
                    <w:snapToGrid w:val="0"/>
                    <w:spacing w:before="100" w:beforeAutospacing="1" w:line="280" w:lineRule="exact"/>
                    <w:contextualSpacing/>
                    <w:jc w:val="center"/>
                    <w:rPr>
                      <w:rFonts w:ascii="宋体" w:hAnsi="宋体"/>
                      <w:kern w:val="0"/>
                    </w:rPr>
                  </w:pPr>
                  <w:r>
                    <w:rPr>
                      <w:rFonts w:hint="eastAsia" w:ascii="宋体" w:hAnsi="宋体"/>
                      <w:kern w:val="0"/>
                    </w:rPr>
                    <w:t>1套</w:t>
                  </w:r>
                </w:p>
              </w:tc>
              <w:tc>
                <w:tcPr>
                  <w:tcW w:w="2779" w:type="dxa"/>
                  <w:vAlign w:val="center"/>
                </w:tcPr>
                <w:p w14:paraId="6A3760FE">
                  <w:pPr>
                    <w:snapToGrid w:val="0"/>
                    <w:spacing w:before="100" w:beforeAutospacing="1" w:line="280" w:lineRule="exact"/>
                    <w:contextualSpacing/>
                    <w:jc w:val="center"/>
                    <w:rPr>
                      <w:rFonts w:ascii="宋体" w:hAnsi="宋体"/>
                      <w:kern w:val="0"/>
                    </w:rPr>
                  </w:pPr>
                  <w:r>
                    <w:rPr>
                      <w:rFonts w:hint="eastAsia" w:ascii="宋体" w:hAnsi="宋体"/>
                      <w:kern w:val="0"/>
                    </w:rPr>
                    <w:t>国内购买</w:t>
                  </w:r>
                </w:p>
              </w:tc>
            </w:tr>
            <w:tr w14:paraId="5A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7030B0C7">
                  <w:pPr>
                    <w:snapToGrid w:val="0"/>
                    <w:spacing w:before="100" w:beforeAutospacing="1" w:line="280" w:lineRule="exact"/>
                    <w:contextualSpacing/>
                    <w:jc w:val="center"/>
                    <w:rPr>
                      <w:rFonts w:ascii="宋体" w:hAnsi="宋体"/>
                    </w:rPr>
                  </w:pPr>
                  <w:r>
                    <w:rPr>
                      <w:rFonts w:hint="eastAsia" w:ascii="宋体" w:hAnsi="宋体"/>
                    </w:rPr>
                    <w:t>1</w:t>
                  </w:r>
                  <w:r>
                    <w:rPr>
                      <w:rFonts w:ascii="宋体" w:hAnsi="宋体"/>
                    </w:rPr>
                    <w:t>1</w:t>
                  </w:r>
                </w:p>
              </w:tc>
              <w:tc>
                <w:tcPr>
                  <w:tcW w:w="1656" w:type="dxa"/>
                  <w:vAlign w:val="center"/>
                </w:tcPr>
                <w:p w14:paraId="2A0063F0">
                  <w:pPr>
                    <w:snapToGrid w:val="0"/>
                    <w:spacing w:before="100" w:beforeAutospacing="1" w:line="280" w:lineRule="exact"/>
                    <w:contextualSpacing/>
                    <w:jc w:val="center"/>
                    <w:rPr>
                      <w:rFonts w:ascii="宋体" w:hAnsi="宋体"/>
                      <w:kern w:val="0"/>
                    </w:rPr>
                  </w:pPr>
                  <w:r>
                    <w:rPr>
                      <w:rFonts w:ascii="宋体" w:hAnsi="宋体"/>
                      <w:kern w:val="0"/>
                    </w:rPr>
                    <w:t>螺旋输送机</w:t>
                  </w:r>
                  <w:r>
                    <w:rPr>
                      <w:rFonts w:hint="eastAsia" w:ascii="宋体" w:hAnsi="宋体"/>
                      <w:kern w:val="0"/>
                    </w:rPr>
                    <w:t>及输送皮带</w:t>
                  </w:r>
                </w:p>
              </w:tc>
              <w:tc>
                <w:tcPr>
                  <w:tcW w:w="2268" w:type="dxa"/>
                  <w:vAlign w:val="center"/>
                </w:tcPr>
                <w:p w14:paraId="2FD27D38">
                  <w:pPr>
                    <w:widowControl/>
                    <w:snapToGrid w:val="0"/>
                    <w:spacing w:before="100" w:beforeAutospacing="1" w:line="280" w:lineRule="exact"/>
                    <w:contextualSpacing/>
                    <w:jc w:val="center"/>
                    <w:rPr>
                      <w:rFonts w:ascii="宋体" w:hAnsi="宋体"/>
                      <w:kern w:val="0"/>
                    </w:rPr>
                  </w:pPr>
                  <w:r>
                    <w:rPr>
                      <w:rFonts w:hint="eastAsia" w:ascii="宋体" w:hAnsi="宋体"/>
                      <w:kern w:val="0"/>
                    </w:rPr>
                    <w:t>5</w:t>
                  </w:r>
                  <w:r>
                    <w:rPr>
                      <w:rFonts w:ascii="宋体" w:hAnsi="宋体"/>
                      <w:kern w:val="0"/>
                    </w:rPr>
                    <w:t>0m</w:t>
                  </w:r>
                </w:p>
              </w:tc>
              <w:tc>
                <w:tcPr>
                  <w:tcW w:w="993" w:type="dxa"/>
                  <w:vAlign w:val="center"/>
                </w:tcPr>
                <w:p w14:paraId="7DC89D0C">
                  <w:pPr>
                    <w:snapToGrid w:val="0"/>
                    <w:spacing w:before="100" w:beforeAutospacing="1" w:line="280" w:lineRule="exact"/>
                    <w:contextualSpacing/>
                    <w:jc w:val="center"/>
                    <w:rPr>
                      <w:rFonts w:ascii="宋体" w:hAnsi="宋体"/>
                      <w:kern w:val="0"/>
                    </w:rPr>
                  </w:pPr>
                  <w:r>
                    <w:rPr>
                      <w:rFonts w:hint="eastAsia" w:ascii="宋体" w:hAnsi="宋体"/>
                      <w:kern w:val="0"/>
                    </w:rPr>
                    <w:t>1套</w:t>
                  </w:r>
                </w:p>
              </w:tc>
              <w:tc>
                <w:tcPr>
                  <w:tcW w:w="2779" w:type="dxa"/>
                  <w:vAlign w:val="center"/>
                </w:tcPr>
                <w:p w14:paraId="36BA6C50">
                  <w:pPr>
                    <w:snapToGrid w:val="0"/>
                    <w:spacing w:before="100" w:beforeAutospacing="1" w:line="280" w:lineRule="exact"/>
                    <w:contextualSpacing/>
                    <w:jc w:val="center"/>
                    <w:rPr>
                      <w:rFonts w:ascii="宋体" w:hAnsi="宋体"/>
                      <w:kern w:val="0"/>
                    </w:rPr>
                  </w:pPr>
                  <w:r>
                    <w:rPr>
                      <w:rFonts w:hint="eastAsia" w:ascii="宋体" w:hAnsi="宋体"/>
                      <w:kern w:val="0"/>
                    </w:rPr>
                    <w:t>国内购买</w:t>
                  </w:r>
                </w:p>
              </w:tc>
            </w:tr>
            <w:tr w14:paraId="23B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2D9227A5">
                  <w:pPr>
                    <w:snapToGrid w:val="0"/>
                    <w:spacing w:before="100" w:beforeAutospacing="1" w:line="280" w:lineRule="exact"/>
                    <w:contextualSpacing/>
                    <w:jc w:val="center"/>
                    <w:rPr>
                      <w:rFonts w:ascii="宋体" w:hAnsi="宋体"/>
                    </w:rPr>
                  </w:pPr>
                  <w:r>
                    <w:rPr>
                      <w:rFonts w:hint="eastAsia" w:ascii="宋体" w:hAnsi="宋体"/>
                    </w:rPr>
                    <w:t>1</w:t>
                  </w:r>
                  <w:r>
                    <w:rPr>
                      <w:rFonts w:ascii="宋体" w:hAnsi="宋体"/>
                    </w:rPr>
                    <w:t>2</w:t>
                  </w:r>
                </w:p>
              </w:tc>
              <w:tc>
                <w:tcPr>
                  <w:tcW w:w="1656" w:type="dxa"/>
                  <w:vAlign w:val="center"/>
                </w:tcPr>
                <w:p w14:paraId="0E93EC8F">
                  <w:pPr>
                    <w:snapToGrid w:val="0"/>
                    <w:spacing w:before="100" w:beforeAutospacing="1" w:line="280" w:lineRule="exact"/>
                    <w:contextualSpacing/>
                    <w:jc w:val="center"/>
                    <w:rPr>
                      <w:rFonts w:ascii="宋体" w:hAnsi="宋体"/>
                      <w:kern w:val="0"/>
                    </w:rPr>
                  </w:pPr>
                  <w:r>
                    <w:rPr>
                      <w:rFonts w:hint="eastAsia" w:ascii="宋体" w:hAnsi="宋体"/>
                      <w:kern w:val="0"/>
                    </w:rPr>
                    <w:t>混凝土运输罐车</w:t>
                  </w:r>
                </w:p>
              </w:tc>
              <w:tc>
                <w:tcPr>
                  <w:tcW w:w="2268" w:type="dxa"/>
                  <w:vAlign w:val="center"/>
                </w:tcPr>
                <w:p w14:paraId="61223CE6">
                  <w:pPr>
                    <w:widowControl/>
                    <w:snapToGrid w:val="0"/>
                    <w:spacing w:before="100" w:beforeAutospacing="1" w:line="280" w:lineRule="exact"/>
                    <w:contextualSpacing/>
                    <w:jc w:val="center"/>
                    <w:rPr>
                      <w:rFonts w:ascii="宋体" w:hAnsi="宋体"/>
                      <w:kern w:val="0"/>
                    </w:rPr>
                  </w:pPr>
                  <w:r>
                    <w:rPr>
                      <w:rFonts w:hint="eastAsia" w:ascii="宋体" w:hAnsi="宋体"/>
                      <w:kern w:val="0"/>
                    </w:rPr>
                    <w:t>1</w:t>
                  </w:r>
                  <w:r>
                    <w:rPr>
                      <w:rFonts w:ascii="宋体" w:hAnsi="宋体"/>
                      <w:kern w:val="0"/>
                    </w:rPr>
                    <w:t>2m</w:t>
                  </w:r>
                  <w:r>
                    <w:rPr>
                      <w:rFonts w:ascii="宋体" w:hAnsi="宋体"/>
                      <w:kern w:val="0"/>
                      <w:vertAlign w:val="superscript"/>
                    </w:rPr>
                    <w:t>3</w:t>
                  </w:r>
                </w:p>
              </w:tc>
              <w:tc>
                <w:tcPr>
                  <w:tcW w:w="993" w:type="dxa"/>
                  <w:vAlign w:val="center"/>
                </w:tcPr>
                <w:p w14:paraId="7962F6B7">
                  <w:pPr>
                    <w:snapToGrid w:val="0"/>
                    <w:spacing w:before="100" w:beforeAutospacing="1" w:line="280" w:lineRule="exact"/>
                    <w:contextualSpacing/>
                    <w:jc w:val="center"/>
                    <w:rPr>
                      <w:rFonts w:ascii="宋体" w:hAnsi="宋体"/>
                      <w:kern w:val="0"/>
                    </w:rPr>
                  </w:pPr>
                  <w:r>
                    <w:rPr>
                      <w:rFonts w:hint="eastAsia" w:ascii="宋体" w:hAnsi="宋体"/>
                      <w:kern w:val="0"/>
                    </w:rPr>
                    <w:t>4台</w:t>
                  </w:r>
                </w:p>
              </w:tc>
              <w:tc>
                <w:tcPr>
                  <w:tcW w:w="2779" w:type="dxa"/>
                  <w:vAlign w:val="center"/>
                </w:tcPr>
                <w:p w14:paraId="5EDF85BB">
                  <w:pPr>
                    <w:snapToGrid w:val="0"/>
                    <w:spacing w:before="100" w:beforeAutospacing="1" w:line="280" w:lineRule="exact"/>
                    <w:contextualSpacing/>
                    <w:jc w:val="center"/>
                    <w:rPr>
                      <w:rFonts w:ascii="宋体" w:hAnsi="宋体"/>
                      <w:kern w:val="0"/>
                    </w:rPr>
                  </w:pPr>
                  <w:r>
                    <w:rPr>
                      <w:rFonts w:hint="eastAsia" w:ascii="宋体" w:hAnsi="宋体"/>
                      <w:kern w:val="0"/>
                    </w:rPr>
                    <w:t>国内购买</w:t>
                  </w:r>
                </w:p>
              </w:tc>
            </w:tr>
            <w:tr w14:paraId="567E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07" w:type="dxa"/>
                  <w:vAlign w:val="center"/>
                </w:tcPr>
                <w:p w14:paraId="0AAAB7D8">
                  <w:pPr>
                    <w:snapToGrid w:val="0"/>
                    <w:spacing w:before="100" w:beforeAutospacing="1" w:line="280" w:lineRule="exact"/>
                    <w:contextualSpacing/>
                    <w:jc w:val="center"/>
                    <w:rPr>
                      <w:rFonts w:ascii="宋体" w:hAnsi="宋体"/>
                    </w:rPr>
                  </w:pPr>
                  <w:r>
                    <w:rPr>
                      <w:rFonts w:ascii="宋体" w:hAnsi="宋体"/>
                    </w:rPr>
                    <w:t>13</w:t>
                  </w:r>
                </w:p>
              </w:tc>
              <w:tc>
                <w:tcPr>
                  <w:tcW w:w="1656" w:type="dxa"/>
                  <w:vAlign w:val="center"/>
                </w:tcPr>
                <w:p w14:paraId="2CDB8C54">
                  <w:pPr>
                    <w:snapToGrid w:val="0"/>
                    <w:spacing w:before="100" w:beforeAutospacing="1" w:line="280" w:lineRule="exact"/>
                    <w:contextualSpacing/>
                    <w:jc w:val="center"/>
                    <w:rPr>
                      <w:rFonts w:ascii="宋体" w:hAnsi="宋体"/>
                      <w:kern w:val="0"/>
                    </w:rPr>
                  </w:pPr>
                  <w:r>
                    <w:rPr>
                      <w:rFonts w:hint="eastAsia" w:ascii="宋体" w:hAnsi="宋体"/>
                      <w:kern w:val="0"/>
                    </w:rPr>
                    <w:t>天泵</w:t>
                  </w:r>
                </w:p>
              </w:tc>
              <w:tc>
                <w:tcPr>
                  <w:tcW w:w="2268" w:type="dxa"/>
                  <w:vAlign w:val="center"/>
                </w:tcPr>
                <w:p w14:paraId="5E68F831">
                  <w:pPr>
                    <w:widowControl/>
                    <w:snapToGrid w:val="0"/>
                    <w:spacing w:before="100" w:beforeAutospacing="1" w:line="280" w:lineRule="exact"/>
                    <w:contextualSpacing/>
                    <w:jc w:val="center"/>
                    <w:rPr>
                      <w:rFonts w:ascii="宋体" w:hAnsi="宋体"/>
                      <w:kern w:val="0"/>
                    </w:rPr>
                  </w:pPr>
                  <w:r>
                    <w:rPr>
                      <w:rFonts w:hint="eastAsia" w:ascii="宋体" w:hAnsi="宋体"/>
                      <w:kern w:val="0"/>
                    </w:rPr>
                    <w:t>4</w:t>
                  </w:r>
                  <w:r>
                    <w:rPr>
                      <w:rFonts w:ascii="宋体" w:hAnsi="宋体"/>
                      <w:kern w:val="0"/>
                    </w:rPr>
                    <w:t>9m</w:t>
                  </w:r>
                </w:p>
              </w:tc>
              <w:tc>
                <w:tcPr>
                  <w:tcW w:w="993" w:type="dxa"/>
                  <w:vAlign w:val="center"/>
                </w:tcPr>
                <w:p w14:paraId="4305DB94">
                  <w:pPr>
                    <w:widowControl/>
                    <w:snapToGrid w:val="0"/>
                    <w:spacing w:before="100" w:beforeAutospacing="1" w:line="280" w:lineRule="exact"/>
                    <w:contextualSpacing/>
                    <w:jc w:val="center"/>
                    <w:rPr>
                      <w:rFonts w:ascii="宋体" w:hAnsi="宋体"/>
                      <w:kern w:val="0"/>
                    </w:rPr>
                  </w:pPr>
                  <w:r>
                    <w:rPr>
                      <w:rFonts w:hint="eastAsia" w:ascii="宋体" w:hAnsi="宋体"/>
                      <w:kern w:val="0"/>
                    </w:rPr>
                    <w:t>1台</w:t>
                  </w:r>
                </w:p>
              </w:tc>
              <w:tc>
                <w:tcPr>
                  <w:tcW w:w="2779" w:type="dxa"/>
                </w:tcPr>
                <w:p w14:paraId="42AEA314">
                  <w:pPr>
                    <w:jc w:val="center"/>
                  </w:pPr>
                  <w:r>
                    <w:rPr>
                      <w:rFonts w:hint="eastAsia" w:ascii="宋体" w:hAnsi="宋体"/>
                      <w:kern w:val="0"/>
                    </w:rPr>
                    <w:t>国内购买</w:t>
                  </w:r>
                </w:p>
              </w:tc>
            </w:tr>
            <w:tr w14:paraId="7C33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07" w:type="dxa"/>
                  <w:vAlign w:val="center"/>
                </w:tcPr>
                <w:p w14:paraId="20E9EF24">
                  <w:pPr>
                    <w:snapToGrid w:val="0"/>
                    <w:spacing w:before="100" w:beforeAutospacing="1" w:line="280" w:lineRule="exact"/>
                    <w:contextualSpacing/>
                    <w:jc w:val="center"/>
                    <w:rPr>
                      <w:rFonts w:ascii="宋体" w:hAnsi="宋体"/>
                    </w:rPr>
                  </w:pPr>
                  <w:r>
                    <w:rPr>
                      <w:rFonts w:hint="eastAsia" w:ascii="宋体" w:hAnsi="宋体"/>
                    </w:rPr>
                    <w:t>1</w:t>
                  </w:r>
                  <w:r>
                    <w:rPr>
                      <w:rFonts w:ascii="宋体" w:hAnsi="宋体"/>
                    </w:rPr>
                    <w:t>4</w:t>
                  </w:r>
                </w:p>
              </w:tc>
              <w:tc>
                <w:tcPr>
                  <w:tcW w:w="1656" w:type="dxa"/>
                  <w:vAlign w:val="center"/>
                </w:tcPr>
                <w:p w14:paraId="20BCD101">
                  <w:pPr>
                    <w:widowControl/>
                    <w:snapToGrid w:val="0"/>
                    <w:spacing w:before="100" w:beforeAutospacing="1" w:line="280" w:lineRule="exact"/>
                    <w:contextualSpacing/>
                    <w:jc w:val="center"/>
                    <w:rPr>
                      <w:rFonts w:ascii="宋体" w:hAnsi="宋体"/>
                      <w:kern w:val="0"/>
                    </w:rPr>
                  </w:pPr>
                  <w:r>
                    <w:rPr>
                      <w:rFonts w:hint="eastAsia" w:ascii="宋体" w:hAnsi="宋体"/>
                      <w:kern w:val="0"/>
                    </w:rPr>
                    <w:t>车载泵</w:t>
                  </w:r>
                </w:p>
              </w:tc>
              <w:tc>
                <w:tcPr>
                  <w:tcW w:w="2268" w:type="dxa"/>
                  <w:vAlign w:val="center"/>
                </w:tcPr>
                <w:p w14:paraId="339C4B9F">
                  <w:pPr>
                    <w:widowControl/>
                    <w:snapToGrid w:val="0"/>
                    <w:spacing w:before="100" w:beforeAutospacing="1" w:line="280" w:lineRule="exact"/>
                    <w:contextualSpacing/>
                    <w:jc w:val="center"/>
                    <w:rPr>
                      <w:rFonts w:ascii="宋体" w:hAnsi="宋体"/>
                      <w:kern w:val="0"/>
                    </w:rPr>
                  </w:pPr>
                  <w:r>
                    <w:rPr>
                      <w:rFonts w:hint="eastAsia" w:ascii="宋体" w:hAnsi="宋体"/>
                      <w:kern w:val="0"/>
                    </w:rPr>
                    <w:t>-</w:t>
                  </w:r>
                  <w:r>
                    <w:rPr>
                      <w:rFonts w:ascii="宋体" w:hAnsi="宋体"/>
                      <w:kern w:val="0"/>
                    </w:rPr>
                    <w:t>-</w:t>
                  </w:r>
                </w:p>
              </w:tc>
              <w:tc>
                <w:tcPr>
                  <w:tcW w:w="993" w:type="dxa"/>
                  <w:vAlign w:val="center"/>
                </w:tcPr>
                <w:p w14:paraId="2502256D">
                  <w:pPr>
                    <w:widowControl/>
                    <w:snapToGrid w:val="0"/>
                    <w:spacing w:before="100" w:beforeAutospacing="1" w:line="280" w:lineRule="exact"/>
                    <w:contextualSpacing/>
                    <w:jc w:val="center"/>
                    <w:rPr>
                      <w:rFonts w:ascii="宋体" w:hAnsi="宋体"/>
                      <w:kern w:val="0"/>
                    </w:rPr>
                  </w:pPr>
                  <w:r>
                    <w:rPr>
                      <w:rFonts w:hint="eastAsia" w:ascii="宋体" w:hAnsi="宋体"/>
                      <w:kern w:val="0"/>
                    </w:rPr>
                    <w:t>1台</w:t>
                  </w:r>
                </w:p>
              </w:tc>
              <w:tc>
                <w:tcPr>
                  <w:tcW w:w="2779" w:type="dxa"/>
                </w:tcPr>
                <w:p w14:paraId="588304A7">
                  <w:pPr>
                    <w:jc w:val="center"/>
                  </w:pPr>
                  <w:r>
                    <w:rPr>
                      <w:rFonts w:hint="eastAsia" w:ascii="宋体" w:hAnsi="宋体"/>
                      <w:kern w:val="0"/>
                    </w:rPr>
                    <w:t>国内购买</w:t>
                  </w:r>
                </w:p>
              </w:tc>
            </w:tr>
            <w:tr w14:paraId="5BE8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7" w:type="dxa"/>
                  <w:vAlign w:val="center"/>
                </w:tcPr>
                <w:p w14:paraId="73D31156">
                  <w:pPr>
                    <w:snapToGrid w:val="0"/>
                    <w:spacing w:before="100" w:beforeAutospacing="1" w:line="280" w:lineRule="exact"/>
                    <w:contextualSpacing/>
                    <w:jc w:val="center"/>
                    <w:rPr>
                      <w:rFonts w:ascii="宋体" w:hAnsi="宋体"/>
                    </w:rPr>
                  </w:pPr>
                  <w:r>
                    <w:rPr>
                      <w:rFonts w:hint="eastAsia" w:ascii="宋体" w:hAnsi="宋体"/>
                    </w:rPr>
                    <w:t>1</w:t>
                  </w:r>
                  <w:r>
                    <w:rPr>
                      <w:rFonts w:ascii="宋体" w:hAnsi="宋体"/>
                    </w:rPr>
                    <w:t>5</w:t>
                  </w:r>
                </w:p>
              </w:tc>
              <w:tc>
                <w:tcPr>
                  <w:tcW w:w="1656" w:type="dxa"/>
                  <w:vAlign w:val="center"/>
                </w:tcPr>
                <w:p w14:paraId="1E9BD548">
                  <w:pPr>
                    <w:snapToGrid w:val="0"/>
                    <w:spacing w:before="100" w:beforeAutospacing="1" w:line="280" w:lineRule="exact"/>
                    <w:contextualSpacing/>
                    <w:jc w:val="center"/>
                    <w:rPr>
                      <w:rFonts w:ascii="宋体" w:hAnsi="宋体"/>
                      <w:kern w:val="0"/>
                    </w:rPr>
                  </w:pPr>
                  <w:r>
                    <w:rPr>
                      <w:rFonts w:hint="eastAsia" w:ascii="宋体" w:hAnsi="宋体"/>
                    </w:rPr>
                    <w:t>料称</w:t>
                  </w:r>
                </w:p>
              </w:tc>
              <w:tc>
                <w:tcPr>
                  <w:tcW w:w="2268" w:type="dxa"/>
                  <w:vAlign w:val="center"/>
                </w:tcPr>
                <w:p w14:paraId="54DD708E">
                  <w:pPr>
                    <w:widowControl/>
                    <w:snapToGrid w:val="0"/>
                    <w:spacing w:before="100" w:beforeAutospacing="1" w:line="280" w:lineRule="exact"/>
                    <w:contextualSpacing/>
                    <w:jc w:val="center"/>
                    <w:rPr>
                      <w:rFonts w:ascii="宋体" w:hAnsi="宋体"/>
                      <w:kern w:val="0"/>
                    </w:rPr>
                  </w:pPr>
                  <w:r>
                    <w:rPr>
                      <w:rFonts w:hint="eastAsia" w:ascii="宋体" w:hAnsi="宋体"/>
                      <w:kern w:val="0"/>
                    </w:rPr>
                    <w:t>-</w:t>
                  </w:r>
                  <w:r>
                    <w:rPr>
                      <w:rFonts w:ascii="宋体" w:hAnsi="宋体"/>
                      <w:kern w:val="0"/>
                    </w:rPr>
                    <w:t>-</w:t>
                  </w:r>
                </w:p>
              </w:tc>
              <w:tc>
                <w:tcPr>
                  <w:tcW w:w="993" w:type="dxa"/>
                  <w:vAlign w:val="center"/>
                </w:tcPr>
                <w:p w14:paraId="26B8CC96">
                  <w:pPr>
                    <w:widowControl/>
                    <w:snapToGrid w:val="0"/>
                    <w:spacing w:before="100" w:beforeAutospacing="1" w:line="280" w:lineRule="exact"/>
                    <w:contextualSpacing/>
                    <w:jc w:val="center"/>
                    <w:rPr>
                      <w:rFonts w:ascii="宋体" w:hAnsi="宋体"/>
                      <w:kern w:val="0"/>
                    </w:rPr>
                  </w:pPr>
                  <w:r>
                    <w:rPr>
                      <w:rFonts w:hint="eastAsia" w:ascii="宋体" w:hAnsi="宋体"/>
                      <w:kern w:val="0"/>
                    </w:rPr>
                    <w:t>4台</w:t>
                  </w:r>
                </w:p>
              </w:tc>
              <w:tc>
                <w:tcPr>
                  <w:tcW w:w="2779" w:type="dxa"/>
                </w:tcPr>
                <w:p w14:paraId="2AAB20B7">
                  <w:pPr>
                    <w:jc w:val="center"/>
                  </w:pPr>
                  <w:r>
                    <w:rPr>
                      <w:rFonts w:hint="eastAsia" w:ascii="宋体" w:hAnsi="宋体"/>
                      <w:kern w:val="0"/>
                    </w:rPr>
                    <w:t>国内购买</w:t>
                  </w:r>
                </w:p>
              </w:tc>
            </w:tr>
            <w:tr w14:paraId="217C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07" w:type="dxa"/>
                  <w:vAlign w:val="center"/>
                </w:tcPr>
                <w:p w14:paraId="1714C592">
                  <w:pPr>
                    <w:snapToGrid w:val="0"/>
                    <w:spacing w:before="100" w:beforeAutospacing="1" w:line="280" w:lineRule="exact"/>
                    <w:contextualSpacing/>
                    <w:jc w:val="center"/>
                    <w:rPr>
                      <w:rFonts w:ascii="宋体" w:hAnsi="宋体"/>
                    </w:rPr>
                  </w:pPr>
                  <w:r>
                    <w:rPr>
                      <w:rFonts w:hint="eastAsia" w:ascii="宋体" w:hAnsi="宋体"/>
                    </w:rPr>
                    <w:t>1</w:t>
                  </w:r>
                  <w:r>
                    <w:rPr>
                      <w:rFonts w:ascii="宋体" w:hAnsi="宋体"/>
                    </w:rPr>
                    <w:t>6</w:t>
                  </w:r>
                </w:p>
              </w:tc>
              <w:tc>
                <w:tcPr>
                  <w:tcW w:w="1656" w:type="dxa"/>
                  <w:vAlign w:val="center"/>
                </w:tcPr>
                <w:p w14:paraId="1A757719">
                  <w:pPr>
                    <w:snapToGrid w:val="0"/>
                    <w:spacing w:before="100" w:beforeAutospacing="1" w:line="280" w:lineRule="exact"/>
                    <w:contextualSpacing/>
                    <w:jc w:val="center"/>
                    <w:rPr>
                      <w:rFonts w:ascii="宋体" w:hAnsi="宋体"/>
                      <w:kern w:val="0"/>
                    </w:rPr>
                  </w:pPr>
                  <w:r>
                    <w:rPr>
                      <w:rFonts w:hint="eastAsia" w:ascii="宋体" w:hAnsi="宋体"/>
                      <w:kern w:val="0"/>
                    </w:rPr>
                    <w:t>计量供给系统</w:t>
                  </w:r>
                </w:p>
              </w:tc>
              <w:tc>
                <w:tcPr>
                  <w:tcW w:w="2268" w:type="dxa"/>
                  <w:vAlign w:val="center"/>
                </w:tcPr>
                <w:p w14:paraId="7413F384">
                  <w:pPr>
                    <w:widowControl/>
                    <w:snapToGrid w:val="0"/>
                    <w:spacing w:before="100" w:beforeAutospacing="1" w:line="280" w:lineRule="exact"/>
                    <w:contextualSpacing/>
                    <w:jc w:val="center"/>
                    <w:rPr>
                      <w:rFonts w:ascii="宋体" w:hAnsi="宋体"/>
                      <w:kern w:val="0"/>
                    </w:rPr>
                  </w:pPr>
                  <w:r>
                    <w:rPr>
                      <w:rFonts w:hint="eastAsia" w:ascii="宋体" w:hAnsi="宋体"/>
                      <w:kern w:val="0"/>
                    </w:rPr>
                    <w:t>-</w:t>
                  </w:r>
                  <w:r>
                    <w:rPr>
                      <w:rFonts w:ascii="宋体" w:hAnsi="宋体"/>
                      <w:kern w:val="0"/>
                    </w:rPr>
                    <w:t>-</w:t>
                  </w:r>
                </w:p>
              </w:tc>
              <w:tc>
                <w:tcPr>
                  <w:tcW w:w="993" w:type="dxa"/>
                  <w:vAlign w:val="center"/>
                </w:tcPr>
                <w:p w14:paraId="6EB796B4">
                  <w:pPr>
                    <w:widowControl/>
                    <w:snapToGrid w:val="0"/>
                    <w:spacing w:before="100" w:beforeAutospacing="1" w:line="280" w:lineRule="exact"/>
                    <w:contextualSpacing/>
                    <w:jc w:val="center"/>
                    <w:rPr>
                      <w:rFonts w:ascii="宋体" w:hAnsi="宋体"/>
                      <w:kern w:val="0"/>
                    </w:rPr>
                  </w:pPr>
                  <w:r>
                    <w:rPr>
                      <w:rFonts w:ascii="宋体" w:hAnsi="宋体"/>
                      <w:kern w:val="0"/>
                    </w:rPr>
                    <w:t>1</w:t>
                  </w:r>
                  <w:r>
                    <w:rPr>
                      <w:rFonts w:hint="eastAsia" w:ascii="宋体" w:hAnsi="宋体"/>
                      <w:kern w:val="0"/>
                    </w:rPr>
                    <w:t>套</w:t>
                  </w:r>
                </w:p>
              </w:tc>
              <w:tc>
                <w:tcPr>
                  <w:tcW w:w="2779" w:type="dxa"/>
                </w:tcPr>
                <w:p w14:paraId="407FEB32">
                  <w:pPr>
                    <w:jc w:val="center"/>
                  </w:pPr>
                  <w:r>
                    <w:rPr>
                      <w:rFonts w:hint="eastAsia" w:ascii="宋体" w:hAnsi="宋体"/>
                      <w:kern w:val="0"/>
                    </w:rPr>
                    <w:t>国内购买</w:t>
                  </w:r>
                </w:p>
              </w:tc>
            </w:tr>
            <w:tr w14:paraId="080E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07" w:type="dxa"/>
                  <w:vAlign w:val="center"/>
                </w:tcPr>
                <w:p w14:paraId="4F7B42B9">
                  <w:pPr>
                    <w:snapToGrid w:val="0"/>
                    <w:spacing w:before="100" w:beforeAutospacing="1" w:line="280" w:lineRule="exact"/>
                    <w:contextualSpacing/>
                    <w:jc w:val="center"/>
                    <w:rPr>
                      <w:rFonts w:ascii="宋体" w:hAnsi="宋体"/>
                      <w:b/>
                    </w:rPr>
                  </w:pPr>
                  <w:r>
                    <w:rPr>
                      <w:rFonts w:hint="eastAsia" w:ascii="宋体" w:hAnsi="宋体"/>
                      <w:b/>
                    </w:rPr>
                    <w:t>二</w:t>
                  </w:r>
                </w:p>
              </w:tc>
              <w:tc>
                <w:tcPr>
                  <w:tcW w:w="1656" w:type="dxa"/>
                  <w:vAlign w:val="center"/>
                </w:tcPr>
                <w:p w14:paraId="5D264AE9">
                  <w:pPr>
                    <w:snapToGrid w:val="0"/>
                    <w:spacing w:before="100" w:beforeAutospacing="1" w:line="280" w:lineRule="exact"/>
                    <w:contextualSpacing/>
                    <w:jc w:val="center"/>
                    <w:rPr>
                      <w:rFonts w:ascii="宋体" w:hAnsi="宋体"/>
                      <w:b/>
                    </w:rPr>
                  </w:pPr>
                  <w:r>
                    <w:rPr>
                      <w:rFonts w:hint="eastAsia" w:ascii="宋体" w:hAnsi="宋体"/>
                      <w:b/>
                    </w:rPr>
                    <w:t>实验设备</w:t>
                  </w:r>
                </w:p>
              </w:tc>
              <w:tc>
                <w:tcPr>
                  <w:tcW w:w="2268" w:type="dxa"/>
                  <w:vAlign w:val="center"/>
                </w:tcPr>
                <w:p w14:paraId="42504106">
                  <w:pPr>
                    <w:snapToGrid w:val="0"/>
                    <w:spacing w:before="100" w:beforeAutospacing="1" w:line="280" w:lineRule="exact"/>
                    <w:contextualSpacing/>
                    <w:jc w:val="center"/>
                    <w:rPr>
                      <w:rFonts w:ascii="宋体" w:hAnsi="宋体"/>
                    </w:rPr>
                  </w:pPr>
                </w:p>
              </w:tc>
              <w:tc>
                <w:tcPr>
                  <w:tcW w:w="993" w:type="dxa"/>
                  <w:vAlign w:val="center"/>
                </w:tcPr>
                <w:p w14:paraId="2F80BACA">
                  <w:pPr>
                    <w:snapToGrid w:val="0"/>
                    <w:spacing w:before="100" w:beforeAutospacing="1" w:line="280" w:lineRule="exact"/>
                    <w:contextualSpacing/>
                    <w:jc w:val="center"/>
                    <w:rPr>
                      <w:rFonts w:ascii="宋体" w:hAnsi="宋体"/>
                    </w:rPr>
                  </w:pPr>
                </w:p>
              </w:tc>
              <w:tc>
                <w:tcPr>
                  <w:tcW w:w="2779" w:type="dxa"/>
                  <w:vAlign w:val="center"/>
                </w:tcPr>
                <w:p w14:paraId="133F9AC3">
                  <w:pPr>
                    <w:snapToGrid w:val="0"/>
                    <w:spacing w:before="100" w:beforeAutospacing="1" w:line="280" w:lineRule="exact"/>
                    <w:contextualSpacing/>
                    <w:jc w:val="center"/>
                    <w:rPr>
                      <w:rFonts w:ascii="宋体" w:hAnsi="宋体"/>
                    </w:rPr>
                  </w:pPr>
                </w:p>
              </w:tc>
            </w:tr>
            <w:tr w14:paraId="35FB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07" w:type="dxa"/>
                  <w:vAlign w:val="center"/>
                </w:tcPr>
                <w:p w14:paraId="5A4421FD">
                  <w:pPr>
                    <w:snapToGrid w:val="0"/>
                    <w:spacing w:before="100" w:beforeAutospacing="1" w:line="280" w:lineRule="exact"/>
                    <w:contextualSpacing/>
                    <w:jc w:val="center"/>
                    <w:rPr>
                      <w:rFonts w:ascii="宋体" w:hAnsi="宋体"/>
                    </w:rPr>
                  </w:pPr>
                  <w:r>
                    <w:rPr>
                      <w:rFonts w:hint="eastAsia" w:ascii="宋体" w:hAnsi="宋体"/>
                    </w:rPr>
                    <w:t>1</w:t>
                  </w:r>
                </w:p>
              </w:tc>
              <w:tc>
                <w:tcPr>
                  <w:tcW w:w="1656" w:type="dxa"/>
                  <w:vAlign w:val="center"/>
                </w:tcPr>
                <w:p w14:paraId="4ABAADFC">
                  <w:pPr>
                    <w:pStyle w:val="73"/>
                    <w:snapToGrid w:val="0"/>
                    <w:spacing w:before="100" w:beforeAutospacing="1" w:after="0" w:line="280" w:lineRule="exact"/>
                    <w:contextualSpacing/>
                    <w:rPr>
                      <w:rFonts w:ascii="宋体" w:hAnsi="宋体" w:eastAsia="宋体"/>
                      <w:sz w:val="21"/>
                      <w:szCs w:val="21"/>
                    </w:rPr>
                  </w:pPr>
                  <w:r>
                    <w:rPr>
                      <w:rFonts w:hint="eastAsia" w:ascii="宋体" w:hAnsi="宋体" w:eastAsia="宋体"/>
                      <w:b w:val="0"/>
                      <w:sz w:val="21"/>
                      <w:szCs w:val="21"/>
                    </w:rPr>
                    <w:t>电动扛析试验机</w:t>
                  </w:r>
                </w:p>
              </w:tc>
              <w:tc>
                <w:tcPr>
                  <w:tcW w:w="2268" w:type="dxa"/>
                  <w:vAlign w:val="center"/>
                </w:tcPr>
                <w:p w14:paraId="48721CA8">
                  <w:pPr>
                    <w:snapToGrid w:val="0"/>
                    <w:spacing w:before="100" w:beforeAutospacing="1" w:line="280" w:lineRule="exact"/>
                    <w:contextualSpacing/>
                    <w:jc w:val="center"/>
                    <w:rPr>
                      <w:rFonts w:ascii="宋体" w:hAnsi="宋体"/>
                    </w:rPr>
                  </w:pPr>
                  <w:r>
                    <w:rPr>
                      <w:rFonts w:hint="eastAsia" w:ascii="宋体" w:hAnsi="宋体"/>
                    </w:rPr>
                    <w:t>KIJ-500型</w:t>
                  </w:r>
                </w:p>
              </w:tc>
              <w:tc>
                <w:tcPr>
                  <w:tcW w:w="993" w:type="dxa"/>
                  <w:vAlign w:val="center"/>
                </w:tcPr>
                <w:p w14:paraId="380E004F">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230544C3">
                  <w:pPr>
                    <w:jc w:val="center"/>
                  </w:pPr>
                  <w:r>
                    <w:rPr>
                      <w:rFonts w:hint="eastAsia" w:ascii="宋体" w:hAnsi="宋体"/>
                      <w:kern w:val="0"/>
                    </w:rPr>
                    <w:t>国内购买</w:t>
                  </w:r>
                </w:p>
              </w:tc>
            </w:tr>
            <w:tr w14:paraId="5444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07" w:type="dxa"/>
                  <w:vAlign w:val="center"/>
                </w:tcPr>
                <w:p w14:paraId="69D98F5E">
                  <w:pPr>
                    <w:snapToGrid w:val="0"/>
                    <w:spacing w:before="100" w:beforeAutospacing="1" w:line="280" w:lineRule="exact"/>
                    <w:contextualSpacing/>
                    <w:jc w:val="center"/>
                    <w:rPr>
                      <w:rFonts w:ascii="宋体" w:hAnsi="宋体"/>
                    </w:rPr>
                  </w:pPr>
                  <w:r>
                    <w:rPr>
                      <w:rFonts w:hint="eastAsia" w:ascii="宋体" w:hAnsi="宋体"/>
                    </w:rPr>
                    <w:t>2</w:t>
                  </w:r>
                </w:p>
              </w:tc>
              <w:tc>
                <w:tcPr>
                  <w:tcW w:w="1656" w:type="dxa"/>
                  <w:vAlign w:val="center"/>
                </w:tcPr>
                <w:p w14:paraId="72A8139E">
                  <w:pPr>
                    <w:pStyle w:val="73"/>
                    <w:snapToGrid w:val="0"/>
                    <w:spacing w:before="100" w:beforeAutospacing="1" w:after="0" w:line="280" w:lineRule="exact"/>
                    <w:contextualSpacing/>
                    <w:rPr>
                      <w:rFonts w:ascii="宋体" w:hAnsi="宋体" w:eastAsia="宋体"/>
                      <w:sz w:val="21"/>
                      <w:szCs w:val="21"/>
                    </w:rPr>
                  </w:pPr>
                  <w:r>
                    <w:rPr>
                      <w:rFonts w:hint="eastAsia" w:ascii="宋体" w:hAnsi="宋体" w:eastAsia="宋体"/>
                      <w:b w:val="0"/>
                      <w:sz w:val="21"/>
                      <w:szCs w:val="21"/>
                    </w:rPr>
                    <w:t>钢筋打印机</w:t>
                  </w:r>
                </w:p>
              </w:tc>
              <w:tc>
                <w:tcPr>
                  <w:tcW w:w="2268" w:type="dxa"/>
                  <w:vAlign w:val="center"/>
                </w:tcPr>
                <w:p w14:paraId="0B938481">
                  <w:pPr>
                    <w:snapToGrid w:val="0"/>
                    <w:spacing w:before="100" w:beforeAutospacing="1" w:line="280" w:lineRule="exact"/>
                    <w:contextualSpacing/>
                    <w:jc w:val="center"/>
                    <w:rPr>
                      <w:rFonts w:ascii="宋体" w:hAnsi="宋体"/>
                    </w:rPr>
                  </w:pPr>
                  <w:r>
                    <w:rPr>
                      <w:rFonts w:hint="eastAsia" w:ascii="宋体" w:hAnsi="宋体"/>
                    </w:rPr>
                    <w:t>T2-30型</w:t>
                  </w:r>
                </w:p>
              </w:tc>
              <w:tc>
                <w:tcPr>
                  <w:tcW w:w="993" w:type="dxa"/>
                  <w:vAlign w:val="center"/>
                </w:tcPr>
                <w:p w14:paraId="080EFDDC">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529A355D">
                  <w:pPr>
                    <w:jc w:val="center"/>
                  </w:pPr>
                  <w:r>
                    <w:rPr>
                      <w:rFonts w:hint="eastAsia" w:ascii="宋体" w:hAnsi="宋体"/>
                      <w:kern w:val="0"/>
                    </w:rPr>
                    <w:t>国内购买</w:t>
                  </w:r>
                </w:p>
              </w:tc>
            </w:tr>
            <w:tr w14:paraId="7E31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58AC5770">
                  <w:pPr>
                    <w:snapToGrid w:val="0"/>
                    <w:spacing w:before="100" w:beforeAutospacing="1" w:line="280" w:lineRule="exact"/>
                    <w:contextualSpacing/>
                    <w:jc w:val="center"/>
                    <w:rPr>
                      <w:rFonts w:ascii="宋体" w:hAnsi="宋体"/>
                    </w:rPr>
                  </w:pPr>
                  <w:r>
                    <w:rPr>
                      <w:rFonts w:hint="eastAsia" w:ascii="宋体" w:hAnsi="宋体"/>
                    </w:rPr>
                    <w:t>3</w:t>
                  </w:r>
                </w:p>
              </w:tc>
              <w:tc>
                <w:tcPr>
                  <w:tcW w:w="1656" w:type="dxa"/>
                  <w:vAlign w:val="center"/>
                </w:tcPr>
                <w:p w14:paraId="7F67F621">
                  <w:pPr>
                    <w:pStyle w:val="73"/>
                    <w:snapToGrid w:val="0"/>
                    <w:spacing w:before="100" w:beforeAutospacing="1" w:after="0" w:line="280" w:lineRule="exact"/>
                    <w:contextualSpacing/>
                    <w:rPr>
                      <w:rFonts w:ascii="宋体" w:hAnsi="宋体" w:eastAsia="宋体"/>
                      <w:sz w:val="21"/>
                      <w:szCs w:val="21"/>
                    </w:rPr>
                  </w:pPr>
                  <w:r>
                    <w:rPr>
                      <w:rFonts w:hint="eastAsia" w:ascii="宋体" w:hAnsi="宋体" w:eastAsia="宋体"/>
                      <w:b w:val="0"/>
                      <w:sz w:val="21"/>
                      <w:szCs w:val="21"/>
                    </w:rPr>
                    <w:t>液压式万能试验机</w:t>
                  </w:r>
                </w:p>
              </w:tc>
              <w:tc>
                <w:tcPr>
                  <w:tcW w:w="2268" w:type="dxa"/>
                  <w:vAlign w:val="center"/>
                </w:tcPr>
                <w:p w14:paraId="0F2C223D">
                  <w:pPr>
                    <w:snapToGrid w:val="0"/>
                    <w:spacing w:before="100" w:beforeAutospacing="1" w:line="280" w:lineRule="exact"/>
                    <w:contextualSpacing/>
                    <w:jc w:val="center"/>
                    <w:rPr>
                      <w:rFonts w:ascii="宋体" w:hAnsi="宋体"/>
                    </w:rPr>
                  </w:pPr>
                  <w:r>
                    <w:rPr>
                      <w:rFonts w:hint="eastAsia" w:ascii="宋体" w:hAnsi="宋体"/>
                    </w:rPr>
                    <w:t>WE-100A型</w:t>
                  </w:r>
                </w:p>
              </w:tc>
              <w:tc>
                <w:tcPr>
                  <w:tcW w:w="993" w:type="dxa"/>
                  <w:vAlign w:val="center"/>
                </w:tcPr>
                <w:p w14:paraId="6E696374">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3589606D">
                  <w:pPr>
                    <w:jc w:val="center"/>
                  </w:pPr>
                  <w:r>
                    <w:rPr>
                      <w:rFonts w:hint="eastAsia" w:ascii="宋体" w:hAnsi="宋体"/>
                      <w:kern w:val="0"/>
                    </w:rPr>
                    <w:t>国内购买</w:t>
                  </w:r>
                </w:p>
              </w:tc>
            </w:tr>
            <w:tr w14:paraId="7E6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07" w:type="dxa"/>
                  <w:vAlign w:val="center"/>
                </w:tcPr>
                <w:p w14:paraId="37EB33E0">
                  <w:pPr>
                    <w:snapToGrid w:val="0"/>
                    <w:spacing w:before="100" w:beforeAutospacing="1" w:line="280" w:lineRule="exact"/>
                    <w:contextualSpacing/>
                    <w:jc w:val="center"/>
                    <w:rPr>
                      <w:rFonts w:ascii="宋体" w:hAnsi="宋体"/>
                    </w:rPr>
                  </w:pPr>
                  <w:r>
                    <w:rPr>
                      <w:rFonts w:hint="eastAsia" w:ascii="宋体" w:hAnsi="宋体"/>
                    </w:rPr>
                    <w:t>4</w:t>
                  </w:r>
                </w:p>
              </w:tc>
              <w:tc>
                <w:tcPr>
                  <w:tcW w:w="1656" w:type="dxa"/>
                  <w:vAlign w:val="center"/>
                </w:tcPr>
                <w:p w14:paraId="215D042B">
                  <w:pPr>
                    <w:pStyle w:val="73"/>
                    <w:snapToGrid w:val="0"/>
                    <w:spacing w:before="100" w:beforeAutospacing="1" w:after="0" w:line="280" w:lineRule="exact"/>
                    <w:contextualSpacing/>
                    <w:rPr>
                      <w:rFonts w:ascii="宋体" w:hAnsi="宋体" w:eastAsia="宋体"/>
                      <w:sz w:val="21"/>
                      <w:szCs w:val="21"/>
                    </w:rPr>
                  </w:pPr>
                  <w:r>
                    <w:rPr>
                      <w:rFonts w:hint="eastAsia" w:ascii="宋体" w:hAnsi="宋体" w:eastAsia="宋体"/>
                      <w:b w:val="0"/>
                      <w:sz w:val="21"/>
                      <w:szCs w:val="21"/>
                    </w:rPr>
                    <w:t>压力试验机</w:t>
                  </w:r>
                </w:p>
              </w:tc>
              <w:tc>
                <w:tcPr>
                  <w:tcW w:w="2268" w:type="dxa"/>
                  <w:vAlign w:val="center"/>
                </w:tcPr>
                <w:p w14:paraId="309F9D61">
                  <w:pPr>
                    <w:snapToGrid w:val="0"/>
                    <w:spacing w:before="100" w:beforeAutospacing="1" w:line="280" w:lineRule="exact"/>
                    <w:contextualSpacing/>
                    <w:jc w:val="center"/>
                    <w:rPr>
                      <w:rFonts w:ascii="宋体" w:hAnsi="宋体"/>
                    </w:rPr>
                  </w:pPr>
                  <w:r>
                    <w:rPr>
                      <w:rFonts w:hint="eastAsia" w:ascii="宋体" w:hAnsi="宋体"/>
                    </w:rPr>
                    <w:t>NYL-2000型</w:t>
                  </w:r>
                </w:p>
              </w:tc>
              <w:tc>
                <w:tcPr>
                  <w:tcW w:w="993" w:type="dxa"/>
                  <w:vAlign w:val="center"/>
                </w:tcPr>
                <w:p w14:paraId="293C6E1E">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13E5F4A7">
                  <w:pPr>
                    <w:jc w:val="center"/>
                  </w:pPr>
                  <w:r>
                    <w:rPr>
                      <w:rFonts w:hint="eastAsia" w:ascii="宋体" w:hAnsi="宋体"/>
                      <w:kern w:val="0"/>
                    </w:rPr>
                    <w:t>国内购买</w:t>
                  </w:r>
                </w:p>
              </w:tc>
            </w:tr>
            <w:tr w14:paraId="4D3E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7F5B1A9F">
                  <w:pPr>
                    <w:snapToGrid w:val="0"/>
                    <w:spacing w:before="100" w:beforeAutospacing="1" w:line="280" w:lineRule="exact"/>
                    <w:contextualSpacing/>
                    <w:jc w:val="center"/>
                    <w:rPr>
                      <w:rFonts w:ascii="宋体" w:hAnsi="宋体"/>
                    </w:rPr>
                  </w:pPr>
                  <w:r>
                    <w:rPr>
                      <w:rFonts w:hint="eastAsia" w:ascii="宋体" w:hAnsi="宋体"/>
                    </w:rPr>
                    <w:t>5</w:t>
                  </w:r>
                </w:p>
              </w:tc>
              <w:tc>
                <w:tcPr>
                  <w:tcW w:w="1656" w:type="dxa"/>
                  <w:vAlign w:val="center"/>
                </w:tcPr>
                <w:p w14:paraId="2EA41BDC">
                  <w:pPr>
                    <w:pStyle w:val="73"/>
                    <w:snapToGrid w:val="0"/>
                    <w:spacing w:before="100" w:beforeAutospacing="1" w:after="0" w:line="280" w:lineRule="exact"/>
                    <w:contextualSpacing/>
                    <w:rPr>
                      <w:rFonts w:ascii="宋体" w:hAnsi="宋体" w:eastAsia="宋体"/>
                      <w:sz w:val="21"/>
                      <w:szCs w:val="21"/>
                    </w:rPr>
                  </w:pPr>
                  <w:r>
                    <w:rPr>
                      <w:rFonts w:hint="eastAsia" w:ascii="宋体" w:hAnsi="宋体" w:eastAsia="宋体"/>
                      <w:b w:val="0"/>
                      <w:sz w:val="21"/>
                      <w:szCs w:val="21"/>
                    </w:rPr>
                    <w:t>液压式水泥试验机</w:t>
                  </w:r>
                </w:p>
              </w:tc>
              <w:tc>
                <w:tcPr>
                  <w:tcW w:w="2268" w:type="dxa"/>
                  <w:vAlign w:val="center"/>
                </w:tcPr>
                <w:p w14:paraId="706CD931">
                  <w:pPr>
                    <w:snapToGrid w:val="0"/>
                    <w:spacing w:before="100" w:beforeAutospacing="1" w:line="280" w:lineRule="exact"/>
                    <w:contextualSpacing/>
                    <w:jc w:val="center"/>
                    <w:rPr>
                      <w:rFonts w:ascii="宋体" w:hAnsi="宋体"/>
                    </w:rPr>
                  </w:pPr>
                  <w:r>
                    <w:rPr>
                      <w:rFonts w:hint="eastAsia" w:ascii="宋体" w:hAnsi="宋体"/>
                    </w:rPr>
                    <w:t>TY300型</w:t>
                  </w:r>
                </w:p>
              </w:tc>
              <w:tc>
                <w:tcPr>
                  <w:tcW w:w="993" w:type="dxa"/>
                  <w:vAlign w:val="center"/>
                </w:tcPr>
                <w:p w14:paraId="7B3F0D8A">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5770370D">
                  <w:pPr>
                    <w:jc w:val="center"/>
                  </w:pPr>
                  <w:r>
                    <w:rPr>
                      <w:rFonts w:hint="eastAsia" w:ascii="宋体" w:hAnsi="宋体"/>
                      <w:kern w:val="0"/>
                    </w:rPr>
                    <w:t>国内购买</w:t>
                  </w:r>
                </w:p>
              </w:tc>
            </w:tr>
            <w:tr w14:paraId="4D47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07" w:type="dxa"/>
                  <w:vAlign w:val="center"/>
                </w:tcPr>
                <w:p w14:paraId="68D2A0FC">
                  <w:pPr>
                    <w:snapToGrid w:val="0"/>
                    <w:spacing w:before="100" w:beforeAutospacing="1" w:line="280" w:lineRule="exact"/>
                    <w:contextualSpacing/>
                    <w:jc w:val="center"/>
                    <w:rPr>
                      <w:rFonts w:ascii="宋体" w:hAnsi="宋体"/>
                    </w:rPr>
                  </w:pPr>
                  <w:r>
                    <w:rPr>
                      <w:rFonts w:hint="eastAsia" w:ascii="宋体" w:hAnsi="宋体"/>
                    </w:rPr>
                    <w:t>6</w:t>
                  </w:r>
                </w:p>
              </w:tc>
              <w:tc>
                <w:tcPr>
                  <w:tcW w:w="1656" w:type="dxa"/>
                  <w:vAlign w:val="center"/>
                </w:tcPr>
                <w:p w14:paraId="772D6C27">
                  <w:pPr>
                    <w:pStyle w:val="73"/>
                    <w:snapToGrid w:val="0"/>
                    <w:spacing w:before="100" w:beforeAutospacing="1" w:after="0" w:line="280" w:lineRule="exact"/>
                    <w:contextualSpacing/>
                    <w:rPr>
                      <w:rFonts w:ascii="宋体" w:hAnsi="宋体" w:eastAsia="宋体"/>
                      <w:sz w:val="21"/>
                      <w:szCs w:val="21"/>
                    </w:rPr>
                  </w:pPr>
                  <w:r>
                    <w:rPr>
                      <w:rFonts w:hint="eastAsia" w:ascii="宋体" w:hAnsi="宋体" w:eastAsia="宋体"/>
                      <w:b w:val="0"/>
                      <w:sz w:val="21"/>
                      <w:szCs w:val="21"/>
                    </w:rPr>
                    <w:t>混凝土灌入阻力仪</w:t>
                  </w:r>
                </w:p>
              </w:tc>
              <w:tc>
                <w:tcPr>
                  <w:tcW w:w="2268" w:type="dxa"/>
                  <w:vAlign w:val="center"/>
                </w:tcPr>
                <w:p w14:paraId="53F4FB99">
                  <w:pPr>
                    <w:snapToGrid w:val="0"/>
                    <w:spacing w:before="100" w:beforeAutospacing="1" w:line="280" w:lineRule="exact"/>
                    <w:contextualSpacing/>
                    <w:jc w:val="center"/>
                    <w:rPr>
                      <w:rFonts w:ascii="宋体" w:hAnsi="宋体"/>
                    </w:rPr>
                  </w:pPr>
                  <w:r>
                    <w:rPr>
                      <w:rFonts w:hint="eastAsia" w:ascii="宋体" w:hAnsi="宋体"/>
                    </w:rPr>
                    <w:t>/</w:t>
                  </w:r>
                </w:p>
              </w:tc>
              <w:tc>
                <w:tcPr>
                  <w:tcW w:w="993" w:type="dxa"/>
                  <w:vAlign w:val="center"/>
                </w:tcPr>
                <w:p w14:paraId="5014580A">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66697C4D">
                  <w:pPr>
                    <w:jc w:val="center"/>
                  </w:pPr>
                  <w:r>
                    <w:rPr>
                      <w:rFonts w:hint="eastAsia" w:ascii="宋体" w:hAnsi="宋体"/>
                      <w:kern w:val="0"/>
                    </w:rPr>
                    <w:t>国内购买</w:t>
                  </w:r>
                </w:p>
              </w:tc>
            </w:tr>
            <w:tr w14:paraId="595D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07" w:type="dxa"/>
                  <w:vAlign w:val="center"/>
                </w:tcPr>
                <w:p w14:paraId="4BA4EFE6">
                  <w:pPr>
                    <w:snapToGrid w:val="0"/>
                    <w:spacing w:before="100" w:beforeAutospacing="1" w:line="280" w:lineRule="exact"/>
                    <w:contextualSpacing/>
                    <w:jc w:val="center"/>
                    <w:rPr>
                      <w:rFonts w:ascii="宋体" w:hAnsi="宋体"/>
                    </w:rPr>
                  </w:pPr>
                  <w:r>
                    <w:rPr>
                      <w:rFonts w:hint="eastAsia" w:ascii="宋体" w:hAnsi="宋体"/>
                    </w:rPr>
                    <w:t>7</w:t>
                  </w:r>
                </w:p>
              </w:tc>
              <w:tc>
                <w:tcPr>
                  <w:tcW w:w="1656" w:type="dxa"/>
                  <w:vAlign w:val="center"/>
                </w:tcPr>
                <w:p w14:paraId="1F4D9CFE">
                  <w:pPr>
                    <w:snapToGrid w:val="0"/>
                    <w:spacing w:before="100" w:beforeAutospacing="1" w:line="280" w:lineRule="exact"/>
                    <w:contextualSpacing/>
                    <w:jc w:val="center"/>
                    <w:rPr>
                      <w:rFonts w:ascii="宋体" w:hAnsi="宋体"/>
                    </w:rPr>
                  </w:pPr>
                  <w:r>
                    <w:rPr>
                      <w:rFonts w:ascii="宋体" w:hAnsi="宋体"/>
                    </w:rPr>
                    <w:t>粒度分析仪</w:t>
                  </w:r>
                </w:p>
              </w:tc>
              <w:tc>
                <w:tcPr>
                  <w:tcW w:w="2268" w:type="dxa"/>
                  <w:vAlign w:val="center"/>
                </w:tcPr>
                <w:p w14:paraId="3FA9ADB6">
                  <w:pPr>
                    <w:snapToGrid w:val="0"/>
                    <w:spacing w:before="100" w:beforeAutospacing="1" w:line="280" w:lineRule="exact"/>
                    <w:contextualSpacing/>
                    <w:jc w:val="center"/>
                    <w:rPr>
                      <w:rFonts w:ascii="宋体" w:hAnsi="宋体"/>
                    </w:rPr>
                  </w:pPr>
                  <w:r>
                    <w:rPr>
                      <w:rFonts w:hint="eastAsia" w:ascii="宋体" w:hAnsi="宋体"/>
                    </w:rPr>
                    <w:t>/</w:t>
                  </w:r>
                </w:p>
              </w:tc>
              <w:tc>
                <w:tcPr>
                  <w:tcW w:w="993" w:type="dxa"/>
                  <w:vAlign w:val="center"/>
                </w:tcPr>
                <w:p w14:paraId="3E02102F">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594A445C">
                  <w:pPr>
                    <w:jc w:val="center"/>
                  </w:pPr>
                  <w:r>
                    <w:rPr>
                      <w:rFonts w:hint="eastAsia" w:ascii="宋体" w:hAnsi="宋体"/>
                      <w:kern w:val="0"/>
                    </w:rPr>
                    <w:t>国内购买</w:t>
                  </w:r>
                </w:p>
              </w:tc>
            </w:tr>
            <w:tr w14:paraId="0697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7" w:type="dxa"/>
                  <w:vAlign w:val="center"/>
                </w:tcPr>
                <w:p w14:paraId="78EC7905">
                  <w:pPr>
                    <w:snapToGrid w:val="0"/>
                    <w:spacing w:before="100" w:beforeAutospacing="1" w:line="280" w:lineRule="exact"/>
                    <w:contextualSpacing/>
                    <w:jc w:val="center"/>
                    <w:rPr>
                      <w:rFonts w:ascii="宋体" w:hAnsi="宋体"/>
                    </w:rPr>
                  </w:pPr>
                  <w:r>
                    <w:rPr>
                      <w:rFonts w:ascii="宋体" w:hAnsi="宋体"/>
                    </w:rPr>
                    <w:t>8</w:t>
                  </w:r>
                </w:p>
              </w:tc>
              <w:tc>
                <w:tcPr>
                  <w:tcW w:w="1656" w:type="dxa"/>
                  <w:vAlign w:val="center"/>
                </w:tcPr>
                <w:p w14:paraId="0B6D47C6">
                  <w:pPr>
                    <w:snapToGrid w:val="0"/>
                    <w:spacing w:before="100" w:beforeAutospacing="1" w:line="280" w:lineRule="exact"/>
                    <w:contextualSpacing/>
                    <w:jc w:val="center"/>
                    <w:rPr>
                      <w:rFonts w:ascii="宋体" w:hAnsi="宋体"/>
                    </w:rPr>
                  </w:pPr>
                  <w:r>
                    <w:rPr>
                      <w:rFonts w:ascii="宋体" w:hAnsi="宋体"/>
                    </w:rPr>
                    <w:t>物理检验仪器</w:t>
                  </w:r>
                </w:p>
              </w:tc>
              <w:tc>
                <w:tcPr>
                  <w:tcW w:w="2268" w:type="dxa"/>
                  <w:vAlign w:val="center"/>
                </w:tcPr>
                <w:p w14:paraId="06D151DE">
                  <w:pPr>
                    <w:snapToGrid w:val="0"/>
                    <w:spacing w:before="100" w:beforeAutospacing="1" w:line="280" w:lineRule="exact"/>
                    <w:contextualSpacing/>
                    <w:jc w:val="center"/>
                    <w:rPr>
                      <w:rFonts w:ascii="宋体" w:hAnsi="宋体"/>
                    </w:rPr>
                  </w:pPr>
                  <w:r>
                    <w:rPr>
                      <w:rFonts w:hint="eastAsia" w:ascii="宋体" w:hAnsi="宋体"/>
                    </w:rPr>
                    <w:t>/</w:t>
                  </w:r>
                </w:p>
              </w:tc>
              <w:tc>
                <w:tcPr>
                  <w:tcW w:w="993" w:type="dxa"/>
                  <w:vAlign w:val="center"/>
                </w:tcPr>
                <w:p w14:paraId="1E8C8669">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6B2E4176">
                  <w:pPr>
                    <w:jc w:val="center"/>
                  </w:pPr>
                  <w:r>
                    <w:rPr>
                      <w:rFonts w:hint="eastAsia" w:ascii="宋体" w:hAnsi="宋体"/>
                      <w:kern w:val="0"/>
                    </w:rPr>
                    <w:t>国内购买</w:t>
                  </w:r>
                </w:p>
              </w:tc>
            </w:tr>
            <w:tr w14:paraId="5CD6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07" w:type="dxa"/>
                  <w:vAlign w:val="center"/>
                </w:tcPr>
                <w:p w14:paraId="1345536C">
                  <w:pPr>
                    <w:snapToGrid w:val="0"/>
                    <w:spacing w:before="100" w:beforeAutospacing="1" w:line="280" w:lineRule="exact"/>
                    <w:contextualSpacing/>
                    <w:jc w:val="center"/>
                    <w:rPr>
                      <w:rFonts w:ascii="宋体" w:hAnsi="宋体"/>
                    </w:rPr>
                  </w:pPr>
                  <w:r>
                    <w:rPr>
                      <w:rFonts w:ascii="宋体" w:hAnsi="宋体"/>
                    </w:rPr>
                    <w:t>9</w:t>
                  </w:r>
                </w:p>
              </w:tc>
              <w:tc>
                <w:tcPr>
                  <w:tcW w:w="1656" w:type="dxa"/>
                  <w:vAlign w:val="center"/>
                </w:tcPr>
                <w:p w14:paraId="4A816BB9">
                  <w:pPr>
                    <w:snapToGrid w:val="0"/>
                    <w:spacing w:before="100" w:beforeAutospacing="1" w:line="280" w:lineRule="exact"/>
                    <w:contextualSpacing/>
                    <w:jc w:val="center"/>
                    <w:rPr>
                      <w:rFonts w:ascii="宋体" w:hAnsi="宋体"/>
                    </w:rPr>
                  </w:pPr>
                  <w:r>
                    <w:rPr>
                      <w:rFonts w:ascii="宋体" w:hAnsi="宋体"/>
                    </w:rPr>
                    <w:t>料位仪</w:t>
                  </w:r>
                </w:p>
              </w:tc>
              <w:tc>
                <w:tcPr>
                  <w:tcW w:w="2268" w:type="dxa"/>
                  <w:vAlign w:val="center"/>
                </w:tcPr>
                <w:p w14:paraId="0B534CCC">
                  <w:pPr>
                    <w:snapToGrid w:val="0"/>
                    <w:spacing w:before="100" w:beforeAutospacing="1" w:line="280" w:lineRule="exact"/>
                    <w:contextualSpacing/>
                    <w:jc w:val="center"/>
                    <w:rPr>
                      <w:rFonts w:ascii="宋体" w:hAnsi="宋体"/>
                    </w:rPr>
                  </w:pPr>
                  <w:r>
                    <w:rPr>
                      <w:rFonts w:hint="eastAsia" w:ascii="宋体" w:hAnsi="宋体"/>
                    </w:rPr>
                    <w:t>/</w:t>
                  </w:r>
                </w:p>
              </w:tc>
              <w:tc>
                <w:tcPr>
                  <w:tcW w:w="993" w:type="dxa"/>
                  <w:vAlign w:val="center"/>
                </w:tcPr>
                <w:p w14:paraId="7082E507">
                  <w:pPr>
                    <w:snapToGrid w:val="0"/>
                    <w:spacing w:before="100" w:beforeAutospacing="1" w:line="280" w:lineRule="exact"/>
                    <w:contextualSpacing/>
                    <w:jc w:val="center"/>
                    <w:rPr>
                      <w:rFonts w:ascii="宋体" w:hAnsi="宋体"/>
                    </w:rPr>
                  </w:pPr>
                  <w:r>
                    <w:rPr>
                      <w:rFonts w:hint="eastAsia" w:ascii="宋体" w:hAnsi="宋体"/>
                    </w:rPr>
                    <w:t>1台</w:t>
                  </w:r>
                </w:p>
              </w:tc>
              <w:tc>
                <w:tcPr>
                  <w:tcW w:w="2779" w:type="dxa"/>
                </w:tcPr>
                <w:p w14:paraId="19D7B44B">
                  <w:pPr>
                    <w:jc w:val="center"/>
                  </w:pPr>
                  <w:r>
                    <w:rPr>
                      <w:rFonts w:hint="eastAsia" w:ascii="宋体" w:hAnsi="宋体"/>
                      <w:kern w:val="0"/>
                    </w:rPr>
                    <w:t>国内购买</w:t>
                  </w:r>
                </w:p>
              </w:tc>
            </w:tr>
            <w:tr w14:paraId="30D7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07" w:type="dxa"/>
                  <w:vAlign w:val="center"/>
                </w:tcPr>
                <w:p w14:paraId="30381EC4">
                  <w:pPr>
                    <w:snapToGrid w:val="0"/>
                    <w:spacing w:before="100" w:beforeAutospacing="1" w:line="280" w:lineRule="exact"/>
                    <w:contextualSpacing/>
                    <w:jc w:val="center"/>
                    <w:rPr>
                      <w:rFonts w:ascii="宋体" w:hAnsi="宋体"/>
                      <w:b/>
                      <w:color w:val="FF0000"/>
                    </w:rPr>
                  </w:pPr>
                  <w:r>
                    <w:rPr>
                      <w:rFonts w:hint="eastAsia" w:ascii="宋体" w:hAnsi="宋体"/>
                      <w:b/>
                      <w:color w:val="FF0000"/>
                    </w:rPr>
                    <w:t>三</w:t>
                  </w:r>
                </w:p>
              </w:tc>
              <w:tc>
                <w:tcPr>
                  <w:tcW w:w="1656" w:type="dxa"/>
                  <w:vAlign w:val="center"/>
                </w:tcPr>
                <w:p w14:paraId="22A36643">
                  <w:pPr>
                    <w:snapToGrid w:val="0"/>
                    <w:spacing w:before="100" w:beforeAutospacing="1" w:line="280" w:lineRule="exact"/>
                    <w:contextualSpacing/>
                    <w:jc w:val="center"/>
                    <w:rPr>
                      <w:rFonts w:ascii="宋体" w:hAnsi="宋体"/>
                      <w:b/>
                      <w:color w:val="FF0000"/>
                    </w:rPr>
                  </w:pPr>
                  <w:r>
                    <w:rPr>
                      <w:rFonts w:hint="eastAsia" w:ascii="宋体" w:hAnsi="宋体"/>
                      <w:b/>
                      <w:color w:val="FF0000"/>
                    </w:rPr>
                    <w:t>环保设备</w:t>
                  </w:r>
                </w:p>
              </w:tc>
              <w:tc>
                <w:tcPr>
                  <w:tcW w:w="2268" w:type="dxa"/>
                  <w:vAlign w:val="center"/>
                </w:tcPr>
                <w:p w14:paraId="57968C3C">
                  <w:pPr>
                    <w:snapToGrid w:val="0"/>
                    <w:spacing w:before="100" w:beforeAutospacing="1" w:line="280" w:lineRule="exact"/>
                    <w:contextualSpacing/>
                    <w:jc w:val="center"/>
                    <w:rPr>
                      <w:rFonts w:ascii="宋体" w:hAnsi="宋体"/>
                      <w:color w:val="FF0000"/>
                    </w:rPr>
                  </w:pPr>
                </w:p>
              </w:tc>
              <w:tc>
                <w:tcPr>
                  <w:tcW w:w="993" w:type="dxa"/>
                  <w:vAlign w:val="center"/>
                </w:tcPr>
                <w:p w14:paraId="57DEC3FE">
                  <w:pPr>
                    <w:snapToGrid w:val="0"/>
                    <w:spacing w:before="100" w:beforeAutospacing="1" w:line="280" w:lineRule="exact"/>
                    <w:contextualSpacing/>
                    <w:jc w:val="center"/>
                    <w:rPr>
                      <w:rFonts w:ascii="宋体" w:hAnsi="宋体"/>
                      <w:color w:val="FF0000"/>
                    </w:rPr>
                  </w:pPr>
                </w:p>
              </w:tc>
              <w:tc>
                <w:tcPr>
                  <w:tcW w:w="2779" w:type="dxa"/>
                </w:tcPr>
                <w:p w14:paraId="185974E3">
                  <w:pPr>
                    <w:jc w:val="center"/>
                    <w:rPr>
                      <w:rFonts w:ascii="宋体" w:hAnsi="宋体"/>
                      <w:color w:val="FF0000"/>
                      <w:kern w:val="0"/>
                    </w:rPr>
                  </w:pPr>
                </w:p>
              </w:tc>
            </w:tr>
            <w:tr w14:paraId="72FC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07" w:type="dxa"/>
                  <w:vAlign w:val="center"/>
                </w:tcPr>
                <w:p w14:paraId="21961869">
                  <w:pPr>
                    <w:snapToGrid w:val="0"/>
                    <w:spacing w:before="100" w:beforeAutospacing="1" w:line="280" w:lineRule="exact"/>
                    <w:contextualSpacing/>
                    <w:jc w:val="center"/>
                    <w:rPr>
                      <w:rFonts w:ascii="宋体" w:hAnsi="宋体"/>
                      <w:color w:val="FF0000"/>
                    </w:rPr>
                  </w:pPr>
                  <w:r>
                    <w:rPr>
                      <w:rFonts w:hint="eastAsia" w:ascii="宋体" w:hAnsi="宋体"/>
                      <w:color w:val="FF0000"/>
                    </w:rPr>
                    <w:t>1</w:t>
                  </w:r>
                </w:p>
              </w:tc>
              <w:tc>
                <w:tcPr>
                  <w:tcW w:w="1656" w:type="dxa"/>
                  <w:vAlign w:val="center"/>
                </w:tcPr>
                <w:p w14:paraId="1D57D652">
                  <w:pPr>
                    <w:snapToGrid w:val="0"/>
                    <w:spacing w:before="100" w:beforeAutospacing="1" w:line="280" w:lineRule="exact"/>
                    <w:contextualSpacing/>
                    <w:jc w:val="center"/>
                    <w:rPr>
                      <w:rFonts w:ascii="宋体" w:hAnsi="宋体"/>
                      <w:color w:val="FF0000"/>
                    </w:rPr>
                  </w:pPr>
                  <w:r>
                    <w:rPr>
                      <w:rFonts w:hint="eastAsia" w:ascii="宋体" w:hAnsi="宋体"/>
                      <w:color w:val="FF0000"/>
                    </w:rPr>
                    <w:t>一体化污水处理设施</w:t>
                  </w:r>
                </w:p>
              </w:tc>
              <w:tc>
                <w:tcPr>
                  <w:tcW w:w="2268" w:type="dxa"/>
                  <w:vAlign w:val="center"/>
                </w:tcPr>
                <w:p w14:paraId="20A813C0">
                  <w:pPr>
                    <w:snapToGrid w:val="0"/>
                    <w:spacing w:before="100" w:beforeAutospacing="1" w:line="280" w:lineRule="exact"/>
                    <w:contextualSpacing/>
                    <w:jc w:val="center"/>
                    <w:rPr>
                      <w:rFonts w:ascii="宋体" w:hAnsi="宋体"/>
                      <w:color w:val="FF0000"/>
                    </w:rPr>
                  </w:pPr>
                  <w:r>
                    <w:rPr>
                      <w:rFonts w:hint="eastAsia" w:ascii="宋体" w:hAnsi="宋体"/>
                      <w:color w:val="FF0000"/>
                    </w:rPr>
                    <w:t>2m</w:t>
                  </w:r>
                  <w:r>
                    <w:rPr>
                      <w:rFonts w:hint="eastAsia" w:ascii="宋体" w:hAnsi="宋体"/>
                      <w:color w:val="FF0000"/>
                      <w:vertAlign w:val="superscript"/>
                    </w:rPr>
                    <w:t>3</w:t>
                  </w:r>
                  <w:r>
                    <w:rPr>
                      <w:rFonts w:hint="eastAsia" w:ascii="宋体" w:hAnsi="宋体"/>
                      <w:color w:val="FF0000"/>
                    </w:rPr>
                    <w:t>/d</w:t>
                  </w:r>
                </w:p>
              </w:tc>
              <w:tc>
                <w:tcPr>
                  <w:tcW w:w="993" w:type="dxa"/>
                  <w:vAlign w:val="center"/>
                </w:tcPr>
                <w:p w14:paraId="5BB8C6F1">
                  <w:pPr>
                    <w:snapToGrid w:val="0"/>
                    <w:spacing w:before="100" w:beforeAutospacing="1" w:line="280" w:lineRule="exact"/>
                    <w:contextualSpacing/>
                    <w:jc w:val="center"/>
                    <w:rPr>
                      <w:rFonts w:ascii="宋体" w:hAnsi="宋体"/>
                      <w:color w:val="FF0000"/>
                    </w:rPr>
                  </w:pPr>
                  <w:r>
                    <w:rPr>
                      <w:rFonts w:hint="eastAsia" w:ascii="宋体" w:hAnsi="宋体"/>
                      <w:color w:val="FF0000"/>
                    </w:rPr>
                    <w:t>1套</w:t>
                  </w:r>
                </w:p>
              </w:tc>
              <w:tc>
                <w:tcPr>
                  <w:tcW w:w="2779" w:type="dxa"/>
                </w:tcPr>
                <w:p w14:paraId="2A99BAE8">
                  <w:pPr>
                    <w:jc w:val="center"/>
                    <w:rPr>
                      <w:rFonts w:ascii="宋体" w:hAnsi="宋体"/>
                      <w:color w:val="FF0000"/>
                      <w:kern w:val="0"/>
                    </w:rPr>
                  </w:pPr>
                  <w:r>
                    <w:rPr>
                      <w:rFonts w:hint="eastAsia" w:ascii="宋体" w:hAnsi="宋体"/>
                      <w:color w:val="FF0000"/>
                      <w:kern w:val="0"/>
                    </w:rPr>
                    <w:t>外购</w:t>
                  </w:r>
                </w:p>
              </w:tc>
            </w:tr>
            <w:tr w14:paraId="7147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07" w:type="dxa"/>
                  <w:vAlign w:val="center"/>
                </w:tcPr>
                <w:p w14:paraId="08C05457">
                  <w:pPr>
                    <w:snapToGrid w:val="0"/>
                    <w:spacing w:before="100" w:beforeAutospacing="1" w:line="280" w:lineRule="exact"/>
                    <w:contextualSpacing/>
                    <w:jc w:val="center"/>
                    <w:rPr>
                      <w:rFonts w:ascii="宋体" w:hAnsi="宋体"/>
                      <w:color w:val="FF0000"/>
                    </w:rPr>
                  </w:pPr>
                  <w:r>
                    <w:rPr>
                      <w:rFonts w:hint="eastAsia" w:ascii="宋体" w:hAnsi="宋体"/>
                      <w:color w:val="FF0000"/>
                    </w:rPr>
                    <w:t>2</w:t>
                  </w:r>
                </w:p>
              </w:tc>
              <w:tc>
                <w:tcPr>
                  <w:tcW w:w="1656" w:type="dxa"/>
                  <w:vAlign w:val="center"/>
                </w:tcPr>
                <w:p w14:paraId="3EFF2C97">
                  <w:pPr>
                    <w:snapToGrid w:val="0"/>
                    <w:spacing w:before="100" w:beforeAutospacing="1" w:line="280" w:lineRule="exact"/>
                    <w:contextualSpacing/>
                    <w:jc w:val="center"/>
                    <w:rPr>
                      <w:rFonts w:ascii="宋体" w:hAnsi="宋体"/>
                      <w:color w:val="FF0000"/>
                    </w:rPr>
                  </w:pPr>
                  <w:r>
                    <w:rPr>
                      <w:rFonts w:hint="eastAsia" w:ascii="宋体" w:hAnsi="宋体"/>
                      <w:color w:val="FF0000"/>
                    </w:rPr>
                    <w:t>雾炮机</w:t>
                  </w:r>
                </w:p>
              </w:tc>
              <w:tc>
                <w:tcPr>
                  <w:tcW w:w="2268" w:type="dxa"/>
                  <w:vAlign w:val="center"/>
                </w:tcPr>
                <w:p w14:paraId="6E78A60C">
                  <w:pPr>
                    <w:snapToGrid w:val="0"/>
                    <w:spacing w:before="100" w:beforeAutospacing="1" w:line="280" w:lineRule="exact"/>
                    <w:contextualSpacing/>
                    <w:jc w:val="center"/>
                    <w:rPr>
                      <w:rFonts w:ascii="宋体" w:hAnsi="宋体"/>
                      <w:color w:val="FF0000"/>
                    </w:rPr>
                  </w:pPr>
                  <w:r>
                    <w:rPr>
                      <w:rFonts w:hint="eastAsia" w:ascii="宋体" w:hAnsi="宋体"/>
                      <w:color w:val="FF0000"/>
                    </w:rPr>
                    <w:t>30m</w:t>
                  </w:r>
                </w:p>
              </w:tc>
              <w:tc>
                <w:tcPr>
                  <w:tcW w:w="993" w:type="dxa"/>
                  <w:vAlign w:val="center"/>
                </w:tcPr>
                <w:p w14:paraId="6E41BE00">
                  <w:pPr>
                    <w:snapToGrid w:val="0"/>
                    <w:spacing w:before="100" w:beforeAutospacing="1" w:line="280" w:lineRule="exact"/>
                    <w:contextualSpacing/>
                    <w:jc w:val="center"/>
                    <w:rPr>
                      <w:rFonts w:ascii="宋体" w:hAnsi="宋体"/>
                      <w:color w:val="FF0000"/>
                    </w:rPr>
                  </w:pPr>
                  <w:r>
                    <w:rPr>
                      <w:rFonts w:hint="eastAsia" w:ascii="宋体" w:hAnsi="宋体"/>
                      <w:color w:val="FF0000"/>
                    </w:rPr>
                    <w:t>1套</w:t>
                  </w:r>
                </w:p>
              </w:tc>
              <w:tc>
                <w:tcPr>
                  <w:tcW w:w="2779" w:type="dxa"/>
                </w:tcPr>
                <w:p w14:paraId="2AAB5401">
                  <w:pPr>
                    <w:jc w:val="center"/>
                    <w:rPr>
                      <w:rFonts w:ascii="宋体" w:hAnsi="宋体"/>
                      <w:color w:val="FF0000"/>
                      <w:kern w:val="0"/>
                    </w:rPr>
                  </w:pPr>
                  <w:r>
                    <w:rPr>
                      <w:rFonts w:hint="eastAsia" w:ascii="宋体" w:hAnsi="宋体"/>
                      <w:color w:val="FF0000"/>
                      <w:kern w:val="0"/>
                    </w:rPr>
                    <w:t>外购</w:t>
                  </w:r>
                </w:p>
              </w:tc>
            </w:tr>
          </w:tbl>
          <w:p w14:paraId="7B48FED1">
            <w:pPr>
              <w:widowControl/>
              <w:spacing w:line="360" w:lineRule="auto"/>
              <w:ind w:firstLine="482" w:firstLineChars="200"/>
              <w:outlineLvl w:val="0"/>
              <w:rPr>
                <w:rFonts w:ascii="宋体" w:hAnsi="宋体"/>
                <w:b/>
                <w:sz w:val="24"/>
                <w:szCs w:val="24"/>
              </w:rPr>
            </w:pPr>
            <w:bookmarkStart w:id="7" w:name="_Toc392264381"/>
            <w:r>
              <w:rPr>
                <w:rFonts w:hint="eastAsia" w:ascii="宋体" w:hAnsi="宋体"/>
                <w:b/>
                <w:sz w:val="24"/>
                <w:szCs w:val="24"/>
              </w:rPr>
              <w:t>⑷原辅材料</w:t>
            </w:r>
            <w:bookmarkEnd w:id="7"/>
          </w:p>
          <w:p w14:paraId="20040A92">
            <w:pPr>
              <w:spacing w:line="360" w:lineRule="auto"/>
              <w:ind w:firstLine="556"/>
              <w:rPr>
                <w:rFonts w:ascii="宋体" w:hAnsi="宋体"/>
                <w:sz w:val="24"/>
                <w:szCs w:val="24"/>
              </w:rPr>
            </w:pPr>
            <w:r>
              <w:rPr>
                <w:rFonts w:hint="eastAsia" w:ascii="宋体" w:hAnsi="宋体"/>
                <w:sz w:val="24"/>
                <w:szCs w:val="24"/>
              </w:rPr>
              <w:t>项目使用的原辅材料为常用的建筑材料，外购周边合法的企业。</w:t>
            </w:r>
          </w:p>
          <w:p w14:paraId="7C8EB444">
            <w:pPr>
              <w:spacing w:line="360" w:lineRule="auto"/>
              <w:ind w:firstLine="556"/>
              <w:rPr>
                <w:rFonts w:ascii="宋体" w:hAnsi="宋体"/>
                <w:sz w:val="24"/>
                <w:szCs w:val="24"/>
              </w:rPr>
            </w:pPr>
            <w:r>
              <w:rPr>
                <w:rFonts w:hint="eastAsia" w:ascii="宋体" w:hAnsi="宋体"/>
                <w:sz w:val="24"/>
                <w:lang w:val="zh-CN"/>
              </w:rPr>
              <w:t>每方商品混凝土需水</w:t>
            </w:r>
            <w:r>
              <w:rPr>
                <w:rFonts w:ascii="宋体" w:hAnsi="宋体"/>
                <w:sz w:val="24"/>
                <w:lang w:val="zh-CN"/>
              </w:rPr>
              <w:t>量约为0.2m</w:t>
            </w:r>
            <w:r>
              <w:rPr>
                <w:rFonts w:ascii="宋体" w:hAnsi="宋体"/>
                <w:sz w:val="24"/>
                <w:vertAlign w:val="superscript"/>
                <w:lang w:val="zh-CN"/>
              </w:rPr>
              <w:t>3</w:t>
            </w:r>
            <w:r>
              <w:rPr>
                <w:rFonts w:ascii="宋体" w:hAnsi="宋体"/>
                <w:sz w:val="24"/>
                <w:lang w:val="zh-CN"/>
              </w:rPr>
              <w:t>，</w:t>
            </w:r>
            <w:r>
              <w:rPr>
                <w:rFonts w:hint="eastAsia" w:ascii="宋体" w:hAnsi="宋体"/>
                <w:sz w:val="24"/>
                <w:lang w:val="zh-CN"/>
              </w:rPr>
              <w:t>由于混凝土规格是据建设工程的需要而定，不同规格的混凝土容重不同，一般情况下以混凝土的平均容重</w:t>
            </w:r>
            <w:r>
              <w:rPr>
                <w:rFonts w:ascii="宋体" w:hAnsi="宋体"/>
                <w:sz w:val="24"/>
                <w:lang w:val="zh-CN"/>
              </w:rPr>
              <w:t>3</w:t>
            </w:r>
            <w:r>
              <w:rPr>
                <w:rFonts w:hint="eastAsia" w:ascii="宋体" w:hAnsi="宋体"/>
                <w:sz w:val="24"/>
                <w:lang w:val="zh-CN"/>
              </w:rPr>
              <w:t>t/m</w:t>
            </w:r>
            <w:r>
              <w:rPr>
                <w:rFonts w:hint="eastAsia" w:ascii="宋体" w:hAnsi="宋体"/>
                <w:sz w:val="24"/>
                <w:vertAlign w:val="superscript"/>
                <w:lang w:val="zh-CN"/>
              </w:rPr>
              <w:t>3</w:t>
            </w:r>
            <w:r>
              <w:rPr>
                <w:rFonts w:hint="eastAsia" w:ascii="宋体" w:hAnsi="宋体"/>
                <w:sz w:val="24"/>
                <w:lang w:val="zh-CN"/>
              </w:rPr>
              <w:t>计，项目年生产混凝土</w:t>
            </w:r>
            <w:r>
              <w:rPr>
                <w:rFonts w:ascii="宋体" w:hAnsi="宋体"/>
                <w:sz w:val="24"/>
              </w:rPr>
              <w:t>45</w:t>
            </w:r>
            <w:r>
              <w:rPr>
                <w:rFonts w:hint="eastAsia" w:ascii="宋体" w:hAnsi="宋体"/>
                <w:sz w:val="24"/>
                <w:lang w:val="zh-CN"/>
              </w:rPr>
              <w:t>万吨。</w:t>
            </w:r>
            <w:r>
              <w:rPr>
                <w:rFonts w:hint="eastAsia" w:ascii="宋体" w:hAnsi="宋体"/>
                <w:sz w:val="24"/>
                <w:szCs w:val="24"/>
              </w:rPr>
              <w:t>使用种类及使用量见表1-4</w:t>
            </w:r>
            <w:r>
              <w:rPr>
                <w:rFonts w:ascii="宋体" w:hAnsi="宋体"/>
                <w:sz w:val="24"/>
                <w:szCs w:val="24"/>
              </w:rPr>
              <w:t>.</w:t>
            </w:r>
          </w:p>
          <w:p w14:paraId="6F7ADC7E">
            <w:pPr>
              <w:adjustRightInd w:val="0"/>
              <w:snapToGrid w:val="0"/>
              <w:ind w:firstLine="556"/>
              <w:jc w:val="center"/>
              <w:rPr>
                <w:rFonts w:ascii="宋体" w:hAnsi="宋体"/>
                <w:b/>
                <w:sz w:val="24"/>
                <w:szCs w:val="24"/>
              </w:rPr>
            </w:pPr>
            <w:r>
              <w:rPr>
                <w:rFonts w:hint="eastAsia" w:ascii="宋体" w:hAnsi="宋体"/>
                <w:b/>
                <w:sz w:val="24"/>
                <w:szCs w:val="24"/>
              </w:rPr>
              <w:t>表1-4      生产过程原辅材料一览表</w:t>
            </w:r>
          </w:p>
          <w:tbl>
            <w:tblPr>
              <w:tblStyle w:val="30"/>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614"/>
              <w:gridCol w:w="1555"/>
              <w:gridCol w:w="1377"/>
              <w:gridCol w:w="2710"/>
            </w:tblGrid>
            <w:tr w14:paraId="5D09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310907B4">
                  <w:pPr>
                    <w:jc w:val="center"/>
                    <w:rPr>
                      <w:rFonts w:ascii="宋体" w:hAnsi="宋体"/>
                      <w:snapToGrid w:val="0"/>
                      <w:kern w:val="0"/>
                    </w:rPr>
                  </w:pPr>
                  <w:r>
                    <w:rPr>
                      <w:rFonts w:ascii="宋体" w:hAnsi="宋体"/>
                      <w:b/>
                      <w:bCs/>
                      <w:snapToGrid w:val="0"/>
                      <w:kern w:val="0"/>
                    </w:rPr>
                    <w:t>序号</w:t>
                  </w:r>
                </w:p>
              </w:tc>
              <w:tc>
                <w:tcPr>
                  <w:tcW w:w="1614" w:type="dxa"/>
                  <w:vAlign w:val="center"/>
                </w:tcPr>
                <w:p w14:paraId="64F0D1BD">
                  <w:pPr>
                    <w:jc w:val="center"/>
                    <w:rPr>
                      <w:rFonts w:ascii="宋体" w:hAnsi="宋体"/>
                      <w:snapToGrid w:val="0"/>
                      <w:kern w:val="0"/>
                    </w:rPr>
                  </w:pPr>
                  <w:r>
                    <w:rPr>
                      <w:rFonts w:ascii="宋体" w:hAnsi="宋体"/>
                      <w:b/>
                      <w:snapToGrid w:val="0"/>
                      <w:kern w:val="0"/>
                    </w:rPr>
                    <w:t>原材料名称</w:t>
                  </w:r>
                </w:p>
              </w:tc>
              <w:tc>
                <w:tcPr>
                  <w:tcW w:w="1555" w:type="dxa"/>
                  <w:vAlign w:val="center"/>
                </w:tcPr>
                <w:p w14:paraId="672063C3">
                  <w:pPr>
                    <w:jc w:val="center"/>
                    <w:rPr>
                      <w:rFonts w:ascii="宋体" w:hAnsi="宋体"/>
                      <w:b/>
                      <w:snapToGrid w:val="0"/>
                      <w:kern w:val="0"/>
                    </w:rPr>
                  </w:pPr>
                  <w:r>
                    <w:rPr>
                      <w:rFonts w:ascii="宋体" w:hAnsi="宋体"/>
                      <w:b/>
                      <w:snapToGrid w:val="0"/>
                      <w:kern w:val="0"/>
                    </w:rPr>
                    <w:t>年耗量</w:t>
                  </w:r>
                  <w:r>
                    <w:rPr>
                      <w:rFonts w:hint="eastAsia" w:ascii="宋体" w:hAnsi="宋体"/>
                      <w:b/>
                      <w:snapToGrid w:val="0"/>
                      <w:kern w:val="0"/>
                    </w:rPr>
                    <w:t>（</w:t>
                  </w:r>
                  <w:r>
                    <w:rPr>
                      <w:rFonts w:ascii="宋体" w:hAnsi="宋体"/>
                      <w:b/>
                      <w:snapToGrid w:val="0"/>
                      <w:kern w:val="0"/>
                    </w:rPr>
                    <w:t>t/a</w:t>
                  </w:r>
                  <w:r>
                    <w:rPr>
                      <w:rFonts w:hint="eastAsia" w:ascii="宋体" w:hAnsi="宋体"/>
                      <w:b/>
                      <w:snapToGrid w:val="0"/>
                      <w:kern w:val="0"/>
                    </w:rPr>
                    <w:t>）</w:t>
                  </w:r>
                </w:p>
              </w:tc>
              <w:tc>
                <w:tcPr>
                  <w:tcW w:w="1377" w:type="dxa"/>
                  <w:vAlign w:val="center"/>
                </w:tcPr>
                <w:p w14:paraId="3F24A85F">
                  <w:pPr>
                    <w:jc w:val="center"/>
                    <w:rPr>
                      <w:rFonts w:ascii="宋体" w:hAnsi="宋体"/>
                      <w:b/>
                      <w:snapToGrid w:val="0"/>
                      <w:kern w:val="0"/>
                    </w:rPr>
                  </w:pPr>
                  <w:r>
                    <w:rPr>
                      <w:rFonts w:ascii="宋体" w:hAnsi="宋体"/>
                      <w:b/>
                      <w:snapToGrid w:val="0"/>
                      <w:kern w:val="0"/>
                    </w:rPr>
                    <w:t>用途</w:t>
                  </w:r>
                </w:p>
              </w:tc>
              <w:tc>
                <w:tcPr>
                  <w:tcW w:w="2710" w:type="dxa"/>
                  <w:vAlign w:val="center"/>
                </w:tcPr>
                <w:p w14:paraId="0E388B37">
                  <w:pPr>
                    <w:jc w:val="center"/>
                    <w:rPr>
                      <w:rFonts w:ascii="宋体" w:hAnsi="宋体"/>
                      <w:b/>
                      <w:snapToGrid w:val="0"/>
                      <w:kern w:val="0"/>
                    </w:rPr>
                  </w:pPr>
                  <w:r>
                    <w:rPr>
                      <w:rFonts w:ascii="宋体" w:hAnsi="宋体"/>
                      <w:b/>
                      <w:snapToGrid w:val="0"/>
                      <w:kern w:val="0"/>
                    </w:rPr>
                    <w:t>来源</w:t>
                  </w:r>
                </w:p>
              </w:tc>
            </w:tr>
            <w:tr w14:paraId="56F9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2F2EACF7">
                  <w:pPr>
                    <w:adjustRightInd w:val="0"/>
                    <w:snapToGrid w:val="0"/>
                    <w:jc w:val="center"/>
                    <w:rPr>
                      <w:rFonts w:ascii="宋体" w:hAnsi="宋体"/>
                      <w:snapToGrid w:val="0"/>
                      <w:kern w:val="0"/>
                    </w:rPr>
                  </w:pPr>
                  <w:r>
                    <w:rPr>
                      <w:rFonts w:ascii="宋体" w:hAnsi="宋体"/>
                      <w:snapToGrid w:val="0"/>
                      <w:kern w:val="0"/>
                    </w:rPr>
                    <w:t>1</w:t>
                  </w:r>
                </w:p>
              </w:tc>
              <w:tc>
                <w:tcPr>
                  <w:tcW w:w="1614" w:type="dxa"/>
                  <w:vAlign w:val="center"/>
                </w:tcPr>
                <w:p w14:paraId="34F44F26">
                  <w:pPr>
                    <w:adjustRightInd w:val="0"/>
                    <w:snapToGrid w:val="0"/>
                    <w:jc w:val="center"/>
                    <w:rPr>
                      <w:rFonts w:ascii="宋体" w:hAnsi="宋体"/>
                      <w:snapToGrid w:val="0"/>
                      <w:kern w:val="0"/>
                    </w:rPr>
                  </w:pPr>
                  <w:r>
                    <w:rPr>
                      <w:rFonts w:ascii="宋体" w:hAnsi="宋体"/>
                      <w:snapToGrid w:val="0"/>
                      <w:kern w:val="0"/>
                    </w:rPr>
                    <w:t>水泥</w:t>
                  </w:r>
                  <w:r>
                    <w:rPr>
                      <w:rFonts w:hint="eastAsia" w:ascii="宋体" w:hAnsi="宋体"/>
                      <w:snapToGrid w:val="0"/>
                      <w:kern w:val="0"/>
                    </w:rPr>
                    <w:t>（1</w:t>
                  </w:r>
                  <w:r>
                    <w:rPr>
                      <w:rFonts w:ascii="宋体" w:hAnsi="宋体"/>
                      <w:snapToGrid w:val="0"/>
                      <w:kern w:val="0"/>
                    </w:rPr>
                    <w:t>5%</w:t>
                  </w:r>
                  <w:r>
                    <w:rPr>
                      <w:rFonts w:hint="eastAsia" w:ascii="宋体" w:hAnsi="宋体"/>
                      <w:snapToGrid w:val="0"/>
                      <w:kern w:val="0"/>
                    </w:rPr>
                    <w:t>）</w:t>
                  </w:r>
                </w:p>
              </w:tc>
              <w:tc>
                <w:tcPr>
                  <w:tcW w:w="1555" w:type="dxa"/>
                  <w:vAlign w:val="center"/>
                </w:tcPr>
                <w:p w14:paraId="5AE5189C">
                  <w:pPr>
                    <w:adjustRightInd w:val="0"/>
                    <w:snapToGrid w:val="0"/>
                    <w:jc w:val="center"/>
                    <w:rPr>
                      <w:rFonts w:ascii="宋体" w:hAnsi="宋体"/>
                      <w:snapToGrid w:val="0"/>
                      <w:kern w:val="0"/>
                    </w:rPr>
                  </w:pPr>
                  <w:r>
                    <w:rPr>
                      <w:rFonts w:ascii="宋体" w:hAnsi="宋体"/>
                      <w:snapToGrid w:val="0"/>
                      <w:kern w:val="0"/>
                    </w:rPr>
                    <w:t>67500</w:t>
                  </w:r>
                </w:p>
              </w:tc>
              <w:tc>
                <w:tcPr>
                  <w:tcW w:w="1377" w:type="dxa"/>
                  <w:vAlign w:val="center"/>
                </w:tcPr>
                <w:p w14:paraId="189387B6">
                  <w:pPr>
                    <w:adjustRightInd w:val="0"/>
                    <w:snapToGrid w:val="0"/>
                    <w:jc w:val="center"/>
                    <w:rPr>
                      <w:rFonts w:ascii="宋体" w:hAnsi="宋体"/>
                      <w:snapToGrid w:val="0"/>
                      <w:kern w:val="0"/>
                    </w:rPr>
                  </w:pPr>
                  <w:r>
                    <w:rPr>
                      <w:rFonts w:ascii="宋体" w:hAnsi="宋体"/>
                      <w:snapToGrid w:val="0"/>
                      <w:kern w:val="0"/>
                    </w:rPr>
                    <w:t>主要原料</w:t>
                  </w:r>
                </w:p>
              </w:tc>
              <w:tc>
                <w:tcPr>
                  <w:tcW w:w="2710" w:type="dxa"/>
                  <w:vAlign w:val="center"/>
                </w:tcPr>
                <w:p w14:paraId="6F398406">
                  <w:pPr>
                    <w:adjustRightInd w:val="0"/>
                    <w:snapToGrid w:val="0"/>
                    <w:jc w:val="center"/>
                    <w:rPr>
                      <w:rFonts w:ascii="宋体" w:hAnsi="宋体"/>
                      <w:snapToGrid w:val="0"/>
                      <w:kern w:val="0"/>
                    </w:rPr>
                  </w:pPr>
                  <w:r>
                    <w:rPr>
                      <w:rFonts w:ascii="宋体" w:hAnsi="宋体"/>
                      <w:snapToGrid w:val="0"/>
                      <w:kern w:val="0"/>
                    </w:rPr>
                    <w:t>市场采购</w:t>
                  </w:r>
                </w:p>
              </w:tc>
            </w:tr>
            <w:tr w14:paraId="55AB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142EA12F">
                  <w:pPr>
                    <w:adjustRightInd w:val="0"/>
                    <w:snapToGrid w:val="0"/>
                    <w:jc w:val="center"/>
                    <w:rPr>
                      <w:rFonts w:ascii="宋体" w:hAnsi="宋体"/>
                      <w:snapToGrid w:val="0"/>
                      <w:kern w:val="0"/>
                    </w:rPr>
                  </w:pPr>
                  <w:r>
                    <w:rPr>
                      <w:rFonts w:ascii="宋体" w:hAnsi="宋体"/>
                      <w:snapToGrid w:val="0"/>
                      <w:kern w:val="0"/>
                    </w:rPr>
                    <w:t>2</w:t>
                  </w:r>
                </w:p>
              </w:tc>
              <w:tc>
                <w:tcPr>
                  <w:tcW w:w="1614" w:type="dxa"/>
                  <w:vAlign w:val="center"/>
                </w:tcPr>
                <w:p w14:paraId="18B8CCC4">
                  <w:pPr>
                    <w:adjustRightInd w:val="0"/>
                    <w:snapToGrid w:val="0"/>
                    <w:jc w:val="center"/>
                    <w:rPr>
                      <w:rFonts w:ascii="宋体" w:hAnsi="宋体"/>
                      <w:snapToGrid w:val="0"/>
                      <w:kern w:val="0"/>
                    </w:rPr>
                  </w:pPr>
                  <w:r>
                    <w:rPr>
                      <w:rFonts w:hint="eastAsia" w:ascii="宋体" w:hAnsi="宋体"/>
                      <w:snapToGrid w:val="0"/>
                      <w:kern w:val="0"/>
                    </w:rPr>
                    <w:t>细砂（1</w:t>
                  </w:r>
                  <w:r>
                    <w:rPr>
                      <w:rFonts w:ascii="宋体" w:hAnsi="宋体"/>
                      <w:snapToGrid w:val="0"/>
                      <w:kern w:val="0"/>
                    </w:rPr>
                    <w:t>8%</w:t>
                  </w:r>
                  <w:r>
                    <w:rPr>
                      <w:rFonts w:hint="eastAsia" w:ascii="宋体" w:hAnsi="宋体"/>
                      <w:snapToGrid w:val="0"/>
                      <w:kern w:val="0"/>
                    </w:rPr>
                    <w:t>）</w:t>
                  </w:r>
                </w:p>
              </w:tc>
              <w:tc>
                <w:tcPr>
                  <w:tcW w:w="1555" w:type="dxa"/>
                  <w:vAlign w:val="center"/>
                </w:tcPr>
                <w:p w14:paraId="0190D403">
                  <w:pPr>
                    <w:adjustRightInd w:val="0"/>
                    <w:snapToGrid w:val="0"/>
                    <w:jc w:val="center"/>
                    <w:rPr>
                      <w:rFonts w:ascii="宋体" w:hAnsi="宋体"/>
                      <w:snapToGrid w:val="0"/>
                      <w:kern w:val="0"/>
                    </w:rPr>
                  </w:pPr>
                  <w:r>
                    <w:rPr>
                      <w:rFonts w:hint="eastAsia" w:ascii="宋体" w:hAnsi="宋体"/>
                      <w:snapToGrid w:val="0"/>
                      <w:kern w:val="0"/>
                    </w:rPr>
                    <w:t>8</w:t>
                  </w:r>
                  <w:r>
                    <w:rPr>
                      <w:rFonts w:ascii="宋体" w:hAnsi="宋体"/>
                      <w:snapToGrid w:val="0"/>
                      <w:kern w:val="0"/>
                    </w:rPr>
                    <w:t>1000</w:t>
                  </w:r>
                </w:p>
              </w:tc>
              <w:tc>
                <w:tcPr>
                  <w:tcW w:w="1377" w:type="dxa"/>
                  <w:vAlign w:val="center"/>
                </w:tcPr>
                <w:p w14:paraId="6707E72A">
                  <w:pPr>
                    <w:adjustRightInd w:val="0"/>
                    <w:snapToGrid w:val="0"/>
                    <w:jc w:val="center"/>
                    <w:rPr>
                      <w:rFonts w:ascii="宋体" w:hAnsi="宋体"/>
                      <w:snapToGrid w:val="0"/>
                      <w:kern w:val="0"/>
                    </w:rPr>
                  </w:pPr>
                  <w:r>
                    <w:rPr>
                      <w:rFonts w:ascii="宋体" w:hAnsi="宋体"/>
                      <w:snapToGrid w:val="0"/>
                      <w:kern w:val="0"/>
                    </w:rPr>
                    <w:t>主要原料</w:t>
                  </w:r>
                </w:p>
              </w:tc>
              <w:tc>
                <w:tcPr>
                  <w:tcW w:w="2710" w:type="dxa"/>
                </w:tcPr>
                <w:p w14:paraId="21F23EF0">
                  <w:pPr>
                    <w:adjustRightInd w:val="0"/>
                    <w:snapToGrid w:val="0"/>
                    <w:jc w:val="center"/>
                    <w:rPr>
                      <w:rFonts w:ascii="宋体" w:hAnsi="宋体"/>
                      <w:snapToGrid w:val="0"/>
                      <w:kern w:val="0"/>
                    </w:rPr>
                  </w:pPr>
                  <w:r>
                    <w:rPr>
                      <w:rFonts w:ascii="宋体" w:hAnsi="宋体"/>
                      <w:snapToGrid w:val="0"/>
                      <w:kern w:val="0"/>
                    </w:rPr>
                    <w:t>市场采购</w:t>
                  </w:r>
                </w:p>
              </w:tc>
            </w:tr>
            <w:tr w14:paraId="44F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6A6CE53B">
                  <w:pPr>
                    <w:adjustRightInd w:val="0"/>
                    <w:snapToGrid w:val="0"/>
                    <w:jc w:val="center"/>
                    <w:rPr>
                      <w:rFonts w:ascii="宋体" w:hAnsi="宋体"/>
                      <w:snapToGrid w:val="0"/>
                      <w:kern w:val="0"/>
                    </w:rPr>
                  </w:pPr>
                  <w:r>
                    <w:rPr>
                      <w:rFonts w:hint="eastAsia" w:ascii="宋体" w:hAnsi="宋体"/>
                      <w:snapToGrid w:val="0"/>
                      <w:kern w:val="0"/>
                    </w:rPr>
                    <w:t>3</w:t>
                  </w:r>
                </w:p>
              </w:tc>
              <w:tc>
                <w:tcPr>
                  <w:tcW w:w="1614" w:type="dxa"/>
                  <w:vAlign w:val="center"/>
                </w:tcPr>
                <w:p w14:paraId="091E0578">
                  <w:pPr>
                    <w:adjustRightInd w:val="0"/>
                    <w:snapToGrid w:val="0"/>
                    <w:jc w:val="center"/>
                    <w:rPr>
                      <w:rFonts w:ascii="宋体" w:hAnsi="宋体"/>
                      <w:snapToGrid w:val="0"/>
                      <w:kern w:val="0"/>
                    </w:rPr>
                  </w:pPr>
                  <w:r>
                    <w:rPr>
                      <w:rFonts w:hint="eastAsia" w:ascii="宋体" w:hAnsi="宋体"/>
                      <w:snapToGrid w:val="0"/>
                      <w:kern w:val="0"/>
                    </w:rPr>
                    <w:t>粗砂（1</w:t>
                  </w:r>
                  <w:r>
                    <w:rPr>
                      <w:rFonts w:ascii="宋体" w:hAnsi="宋体"/>
                      <w:snapToGrid w:val="0"/>
                      <w:kern w:val="0"/>
                    </w:rPr>
                    <w:t>6%</w:t>
                  </w:r>
                  <w:r>
                    <w:rPr>
                      <w:rFonts w:hint="eastAsia" w:ascii="宋体" w:hAnsi="宋体"/>
                      <w:snapToGrid w:val="0"/>
                      <w:kern w:val="0"/>
                    </w:rPr>
                    <w:t>）</w:t>
                  </w:r>
                </w:p>
              </w:tc>
              <w:tc>
                <w:tcPr>
                  <w:tcW w:w="1555" w:type="dxa"/>
                  <w:vAlign w:val="center"/>
                </w:tcPr>
                <w:p w14:paraId="4EF533B5">
                  <w:pPr>
                    <w:adjustRightInd w:val="0"/>
                    <w:snapToGrid w:val="0"/>
                    <w:jc w:val="center"/>
                    <w:rPr>
                      <w:rFonts w:ascii="宋体" w:hAnsi="宋体"/>
                      <w:snapToGrid w:val="0"/>
                      <w:kern w:val="0"/>
                    </w:rPr>
                  </w:pPr>
                  <w:r>
                    <w:rPr>
                      <w:rFonts w:hint="eastAsia" w:ascii="宋体" w:hAnsi="宋体"/>
                      <w:snapToGrid w:val="0"/>
                      <w:kern w:val="0"/>
                    </w:rPr>
                    <w:t>7</w:t>
                  </w:r>
                  <w:r>
                    <w:rPr>
                      <w:rFonts w:ascii="宋体" w:hAnsi="宋体"/>
                      <w:snapToGrid w:val="0"/>
                      <w:kern w:val="0"/>
                    </w:rPr>
                    <w:t>2000</w:t>
                  </w:r>
                </w:p>
              </w:tc>
              <w:tc>
                <w:tcPr>
                  <w:tcW w:w="1377" w:type="dxa"/>
                  <w:vAlign w:val="center"/>
                </w:tcPr>
                <w:p w14:paraId="214321E3">
                  <w:pPr>
                    <w:adjustRightInd w:val="0"/>
                    <w:snapToGrid w:val="0"/>
                    <w:jc w:val="center"/>
                    <w:rPr>
                      <w:rFonts w:ascii="宋体" w:hAnsi="宋体"/>
                      <w:snapToGrid w:val="0"/>
                      <w:kern w:val="0"/>
                    </w:rPr>
                  </w:pPr>
                  <w:r>
                    <w:rPr>
                      <w:rFonts w:ascii="宋体" w:hAnsi="宋体"/>
                      <w:snapToGrid w:val="0"/>
                      <w:kern w:val="0"/>
                    </w:rPr>
                    <w:t>主要原料</w:t>
                  </w:r>
                </w:p>
              </w:tc>
              <w:tc>
                <w:tcPr>
                  <w:tcW w:w="2710" w:type="dxa"/>
                </w:tcPr>
                <w:p w14:paraId="78EFD25C">
                  <w:pPr>
                    <w:adjustRightInd w:val="0"/>
                    <w:snapToGrid w:val="0"/>
                    <w:jc w:val="center"/>
                    <w:rPr>
                      <w:rFonts w:ascii="宋体" w:hAnsi="宋体"/>
                      <w:snapToGrid w:val="0"/>
                      <w:kern w:val="0"/>
                    </w:rPr>
                  </w:pPr>
                  <w:r>
                    <w:rPr>
                      <w:rFonts w:ascii="宋体" w:hAnsi="宋体"/>
                      <w:snapToGrid w:val="0"/>
                      <w:kern w:val="0"/>
                    </w:rPr>
                    <w:t>市场采购</w:t>
                  </w:r>
                </w:p>
              </w:tc>
            </w:tr>
            <w:tr w14:paraId="3D08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07F0AEDF">
                  <w:pPr>
                    <w:adjustRightInd w:val="0"/>
                    <w:snapToGrid w:val="0"/>
                    <w:jc w:val="center"/>
                    <w:rPr>
                      <w:rFonts w:ascii="宋体" w:hAnsi="宋体"/>
                      <w:snapToGrid w:val="0"/>
                      <w:kern w:val="0"/>
                    </w:rPr>
                  </w:pPr>
                  <w:r>
                    <w:rPr>
                      <w:rFonts w:hint="eastAsia" w:ascii="宋体" w:hAnsi="宋体"/>
                      <w:snapToGrid w:val="0"/>
                      <w:kern w:val="0"/>
                    </w:rPr>
                    <w:t>4</w:t>
                  </w:r>
                </w:p>
              </w:tc>
              <w:tc>
                <w:tcPr>
                  <w:tcW w:w="1614" w:type="dxa"/>
                  <w:vAlign w:val="center"/>
                </w:tcPr>
                <w:p w14:paraId="5F8AB40B">
                  <w:pPr>
                    <w:adjustRightInd w:val="0"/>
                    <w:snapToGrid w:val="0"/>
                    <w:jc w:val="center"/>
                    <w:rPr>
                      <w:rFonts w:ascii="宋体" w:hAnsi="宋体"/>
                      <w:snapToGrid w:val="0"/>
                      <w:kern w:val="0"/>
                    </w:rPr>
                  </w:pPr>
                  <w:r>
                    <w:rPr>
                      <w:rFonts w:hint="eastAsia" w:ascii="宋体" w:hAnsi="宋体"/>
                      <w:snapToGrid w:val="0"/>
                      <w:kern w:val="0"/>
                    </w:rPr>
                    <w:t>小石（2</w:t>
                  </w:r>
                  <w:r>
                    <w:rPr>
                      <w:rFonts w:ascii="宋体" w:hAnsi="宋体"/>
                      <w:snapToGrid w:val="0"/>
                      <w:kern w:val="0"/>
                    </w:rPr>
                    <w:t>4%</w:t>
                  </w:r>
                  <w:r>
                    <w:rPr>
                      <w:rFonts w:hint="eastAsia" w:ascii="宋体" w:hAnsi="宋体"/>
                      <w:snapToGrid w:val="0"/>
                      <w:kern w:val="0"/>
                    </w:rPr>
                    <w:t>）</w:t>
                  </w:r>
                </w:p>
              </w:tc>
              <w:tc>
                <w:tcPr>
                  <w:tcW w:w="1555" w:type="dxa"/>
                  <w:vAlign w:val="center"/>
                </w:tcPr>
                <w:p w14:paraId="4102FEDB">
                  <w:pPr>
                    <w:adjustRightInd w:val="0"/>
                    <w:snapToGrid w:val="0"/>
                    <w:jc w:val="center"/>
                    <w:rPr>
                      <w:rFonts w:ascii="宋体" w:hAnsi="宋体"/>
                      <w:snapToGrid w:val="0"/>
                      <w:kern w:val="0"/>
                    </w:rPr>
                  </w:pPr>
                  <w:r>
                    <w:rPr>
                      <w:rFonts w:hint="eastAsia" w:ascii="宋体" w:hAnsi="宋体"/>
                      <w:snapToGrid w:val="0"/>
                      <w:kern w:val="0"/>
                    </w:rPr>
                    <w:t>1</w:t>
                  </w:r>
                  <w:r>
                    <w:rPr>
                      <w:rFonts w:ascii="宋体" w:hAnsi="宋体"/>
                      <w:snapToGrid w:val="0"/>
                      <w:kern w:val="0"/>
                    </w:rPr>
                    <w:t>08000</w:t>
                  </w:r>
                </w:p>
              </w:tc>
              <w:tc>
                <w:tcPr>
                  <w:tcW w:w="1377" w:type="dxa"/>
                  <w:vAlign w:val="center"/>
                </w:tcPr>
                <w:p w14:paraId="28980EE2">
                  <w:pPr>
                    <w:adjustRightInd w:val="0"/>
                    <w:snapToGrid w:val="0"/>
                    <w:jc w:val="center"/>
                    <w:rPr>
                      <w:rFonts w:ascii="宋体" w:hAnsi="宋体"/>
                      <w:snapToGrid w:val="0"/>
                      <w:kern w:val="0"/>
                    </w:rPr>
                  </w:pPr>
                  <w:r>
                    <w:rPr>
                      <w:rFonts w:ascii="宋体" w:hAnsi="宋体"/>
                      <w:snapToGrid w:val="0"/>
                      <w:kern w:val="0"/>
                    </w:rPr>
                    <w:t>主要原料</w:t>
                  </w:r>
                </w:p>
              </w:tc>
              <w:tc>
                <w:tcPr>
                  <w:tcW w:w="2710" w:type="dxa"/>
                </w:tcPr>
                <w:p w14:paraId="2EC93C8E">
                  <w:pPr>
                    <w:adjustRightInd w:val="0"/>
                    <w:snapToGrid w:val="0"/>
                    <w:jc w:val="center"/>
                    <w:rPr>
                      <w:rFonts w:ascii="宋体" w:hAnsi="宋体"/>
                      <w:snapToGrid w:val="0"/>
                      <w:kern w:val="0"/>
                    </w:rPr>
                  </w:pPr>
                  <w:r>
                    <w:rPr>
                      <w:rFonts w:ascii="宋体" w:hAnsi="宋体"/>
                      <w:snapToGrid w:val="0"/>
                      <w:kern w:val="0"/>
                    </w:rPr>
                    <w:t>市场采购</w:t>
                  </w:r>
                </w:p>
              </w:tc>
            </w:tr>
            <w:tr w14:paraId="151A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18FFC4A7">
                  <w:pPr>
                    <w:adjustRightInd w:val="0"/>
                    <w:snapToGrid w:val="0"/>
                    <w:jc w:val="center"/>
                    <w:rPr>
                      <w:rFonts w:ascii="宋体" w:hAnsi="宋体"/>
                      <w:snapToGrid w:val="0"/>
                      <w:kern w:val="0"/>
                    </w:rPr>
                  </w:pPr>
                  <w:r>
                    <w:rPr>
                      <w:rFonts w:hint="eastAsia" w:ascii="宋体" w:hAnsi="宋体"/>
                      <w:snapToGrid w:val="0"/>
                      <w:kern w:val="0"/>
                    </w:rPr>
                    <w:t>5</w:t>
                  </w:r>
                </w:p>
              </w:tc>
              <w:tc>
                <w:tcPr>
                  <w:tcW w:w="1614" w:type="dxa"/>
                  <w:vAlign w:val="center"/>
                </w:tcPr>
                <w:p w14:paraId="70698E59">
                  <w:pPr>
                    <w:adjustRightInd w:val="0"/>
                    <w:snapToGrid w:val="0"/>
                    <w:jc w:val="center"/>
                    <w:rPr>
                      <w:rFonts w:ascii="宋体" w:hAnsi="宋体"/>
                      <w:snapToGrid w:val="0"/>
                      <w:kern w:val="0"/>
                    </w:rPr>
                  </w:pPr>
                  <w:r>
                    <w:rPr>
                      <w:rFonts w:hint="eastAsia" w:ascii="宋体" w:hAnsi="宋体"/>
                      <w:snapToGrid w:val="0"/>
                      <w:kern w:val="0"/>
                    </w:rPr>
                    <w:t>大石（</w:t>
                  </w:r>
                  <w:r>
                    <w:rPr>
                      <w:rFonts w:ascii="宋体" w:hAnsi="宋体"/>
                      <w:snapToGrid w:val="0"/>
                      <w:kern w:val="0"/>
                    </w:rPr>
                    <w:t>16%</w:t>
                  </w:r>
                  <w:r>
                    <w:rPr>
                      <w:rFonts w:hint="eastAsia" w:ascii="宋体" w:hAnsi="宋体"/>
                      <w:snapToGrid w:val="0"/>
                      <w:kern w:val="0"/>
                    </w:rPr>
                    <w:t>）</w:t>
                  </w:r>
                </w:p>
              </w:tc>
              <w:tc>
                <w:tcPr>
                  <w:tcW w:w="1555" w:type="dxa"/>
                  <w:vAlign w:val="center"/>
                </w:tcPr>
                <w:p w14:paraId="5CBEA393">
                  <w:pPr>
                    <w:adjustRightInd w:val="0"/>
                    <w:snapToGrid w:val="0"/>
                    <w:jc w:val="center"/>
                    <w:rPr>
                      <w:rFonts w:ascii="宋体" w:hAnsi="宋体"/>
                      <w:snapToGrid w:val="0"/>
                      <w:kern w:val="0"/>
                    </w:rPr>
                  </w:pPr>
                  <w:r>
                    <w:rPr>
                      <w:rFonts w:hint="eastAsia" w:ascii="宋体" w:hAnsi="宋体"/>
                      <w:snapToGrid w:val="0"/>
                      <w:kern w:val="0"/>
                    </w:rPr>
                    <w:t>7</w:t>
                  </w:r>
                  <w:r>
                    <w:rPr>
                      <w:rFonts w:ascii="宋体" w:hAnsi="宋体"/>
                      <w:snapToGrid w:val="0"/>
                      <w:kern w:val="0"/>
                    </w:rPr>
                    <w:t>2000</w:t>
                  </w:r>
                </w:p>
              </w:tc>
              <w:tc>
                <w:tcPr>
                  <w:tcW w:w="1377" w:type="dxa"/>
                  <w:vAlign w:val="center"/>
                </w:tcPr>
                <w:p w14:paraId="7A8162C5">
                  <w:pPr>
                    <w:adjustRightInd w:val="0"/>
                    <w:snapToGrid w:val="0"/>
                    <w:jc w:val="center"/>
                    <w:rPr>
                      <w:rFonts w:ascii="宋体" w:hAnsi="宋体"/>
                      <w:snapToGrid w:val="0"/>
                      <w:kern w:val="0"/>
                    </w:rPr>
                  </w:pPr>
                  <w:r>
                    <w:rPr>
                      <w:rFonts w:ascii="宋体" w:hAnsi="宋体"/>
                      <w:snapToGrid w:val="0"/>
                      <w:kern w:val="0"/>
                    </w:rPr>
                    <w:t>主要原料</w:t>
                  </w:r>
                </w:p>
              </w:tc>
              <w:tc>
                <w:tcPr>
                  <w:tcW w:w="2710" w:type="dxa"/>
                </w:tcPr>
                <w:p w14:paraId="70522689">
                  <w:pPr>
                    <w:adjustRightInd w:val="0"/>
                    <w:snapToGrid w:val="0"/>
                    <w:jc w:val="center"/>
                    <w:rPr>
                      <w:rFonts w:ascii="宋体" w:hAnsi="宋体"/>
                      <w:snapToGrid w:val="0"/>
                      <w:kern w:val="0"/>
                    </w:rPr>
                  </w:pPr>
                  <w:r>
                    <w:rPr>
                      <w:rFonts w:ascii="宋体" w:hAnsi="宋体"/>
                      <w:snapToGrid w:val="0"/>
                      <w:kern w:val="0"/>
                    </w:rPr>
                    <w:t>市场采购</w:t>
                  </w:r>
                </w:p>
              </w:tc>
            </w:tr>
            <w:tr w14:paraId="4041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1AA71DD6">
                  <w:pPr>
                    <w:adjustRightInd w:val="0"/>
                    <w:snapToGrid w:val="0"/>
                    <w:jc w:val="center"/>
                    <w:rPr>
                      <w:rFonts w:ascii="宋体" w:hAnsi="宋体"/>
                      <w:snapToGrid w:val="0"/>
                      <w:kern w:val="0"/>
                    </w:rPr>
                  </w:pPr>
                  <w:r>
                    <w:rPr>
                      <w:rFonts w:hint="eastAsia" w:ascii="宋体" w:hAnsi="宋体"/>
                      <w:snapToGrid w:val="0"/>
                      <w:kern w:val="0"/>
                    </w:rPr>
                    <w:t>6</w:t>
                  </w:r>
                </w:p>
              </w:tc>
              <w:tc>
                <w:tcPr>
                  <w:tcW w:w="1614" w:type="dxa"/>
                  <w:vAlign w:val="center"/>
                </w:tcPr>
                <w:p w14:paraId="2A31B766">
                  <w:pPr>
                    <w:adjustRightInd w:val="0"/>
                    <w:snapToGrid w:val="0"/>
                    <w:jc w:val="center"/>
                    <w:rPr>
                      <w:rFonts w:ascii="宋体" w:hAnsi="宋体"/>
                      <w:snapToGrid w:val="0"/>
                      <w:kern w:val="0"/>
                    </w:rPr>
                  </w:pPr>
                  <w:r>
                    <w:rPr>
                      <w:rFonts w:hint="eastAsia" w:ascii="宋体" w:hAnsi="宋体"/>
                      <w:snapToGrid w:val="0"/>
                      <w:kern w:val="0"/>
                    </w:rPr>
                    <w:t>火山灰及硅石（4</w:t>
                  </w:r>
                  <w:r>
                    <w:rPr>
                      <w:rFonts w:ascii="宋体" w:hAnsi="宋体"/>
                      <w:snapToGrid w:val="0"/>
                      <w:kern w:val="0"/>
                    </w:rPr>
                    <w:t>.22%</w:t>
                  </w:r>
                  <w:r>
                    <w:rPr>
                      <w:rFonts w:hint="eastAsia" w:ascii="宋体" w:hAnsi="宋体"/>
                      <w:snapToGrid w:val="0"/>
                      <w:kern w:val="0"/>
                    </w:rPr>
                    <w:t>）</w:t>
                  </w:r>
                </w:p>
              </w:tc>
              <w:tc>
                <w:tcPr>
                  <w:tcW w:w="1555" w:type="dxa"/>
                  <w:vAlign w:val="center"/>
                </w:tcPr>
                <w:p w14:paraId="755AF294">
                  <w:pPr>
                    <w:adjustRightInd w:val="0"/>
                    <w:snapToGrid w:val="0"/>
                    <w:jc w:val="center"/>
                    <w:rPr>
                      <w:rFonts w:ascii="宋体" w:hAnsi="宋体"/>
                      <w:snapToGrid w:val="0"/>
                      <w:kern w:val="0"/>
                    </w:rPr>
                  </w:pPr>
                  <w:r>
                    <w:rPr>
                      <w:rFonts w:hint="eastAsia" w:ascii="宋体" w:hAnsi="宋体"/>
                      <w:snapToGrid w:val="0"/>
                      <w:kern w:val="0"/>
                    </w:rPr>
                    <w:t>1</w:t>
                  </w:r>
                  <w:r>
                    <w:rPr>
                      <w:rFonts w:ascii="宋体" w:hAnsi="宋体"/>
                      <w:snapToGrid w:val="0"/>
                      <w:kern w:val="0"/>
                    </w:rPr>
                    <w:t>9000</w:t>
                  </w:r>
                </w:p>
              </w:tc>
              <w:tc>
                <w:tcPr>
                  <w:tcW w:w="1377" w:type="dxa"/>
                  <w:vAlign w:val="center"/>
                </w:tcPr>
                <w:p w14:paraId="13EBCDE9">
                  <w:pPr>
                    <w:adjustRightInd w:val="0"/>
                    <w:snapToGrid w:val="0"/>
                    <w:jc w:val="center"/>
                    <w:rPr>
                      <w:rFonts w:ascii="宋体" w:hAnsi="宋体"/>
                      <w:snapToGrid w:val="0"/>
                      <w:kern w:val="0"/>
                    </w:rPr>
                  </w:pPr>
                  <w:r>
                    <w:rPr>
                      <w:rFonts w:ascii="宋体" w:hAnsi="宋体"/>
                      <w:snapToGrid w:val="0"/>
                      <w:kern w:val="0"/>
                    </w:rPr>
                    <w:t>主要</w:t>
                  </w:r>
                  <w:r>
                    <w:rPr>
                      <w:rFonts w:hint="eastAsia" w:ascii="宋体" w:hAnsi="宋体"/>
                      <w:snapToGrid w:val="0"/>
                      <w:kern w:val="0"/>
                    </w:rPr>
                    <w:t>配料</w:t>
                  </w:r>
                </w:p>
              </w:tc>
              <w:tc>
                <w:tcPr>
                  <w:tcW w:w="2710" w:type="dxa"/>
                </w:tcPr>
                <w:p w14:paraId="48E49BCE">
                  <w:pPr>
                    <w:adjustRightInd w:val="0"/>
                    <w:snapToGrid w:val="0"/>
                    <w:jc w:val="center"/>
                    <w:rPr>
                      <w:rFonts w:ascii="宋体" w:hAnsi="宋体"/>
                      <w:snapToGrid w:val="0"/>
                      <w:kern w:val="0"/>
                    </w:rPr>
                  </w:pPr>
                  <w:r>
                    <w:rPr>
                      <w:rFonts w:ascii="宋体" w:hAnsi="宋体"/>
                      <w:snapToGrid w:val="0"/>
                      <w:kern w:val="0"/>
                    </w:rPr>
                    <w:t>市场采购</w:t>
                  </w:r>
                </w:p>
              </w:tc>
            </w:tr>
            <w:tr w14:paraId="5543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23152784">
                  <w:pPr>
                    <w:adjustRightInd w:val="0"/>
                    <w:snapToGrid w:val="0"/>
                    <w:jc w:val="center"/>
                    <w:rPr>
                      <w:rFonts w:ascii="宋体" w:hAnsi="宋体"/>
                      <w:snapToGrid w:val="0"/>
                      <w:kern w:val="0"/>
                    </w:rPr>
                  </w:pPr>
                  <w:r>
                    <w:rPr>
                      <w:rFonts w:hint="eastAsia" w:ascii="宋体" w:hAnsi="宋体"/>
                      <w:snapToGrid w:val="0"/>
                      <w:kern w:val="0"/>
                    </w:rPr>
                    <w:t>7</w:t>
                  </w:r>
                </w:p>
              </w:tc>
              <w:tc>
                <w:tcPr>
                  <w:tcW w:w="1614" w:type="dxa"/>
                  <w:vAlign w:val="center"/>
                </w:tcPr>
                <w:p w14:paraId="1AF28D20">
                  <w:pPr>
                    <w:adjustRightInd w:val="0"/>
                    <w:snapToGrid w:val="0"/>
                    <w:jc w:val="center"/>
                    <w:rPr>
                      <w:rFonts w:ascii="宋体" w:hAnsi="宋体"/>
                      <w:snapToGrid w:val="0"/>
                      <w:kern w:val="0"/>
                    </w:rPr>
                  </w:pPr>
                  <w:r>
                    <w:rPr>
                      <w:rFonts w:hint="eastAsia" w:ascii="宋体" w:hAnsi="宋体"/>
                      <w:snapToGrid w:val="0"/>
                      <w:kern w:val="0"/>
                    </w:rPr>
                    <w:t>减水剂（0</w:t>
                  </w:r>
                  <w:r>
                    <w:rPr>
                      <w:rFonts w:ascii="宋体" w:hAnsi="宋体"/>
                      <w:snapToGrid w:val="0"/>
                      <w:kern w:val="0"/>
                    </w:rPr>
                    <w:t>.11%</w:t>
                  </w:r>
                  <w:r>
                    <w:rPr>
                      <w:rFonts w:hint="eastAsia" w:ascii="宋体" w:hAnsi="宋体"/>
                      <w:snapToGrid w:val="0"/>
                      <w:kern w:val="0"/>
                    </w:rPr>
                    <w:t>）</w:t>
                  </w:r>
                </w:p>
              </w:tc>
              <w:tc>
                <w:tcPr>
                  <w:tcW w:w="1555" w:type="dxa"/>
                  <w:vAlign w:val="center"/>
                </w:tcPr>
                <w:p w14:paraId="0EC35917">
                  <w:pPr>
                    <w:adjustRightInd w:val="0"/>
                    <w:snapToGrid w:val="0"/>
                    <w:jc w:val="center"/>
                    <w:rPr>
                      <w:rFonts w:ascii="宋体" w:hAnsi="宋体"/>
                      <w:snapToGrid w:val="0"/>
                      <w:kern w:val="0"/>
                    </w:rPr>
                  </w:pPr>
                  <w:r>
                    <w:rPr>
                      <w:rFonts w:hint="eastAsia" w:ascii="宋体" w:hAnsi="宋体"/>
                      <w:snapToGrid w:val="0"/>
                      <w:kern w:val="0"/>
                    </w:rPr>
                    <w:t>5</w:t>
                  </w:r>
                  <w:r>
                    <w:rPr>
                      <w:rFonts w:ascii="宋体" w:hAnsi="宋体"/>
                      <w:snapToGrid w:val="0"/>
                      <w:kern w:val="0"/>
                    </w:rPr>
                    <w:t>00</w:t>
                  </w:r>
                </w:p>
              </w:tc>
              <w:tc>
                <w:tcPr>
                  <w:tcW w:w="1377" w:type="dxa"/>
                  <w:vAlign w:val="center"/>
                </w:tcPr>
                <w:p w14:paraId="663F71D0">
                  <w:pPr>
                    <w:adjustRightInd w:val="0"/>
                    <w:snapToGrid w:val="0"/>
                    <w:jc w:val="center"/>
                    <w:rPr>
                      <w:rFonts w:ascii="宋体" w:hAnsi="宋体"/>
                      <w:snapToGrid w:val="0"/>
                      <w:kern w:val="0"/>
                    </w:rPr>
                  </w:pPr>
                  <w:r>
                    <w:rPr>
                      <w:rFonts w:hint="eastAsia" w:ascii="宋体" w:hAnsi="宋体"/>
                      <w:snapToGrid w:val="0"/>
                      <w:kern w:val="0"/>
                    </w:rPr>
                    <w:t>外加剂</w:t>
                  </w:r>
                </w:p>
              </w:tc>
              <w:tc>
                <w:tcPr>
                  <w:tcW w:w="2710" w:type="dxa"/>
                </w:tcPr>
                <w:p w14:paraId="4AB374A5">
                  <w:pPr>
                    <w:adjustRightInd w:val="0"/>
                    <w:snapToGrid w:val="0"/>
                    <w:jc w:val="center"/>
                    <w:rPr>
                      <w:rFonts w:ascii="宋体" w:hAnsi="宋体"/>
                      <w:snapToGrid w:val="0"/>
                      <w:kern w:val="0"/>
                    </w:rPr>
                  </w:pPr>
                  <w:r>
                    <w:rPr>
                      <w:rFonts w:ascii="宋体" w:hAnsi="宋体"/>
                      <w:snapToGrid w:val="0"/>
                      <w:kern w:val="0"/>
                    </w:rPr>
                    <w:t>市场采购</w:t>
                  </w:r>
                </w:p>
              </w:tc>
            </w:tr>
            <w:tr w14:paraId="45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66CA6847">
                  <w:pPr>
                    <w:adjustRightInd w:val="0"/>
                    <w:snapToGrid w:val="0"/>
                    <w:jc w:val="center"/>
                    <w:rPr>
                      <w:rFonts w:ascii="宋体" w:hAnsi="宋体"/>
                      <w:snapToGrid w:val="0"/>
                      <w:kern w:val="0"/>
                    </w:rPr>
                  </w:pPr>
                  <w:r>
                    <w:rPr>
                      <w:rFonts w:hint="eastAsia" w:ascii="宋体" w:hAnsi="宋体"/>
                      <w:snapToGrid w:val="0"/>
                      <w:kern w:val="0"/>
                    </w:rPr>
                    <w:t>7</w:t>
                  </w:r>
                </w:p>
              </w:tc>
              <w:tc>
                <w:tcPr>
                  <w:tcW w:w="1614" w:type="dxa"/>
                  <w:vAlign w:val="center"/>
                </w:tcPr>
                <w:p w14:paraId="28301863">
                  <w:pPr>
                    <w:adjustRightInd w:val="0"/>
                    <w:snapToGrid w:val="0"/>
                    <w:jc w:val="center"/>
                    <w:rPr>
                      <w:rFonts w:ascii="宋体" w:hAnsi="宋体"/>
                      <w:snapToGrid w:val="0"/>
                      <w:kern w:val="0"/>
                    </w:rPr>
                  </w:pPr>
                  <w:r>
                    <w:rPr>
                      <w:rFonts w:ascii="宋体" w:hAnsi="宋体"/>
                      <w:snapToGrid w:val="0"/>
                      <w:kern w:val="0"/>
                    </w:rPr>
                    <w:t>水</w:t>
                  </w:r>
                  <w:r>
                    <w:rPr>
                      <w:rFonts w:hint="eastAsia" w:ascii="宋体" w:hAnsi="宋体"/>
                      <w:snapToGrid w:val="0"/>
                      <w:kern w:val="0"/>
                    </w:rPr>
                    <w:t>（6</w:t>
                  </w:r>
                  <w:r>
                    <w:rPr>
                      <w:rFonts w:ascii="宋体" w:hAnsi="宋体"/>
                      <w:snapToGrid w:val="0"/>
                      <w:kern w:val="0"/>
                    </w:rPr>
                    <w:t>.67%</w:t>
                  </w:r>
                  <w:r>
                    <w:rPr>
                      <w:rFonts w:hint="eastAsia" w:ascii="宋体" w:hAnsi="宋体"/>
                      <w:snapToGrid w:val="0"/>
                      <w:kern w:val="0"/>
                    </w:rPr>
                    <w:t>）</w:t>
                  </w:r>
                </w:p>
              </w:tc>
              <w:tc>
                <w:tcPr>
                  <w:tcW w:w="1555" w:type="dxa"/>
                  <w:vAlign w:val="center"/>
                </w:tcPr>
                <w:p w14:paraId="2B1FC422">
                  <w:pPr>
                    <w:adjustRightInd w:val="0"/>
                    <w:snapToGrid w:val="0"/>
                    <w:jc w:val="center"/>
                    <w:rPr>
                      <w:rFonts w:ascii="宋体" w:hAnsi="宋体"/>
                      <w:snapToGrid w:val="0"/>
                      <w:kern w:val="0"/>
                    </w:rPr>
                  </w:pPr>
                  <w:r>
                    <w:rPr>
                      <w:rFonts w:ascii="宋体" w:hAnsi="宋体"/>
                      <w:snapToGrid w:val="0"/>
                      <w:kern w:val="0"/>
                    </w:rPr>
                    <w:t>30000</w:t>
                  </w:r>
                </w:p>
              </w:tc>
              <w:tc>
                <w:tcPr>
                  <w:tcW w:w="1377" w:type="dxa"/>
                  <w:vAlign w:val="center"/>
                </w:tcPr>
                <w:p w14:paraId="263ADCE5">
                  <w:pPr>
                    <w:adjustRightInd w:val="0"/>
                    <w:snapToGrid w:val="0"/>
                    <w:jc w:val="center"/>
                    <w:rPr>
                      <w:rFonts w:ascii="宋体" w:hAnsi="宋体"/>
                      <w:snapToGrid w:val="0"/>
                      <w:kern w:val="0"/>
                    </w:rPr>
                  </w:pPr>
                  <w:r>
                    <w:rPr>
                      <w:rFonts w:ascii="宋体" w:hAnsi="宋体"/>
                      <w:snapToGrid w:val="0"/>
                      <w:kern w:val="0"/>
                    </w:rPr>
                    <w:t>生产</w:t>
                  </w:r>
                  <w:r>
                    <w:rPr>
                      <w:rFonts w:hint="eastAsia" w:ascii="宋体" w:hAnsi="宋体"/>
                      <w:snapToGrid w:val="0"/>
                      <w:kern w:val="0"/>
                    </w:rPr>
                    <w:t>用水</w:t>
                  </w:r>
                </w:p>
              </w:tc>
              <w:tc>
                <w:tcPr>
                  <w:tcW w:w="2710" w:type="dxa"/>
                  <w:vAlign w:val="center"/>
                </w:tcPr>
                <w:p w14:paraId="0358649C">
                  <w:pPr>
                    <w:adjustRightInd w:val="0"/>
                    <w:snapToGrid w:val="0"/>
                    <w:jc w:val="center"/>
                    <w:rPr>
                      <w:rFonts w:ascii="宋体" w:hAnsi="宋体"/>
                      <w:snapToGrid w:val="0"/>
                      <w:kern w:val="0"/>
                    </w:rPr>
                  </w:pPr>
                  <w:r>
                    <w:rPr>
                      <w:rFonts w:hint="eastAsia" w:ascii="宋体" w:hAnsi="宋体"/>
                      <w:snapToGrid w:val="0"/>
                      <w:kern w:val="0"/>
                    </w:rPr>
                    <w:t>给水管网供给</w:t>
                  </w:r>
                </w:p>
              </w:tc>
            </w:tr>
            <w:tr w14:paraId="360C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9" w:type="dxa"/>
                  <w:vAlign w:val="center"/>
                </w:tcPr>
                <w:p w14:paraId="0DFCCC44">
                  <w:pPr>
                    <w:adjustRightInd w:val="0"/>
                    <w:snapToGrid w:val="0"/>
                    <w:jc w:val="center"/>
                    <w:rPr>
                      <w:rFonts w:ascii="宋体" w:hAnsi="宋体"/>
                      <w:snapToGrid w:val="0"/>
                      <w:kern w:val="0"/>
                    </w:rPr>
                  </w:pPr>
                </w:p>
              </w:tc>
              <w:tc>
                <w:tcPr>
                  <w:tcW w:w="1614" w:type="dxa"/>
                  <w:vAlign w:val="center"/>
                </w:tcPr>
                <w:p w14:paraId="09126EEE">
                  <w:pPr>
                    <w:adjustRightInd w:val="0"/>
                    <w:snapToGrid w:val="0"/>
                    <w:jc w:val="center"/>
                    <w:rPr>
                      <w:rFonts w:ascii="宋体" w:hAnsi="宋体"/>
                      <w:snapToGrid w:val="0"/>
                      <w:kern w:val="0"/>
                    </w:rPr>
                  </w:pPr>
                  <w:r>
                    <w:rPr>
                      <w:rFonts w:hint="eastAsia" w:ascii="宋体" w:hAnsi="宋体"/>
                      <w:snapToGrid w:val="0"/>
                      <w:kern w:val="0"/>
                    </w:rPr>
                    <w:t>合计</w:t>
                  </w:r>
                </w:p>
              </w:tc>
              <w:tc>
                <w:tcPr>
                  <w:tcW w:w="1555" w:type="dxa"/>
                  <w:vAlign w:val="center"/>
                </w:tcPr>
                <w:p w14:paraId="6099621E">
                  <w:pPr>
                    <w:adjustRightInd w:val="0"/>
                    <w:snapToGrid w:val="0"/>
                    <w:jc w:val="center"/>
                    <w:rPr>
                      <w:rFonts w:ascii="宋体" w:hAnsi="宋体"/>
                      <w:snapToGrid w:val="0"/>
                      <w:kern w:val="0"/>
                    </w:rPr>
                  </w:pPr>
                  <w:r>
                    <w:rPr>
                      <w:rFonts w:ascii="宋体" w:hAnsi="宋体"/>
                      <w:snapToGrid w:val="0"/>
                      <w:kern w:val="0"/>
                    </w:rPr>
                    <w:t>45</w:t>
                  </w:r>
                  <w:r>
                    <w:rPr>
                      <w:rFonts w:hint="eastAsia" w:ascii="宋体" w:hAnsi="宋体"/>
                      <w:snapToGrid w:val="0"/>
                      <w:kern w:val="0"/>
                    </w:rPr>
                    <w:t>0000</w:t>
                  </w:r>
                </w:p>
              </w:tc>
              <w:tc>
                <w:tcPr>
                  <w:tcW w:w="1377" w:type="dxa"/>
                  <w:vAlign w:val="center"/>
                </w:tcPr>
                <w:p w14:paraId="59F06B66">
                  <w:pPr>
                    <w:adjustRightInd w:val="0"/>
                    <w:snapToGrid w:val="0"/>
                    <w:jc w:val="center"/>
                    <w:rPr>
                      <w:rFonts w:ascii="宋体" w:hAnsi="宋体"/>
                      <w:snapToGrid w:val="0"/>
                      <w:kern w:val="0"/>
                    </w:rPr>
                  </w:pPr>
                </w:p>
              </w:tc>
              <w:tc>
                <w:tcPr>
                  <w:tcW w:w="2710" w:type="dxa"/>
                  <w:vAlign w:val="center"/>
                </w:tcPr>
                <w:p w14:paraId="04D393DB">
                  <w:pPr>
                    <w:adjustRightInd w:val="0"/>
                    <w:snapToGrid w:val="0"/>
                    <w:jc w:val="center"/>
                    <w:rPr>
                      <w:rFonts w:ascii="宋体" w:hAnsi="宋体"/>
                      <w:snapToGrid w:val="0"/>
                      <w:kern w:val="0"/>
                    </w:rPr>
                  </w:pPr>
                </w:p>
              </w:tc>
            </w:tr>
          </w:tbl>
          <w:p w14:paraId="5E8EB279">
            <w:pPr>
              <w:spacing w:line="360" w:lineRule="auto"/>
              <w:ind w:firstLine="547" w:firstLineChars="228"/>
              <w:rPr>
                <w:rFonts w:ascii="宋体" w:hAnsi="宋体"/>
                <w:sz w:val="24"/>
                <w:szCs w:val="24"/>
              </w:rPr>
            </w:pPr>
            <w:r>
              <w:rPr>
                <w:rFonts w:hint="eastAsia" w:ascii="宋体" w:hAnsi="宋体"/>
                <w:sz w:val="24"/>
                <w:szCs w:val="24"/>
              </w:rPr>
              <w:t>原料说明：</w:t>
            </w:r>
          </w:p>
          <w:p w14:paraId="36BBE9D9">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）细砂、粗砂：统称山砂，主要成分为CaCO</w:t>
            </w:r>
            <w:r>
              <w:rPr>
                <w:rFonts w:hint="eastAsia" w:ascii="宋体" w:hAnsi="宋体"/>
                <w:sz w:val="24"/>
                <w:szCs w:val="24"/>
                <w:vertAlign w:val="subscript"/>
              </w:rPr>
              <w:t>3</w:t>
            </w:r>
            <w:r>
              <w:rPr>
                <w:rFonts w:hint="eastAsia" w:ascii="宋体" w:hAnsi="宋体"/>
                <w:sz w:val="24"/>
                <w:szCs w:val="24"/>
              </w:rPr>
              <w:t>、SiO</w:t>
            </w:r>
            <w:r>
              <w:rPr>
                <w:rFonts w:hint="eastAsia" w:ascii="宋体" w:hAnsi="宋体"/>
                <w:sz w:val="24"/>
                <w:szCs w:val="24"/>
                <w:vertAlign w:val="subscript"/>
              </w:rPr>
              <w:t>2</w:t>
            </w:r>
            <w:r>
              <w:rPr>
                <w:rFonts w:hint="eastAsia" w:ascii="宋体" w:hAnsi="宋体"/>
                <w:sz w:val="24"/>
                <w:szCs w:val="24"/>
              </w:rPr>
              <w:t>等，来源项目周边采砂场，作骨料，采购后直接运入细砂仓和粗砂仓堆存。</w:t>
            </w:r>
          </w:p>
          <w:p w14:paraId="3CAC060E">
            <w:pPr>
              <w:spacing w:line="360" w:lineRule="auto"/>
              <w:ind w:firstLine="480" w:firstLineChars="200"/>
              <w:rPr>
                <w:rFonts w:ascii="宋体" w:hAnsi="宋体" w:cs="宋体"/>
                <w:sz w:val="24"/>
                <w:szCs w:val="24"/>
              </w:rPr>
            </w:pPr>
            <w:r>
              <w:rPr>
                <w:rFonts w:hint="eastAsia" w:ascii="宋体" w:hAnsi="宋体" w:cs="宋体"/>
                <w:sz w:val="24"/>
                <w:szCs w:val="24"/>
              </w:rPr>
              <w:t>（2）大石、小石：根据不同大小称为公分石，</w:t>
            </w:r>
            <w:r>
              <w:rPr>
                <w:rFonts w:hint="eastAsia" w:ascii="宋体" w:hAnsi="宋体"/>
                <w:sz w:val="24"/>
                <w:szCs w:val="24"/>
              </w:rPr>
              <w:t>主要成分为CaCO</w:t>
            </w:r>
            <w:r>
              <w:rPr>
                <w:rFonts w:hint="eastAsia" w:ascii="宋体" w:hAnsi="宋体"/>
                <w:sz w:val="24"/>
                <w:szCs w:val="24"/>
                <w:vertAlign w:val="subscript"/>
              </w:rPr>
              <w:t>3</w:t>
            </w:r>
            <w:r>
              <w:rPr>
                <w:rFonts w:hint="eastAsia" w:ascii="宋体" w:hAnsi="宋体"/>
                <w:sz w:val="24"/>
                <w:szCs w:val="24"/>
              </w:rPr>
              <w:t>、SiO</w:t>
            </w:r>
            <w:r>
              <w:rPr>
                <w:rFonts w:hint="eastAsia" w:ascii="宋体" w:hAnsi="宋体"/>
                <w:sz w:val="24"/>
                <w:szCs w:val="24"/>
                <w:vertAlign w:val="subscript"/>
              </w:rPr>
              <w:t>2</w:t>
            </w:r>
            <w:r>
              <w:rPr>
                <w:rFonts w:hint="eastAsia" w:ascii="宋体" w:hAnsi="宋体"/>
                <w:sz w:val="24"/>
                <w:szCs w:val="24"/>
              </w:rPr>
              <w:t>等，来源于附近采石厂，为石灰石石质，不同粒度规格，作骨料，采购后直接运入大石仓、小石仓堆存。</w:t>
            </w:r>
          </w:p>
          <w:p w14:paraId="31DD2AB3">
            <w:pPr>
              <w:spacing w:line="360" w:lineRule="auto"/>
              <w:ind w:firstLine="480" w:firstLineChars="200"/>
              <w:rPr>
                <w:rFonts w:ascii="宋体" w:hAnsi="宋体"/>
                <w:sz w:val="24"/>
                <w:szCs w:val="24"/>
              </w:rPr>
            </w:pPr>
            <w:r>
              <w:rPr>
                <w:rFonts w:hint="eastAsia" w:ascii="宋体" w:hAnsi="宋体" w:cs="宋体"/>
                <w:sz w:val="24"/>
                <w:szCs w:val="24"/>
              </w:rPr>
              <w:t>（3）水泥：</w:t>
            </w:r>
            <w:r>
              <w:rPr>
                <w:rFonts w:hint="eastAsia" w:ascii="宋体" w:hAnsi="宋体"/>
                <w:sz w:val="24"/>
                <w:szCs w:val="24"/>
              </w:rPr>
              <w:t>采用标号为525的普通硅酸盐水泥，是一种</w:t>
            </w:r>
            <w:r>
              <w:rPr>
                <w:rFonts w:ascii="宋体" w:hAnsi="宋体"/>
                <w:sz w:val="24"/>
                <w:szCs w:val="24"/>
              </w:rPr>
              <w:t>以</w:t>
            </w:r>
            <w:r>
              <w:fldChar w:fldCharType="begin"/>
            </w:r>
            <w:r>
              <w:instrText xml:space="preserve"> HYPERLINK "http://baike.baidu.com/view/590149.htm" </w:instrText>
            </w:r>
            <w:r>
              <w:fldChar w:fldCharType="separate"/>
            </w:r>
            <w:r>
              <w:rPr>
                <w:rFonts w:ascii="宋体" w:hAnsi="宋体"/>
                <w:sz w:val="24"/>
                <w:szCs w:val="24"/>
              </w:rPr>
              <w:t>硅酸盐水泥熟料</w:t>
            </w:r>
            <w:r>
              <w:rPr>
                <w:rFonts w:ascii="宋体" w:hAnsi="宋体"/>
                <w:sz w:val="24"/>
                <w:szCs w:val="24"/>
              </w:rPr>
              <w:fldChar w:fldCharType="end"/>
            </w:r>
            <w:r>
              <w:rPr>
                <w:rFonts w:ascii="宋体" w:hAnsi="宋体"/>
                <w:sz w:val="24"/>
                <w:szCs w:val="24"/>
              </w:rPr>
              <w:t>和适量的石膏、及规定的混合材料制成的</w:t>
            </w:r>
            <w:r>
              <w:fldChar w:fldCharType="begin"/>
            </w:r>
            <w:r>
              <w:instrText xml:space="preserve"> HYPERLINK "http://baike.baidu.com/view/1845059.htm" </w:instrText>
            </w:r>
            <w:r>
              <w:fldChar w:fldCharType="separate"/>
            </w:r>
            <w:r>
              <w:rPr>
                <w:rFonts w:ascii="宋体" w:hAnsi="宋体"/>
                <w:sz w:val="24"/>
                <w:szCs w:val="24"/>
              </w:rPr>
              <w:t>水硬性胶凝材料</w:t>
            </w:r>
            <w:r>
              <w:rPr>
                <w:rFonts w:ascii="宋体" w:hAnsi="宋体"/>
                <w:sz w:val="24"/>
                <w:szCs w:val="24"/>
              </w:rPr>
              <w:fldChar w:fldCharType="end"/>
            </w:r>
            <w:r>
              <w:rPr>
                <w:rFonts w:ascii="宋体" w:hAnsi="宋体"/>
                <w:sz w:val="24"/>
                <w:szCs w:val="24"/>
              </w:rPr>
              <w:t>。由主要含CaO、SiO</w:t>
            </w:r>
            <w:r>
              <w:rPr>
                <w:rFonts w:ascii="宋体" w:hAnsi="宋体"/>
                <w:sz w:val="24"/>
                <w:szCs w:val="24"/>
                <w:vertAlign w:val="subscript"/>
              </w:rPr>
              <w:t>2</w:t>
            </w:r>
            <w:r>
              <w:rPr>
                <w:rFonts w:ascii="宋体" w:hAnsi="宋体"/>
                <w:sz w:val="24"/>
                <w:szCs w:val="24"/>
              </w:rPr>
              <w:t>、Al</w:t>
            </w:r>
            <w:r>
              <w:rPr>
                <w:rFonts w:ascii="宋体" w:hAnsi="宋体"/>
                <w:sz w:val="24"/>
                <w:szCs w:val="24"/>
                <w:vertAlign w:val="subscript"/>
              </w:rPr>
              <w:t>2</w:t>
            </w:r>
            <w:r>
              <w:rPr>
                <w:rFonts w:ascii="宋体" w:hAnsi="宋体"/>
                <w:sz w:val="24"/>
                <w:szCs w:val="24"/>
              </w:rPr>
              <w:t>O</w:t>
            </w:r>
            <w:r>
              <w:rPr>
                <w:rFonts w:ascii="宋体" w:hAnsi="宋体"/>
                <w:sz w:val="24"/>
                <w:szCs w:val="24"/>
                <w:vertAlign w:val="subscript"/>
              </w:rPr>
              <w:t>3</w:t>
            </w:r>
            <w:r>
              <w:rPr>
                <w:rFonts w:ascii="宋体" w:hAnsi="宋体"/>
                <w:sz w:val="24"/>
                <w:szCs w:val="24"/>
              </w:rPr>
              <w:t>、Fe</w:t>
            </w:r>
            <w:r>
              <w:rPr>
                <w:rFonts w:ascii="宋体" w:hAnsi="宋体"/>
                <w:sz w:val="24"/>
                <w:szCs w:val="24"/>
                <w:vertAlign w:val="subscript"/>
              </w:rPr>
              <w:t>2</w:t>
            </w:r>
            <w:r>
              <w:rPr>
                <w:rFonts w:ascii="宋体" w:hAnsi="宋体"/>
                <w:sz w:val="24"/>
                <w:szCs w:val="24"/>
              </w:rPr>
              <w:t>O</w:t>
            </w:r>
            <w:r>
              <w:rPr>
                <w:rFonts w:ascii="宋体" w:hAnsi="宋体"/>
                <w:sz w:val="24"/>
                <w:szCs w:val="24"/>
                <w:vertAlign w:val="subscript"/>
              </w:rPr>
              <w:t>3</w:t>
            </w:r>
            <w:r>
              <w:rPr>
                <w:rFonts w:ascii="宋体" w:hAnsi="宋体"/>
                <w:sz w:val="24"/>
                <w:szCs w:val="24"/>
              </w:rPr>
              <w:t>的原料，按适当比例磨成细粉烧至部分熔融所得以</w:t>
            </w:r>
            <w:r>
              <w:fldChar w:fldCharType="begin"/>
            </w:r>
            <w:r>
              <w:instrText xml:space="preserve"> HYPERLINK "http://baike.baidu.com/view/808043.htm" </w:instrText>
            </w:r>
            <w:r>
              <w:fldChar w:fldCharType="separate"/>
            </w:r>
            <w:r>
              <w:rPr>
                <w:rFonts w:ascii="宋体" w:hAnsi="宋体"/>
                <w:sz w:val="24"/>
                <w:szCs w:val="24"/>
              </w:rPr>
              <w:t>硅酸钙</w:t>
            </w:r>
            <w:r>
              <w:rPr>
                <w:rFonts w:ascii="宋体" w:hAnsi="宋体"/>
                <w:sz w:val="24"/>
                <w:szCs w:val="24"/>
              </w:rPr>
              <w:fldChar w:fldCharType="end"/>
            </w:r>
            <w:r>
              <w:rPr>
                <w:rFonts w:ascii="宋体" w:hAnsi="宋体"/>
                <w:sz w:val="24"/>
                <w:szCs w:val="24"/>
              </w:rPr>
              <w:t>为主要矿物成分的水硬性胶凝物质。</w:t>
            </w:r>
          </w:p>
          <w:p w14:paraId="77555C9B">
            <w:pPr>
              <w:spacing w:line="360" w:lineRule="auto"/>
              <w:ind w:firstLine="480" w:firstLineChars="200"/>
              <w:rPr>
                <w:rFonts w:ascii="宋体" w:hAnsi="宋体" w:cs="Arial"/>
                <w:sz w:val="24"/>
                <w:szCs w:val="24"/>
                <w:shd w:val="clear" w:color="auto" w:fill="FFFFFF"/>
              </w:rPr>
            </w:pPr>
            <w:r>
              <w:rPr>
                <w:rFonts w:hint="eastAsia" w:ascii="宋体" w:hAnsi="宋体" w:cs="Arial"/>
                <w:sz w:val="24"/>
                <w:szCs w:val="24"/>
                <w:shd w:val="clear" w:color="auto" w:fill="FFFFFF"/>
              </w:rPr>
              <w:t>（</w:t>
            </w:r>
            <w:r>
              <w:rPr>
                <w:rFonts w:ascii="宋体" w:hAnsi="宋体" w:cs="Arial"/>
                <w:sz w:val="24"/>
                <w:szCs w:val="24"/>
                <w:shd w:val="clear" w:color="auto" w:fill="FFFFFF"/>
              </w:rPr>
              <w:t>4</w:t>
            </w:r>
            <w:r>
              <w:rPr>
                <w:rFonts w:hint="eastAsia" w:ascii="宋体" w:hAnsi="宋体" w:cs="Arial"/>
                <w:sz w:val="24"/>
                <w:szCs w:val="24"/>
                <w:shd w:val="clear" w:color="auto" w:fill="FFFFFF"/>
              </w:rPr>
              <w:t>）火山灰和硅石：</w:t>
            </w:r>
          </w:p>
          <w:p w14:paraId="2CF88A65">
            <w:pPr>
              <w:spacing w:line="360" w:lineRule="auto"/>
              <w:ind w:firstLine="480" w:firstLineChars="200"/>
              <w:rPr>
                <w:rFonts w:ascii="宋体" w:hAnsi="宋体" w:cs="Arial"/>
                <w:sz w:val="24"/>
                <w:szCs w:val="24"/>
                <w:shd w:val="clear" w:color="auto" w:fill="FFFFFF"/>
              </w:rPr>
            </w:pPr>
            <w:r>
              <w:rPr>
                <w:rFonts w:hint="eastAsia" w:ascii="宋体" w:hAnsi="宋体" w:cs="Arial"/>
                <w:sz w:val="24"/>
                <w:szCs w:val="24"/>
                <w:shd w:val="clear" w:color="auto" w:fill="FFFFFF"/>
              </w:rPr>
              <w:t>火山灰：</w:t>
            </w:r>
            <w:r>
              <w:rPr>
                <w:rFonts w:ascii="宋体" w:hAnsi="宋体"/>
                <w:sz w:val="24"/>
                <w:szCs w:val="24"/>
              </w:rPr>
              <w:t>火山灰是指由火山喷发出而直径小于2毫米的</w:t>
            </w:r>
            <w:r>
              <w:fldChar w:fldCharType="begin"/>
            </w:r>
            <w:r>
              <w:instrText xml:space="preserve"> HYPERLINK "https://baike.baidu.com/item/%E7%A2%8E%E7%9F%B3/8490506" \t "_blank" </w:instrText>
            </w:r>
            <w:r>
              <w:fldChar w:fldCharType="separate"/>
            </w:r>
            <w:r>
              <w:rPr>
                <w:rFonts w:ascii="宋体" w:hAnsi="宋体"/>
                <w:sz w:val="24"/>
                <w:szCs w:val="24"/>
              </w:rPr>
              <w:t>碎石</w:t>
            </w:r>
            <w:r>
              <w:rPr>
                <w:rFonts w:ascii="宋体" w:hAnsi="宋体"/>
                <w:sz w:val="24"/>
                <w:szCs w:val="24"/>
              </w:rPr>
              <w:fldChar w:fldCharType="end"/>
            </w:r>
            <w:r>
              <w:rPr>
                <w:rFonts w:ascii="宋体" w:hAnsi="宋体"/>
                <w:sz w:val="24"/>
                <w:szCs w:val="24"/>
              </w:rPr>
              <w:t>和矿物质粒子。在爆发性的火山运动中，固体石块和熔浆被分解成细微的</w:t>
            </w:r>
            <w:r>
              <w:fldChar w:fldCharType="begin"/>
            </w:r>
            <w:r>
              <w:instrText xml:space="preserve"> HYPERLINK "https://baike.baidu.com/item/%E7%B2%92%E5%AD%90/81757" \t "_blank" </w:instrText>
            </w:r>
            <w:r>
              <w:fldChar w:fldCharType="separate"/>
            </w:r>
            <w:r>
              <w:rPr>
                <w:rFonts w:ascii="宋体" w:hAnsi="宋体"/>
                <w:sz w:val="24"/>
                <w:szCs w:val="24"/>
              </w:rPr>
              <w:t>粒子</w:t>
            </w:r>
            <w:r>
              <w:rPr>
                <w:rFonts w:ascii="宋体" w:hAnsi="宋体"/>
                <w:sz w:val="24"/>
                <w:szCs w:val="24"/>
              </w:rPr>
              <w:fldChar w:fldCharType="end"/>
            </w:r>
            <w:r>
              <w:rPr>
                <w:rFonts w:ascii="宋体" w:hAnsi="宋体"/>
                <w:sz w:val="24"/>
                <w:szCs w:val="24"/>
              </w:rPr>
              <w:t>而形成火山灰。它具有火山灰活性，在</w:t>
            </w:r>
            <w:r>
              <w:fldChar w:fldCharType="begin"/>
            </w:r>
            <w:r>
              <w:instrText xml:space="preserve"> HYPERLINK "https://baike.baidu.com/item/%E5%B8%B8%E6%B8%A9/1144996" \t "_blank" </w:instrText>
            </w:r>
            <w:r>
              <w:fldChar w:fldCharType="separate"/>
            </w:r>
            <w:r>
              <w:rPr>
                <w:rFonts w:ascii="宋体" w:hAnsi="宋体"/>
                <w:sz w:val="24"/>
                <w:szCs w:val="24"/>
              </w:rPr>
              <w:t>常温</w:t>
            </w:r>
            <w:r>
              <w:rPr>
                <w:rFonts w:ascii="宋体" w:hAnsi="宋体"/>
                <w:sz w:val="24"/>
                <w:szCs w:val="24"/>
              </w:rPr>
              <w:fldChar w:fldCharType="end"/>
            </w:r>
            <w:r>
              <w:rPr>
                <w:rFonts w:ascii="宋体" w:hAnsi="宋体"/>
                <w:sz w:val="24"/>
                <w:szCs w:val="24"/>
              </w:rPr>
              <w:t>和有水的情况下可与石灰（CaO）反应生成具有水硬性</w:t>
            </w:r>
            <w:r>
              <w:fldChar w:fldCharType="begin"/>
            </w:r>
            <w:r>
              <w:instrText xml:space="preserve"> HYPERLINK "https://baike.baidu.com/item/%E8%83%B6%E5%87%9D" \t "_blank" </w:instrText>
            </w:r>
            <w:r>
              <w:fldChar w:fldCharType="separate"/>
            </w:r>
            <w:r>
              <w:rPr>
                <w:rFonts w:ascii="宋体" w:hAnsi="宋体"/>
                <w:sz w:val="24"/>
                <w:szCs w:val="24"/>
              </w:rPr>
              <w:t>胶凝</w:t>
            </w:r>
            <w:r>
              <w:rPr>
                <w:rFonts w:ascii="宋体" w:hAnsi="宋体"/>
                <w:sz w:val="24"/>
                <w:szCs w:val="24"/>
              </w:rPr>
              <w:fldChar w:fldCharType="end"/>
            </w:r>
            <w:r>
              <w:rPr>
                <w:rFonts w:ascii="宋体" w:hAnsi="宋体"/>
                <w:sz w:val="24"/>
                <w:szCs w:val="24"/>
              </w:rPr>
              <w:t>能力的水化物。磨细后可用作水泥的</w:t>
            </w:r>
            <w:r>
              <w:fldChar w:fldCharType="begin"/>
            </w:r>
            <w:r>
              <w:instrText xml:space="preserve"> HYPERLINK "https://baike.baidu.com/item/%E6%B7%B7%E5%90%88%E6%9D%90%E6%96%99/2125580" \t "_blank" </w:instrText>
            </w:r>
            <w:r>
              <w:fldChar w:fldCharType="separate"/>
            </w:r>
            <w:r>
              <w:rPr>
                <w:rFonts w:ascii="宋体" w:hAnsi="宋体"/>
                <w:sz w:val="24"/>
                <w:szCs w:val="24"/>
              </w:rPr>
              <w:t>混合材料</w:t>
            </w:r>
            <w:r>
              <w:rPr>
                <w:rFonts w:ascii="宋体" w:hAnsi="宋体"/>
                <w:sz w:val="24"/>
                <w:szCs w:val="24"/>
              </w:rPr>
              <w:fldChar w:fldCharType="end"/>
            </w:r>
            <w:r>
              <w:rPr>
                <w:rFonts w:ascii="宋体" w:hAnsi="宋体"/>
                <w:sz w:val="24"/>
                <w:szCs w:val="24"/>
              </w:rPr>
              <w:t>及混凝土的掺合料。</w:t>
            </w:r>
          </w:p>
          <w:p w14:paraId="1AECC231">
            <w:pPr>
              <w:spacing w:line="360" w:lineRule="auto"/>
              <w:ind w:firstLine="480" w:firstLineChars="200"/>
              <w:rPr>
                <w:rFonts w:ascii="宋体" w:hAnsi="宋体"/>
                <w:sz w:val="24"/>
                <w:szCs w:val="24"/>
              </w:rPr>
            </w:pPr>
            <w:r>
              <w:rPr>
                <w:rFonts w:ascii="宋体" w:hAnsi="宋体"/>
                <w:sz w:val="24"/>
                <w:szCs w:val="24"/>
              </w:rPr>
              <w:t>硅石</w:t>
            </w:r>
            <w:r>
              <w:rPr>
                <w:rFonts w:hint="eastAsia" w:ascii="宋体" w:hAnsi="宋体"/>
                <w:sz w:val="24"/>
                <w:szCs w:val="24"/>
              </w:rPr>
              <w:t>：主要成分为</w:t>
            </w:r>
            <w:r>
              <w:rPr>
                <w:rFonts w:ascii="宋体" w:hAnsi="宋体"/>
                <w:sz w:val="24"/>
                <w:szCs w:val="24"/>
              </w:rPr>
              <w:t>SiO</w:t>
            </w:r>
            <w:r>
              <w:rPr>
                <w:rFonts w:ascii="宋体" w:hAnsi="宋体"/>
                <w:sz w:val="24"/>
                <w:szCs w:val="24"/>
                <w:vertAlign w:val="subscript"/>
              </w:rPr>
              <w:t>2</w:t>
            </w:r>
            <w:r>
              <w:rPr>
                <w:rFonts w:ascii="宋体" w:hAnsi="宋体"/>
                <w:sz w:val="24"/>
                <w:szCs w:val="24"/>
              </w:rPr>
              <w:t>，</w:t>
            </w:r>
            <w:r>
              <w:rPr>
                <w:rFonts w:hint="eastAsia" w:ascii="宋体" w:hAnsi="宋体"/>
                <w:sz w:val="24"/>
                <w:szCs w:val="24"/>
              </w:rPr>
              <w:t>也含有少量</w:t>
            </w:r>
            <w:r>
              <w:rPr>
                <w:rFonts w:ascii="宋体" w:hAnsi="宋体"/>
                <w:sz w:val="24"/>
                <w:szCs w:val="24"/>
              </w:rPr>
              <w:t>Al</w:t>
            </w:r>
            <w:r>
              <w:rPr>
                <w:rFonts w:ascii="宋体" w:hAnsi="宋体"/>
                <w:sz w:val="24"/>
                <w:szCs w:val="24"/>
                <w:vertAlign w:val="subscript"/>
              </w:rPr>
              <w:t>2</w:t>
            </w:r>
            <w:r>
              <w:rPr>
                <w:rFonts w:ascii="宋体" w:hAnsi="宋体"/>
                <w:sz w:val="24"/>
                <w:szCs w:val="24"/>
              </w:rPr>
              <w:t>O</w:t>
            </w:r>
            <w:r>
              <w:rPr>
                <w:rFonts w:ascii="宋体" w:hAnsi="宋体"/>
                <w:sz w:val="24"/>
                <w:szCs w:val="24"/>
                <w:vertAlign w:val="subscript"/>
              </w:rPr>
              <w:t>3</w:t>
            </w:r>
            <w:r>
              <w:rPr>
                <w:rFonts w:ascii="宋体" w:hAnsi="宋体"/>
                <w:sz w:val="24"/>
                <w:szCs w:val="24"/>
              </w:rPr>
              <w:t>、Fe</w:t>
            </w:r>
            <w:r>
              <w:rPr>
                <w:rFonts w:ascii="宋体" w:hAnsi="宋体"/>
                <w:sz w:val="24"/>
                <w:szCs w:val="24"/>
                <w:vertAlign w:val="subscript"/>
              </w:rPr>
              <w:t>2</w:t>
            </w:r>
            <w:r>
              <w:rPr>
                <w:rFonts w:ascii="宋体" w:hAnsi="宋体"/>
                <w:sz w:val="24"/>
                <w:szCs w:val="24"/>
              </w:rPr>
              <w:t>O</w:t>
            </w:r>
            <w:r>
              <w:rPr>
                <w:rFonts w:ascii="宋体" w:hAnsi="宋体"/>
                <w:sz w:val="24"/>
                <w:szCs w:val="24"/>
                <w:vertAlign w:val="subscript"/>
              </w:rPr>
              <w:t>3</w:t>
            </w:r>
            <w:r>
              <w:rPr>
                <w:rFonts w:ascii="宋体" w:hAnsi="宋体"/>
                <w:sz w:val="24"/>
                <w:szCs w:val="24"/>
              </w:rPr>
              <w:t>、CaO、MgO、K</w:t>
            </w:r>
            <w:r>
              <w:rPr>
                <w:rFonts w:ascii="宋体" w:hAnsi="宋体"/>
                <w:sz w:val="24"/>
                <w:szCs w:val="24"/>
                <w:vertAlign w:val="subscript"/>
              </w:rPr>
              <w:t>2</w:t>
            </w:r>
            <w:r>
              <w:rPr>
                <w:rFonts w:ascii="宋体" w:hAnsi="宋体"/>
                <w:sz w:val="24"/>
                <w:szCs w:val="24"/>
              </w:rPr>
              <w:t>O、Na</w:t>
            </w:r>
            <w:r>
              <w:rPr>
                <w:rFonts w:ascii="宋体" w:hAnsi="宋体"/>
                <w:sz w:val="24"/>
                <w:szCs w:val="24"/>
                <w:vertAlign w:val="subscript"/>
              </w:rPr>
              <w:t>2</w:t>
            </w:r>
            <w:r>
              <w:rPr>
                <w:rFonts w:ascii="宋体" w:hAnsi="宋体"/>
                <w:sz w:val="24"/>
                <w:szCs w:val="24"/>
              </w:rPr>
              <w:t>O、TiO</w:t>
            </w:r>
            <w:r>
              <w:rPr>
                <w:rFonts w:ascii="宋体" w:hAnsi="宋体"/>
                <w:sz w:val="24"/>
                <w:szCs w:val="24"/>
                <w:vertAlign w:val="subscript"/>
              </w:rPr>
              <w:t>2</w:t>
            </w:r>
            <w:r>
              <w:rPr>
                <w:rFonts w:ascii="宋体" w:hAnsi="宋体"/>
                <w:sz w:val="24"/>
                <w:szCs w:val="24"/>
              </w:rPr>
              <w:t>等为杂质。</w:t>
            </w:r>
            <w:r>
              <w:rPr>
                <w:rFonts w:hint="eastAsia" w:ascii="宋体" w:hAnsi="宋体"/>
                <w:sz w:val="24"/>
                <w:szCs w:val="24"/>
              </w:rPr>
              <w:t>研磨成粉后，作为混凝土的良好配料和掺和料，可以提高混凝土强度和性能。</w:t>
            </w:r>
          </w:p>
          <w:p w14:paraId="0D3038EE">
            <w:pPr>
              <w:spacing w:line="360" w:lineRule="auto"/>
              <w:ind w:firstLine="480" w:firstLineChars="200"/>
              <w:rPr>
                <w:rFonts w:ascii="宋体" w:hAnsi="宋体"/>
                <w:sz w:val="24"/>
                <w:szCs w:val="24"/>
              </w:rPr>
            </w:pPr>
            <w:r>
              <w:rPr>
                <w:rFonts w:hint="eastAsia" w:ascii="宋体" w:hAnsi="宋体"/>
                <w:sz w:val="24"/>
                <w:szCs w:val="24"/>
              </w:rPr>
              <w:t>（5）减水剂</w:t>
            </w:r>
          </w:p>
          <w:p w14:paraId="317EBE30">
            <w:pPr>
              <w:spacing w:line="360" w:lineRule="auto"/>
              <w:ind w:firstLine="480" w:firstLineChars="200"/>
              <w:jc w:val="left"/>
              <w:rPr>
                <w:rFonts w:ascii="宋体" w:hAnsi="宋体"/>
                <w:sz w:val="24"/>
                <w:szCs w:val="24"/>
              </w:rPr>
            </w:pPr>
            <w:r>
              <w:rPr>
                <w:rFonts w:hint="eastAsia" w:ascii="宋体" w:hAnsi="宋体" w:cs="宋体"/>
                <w:sz w:val="24"/>
                <w:szCs w:val="24"/>
              </w:rPr>
              <w:t>商品混凝土常用的外加剂有引气减水剂、高效缓凝引气减水剂、缓凝减水剂、缓凝高效减水</w:t>
            </w:r>
            <w:r>
              <w:rPr>
                <w:rFonts w:hint="eastAsia" w:ascii="宋体" w:hAnsi="宋体"/>
                <w:sz w:val="24"/>
                <w:szCs w:val="24"/>
              </w:rPr>
              <w:t>剂、泵送剂、高效泵送剂等。</w:t>
            </w:r>
          </w:p>
          <w:p w14:paraId="57316E05">
            <w:pPr>
              <w:spacing w:line="360" w:lineRule="auto"/>
              <w:ind w:firstLine="480" w:firstLineChars="200"/>
              <w:rPr>
                <w:rFonts w:ascii="宋体" w:hAnsi="宋体"/>
                <w:sz w:val="24"/>
                <w:szCs w:val="24"/>
              </w:rPr>
            </w:pPr>
            <w:r>
              <w:rPr>
                <w:rFonts w:hint="eastAsia" w:ascii="宋体" w:hAnsi="宋体"/>
                <w:sz w:val="24"/>
                <w:szCs w:val="24"/>
              </w:rPr>
              <w:t>本项目减水剂选用萘系高效减水剂。其质量符合</w:t>
            </w:r>
            <w:r>
              <w:rPr>
                <w:rFonts w:ascii="宋体" w:hAnsi="宋体"/>
                <w:sz w:val="24"/>
                <w:szCs w:val="24"/>
              </w:rPr>
              <w:t>GB8076</w:t>
            </w:r>
            <w:r>
              <w:rPr>
                <w:rFonts w:hint="eastAsia" w:ascii="宋体" w:hAnsi="宋体"/>
                <w:sz w:val="24"/>
                <w:szCs w:val="24"/>
              </w:rPr>
              <w:t>—</w:t>
            </w:r>
            <w:r>
              <w:rPr>
                <w:rFonts w:ascii="宋体" w:hAnsi="宋体"/>
                <w:sz w:val="24"/>
                <w:szCs w:val="24"/>
              </w:rPr>
              <w:t>1997YKQR</w:t>
            </w:r>
            <w:r>
              <w:rPr>
                <w:rFonts w:hint="eastAsia" w:ascii="宋体" w:hAnsi="宋体"/>
                <w:sz w:val="24"/>
                <w:szCs w:val="24"/>
              </w:rPr>
              <w:t>，减水率≥</w:t>
            </w:r>
            <w:r>
              <w:rPr>
                <w:rFonts w:ascii="宋体" w:hAnsi="宋体"/>
                <w:sz w:val="24"/>
                <w:szCs w:val="24"/>
              </w:rPr>
              <w:t>2 0</w:t>
            </w:r>
            <w:r>
              <w:rPr>
                <w:rFonts w:hint="eastAsia" w:ascii="宋体" w:hAnsi="宋体"/>
                <w:sz w:val="24"/>
                <w:szCs w:val="24"/>
              </w:rPr>
              <w:t>％，不采用氯盐类外加剂。由减水剂售卖厂家运输至厂内储存在1</w:t>
            </w:r>
            <w:r>
              <w:rPr>
                <w:rFonts w:ascii="宋体" w:hAnsi="宋体"/>
                <w:sz w:val="24"/>
                <w:szCs w:val="24"/>
              </w:rPr>
              <w:t>0t</w:t>
            </w:r>
            <w:r>
              <w:rPr>
                <w:rFonts w:hint="eastAsia" w:ascii="宋体" w:hAnsi="宋体"/>
                <w:sz w:val="24"/>
                <w:szCs w:val="24"/>
              </w:rPr>
              <w:t>的减水剂储罐内。</w:t>
            </w:r>
          </w:p>
          <w:p w14:paraId="62171394">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）水：</w:t>
            </w:r>
            <w:r>
              <w:rPr>
                <w:rFonts w:hint="eastAsia" w:ascii="宋体" w:hAnsi="宋体"/>
                <w:sz w:val="24"/>
                <w:szCs w:val="24"/>
              </w:rPr>
              <w:t>采用自来水，主要成分为H</w:t>
            </w:r>
            <w:r>
              <w:rPr>
                <w:rFonts w:hint="eastAsia" w:ascii="宋体" w:hAnsi="宋体"/>
                <w:sz w:val="24"/>
                <w:szCs w:val="24"/>
                <w:vertAlign w:val="subscript"/>
              </w:rPr>
              <w:t>2</w:t>
            </w:r>
            <w:r>
              <w:rPr>
                <w:rFonts w:hint="eastAsia" w:ascii="宋体" w:hAnsi="宋体"/>
                <w:sz w:val="24"/>
                <w:szCs w:val="24"/>
              </w:rPr>
              <w:t>O。</w:t>
            </w:r>
          </w:p>
          <w:p w14:paraId="56A8CE93">
            <w:pPr>
              <w:spacing w:line="360" w:lineRule="auto"/>
              <w:rPr>
                <w:rFonts w:ascii="宋体" w:hAnsi="宋体"/>
                <w:b/>
                <w:sz w:val="28"/>
                <w:szCs w:val="28"/>
              </w:rPr>
            </w:pPr>
            <w:r>
              <w:rPr>
                <w:rFonts w:hint="eastAsia" w:ascii="宋体" w:hAnsi="宋体"/>
                <w:b/>
                <w:sz w:val="28"/>
                <w:szCs w:val="28"/>
              </w:rPr>
              <w:t>3、平面布局概述</w:t>
            </w:r>
          </w:p>
          <w:p w14:paraId="54A5E74F">
            <w:pPr>
              <w:spacing w:line="360" w:lineRule="auto"/>
              <w:ind w:firstLine="480" w:firstLineChars="200"/>
              <w:rPr>
                <w:rFonts w:ascii="宋体" w:hAnsi="宋体"/>
                <w:sz w:val="24"/>
                <w:szCs w:val="24"/>
                <w:highlight w:val="yellow"/>
              </w:rPr>
            </w:pPr>
            <w:r>
              <w:rPr>
                <w:rFonts w:hint="eastAsia" w:ascii="宋体" w:hAnsi="宋体"/>
                <w:sz w:val="24"/>
                <w:szCs w:val="24"/>
              </w:rPr>
              <w:t>项目用地形状呈不规则矩形。平面布置根据现有地形结合项目情况进行设置，做到因地制宜。</w:t>
            </w:r>
          </w:p>
          <w:p w14:paraId="730E6CEE">
            <w:pPr>
              <w:spacing w:line="360" w:lineRule="auto"/>
              <w:ind w:firstLine="480" w:firstLineChars="200"/>
              <w:rPr>
                <w:rFonts w:ascii="宋体" w:hAnsi="宋体" w:cs="宋体"/>
                <w:sz w:val="24"/>
                <w:szCs w:val="24"/>
              </w:rPr>
            </w:pPr>
            <w:r>
              <w:rPr>
                <w:rFonts w:hint="eastAsia" w:ascii="宋体" w:hAnsi="宋体"/>
                <w:sz w:val="24"/>
                <w:szCs w:val="24"/>
              </w:rPr>
              <w:t>生产线布置在项目区中间，搅拌主楼四周为水泥筒仓和火山灰筒仓、硅石筒仓；厂区西面布置砂石料仓，从北向南依次布置细砂仓、粗砂仓、小石仓、大石仓；厂区北面为办公室、停车场和回车场；项目东面布置洗车区和三级沉淀池；项目南面布置有配电室、变压器、旱厕、实验室和食堂宿舍。</w:t>
            </w:r>
            <w:r>
              <w:rPr>
                <w:rFonts w:hint="eastAsia" w:ascii="宋体" w:hAnsi="宋体" w:cs="宋体"/>
                <w:color w:val="FF0000"/>
                <w:sz w:val="24"/>
                <w:szCs w:val="24"/>
              </w:rPr>
              <w:t>初期雨水收集池和事故水池为与厂区西南面，</w:t>
            </w:r>
            <w:r>
              <w:rPr>
                <w:rFonts w:hint="eastAsia" w:ascii="宋体" w:hAnsi="宋体" w:cs="宋体"/>
                <w:sz w:val="24"/>
                <w:szCs w:val="24"/>
              </w:rPr>
              <w:t>为地势最低处。</w:t>
            </w:r>
          </w:p>
          <w:p w14:paraId="6F9131FA">
            <w:pPr>
              <w:spacing w:line="360" w:lineRule="auto"/>
              <w:ind w:firstLine="480" w:firstLineChars="200"/>
              <w:rPr>
                <w:rFonts w:ascii="宋体" w:hAnsi="宋体" w:cs="宋体"/>
                <w:sz w:val="24"/>
                <w:szCs w:val="24"/>
              </w:rPr>
            </w:pPr>
            <w:r>
              <w:rPr>
                <w:rFonts w:hint="eastAsia" w:ascii="宋体" w:hAnsi="宋体" w:cs="宋体"/>
                <w:sz w:val="24"/>
                <w:szCs w:val="24"/>
              </w:rPr>
              <w:t>厂区北面为大门，连接厂外的芒弄道路，厂区内地面进行硬化处理，场内道路连通各区域，便于运输。</w:t>
            </w:r>
          </w:p>
          <w:p w14:paraId="749B71BA">
            <w:pPr>
              <w:spacing w:line="360" w:lineRule="auto"/>
              <w:ind w:firstLine="480" w:firstLineChars="200"/>
              <w:rPr>
                <w:rFonts w:ascii="宋体" w:hAnsi="宋体"/>
                <w:b/>
                <w:sz w:val="24"/>
                <w:szCs w:val="24"/>
              </w:rPr>
            </w:pPr>
            <w:r>
              <w:rPr>
                <w:rFonts w:hint="eastAsia" w:ascii="宋体" w:hAnsi="宋体"/>
                <w:sz w:val="24"/>
                <w:szCs w:val="24"/>
              </w:rPr>
              <w:t>平面布置图详见附图1-1。</w:t>
            </w:r>
          </w:p>
          <w:p w14:paraId="5641F47F">
            <w:pPr>
              <w:spacing w:line="360" w:lineRule="auto"/>
              <w:rPr>
                <w:rFonts w:ascii="宋体" w:hAnsi="宋体"/>
                <w:b/>
                <w:sz w:val="28"/>
                <w:szCs w:val="28"/>
              </w:rPr>
            </w:pPr>
            <w:r>
              <w:rPr>
                <w:rFonts w:hint="eastAsia" w:ascii="宋体" w:hAnsi="宋体"/>
                <w:b/>
                <w:sz w:val="28"/>
                <w:szCs w:val="28"/>
              </w:rPr>
              <w:t>4、公辅工程</w:t>
            </w:r>
          </w:p>
          <w:p w14:paraId="74C5E040">
            <w:pPr>
              <w:spacing w:line="360" w:lineRule="auto"/>
              <w:ind w:firstLine="600" w:firstLineChars="250"/>
              <w:rPr>
                <w:rFonts w:ascii="宋体" w:hAnsi="宋体"/>
                <w:sz w:val="24"/>
                <w:szCs w:val="24"/>
              </w:rPr>
            </w:pPr>
            <w:r>
              <w:rPr>
                <w:rFonts w:hint="eastAsia" w:ascii="宋体" w:hAnsi="宋体"/>
                <w:sz w:val="24"/>
                <w:szCs w:val="24"/>
              </w:rPr>
              <w:t>（1）公用工程</w:t>
            </w:r>
          </w:p>
          <w:p w14:paraId="5BACBC63">
            <w:pPr>
              <w:spacing w:line="360" w:lineRule="auto"/>
              <w:ind w:firstLine="600" w:firstLineChars="250"/>
              <w:rPr>
                <w:rFonts w:ascii="宋体" w:hAnsi="宋体"/>
                <w:sz w:val="24"/>
                <w:szCs w:val="24"/>
              </w:rPr>
            </w:pPr>
            <w:r>
              <w:rPr>
                <w:rFonts w:hint="eastAsia" w:ascii="宋体" w:hAnsi="宋体"/>
                <w:sz w:val="24"/>
                <w:szCs w:val="24"/>
              </w:rPr>
              <w:t>供电：电力公司提供，项目自装供电变压器为项目生产、生活提供电源。</w:t>
            </w:r>
          </w:p>
          <w:p w14:paraId="6646010E">
            <w:pPr>
              <w:spacing w:line="360" w:lineRule="auto"/>
              <w:ind w:firstLine="600" w:firstLineChars="250"/>
              <w:rPr>
                <w:rFonts w:ascii="宋体" w:hAnsi="宋体"/>
                <w:sz w:val="24"/>
                <w:szCs w:val="24"/>
              </w:rPr>
            </w:pPr>
            <w:r>
              <w:rPr>
                <w:rFonts w:hint="eastAsia" w:ascii="宋体" w:hAnsi="宋体"/>
                <w:sz w:val="24"/>
                <w:szCs w:val="24"/>
              </w:rPr>
              <w:t>给水：芒里村提供自来水。</w:t>
            </w:r>
          </w:p>
          <w:p w14:paraId="248247B2">
            <w:pPr>
              <w:spacing w:line="360" w:lineRule="auto"/>
              <w:ind w:firstLine="556"/>
              <w:rPr>
                <w:rFonts w:ascii="宋体" w:hAnsi="宋体"/>
                <w:sz w:val="24"/>
                <w:szCs w:val="24"/>
              </w:rPr>
            </w:pPr>
            <w:r>
              <w:rPr>
                <w:rFonts w:hint="eastAsia" w:ascii="宋体" w:hAnsi="宋体"/>
                <w:sz w:val="24"/>
                <w:szCs w:val="24"/>
              </w:rPr>
              <w:t>排水：厂区实行雨污分流，前</w:t>
            </w:r>
            <w:r>
              <w:rPr>
                <w:rFonts w:ascii="宋体" w:hAnsi="宋体"/>
                <w:sz w:val="24"/>
                <w:szCs w:val="24"/>
              </w:rPr>
              <w:t>10min</w:t>
            </w:r>
            <w:r>
              <w:rPr>
                <w:rFonts w:hint="eastAsia" w:ascii="宋体" w:hAnsi="宋体"/>
                <w:sz w:val="24"/>
                <w:szCs w:val="24"/>
              </w:rPr>
              <w:t>的初期雨水收集后用作生产，</w:t>
            </w:r>
            <w:r>
              <w:rPr>
                <w:rFonts w:ascii="宋体" w:hAnsi="宋体"/>
                <w:sz w:val="24"/>
                <w:szCs w:val="24"/>
              </w:rPr>
              <w:t>10min</w:t>
            </w:r>
            <w:r>
              <w:rPr>
                <w:rFonts w:hint="eastAsia" w:ascii="宋体" w:hAnsi="宋体"/>
                <w:sz w:val="24"/>
                <w:szCs w:val="24"/>
              </w:rPr>
              <w:t>后的雨水汇集后沿附近沟渠排放；</w:t>
            </w:r>
          </w:p>
          <w:p w14:paraId="76E022FE">
            <w:pPr>
              <w:spacing w:line="360" w:lineRule="auto"/>
              <w:ind w:firstLine="556"/>
              <w:rPr>
                <w:rFonts w:ascii="宋体" w:hAnsi="宋体"/>
                <w:color w:val="FF0000"/>
                <w:sz w:val="24"/>
                <w:szCs w:val="24"/>
              </w:rPr>
            </w:pPr>
            <w:r>
              <w:rPr>
                <w:rFonts w:hint="eastAsia" w:ascii="宋体" w:hAnsi="宋体"/>
                <w:color w:val="FF0000"/>
                <w:sz w:val="24"/>
                <w:szCs w:val="24"/>
              </w:rPr>
              <w:t>生产设备清洗废水、洗车废水、地面冲洗废水经三级沉淀后回用，不外排；厂区设置旱厕，定期清掏；办公生活区职工生活污水经一体化污水处理设施处理后，达标外排。</w:t>
            </w:r>
          </w:p>
          <w:p w14:paraId="161D9DB3">
            <w:pPr>
              <w:spacing w:line="360" w:lineRule="auto"/>
              <w:ind w:firstLine="556"/>
              <w:rPr>
                <w:rFonts w:ascii="宋体" w:hAnsi="宋体"/>
                <w:color w:val="FF0000"/>
                <w:sz w:val="24"/>
                <w:szCs w:val="24"/>
              </w:rPr>
            </w:pPr>
            <w:r>
              <w:rPr>
                <w:rFonts w:hint="eastAsia" w:ascii="宋体" w:hAnsi="宋体"/>
                <w:color w:val="FF0000"/>
                <w:sz w:val="24"/>
                <w:szCs w:val="24"/>
              </w:rPr>
              <w:t>厂区实行与雨污分流制度，雨水沟沿生活办公区和生产区布设，雨水沟以通过明沟结合暗沟、</w:t>
            </w:r>
            <w:r>
              <w:rPr>
                <w:rFonts w:ascii="宋体" w:hAnsi="宋体"/>
                <w:color w:val="FF0000"/>
                <w:sz w:val="24"/>
                <w:szCs w:val="24"/>
              </w:rPr>
              <w:t>盖板的排水沟</w:t>
            </w:r>
            <w:r>
              <w:rPr>
                <w:rFonts w:hint="eastAsia" w:ascii="宋体" w:hAnsi="宋体"/>
                <w:color w:val="FF0000"/>
                <w:sz w:val="24"/>
                <w:szCs w:val="24"/>
              </w:rPr>
              <w:t>形式建设。雨水沟布局见总平</w:t>
            </w:r>
            <w:r>
              <w:rPr>
                <w:rFonts w:hint="eastAsia" w:ascii="宋体" w:hAnsi="宋体"/>
                <w:color w:val="FF0000"/>
                <w:sz w:val="24"/>
                <w:szCs w:val="24"/>
                <w:lang w:val="en-US" w:eastAsia="zh-CN"/>
              </w:rPr>
              <w:t>面</w:t>
            </w:r>
            <w:r>
              <w:rPr>
                <w:rFonts w:hint="eastAsia" w:ascii="宋体" w:hAnsi="宋体"/>
                <w:color w:val="FF0000"/>
                <w:sz w:val="24"/>
                <w:szCs w:val="24"/>
              </w:rPr>
              <w:t>图。</w:t>
            </w:r>
          </w:p>
          <w:p w14:paraId="6A2E0F0C">
            <w:pPr>
              <w:spacing w:line="360" w:lineRule="auto"/>
              <w:ind w:firstLine="556"/>
              <w:rPr>
                <w:rFonts w:ascii="宋体" w:hAnsi="宋体"/>
                <w:color w:val="FF0000"/>
                <w:sz w:val="24"/>
                <w:szCs w:val="24"/>
              </w:rPr>
            </w:pPr>
            <w:r>
              <w:rPr>
                <w:rFonts w:hint="eastAsia" w:ascii="宋体" w:hAnsi="宋体"/>
                <w:color w:val="FF0000"/>
                <w:sz w:val="24"/>
                <w:szCs w:val="24"/>
              </w:rPr>
              <w:t>（2）辅助工程、环保工程</w:t>
            </w:r>
          </w:p>
          <w:p w14:paraId="32323809">
            <w:pPr>
              <w:spacing w:line="360" w:lineRule="auto"/>
              <w:ind w:firstLine="556"/>
              <w:rPr>
                <w:rFonts w:ascii="宋体" w:hAnsi="宋体"/>
                <w:color w:val="FF0000"/>
                <w:sz w:val="24"/>
                <w:szCs w:val="24"/>
              </w:rPr>
            </w:pPr>
            <w:r>
              <w:rPr>
                <w:rFonts w:hint="eastAsia" w:ascii="宋体" w:hAnsi="宋体"/>
                <w:color w:val="FF0000"/>
                <w:sz w:val="24"/>
                <w:szCs w:val="24"/>
              </w:rPr>
              <w:t>砂石料仓：采用半封闭式，三面围墙围挡，顶部设轻钢顶棚，适合储存公分石、瓜子石等各种粉状及颗粒状物料。</w:t>
            </w:r>
          </w:p>
          <w:p w14:paraId="4B32E9CB">
            <w:pPr>
              <w:spacing w:line="360" w:lineRule="auto"/>
              <w:ind w:firstLine="556"/>
              <w:rPr>
                <w:rFonts w:ascii="宋体" w:hAnsi="宋体"/>
                <w:color w:val="FF0000"/>
                <w:sz w:val="24"/>
                <w:szCs w:val="24"/>
              </w:rPr>
            </w:pPr>
            <w:r>
              <w:rPr>
                <w:rFonts w:hint="eastAsia" w:ascii="宋体" w:hAnsi="宋体"/>
                <w:color w:val="FF0000"/>
                <w:sz w:val="24"/>
                <w:szCs w:val="24"/>
              </w:rPr>
              <w:t>搅拌主楼封闭厂房：采用二层及以上全封闭外包装，先采用角钢搭建</w:t>
            </w:r>
            <w:r>
              <w:fldChar w:fldCharType="begin"/>
            </w:r>
            <w:r>
              <w:instrText xml:space="preserve"> HYPERLINK "http://www.jiaobanji99.com/" \t "_blank" </w:instrText>
            </w:r>
            <w:r>
              <w:fldChar w:fldCharType="separate"/>
            </w:r>
            <w:r>
              <w:rPr>
                <w:rFonts w:hint="eastAsia" w:ascii="宋体" w:hAnsi="宋体"/>
                <w:color w:val="FF0000"/>
                <w:sz w:val="24"/>
                <w:szCs w:val="24"/>
              </w:rPr>
              <w:t>混凝土搅拌站</w:t>
            </w:r>
            <w:r>
              <w:rPr>
                <w:rFonts w:hint="eastAsia" w:ascii="宋体" w:hAnsi="宋体"/>
                <w:color w:val="FF0000"/>
                <w:sz w:val="24"/>
                <w:szCs w:val="24"/>
              </w:rPr>
              <w:fldChar w:fldCharType="end"/>
            </w:r>
            <w:r>
              <w:rPr>
                <w:rFonts w:hint="eastAsia" w:ascii="宋体" w:hAnsi="宋体"/>
                <w:color w:val="FF0000"/>
                <w:sz w:val="24"/>
                <w:szCs w:val="24"/>
              </w:rPr>
              <w:t>的骨架模型，然后再用夹心彩钢板来封闭包装整体主楼框架，通过全封闭式结构设计有效控制搅拌站主楼中产生的粉尘进入大气环境。</w:t>
            </w:r>
          </w:p>
          <w:p w14:paraId="735D1398">
            <w:pPr>
              <w:spacing w:line="360" w:lineRule="auto"/>
              <w:ind w:firstLine="556"/>
              <w:rPr>
                <w:rFonts w:ascii="宋体" w:hAnsi="宋体"/>
                <w:color w:val="FF0000"/>
                <w:sz w:val="24"/>
                <w:szCs w:val="24"/>
              </w:rPr>
            </w:pPr>
            <w:r>
              <w:rPr>
                <w:rFonts w:hint="eastAsia" w:ascii="宋体" w:hAnsi="宋体"/>
                <w:color w:val="FF0000"/>
                <w:sz w:val="24"/>
                <w:szCs w:val="24"/>
              </w:rPr>
              <w:t>密闭筒仓：主要用于储存粉料、颗粒物料，用于接收密封罐车气力输送来的散装物料，通过筒仓下的气力输送泵将物料再运往配料仓，并通过配料设备进行定量给料到搅拌机。</w:t>
            </w:r>
          </w:p>
          <w:p w14:paraId="2151D0D7">
            <w:pPr>
              <w:spacing w:line="360" w:lineRule="auto"/>
              <w:ind w:firstLine="556"/>
              <w:rPr>
                <w:rFonts w:ascii="宋体" w:hAnsi="宋体"/>
                <w:color w:val="FF0000"/>
                <w:sz w:val="24"/>
                <w:szCs w:val="24"/>
              </w:rPr>
            </w:pPr>
            <w:r>
              <w:rPr>
                <w:rFonts w:hint="eastAsia" w:ascii="宋体" w:hAnsi="宋体"/>
                <w:color w:val="FF0000"/>
                <w:sz w:val="24"/>
                <w:szCs w:val="24"/>
              </w:rPr>
              <w:t>雾炮机：通过特制的高压雾化系统和双管环形喷圈，将常态溶液雾化成10到150微米大小的水雾颗粒，喷洒距离根据除尘要求配备电机功率。雾炮机喷洒出的水雾与悬浮在空气中的粉尘颗粒吸附、聚合、沉降，达到消除污染物的目的。</w:t>
            </w:r>
          </w:p>
          <w:p w14:paraId="094DF026">
            <w:pPr>
              <w:spacing w:line="360" w:lineRule="auto"/>
              <w:ind w:firstLine="556"/>
              <w:rPr>
                <w:rFonts w:ascii="宋体" w:hAnsi="宋体"/>
                <w:sz w:val="24"/>
                <w:szCs w:val="24"/>
              </w:rPr>
            </w:pPr>
            <w:r>
              <w:rPr>
                <w:rFonts w:hint="eastAsia" w:ascii="宋体" w:hAnsi="宋体"/>
                <w:color w:val="FF0000"/>
                <w:sz w:val="24"/>
                <w:szCs w:val="24"/>
              </w:rPr>
              <w:t>地面硬化：厂区除绿化区域、建构筑物区域，生产区及道路区进行场地混凝土硬化，保持地面清洁，便于清扫，可以避免污水漫流。</w:t>
            </w:r>
            <w:r>
              <w:rPr>
                <w:rFonts w:ascii="宋体" w:hAnsi="宋体"/>
                <w:sz w:val="24"/>
                <w:szCs w:val="24"/>
              </w:rPr>
              <w:br w:type="textWrapping"/>
            </w:r>
            <w:r>
              <w:rPr>
                <w:rFonts w:ascii="宋体" w:hAnsi="宋体"/>
                <w:sz w:val="24"/>
                <w:szCs w:val="24"/>
              </w:rPr>
              <w:drawing>
                <wp:inline distT="0" distB="0" distL="0" distR="0">
                  <wp:extent cx="2500630" cy="1795145"/>
                  <wp:effectExtent l="19050" t="0" r="0" b="0"/>
                  <wp:docPr id="2" name="图片 9" descr="C:\Users\Administrator\Desktop\t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C:\Users\Administrator\Desktop\timg.jpg"/>
                          <pic:cNvPicPr>
                            <a:picLocks noChangeAspect="1" noChangeArrowheads="1"/>
                          </pic:cNvPicPr>
                        </pic:nvPicPr>
                        <pic:blipFill>
                          <a:blip r:embed="rId6" cstate="print"/>
                          <a:srcRect/>
                          <a:stretch>
                            <a:fillRect/>
                          </a:stretch>
                        </pic:blipFill>
                        <pic:spPr>
                          <a:xfrm>
                            <a:off x="0" y="0"/>
                            <a:ext cx="2506807" cy="1800000"/>
                          </a:xfrm>
                          <a:prstGeom prst="rect">
                            <a:avLst/>
                          </a:prstGeom>
                          <a:noFill/>
                          <a:ln w="9525">
                            <a:noFill/>
                            <a:miter lim="800000"/>
                            <a:headEnd/>
                            <a:tailEnd/>
                          </a:ln>
                        </pic:spPr>
                      </pic:pic>
                    </a:graphicData>
                  </a:graphic>
                </wp:inline>
              </w:drawing>
            </w:r>
            <w:r>
              <w:rPr>
                <w:rFonts w:hint="eastAsia" w:ascii="宋体" w:hAnsi="宋体"/>
                <w:sz w:val="24"/>
                <w:szCs w:val="24"/>
              </w:rPr>
              <w:t xml:space="preserve">  </w:t>
            </w:r>
            <w:r>
              <w:rPr>
                <w:rFonts w:ascii="宋体" w:hAnsi="宋体"/>
                <w:sz w:val="24"/>
                <w:szCs w:val="24"/>
              </w:rPr>
              <w:drawing>
                <wp:inline distT="0" distB="0" distL="0" distR="0">
                  <wp:extent cx="2489835" cy="1796415"/>
                  <wp:effectExtent l="19050" t="0" r="5316" b="0"/>
                  <wp:docPr id="10" name="图片 10" descr="C:\Users\Administrator\Desktop\201455127405347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201455127405347812.jpg"/>
                          <pic:cNvPicPr>
                            <a:picLocks noChangeAspect="1" noChangeArrowheads="1"/>
                          </pic:cNvPicPr>
                        </pic:nvPicPr>
                        <pic:blipFill>
                          <a:blip r:embed="rId7" cstate="print"/>
                          <a:srcRect/>
                          <a:stretch>
                            <a:fillRect/>
                          </a:stretch>
                        </pic:blipFill>
                        <pic:spPr>
                          <a:xfrm>
                            <a:off x="0" y="0"/>
                            <a:ext cx="2494527" cy="1800000"/>
                          </a:xfrm>
                          <a:prstGeom prst="rect">
                            <a:avLst/>
                          </a:prstGeom>
                          <a:noFill/>
                          <a:ln w="9525">
                            <a:noFill/>
                            <a:miter lim="800000"/>
                            <a:headEnd/>
                            <a:tailEnd/>
                          </a:ln>
                        </pic:spPr>
                      </pic:pic>
                    </a:graphicData>
                  </a:graphic>
                </wp:inline>
              </w:drawing>
            </w:r>
          </w:p>
          <w:p w14:paraId="7FAB3BFF">
            <w:pPr>
              <w:spacing w:line="360" w:lineRule="auto"/>
              <w:ind w:firstLine="1080" w:firstLineChars="450"/>
              <w:rPr>
                <w:rFonts w:ascii="宋体" w:hAnsi="宋体"/>
                <w:color w:val="FF0000"/>
                <w:sz w:val="24"/>
                <w:szCs w:val="24"/>
              </w:rPr>
            </w:pPr>
            <w:r>
              <w:rPr>
                <w:rFonts w:hint="eastAsia" w:ascii="宋体" w:hAnsi="宋体"/>
                <w:color w:val="FF0000"/>
                <w:sz w:val="24"/>
                <w:szCs w:val="24"/>
              </w:rPr>
              <w:t>砂石料仓典型工程                搅拌主楼封闭厂房典型工程</w:t>
            </w:r>
          </w:p>
          <w:p w14:paraId="4B8615D2">
            <w:pPr>
              <w:spacing w:line="360" w:lineRule="auto"/>
              <w:rPr>
                <w:rFonts w:ascii="宋体" w:hAnsi="宋体"/>
                <w:color w:val="FF0000"/>
                <w:sz w:val="24"/>
                <w:szCs w:val="24"/>
              </w:rPr>
            </w:pPr>
            <w:r>
              <w:rPr>
                <w:rFonts w:ascii="宋体" w:hAnsi="宋体"/>
                <w:color w:val="FF0000"/>
                <w:sz w:val="24"/>
                <w:szCs w:val="24"/>
              </w:rPr>
              <w:drawing>
                <wp:inline distT="0" distB="0" distL="0" distR="0">
                  <wp:extent cx="2500630" cy="1796415"/>
                  <wp:effectExtent l="19050" t="0" r="0" b="0"/>
                  <wp:docPr id="11" name="图片 11" descr="C:\Users\Administrator\Desktop\t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timg (1).jpg"/>
                          <pic:cNvPicPr>
                            <a:picLocks noChangeAspect="1" noChangeArrowheads="1"/>
                          </pic:cNvPicPr>
                        </pic:nvPicPr>
                        <pic:blipFill>
                          <a:blip r:embed="rId8" cstate="print"/>
                          <a:srcRect/>
                          <a:stretch>
                            <a:fillRect/>
                          </a:stretch>
                        </pic:blipFill>
                        <pic:spPr>
                          <a:xfrm>
                            <a:off x="0" y="0"/>
                            <a:ext cx="2505178" cy="1800000"/>
                          </a:xfrm>
                          <a:prstGeom prst="rect">
                            <a:avLst/>
                          </a:prstGeom>
                          <a:noFill/>
                          <a:ln w="9525">
                            <a:noFill/>
                            <a:miter lim="800000"/>
                            <a:headEnd/>
                            <a:tailEnd/>
                          </a:ln>
                        </pic:spPr>
                      </pic:pic>
                    </a:graphicData>
                  </a:graphic>
                </wp:inline>
              </w:drawing>
            </w:r>
            <w:r>
              <w:rPr>
                <w:rFonts w:hint="eastAsia" w:ascii="宋体" w:hAnsi="宋体"/>
                <w:color w:val="FF0000"/>
                <w:sz w:val="24"/>
                <w:szCs w:val="24"/>
              </w:rPr>
              <w:t xml:space="preserve">  </w:t>
            </w:r>
            <w:r>
              <w:rPr>
                <w:rFonts w:ascii="宋体" w:hAnsi="宋体"/>
                <w:color w:val="FF0000"/>
                <w:sz w:val="24"/>
                <w:szCs w:val="24"/>
              </w:rPr>
              <w:drawing>
                <wp:inline distT="0" distB="0" distL="0" distR="0">
                  <wp:extent cx="2553970" cy="1796415"/>
                  <wp:effectExtent l="19050" t="0" r="0" b="0"/>
                  <wp:docPr id="3" name="图片 12" descr="C:\Users\Administrator\Desktop\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C:\Users\Administrator\Desktop\pro.jpg"/>
                          <pic:cNvPicPr>
                            <a:picLocks noChangeAspect="1" noChangeArrowheads="1"/>
                          </pic:cNvPicPr>
                        </pic:nvPicPr>
                        <pic:blipFill>
                          <a:blip r:embed="rId9" cstate="print"/>
                          <a:srcRect/>
                          <a:stretch>
                            <a:fillRect/>
                          </a:stretch>
                        </pic:blipFill>
                        <pic:spPr>
                          <a:xfrm>
                            <a:off x="0" y="0"/>
                            <a:ext cx="2558432" cy="1800000"/>
                          </a:xfrm>
                          <a:prstGeom prst="rect">
                            <a:avLst/>
                          </a:prstGeom>
                          <a:noFill/>
                          <a:ln w="9525">
                            <a:noFill/>
                            <a:miter lim="800000"/>
                            <a:headEnd/>
                            <a:tailEnd/>
                          </a:ln>
                        </pic:spPr>
                      </pic:pic>
                    </a:graphicData>
                  </a:graphic>
                </wp:inline>
              </w:drawing>
            </w:r>
          </w:p>
          <w:p w14:paraId="270931F3">
            <w:pPr>
              <w:spacing w:line="360" w:lineRule="auto"/>
              <w:ind w:firstLine="1200" w:firstLineChars="500"/>
              <w:rPr>
                <w:rFonts w:ascii="宋体" w:hAnsi="宋体"/>
                <w:color w:val="FF0000"/>
                <w:sz w:val="24"/>
                <w:szCs w:val="24"/>
              </w:rPr>
            </w:pPr>
            <w:r>
              <w:rPr>
                <w:rFonts w:hint="eastAsia" w:ascii="宋体" w:hAnsi="宋体"/>
                <w:color w:val="FF0000"/>
                <w:sz w:val="24"/>
                <w:szCs w:val="24"/>
              </w:rPr>
              <w:t>密闭筒仓典型工程                  雾炮机典型工程</w:t>
            </w:r>
          </w:p>
          <w:p w14:paraId="7580E291">
            <w:pPr>
              <w:spacing w:line="360" w:lineRule="auto"/>
              <w:rPr>
                <w:rFonts w:ascii="宋体" w:hAnsi="宋体"/>
                <w:b/>
                <w:sz w:val="28"/>
                <w:szCs w:val="28"/>
              </w:rPr>
            </w:pPr>
            <w:r>
              <w:rPr>
                <w:rFonts w:hint="eastAsia" w:ascii="宋体" w:hAnsi="宋体"/>
                <w:b/>
                <w:sz w:val="28"/>
                <w:szCs w:val="28"/>
              </w:rPr>
              <w:t>5、劳动定员及工作制度</w:t>
            </w:r>
          </w:p>
          <w:p w14:paraId="15F0128A">
            <w:pPr>
              <w:spacing w:line="360" w:lineRule="auto"/>
              <w:ind w:firstLine="556"/>
              <w:rPr>
                <w:rFonts w:ascii="宋体" w:hAnsi="宋体"/>
                <w:sz w:val="24"/>
                <w:szCs w:val="24"/>
              </w:rPr>
            </w:pPr>
            <w:r>
              <w:rPr>
                <w:rFonts w:hint="eastAsia" w:ascii="宋体" w:hAnsi="宋体"/>
                <w:sz w:val="24"/>
                <w:szCs w:val="24"/>
              </w:rPr>
              <w:t>项目劳动定员</w:t>
            </w:r>
            <w:r>
              <w:rPr>
                <w:rFonts w:ascii="宋体" w:hAnsi="宋体"/>
                <w:sz w:val="24"/>
                <w:szCs w:val="24"/>
              </w:rPr>
              <w:t>20</w:t>
            </w:r>
            <w:r>
              <w:rPr>
                <w:rFonts w:hint="eastAsia" w:ascii="宋体" w:hAnsi="宋体"/>
                <w:sz w:val="24"/>
                <w:szCs w:val="24"/>
              </w:rPr>
              <w:t>人，在项目区内食宿。</w:t>
            </w:r>
          </w:p>
          <w:p w14:paraId="44E611E1">
            <w:pPr>
              <w:spacing w:line="360" w:lineRule="auto"/>
              <w:ind w:firstLine="556"/>
              <w:rPr>
                <w:rFonts w:ascii="宋体" w:hAnsi="宋体"/>
                <w:sz w:val="24"/>
                <w:szCs w:val="24"/>
              </w:rPr>
            </w:pPr>
            <w:r>
              <w:rPr>
                <w:rFonts w:hint="eastAsia" w:ascii="宋体" w:hAnsi="宋体"/>
                <w:sz w:val="24"/>
                <w:szCs w:val="24"/>
              </w:rPr>
              <w:t>工作制度为每天1班，每班</w:t>
            </w:r>
            <w:r>
              <w:rPr>
                <w:rFonts w:ascii="宋体" w:hAnsi="宋体"/>
                <w:sz w:val="24"/>
                <w:szCs w:val="24"/>
              </w:rPr>
              <w:t>8</w:t>
            </w:r>
            <w:r>
              <w:rPr>
                <w:rFonts w:hint="eastAsia" w:ascii="宋体" w:hAnsi="宋体"/>
                <w:sz w:val="24"/>
                <w:szCs w:val="24"/>
              </w:rPr>
              <w:t>小时，年生产300天。</w:t>
            </w:r>
            <w:r>
              <w:rPr>
                <w:rFonts w:hint="eastAsia" w:ascii="宋体" w:hAnsi="宋体"/>
                <w:color w:val="FF0000"/>
                <w:sz w:val="24"/>
                <w:szCs w:val="24"/>
              </w:rPr>
              <w:t>一般情况夜间不生产，若房地产建设项目需要特殊作业施工，必须进行连续作业时，夜间也进行生产。此时需要向环保局申请连续作业。</w:t>
            </w:r>
          </w:p>
          <w:p w14:paraId="5BEBAF23">
            <w:pPr>
              <w:spacing w:line="360" w:lineRule="auto"/>
              <w:rPr>
                <w:rFonts w:ascii="宋体" w:hAnsi="宋体"/>
                <w:b/>
                <w:sz w:val="28"/>
                <w:szCs w:val="28"/>
              </w:rPr>
            </w:pPr>
            <w:r>
              <w:rPr>
                <w:rFonts w:hint="eastAsia" w:ascii="宋体" w:hAnsi="宋体"/>
                <w:b/>
                <w:sz w:val="28"/>
                <w:szCs w:val="28"/>
              </w:rPr>
              <w:t>6、环保投资</w:t>
            </w:r>
          </w:p>
          <w:p w14:paraId="34F97341">
            <w:pPr>
              <w:spacing w:line="360" w:lineRule="auto"/>
              <w:ind w:firstLine="480" w:firstLineChars="200"/>
              <w:rPr>
                <w:rFonts w:ascii="宋体" w:hAnsi="宋体"/>
                <w:color w:val="FF0000"/>
                <w:sz w:val="24"/>
                <w:szCs w:val="24"/>
              </w:rPr>
            </w:pPr>
            <w:r>
              <w:rPr>
                <w:rFonts w:hint="eastAsia" w:ascii="宋体" w:hAnsi="宋体"/>
                <w:color w:val="FF0000"/>
                <w:sz w:val="24"/>
                <w:szCs w:val="24"/>
              </w:rPr>
              <w:t>本项目总投资1</w:t>
            </w:r>
            <w:r>
              <w:rPr>
                <w:rFonts w:ascii="宋体" w:hAnsi="宋体"/>
                <w:color w:val="FF0000"/>
                <w:sz w:val="24"/>
                <w:szCs w:val="24"/>
              </w:rPr>
              <w:t>0</w:t>
            </w:r>
            <w:r>
              <w:rPr>
                <w:rFonts w:hint="eastAsia" w:ascii="宋体" w:hAnsi="宋体"/>
                <w:color w:val="FF0000"/>
                <w:sz w:val="24"/>
                <w:szCs w:val="24"/>
              </w:rPr>
              <w:t>00万元，其中环保投资约90.6万元，约占总投资的9.06%。其环保投资明细见表1-5。</w:t>
            </w:r>
          </w:p>
          <w:p w14:paraId="55891610">
            <w:pPr>
              <w:adjustRightInd w:val="0"/>
              <w:snapToGrid w:val="0"/>
              <w:ind w:firstLine="556"/>
              <w:jc w:val="center"/>
              <w:rPr>
                <w:rFonts w:ascii="宋体" w:hAnsi="宋体"/>
                <w:sz w:val="24"/>
                <w:szCs w:val="24"/>
              </w:rPr>
            </w:pPr>
            <w:r>
              <w:rPr>
                <w:rFonts w:hint="eastAsia" w:ascii="宋体" w:hAnsi="宋体"/>
                <w:b/>
                <w:sz w:val="24"/>
                <w:szCs w:val="24"/>
              </w:rPr>
              <w:t>表1-5     环保投资明细表</w:t>
            </w:r>
          </w:p>
          <w:tbl>
            <w:tblPr>
              <w:tblStyle w:val="30"/>
              <w:tblW w:w="7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28"/>
              <w:gridCol w:w="4063"/>
              <w:gridCol w:w="1638"/>
            </w:tblGrid>
            <w:tr w14:paraId="378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03" w:type="dxa"/>
                  <w:vAlign w:val="center"/>
                </w:tcPr>
                <w:p w14:paraId="1495B167">
                  <w:pPr>
                    <w:adjustRightInd w:val="0"/>
                    <w:snapToGrid w:val="0"/>
                    <w:jc w:val="center"/>
                    <w:rPr>
                      <w:rFonts w:ascii="宋体" w:hAnsi="宋体"/>
                      <w:kern w:val="0"/>
                    </w:rPr>
                  </w:pPr>
                  <w:r>
                    <w:rPr>
                      <w:rFonts w:ascii="宋体" w:hAnsi="宋体"/>
                      <w:kern w:val="0"/>
                    </w:rPr>
                    <w:t>序号</w:t>
                  </w:r>
                </w:p>
              </w:tc>
              <w:tc>
                <w:tcPr>
                  <w:tcW w:w="1328" w:type="dxa"/>
                  <w:vAlign w:val="center"/>
                </w:tcPr>
                <w:p w14:paraId="4AAE8371">
                  <w:pPr>
                    <w:adjustRightInd w:val="0"/>
                    <w:snapToGrid w:val="0"/>
                    <w:jc w:val="center"/>
                    <w:rPr>
                      <w:rFonts w:ascii="宋体" w:hAnsi="宋体"/>
                      <w:kern w:val="0"/>
                    </w:rPr>
                  </w:pPr>
                  <w:r>
                    <w:rPr>
                      <w:rFonts w:hint="eastAsia" w:ascii="宋体" w:hAnsi="宋体"/>
                      <w:kern w:val="0"/>
                    </w:rPr>
                    <w:t>项目</w:t>
                  </w:r>
                </w:p>
              </w:tc>
              <w:tc>
                <w:tcPr>
                  <w:tcW w:w="4063" w:type="dxa"/>
                  <w:vAlign w:val="center"/>
                </w:tcPr>
                <w:p w14:paraId="4B251FBB">
                  <w:pPr>
                    <w:adjustRightInd w:val="0"/>
                    <w:snapToGrid w:val="0"/>
                    <w:jc w:val="center"/>
                    <w:rPr>
                      <w:rFonts w:ascii="宋体" w:hAnsi="宋体"/>
                      <w:kern w:val="0"/>
                    </w:rPr>
                  </w:pPr>
                  <w:r>
                    <w:rPr>
                      <w:rFonts w:hint="eastAsia" w:ascii="宋体" w:hAnsi="宋体"/>
                      <w:kern w:val="0"/>
                    </w:rPr>
                    <w:t>环保治理措施</w:t>
                  </w:r>
                </w:p>
              </w:tc>
              <w:tc>
                <w:tcPr>
                  <w:tcW w:w="1638" w:type="dxa"/>
                  <w:vAlign w:val="center"/>
                </w:tcPr>
                <w:p w14:paraId="28408111">
                  <w:pPr>
                    <w:adjustRightInd w:val="0"/>
                    <w:snapToGrid w:val="0"/>
                    <w:jc w:val="center"/>
                    <w:rPr>
                      <w:rFonts w:ascii="宋体" w:hAnsi="宋体"/>
                      <w:kern w:val="0"/>
                    </w:rPr>
                  </w:pPr>
                  <w:r>
                    <w:rPr>
                      <w:rFonts w:ascii="宋体" w:hAnsi="宋体"/>
                      <w:kern w:val="0"/>
                    </w:rPr>
                    <w:t>投资（万元）</w:t>
                  </w:r>
                </w:p>
              </w:tc>
            </w:tr>
            <w:tr w14:paraId="7E6F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restart"/>
                  <w:vAlign w:val="center"/>
                </w:tcPr>
                <w:p w14:paraId="29A68189">
                  <w:pPr>
                    <w:adjustRightInd w:val="0"/>
                    <w:snapToGrid w:val="0"/>
                    <w:jc w:val="center"/>
                    <w:rPr>
                      <w:rFonts w:ascii="宋体" w:hAnsi="宋体"/>
                      <w:bCs/>
                      <w:kern w:val="0"/>
                    </w:rPr>
                  </w:pPr>
                  <w:r>
                    <w:rPr>
                      <w:rFonts w:ascii="宋体" w:hAnsi="宋体"/>
                      <w:bCs/>
                      <w:kern w:val="0"/>
                    </w:rPr>
                    <w:t>1</w:t>
                  </w:r>
                </w:p>
              </w:tc>
              <w:tc>
                <w:tcPr>
                  <w:tcW w:w="1328" w:type="dxa"/>
                  <w:vMerge w:val="restart"/>
                  <w:vAlign w:val="center"/>
                </w:tcPr>
                <w:p w14:paraId="33E3869C">
                  <w:pPr>
                    <w:adjustRightInd w:val="0"/>
                    <w:snapToGrid w:val="0"/>
                    <w:jc w:val="center"/>
                    <w:rPr>
                      <w:rFonts w:ascii="宋体" w:hAnsi="宋体"/>
                      <w:kern w:val="0"/>
                    </w:rPr>
                  </w:pPr>
                  <w:r>
                    <w:rPr>
                      <w:rFonts w:hint="eastAsia" w:ascii="宋体" w:hAnsi="宋体"/>
                    </w:rPr>
                    <w:t>废水治理措施</w:t>
                  </w:r>
                </w:p>
              </w:tc>
              <w:tc>
                <w:tcPr>
                  <w:tcW w:w="4063" w:type="dxa"/>
                  <w:vAlign w:val="center"/>
                </w:tcPr>
                <w:p w14:paraId="5FB2C311">
                  <w:pPr>
                    <w:jc w:val="center"/>
                    <w:rPr>
                      <w:rFonts w:ascii="宋体" w:hAnsi="宋体"/>
                    </w:rPr>
                  </w:pPr>
                  <w:r>
                    <w:rPr>
                      <w:rFonts w:hint="eastAsia" w:ascii="宋体" w:hAnsi="宋体"/>
                    </w:rPr>
                    <w:t>1个三级沉淀池，容积</w:t>
                  </w:r>
                  <w:r>
                    <w:rPr>
                      <w:rFonts w:ascii="宋体" w:hAnsi="宋体"/>
                    </w:rPr>
                    <w:t>150m</w:t>
                  </w:r>
                  <w:r>
                    <w:rPr>
                      <w:rFonts w:ascii="宋体" w:hAnsi="宋体"/>
                      <w:vertAlign w:val="superscript"/>
                    </w:rPr>
                    <w:t>3</w:t>
                  </w:r>
                  <w:r>
                    <w:rPr>
                      <w:rFonts w:hint="eastAsia" w:ascii="宋体" w:hAnsi="宋体"/>
                    </w:rPr>
                    <w:t>，配备1套回水泵</w:t>
                  </w:r>
                </w:p>
              </w:tc>
              <w:tc>
                <w:tcPr>
                  <w:tcW w:w="1638" w:type="dxa"/>
                  <w:vAlign w:val="center"/>
                </w:tcPr>
                <w:p w14:paraId="1826FA61">
                  <w:pPr>
                    <w:adjustRightInd w:val="0"/>
                    <w:snapToGrid w:val="0"/>
                    <w:jc w:val="center"/>
                    <w:rPr>
                      <w:rFonts w:ascii="宋体" w:hAnsi="宋体"/>
                      <w:kern w:val="0"/>
                    </w:rPr>
                  </w:pPr>
                  <w:r>
                    <w:rPr>
                      <w:rFonts w:ascii="宋体" w:hAnsi="宋体"/>
                      <w:kern w:val="0"/>
                    </w:rPr>
                    <w:t>13.1</w:t>
                  </w:r>
                </w:p>
              </w:tc>
            </w:tr>
            <w:tr w14:paraId="3C70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1BAABCBE">
                  <w:pPr>
                    <w:adjustRightInd w:val="0"/>
                    <w:snapToGrid w:val="0"/>
                    <w:jc w:val="center"/>
                    <w:rPr>
                      <w:rFonts w:ascii="宋体" w:hAnsi="宋体"/>
                      <w:bCs/>
                      <w:kern w:val="0"/>
                    </w:rPr>
                  </w:pPr>
                </w:p>
              </w:tc>
              <w:tc>
                <w:tcPr>
                  <w:tcW w:w="1328" w:type="dxa"/>
                  <w:vMerge w:val="continue"/>
                  <w:vAlign w:val="center"/>
                </w:tcPr>
                <w:p w14:paraId="6A509D2D">
                  <w:pPr>
                    <w:adjustRightInd w:val="0"/>
                    <w:snapToGrid w:val="0"/>
                    <w:jc w:val="center"/>
                    <w:rPr>
                      <w:rFonts w:ascii="宋体" w:hAnsi="宋体"/>
                    </w:rPr>
                  </w:pPr>
                </w:p>
              </w:tc>
              <w:tc>
                <w:tcPr>
                  <w:tcW w:w="4063" w:type="dxa"/>
                  <w:vAlign w:val="center"/>
                </w:tcPr>
                <w:p w14:paraId="681A0E30">
                  <w:pPr>
                    <w:jc w:val="center"/>
                    <w:rPr>
                      <w:rFonts w:ascii="宋体" w:hAnsi="宋体"/>
                    </w:rPr>
                  </w:pPr>
                  <w:r>
                    <w:rPr>
                      <w:rFonts w:ascii="宋体" w:hAnsi="宋体"/>
                    </w:rPr>
                    <w:t>2</w:t>
                  </w:r>
                  <w:r>
                    <w:rPr>
                      <w:rFonts w:hint="eastAsia" w:ascii="宋体" w:hAnsi="宋体"/>
                    </w:rPr>
                    <w:t>个泔水桶</w:t>
                  </w:r>
                </w:p>
              </w:tc>
              <w:tc>
                <w:tcPr>
                  <w:tcW w:w="1638" w:type="dxa"/>
                  <w:vAlign w:val="center"/>
                </w:tcPr>
                <w:p w14:paraId="59296815">
                  <w:pPr>
                    <w:adjustRightInd w:val="0"/>
                    <w:snapToGrid w:val="0"/>
                    <w:jc w:val="center"/>
                    <w:rPr>
                      <w:rFonts w:ascii="宋体" w:hAnsi="宋体"/>
                      <w:kern w:val="0"/>
                    </w:rPr>
                  </w:pPr>
                  <w:r>
                    <w:rPr>
                      <w:rFonts w:hint="eastAsia" w:ascii="宋体" w:hAnsi="宋体"/>
                      <w:kern w:val="0"/>
                    </w:rPr>
                    <w:t>0</w:t>
                  </w:r>
                  <w:r>
                    <w:rPr>
                      <w:rFonts w:ascii="宋体" w:hAnsi="宋体"/>
                      <w:kern w:val="0"/>
                    </w:rPr>
                    <w:t>.05</w:t>
                  </w:r>
                </w:p>
              </w:tc>
            </w:tr>
            <w:tr w14:paraId="03F7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7BEF3493">
                  <w:pPr>
                    <w:adjustRightInd w:val="0"/>
                    <w:snapToGrid w:val="0"/>
                    <w:jc w:val="center"/>
                    <w:rPr>
                      <w:rFonts w:ascii="宋体" w:hAnsi="宋体"/>
                      <w:bCs/>
                      <w:kern w:val="0"/>
                    </w:rPr>
                  </w:pPr>
                </w:p>
              </w:tc>
              <w:tc>
                <w:tcPr>
                  <w:tcW w:w="1328" w:type="dxa"/>
                  <w:vMerge w:val="continue"/>
                  <w:vAlign w:val="center"/>
                </w:tcPr>
                <w:p w14:paraId="08EE16BC">
                  <w:pPr>
                    <w:adjustRightInd w:val="0"/>
                    <w:snapToGrid w:val="0"/>
                    <w:jc w:val="center"/>
                    <w:rPr>
                      <w:rFonts w:ascii="宋体" w:hAnsi="宋体"/>
                    </w:rPr>
                  </w:pPr>
                </w:p>
              </w:tc>
              <w:tc>
                <w:tcPr>
                  <w:tcW w:w="4063" w:type="dxa"/>
                  <w:vAlign w:val="center"/>
                </w:tcPr>
                <w:p w14:paraId="0E36B813">
                  <w:pPr>
                    <w:jc w:val="center"/>
                    <w:rPr>
                      <w:rFonts w:ascii="宋体" w:hAnsi="宋体"/>
                    </w:rPr>
                  </w:pPr>
                  <w:r>
                    <w:rPr>
                      <w:rFonts w:hint="eastAsia" w:ascii="宋体" w:hAnsi="宋体"/>
                    </w:rPr>
                    <w:t>一个1</w:t>
                  </w:r>
                  <w:r>
                    <w:rPr>
                      <w:rFonts w:ascii="宋体" w:hAnsi="宋体"/>
                    </w:rPr>
                    <w:t>m</w:t>
                  </w:r>
                  <w:r>
                    <w:rPr>
                      <w:rFonts w:ascii="宋体" w:hAnsi="宋体"/>
                      <w:vertAlign w:val="superscript"/>
                    </w:rPr>
                    <w:t>3</w:t>
                  </w:r>
                  <w:r>
                    <w:rPr>
                      <w:rFonts w:hint="eastAsia" w:ascii="宋体" w:hAnsi="宋体"/>
                    </w:rPr>
                    <w:t>隔油池</w:t>
                  </w:r>
                </w:p>
              </w:tc>
              <w:tc>
                <w:tcPr>
                  <w:tcW w:w="1638" w:type="dxa"/>
                  <w:vAlign w:val="center"/>
                </w:tcPr>
                <w:p w14:paraId="0A38B7EA">
                  <w:pPr>
                    <w:adjustRightInd w:val="0"/>
                    <w:snapToGrid w:val="0"/>
                    <w:jc w:val="center"/>
                    <w:rPr>
                      <w:rFonts w:ascii="宋体" w:hAnsi="宋体"/>
                      <w:kern w:val="0"/>
                    </w:rPr>
                  </w:pPr>
                  <w:r>
                    <w:rPr>
                      <w:rFonts w:hint="eastAsia" w:ascii="宋体" w:hAnsi="宋体"/>
                      <w:kern w:val="0"/>
                    </w:rPr>
                    <w:t>0</w:t>
                  </w:r>
                  <w:r>
                    <w:rPr>
                      <w:rFonts w:ascii="宋体" w:hAnsi="宋体"/>
                      <w:kern w:val="0"/>
                    </w:rPr>
                    <w:t>.2</w:t>
                  </w:r>
                </w:p>
              </w:tc>
            </w:tr>
            <w:tr w14:paraId="4778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3C09D5B1">
                  <w:pPr>
                    <w:adjustRightInd w:val="0"/>
                    <w:snapToGrid w:val="0"/>
                    <w:jc w:val="center"/>
                    <w:rPr>
                      <w:rFonts w:ascii="宋体" w:hAnsi="宋体"/>
                      <w:bCs/>
                      <w:kern w:val="0"/>
                    </w:rPr>
                  </w:pPr>
                </w:p>
              </w:tc>
              <w:tc>
                <w:tcPr>
                  <w:tcW w:w="1328" w:type="dxa"/>
                  <w:vMerge w:val="continue"/>
                  <w:vAlign w:val="center"/>
                </w:tcPr>
                <w:p w14:paraId="7F1E7CAC">
                  <w:pPr>
                    <w:adjustRightInd w:val="0"/>
                    <w:snapToGrid w:val="0"/>
                    <w:jc w:val="center"/>
                    <w:rPr>
                      <w:rFonts w:ascii="宋体" w:hAnsi="宋体"/>
                    </w:rPr>
                  </w:pPr>
                </w:p>
              </w:tc>
              <w:tc>
                <w:tcPr>
                  <w:tcW w:w="4063" w:type="dxa"/>
                  <w:vAlign w:val="center"/>
                </w:tcPr>
                <w:p w14:paraId="067B3A56">
                  <w:pPr>
                    <w:jc w:val="center"/>
                    <w:rPr>
                      <w:rFonts w:ascii="宋体" w:hAnsi="宋体"/>
                      <w:color w:val="FF0000"/>
                    </w:rPr>
                  </w:pPr>
                  <w:r>
                    <w:rPr>
                      <w:rFonts w:hint="eastAsia" w:ascii="宋体" w:hAnsi="宋体"/>
                      <w:color w:val="FF0000"/>
                    </w:rPr>
                    <w:t>一个2</w:t>
                  </w:r>
                  <w:r>
                    <w:rPr>
                      <w:rFonts w:ascii="宋体" w:hAnsi="宋体"/>
                      <w:color w:val="FF0000"/>
                    </w:rPr>
                    <w:t>m</w:t>
                  </w:r>
                  <w:r>
                    <w:rPr>
                      <w:rFonts w:ascii="宋体" w:hAnsi="宋体"/>
                      <w:color w:val="FF0000"/>
                      <w:vertAlign w:val="superscript"/>
                    </w:rPr>
                    <w:t>3</w:t>
                  </w:r>
                  <w:r>
                    <w:rPr>
                      <w:rFonts w:hint="eastAsia" w:ascii="宋体" w:hAnsi="宋体"/>
                      <w:color w:val="FF0000"/>
                    </w:rPr>
                    <w:t>/d的一体化污水处理设施</w:t>
                  </w:r>
                </w:p>
              </w:tc>
              <w:tc>
                <w:tcPr>
                  <w:tcW w:w="1638" w:type="dxa"/>
                  <w:vAlign w:val="center"/>
                </w:tcPr>
                <w:p w14:paraId="5961CA41">
                  <w:pPr>
                    <w:adjustRightInd w:val="0"/>
                    <w:snapToGrid w:val="0"/>
                    <w:jc w:val="center"/>
                    <w:rPr>
                      <w:rFonts w:ascii="宋体" w:hAnsi="宋体"/>
                      <w:color w:val="FF0000"/>
                      <w:kern w:val="0"/>
                    </w:rPr>
                  </w:pPr>
                  <w:r>
                    <w:rPr>
                      <w:rFonts w:hint="eastAsia" w:ascii="宋体" w:hAnsi="宋体"/>
                      <w:color w:val="FF0000"/>
                      <w:kern w:val="0"/>
                    </w:rPr>
                    <w:t>3.6</w:t>
                  </w:r>
                </w:p>
              </w:tc>
            </w:tr>
            <w:tr w14:paraId="70B4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7B484833">
                  <w:pPr>
                    <w:adjustRightInd w:val="0"/>
                    <w:snapToGrid w:val="0"/>
                    <w:jc w:val="center"/>
                    <w:rPr>
                      <w:rFonts w:ascii="宋体" w:hAnsi="宋体"/>
                      <w:bCs/>
                      <w:kern w:val="0"/>
                    </w:rPr>
                  </w:pPr>
                </w:p>
              </w:tc>
              <w:tc>
                <w:tcPr>
                  <w:tcW w:w="1328" w:type="dxa"/>
                  <w:vMerge w:val="continue"/>
                  <w:vAlign w:val="center"/>
                </w:tcPr>
                <w:p w14:paraId="69185F0F">
                  <w:pPr>
                    <w:adjustRightInd w:val="0"/>
                    <w:snapToGrid w:val="0"/>
                    <w:jc w:val="center"/>
                    <w:rPr>
                      <w:rFonts w:ascii="宋体" w:hAnsi="宋体"/>
                    </w:rPr>
                  </w:pPr>
                </w:p>
              </w:tc>
              <w:tc>
                <w:tcPr>
                  <w:tcW w:w="4063" w:type="dxa"/>
                  <w:vAlign w:val="center"/>
                </w:tcPr>
                <w:p w14:paraId="5E114E66">
                  <w:pPr>
                    <w:jc w:val="center"/>
                    <w:rPr>
                      <w:rFonts w:ascii="宋体" w:hAnsi="宋体"/>
                      <w:color w:val="FF0000"/>
                    </w:rPr>
                  </w:pPr>
                  <w:r>
                    <w:rPr>
                      <w:rFonts w:hint="eastAsia" w:ascii="宋体" w:hAnsi="宋体"/>
                      <w:color w:val="FF0000"/>
                    </w:rPr>
                    <w:t>一个初期雨水收集池，容积</w:t>
                  </w:r>
                  <w:r>
                    <w:rPr>
                      <w:rFonts w:ascii="宋体" w:hAnsi="宋体"/>
                      <w:color w:val="FF0000"/>
                    </w:rPr>
                    <w:t>40m</w:t>
                  </w:r>
                  <w:r>
                    <w:rPr>
                      <w:rFonts w:ascii="宋体" w:hAnsi="宋体"/>
                      <w:color w:val="FF0000"/>
                      <w:vertAlign w:val="superscript"/>
                    </w:rPr>
                    <w:t>3</w:t>
                  </w:r>
                  <w:r>
                    <w:rPr>
                      <w:rFonts w:ascii="宋体" w:hAnsi="宋体"/>
                      <w:color w:val="FF0000"/>
                    </w:rPr>
                    <w:t xml:space="preserve"> </w:t>
                  </w:r>
                </w:p>
              </w:tc>
              <w:tc>
                <w:tcPr>
                  <w:tcW w:w="1638" w:type="dxa"/>
                  <w:vAlign w:val="center"/>
                </w:tcPr>
                <w:p w14:paraId="1A46D307">
                  <w:pPr>
                    <w:adjustRightInd w:val="0"/>
                    <w:snapToGrid w:val="0"/>
                    <w:jc w:val="center"/>
                    <w:rPr>
                      <w:rFonts w:ascii="宋体" w:hAnsi="宋体"/>
                      <w:color w:val="FF0000"/>
                      <w:kern w:val="0"/>
                    </w:rPr>
                  </w:pPr>
                  <w:r>
                    <w:rPr>
                      <w:rFonts w:hint="eastAsia" w:ascii="宋体" w:hAnsi="宋体"/>
                      <w:color w:val="FF0000"/>
                      <w:kern w:val="0"/>
                    </w:rPr>
                    <w:t>4</w:t>
                  </w:r>
                  <w:r>
                    <w:rPr>
                      <w:rFonts w:ascii="宋体" w:hAnsi="宋体"/>
                      <w:color w:val="FF0000"/>
                      <w:kern w:val="0"/>
                    </w:rPr>
                    <w:t>.5</w:t>
                  </w:r>
                </w:p>
              </w:tc>
            </w:tr>
            <w:tr w14:paraId="6957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3A958875">
                  <w:pPr>
                    <w:adjustRightInd w:val="0"/>
                    <w:snapToGrid w:val="0"/>
                    <w:jc w:val="center"/>
                    <w:rPr>
                      <w:rFonts w:ascii="宋体" w:hAnsi="宋体"/>
                      <w:bCs/>
                      <w:kern w:val="0"/>
                    </w:rPr>
                  </w:pPr>
                </w:p>
              </w:tc>
              <w:tc>
                <w:tcPr>
                  <w:tcW w:w="1328" w:type="dxa"/>
                  <w:vMerge w:val="continue"/>
                  <w:vAlign w:val="center"/>
                </w:tcPr>
                <w:p w14:paraId="0354C0BD">
                  <w:pPr>
                    <w:adjustRightInd w:val="0"/>
                    <w:snapToGrid w:val="0"/>
                    <w:jc w:val="center"/>
                    <w:rPr>
                      <w:rFonts w:ascii="宋体" w:hAnsi="宋体"/>
                    </w:rPr>
                  </w:pPr>
                </w:p>
              </w:tc>
              <w:tc>
                <w:tcPr>
                  <w:tcW w:w="4063" w:type="dxa"/>
                  <w:vAlign w:val="center"/>
                </w:tcPr>
                <w:p w14:paraId="0F0160DD">
                  <w:pPr>
                    <w:jc w:val="center"/>
                    <w:rPr>
                      <w:rFonts w:ascii="宋体" w:hAnsi="宋体"/>
                      <w:color w:val="FF0000"/>
                    </w:rPr>
                  </w:pPr>
                  <w:r>
                    <w:rPr>
                      <w:rFonts w:hint="eastAsia" w:ascii="宋体" w:hAnsi="宋体"/>
                      <w:color w:val="FF0000"/>
                    </w:rPr>
                    <w:t>一个100</w:t>
                  </w:r>
                  <w:r>
                    <w:rPr>
                      <w:rFonts w:ascii="宋体" w:hAnsi="宋体"/>
                      <w:color w:val="FF0000"/>
                    </w:rPr>
                    <w:t>m</w:t>
                  </w:r>
                  <w:r>
                    <w:rPr>
                      <w:rFonts w:ascii="宋体" w:hAnsi="宋体"/>
                      <w:color w:val="FF0000"/>
                      <w:vertAlign w:val="superscript"/>
                    </w:rPr>
                    <w:t>3</w:t>
                  </w:r>
                  <w:r>
                    <w:rPr>
                      <w:rFonts w:hint="eastAsia" w:ascii="宋体" w:hAnsi="宋体"/>
                      <w:color w:val="FF0000"/>
                    </w:rPr>
                    <w:t>事故水池</w:t>
                  </w:r>
                </w:p>
              </w:tc>
              <w:tc>
                <w:tcPr>
                  <w:tcW w:w="1638" w:type="dxa"/>
                  <w:vAlign w:val="center"/>
                </w:tcPr>
                <w:p w14:paraId="633E506A">
                  <w:pPr>
                    <w:adjustRightInd w:val="0"/>
                    <w:snapToGrid w:val="0"/>
                    <w:jc w:val="center"/>
                    <w:rPr>
                      <w:rFonts w:ascii="宋体" w:hAnsi="宋体"/>
                      <w:color w:val="FF0000"/>
                      <w:kern w:val="0"/>
                    </w:rPr>
                  </w:pPr>
                  <w:r>
                    <w:rPr>
                      <w:rFonts w:hint="eastAsia" w:ascii="宋体" w:hAnsi="宋体"/>
                      <w:color w:val="FF0000"/>
                      <w:kern w:val="0"/>
                    </w:rPr>
                    <w:t>8.4</w:t>
                  </w:r>
                </w:p>
              </w:tc>
            </w:tr>
            <w:tr w14:paraId="7D84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restart"/>
                  <w:vAlign w:val="center"/>
                </w:tcPr>
                <w:p w14:paraId="12C98408">
                  <w:pPr>
                    <w:adjustRightInd w:val="0"/>
                    <w:snapToGrid w:val="0"/>
                    <w:jc w:val="center"/>
                    <w:rPr>
                      <w:rFonts w:ascii="宋体" w:hAnsi="宋体"/>
                      <w:bCs/>
                      <w:kern w:val="0"/>
                    </w:rPr>
                  </w:pPr>
                  <w:r>
                    <w:rPr>
                      <w:rFonts w:hint="eastAsia" w:ascii="宋体" w:hAnsi="宋体"/>
                      <w:bCs/>
                      <w:kern w:val="0"/>
                    </w:rPr>
                    <w:t>2</w:t>
                  </w:r>
                </w:p>
              </w:tc>
              <w:tc>
                <w:tcPr>
                  <w:tcW w:w="1328" w:type="dxa"/>
                  <w:vMerge w:val="restart"/>
                  <w:vAlign w:val="center"/>
                </w:tcPr>
                <w:p w14:paraId="39AA4BBE">
                  <w:pPr>
                    <w:adjustRightInd w:val="0"/>
                    <w:snapToGrid w:val="0"/>
                    <w:jc w:val="center"/>
                    <w:rPr>
                      <w:rFonts w:ascii="宋体" w:hAnsi="宋体"/>
                    </w:rPr>
                  </w:pPr>
                  <w:r>
                    <w:rPr>
                      <w:rFonts w:hint="eastAsia" w:ascii="宋体" w:hAnsi="宋体"/>
                    </w:rPr>
                    <w:t>废气治理措施</w:t>
                  </w:r>
                </w:p>
              </w:tc>
              <w:tc>
                <w:tcPr>
                  <w:tcW w:w="4063" w:type="dxa"/>
                  <w:vAlign w:val="center"/>
                </w:tcPr>
                <w:p w14:paraId="01160936">
                  <w:pPr>
                    <w:jc w:val="center"/>
                    <w:rPr>
                      <w:rFonts w:ascii="宋体" w:hAnsi="宋体"/>
                      <w:color w:val="FF0000"/>
                    </w:rPr>
                  </w:pPr>
                  <w:r>
                    <w:rPr>
                      <w:rFonts w:ascii="宋体" w:hAnsi="宋体"/>
                      <w:color w:val="FF0000"/>
                    </w:rPr>
                    <w:t>搅拌</w:t>
                  </w:r>
                  <w:r>
                    <w:rPr>
                      <w:rFonts w:hint="eastAsia" w:ascii="宋体" w:hAnsi="宋体"/>
                      <w:color w:val="FF0000"/>
                    </w:rPr>
                    <w:t>机、</w:t>
                  </w:r>
                  <w:r>
                    <w:rPr>
                      <w:rFonts w:ascii="宋体" w:hAnsi="宋体"/>
                      <w:color w:val="FF0000"/>
                    </w:rPr>
                    <w:t>配料机</w:t>
                  </w:r>
                  <w:r>
                    <w:rPr>
                      <w:rFonts w:hint="eastAsia" w:ascii="宋体" w:hAnsi="宋体"/>
                      <w:color w:val="FF0000"/>
                    </w:rPr>
                    <w:t>位于密闭的搅拌主楼厂房内，封闭厂房，搅拌为湿法搅拌作业</w:t>
                  </w:r>
                </w:p>
              </w:tc>
              <w:tc>
                <w:tcPr>
                  <w:tcW w:w="1638" w:type="dxa"/>
                  <w:vAlign w:val="center"/>
                </w:tcPr>
                <w:p w14:paraId="3AAA9A50">
                  <w:pPr>
                    <w:adjustRightInd w:val="0"/>
                    <w:snapToGrid w:val="0"/>
                    <w:jc w:val="center"/>
                    <w:rPr>
                      <w:rFonts w:ascii="宋体" w:hAnsi="宋体"/>
                      <w:color w:val="FF0000"/>
                      <w:kern w:val="0"/>
                    </w:rPr>
                  </w:pPr>
                  <w:r>
                    <w:rPr>
                      <w:rFonts w:ascii="宋体" w:hAnsi="宋体"/>
                      <w:color w:val="FF0000"/>
                      <w:kern w:val="0"/>
                    </w:rPr>
                    <w:t>12.0</w:t>
                  </w:r>
                </w:p>
              </w:tc>
            </w:tr>
            <w:tr w14:paraId="06C8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0940C355">
                  <w:pPr>
                    <w:adjustRightInd w:val="0"/>
                    <w:snapToGrid w:val="0"/>
                    <w:jc w:val="center"/>
                    <w:rPr>
                      <w:rFonts w:ascii="宋体" w:hAnsi="宋体"/>
                      <w:bCs/>
                      <w:kern w:val="0"/>
                    </w:rPr>
                  </w:pPr>
                </w:p>
              </w:tc>
              <w:tc>
                <w:tcPr>
                  <w:tcW w:w="1328" w:type="dxa"/>
                  <w:vMerge w:val="continue"/>
                  <w:vAlign w:val="center"/>
                </w:tcPr>
                <w:p w14:paraId="7C6571D0">
                  <w:pPr>
                    <w:adjustRightInd w:val="0"/>
                    <w:snapToGrid w:val="0"/>
                    <w:jc w:val="center"/>
                    <w:rPr>
                      <w:rFonts w:ascii="宋体" w:hAnsi="宋体"/>
                    </w:rPr>
                  </w:pPr>
                </w:p>
              </w:tc>
              <w:tc>
                <w:tcPr>
                  <w:tcW w:w="4063" w:type="dxa"/>
                  <w:vAlign w:val="center"/>
                </w:tcPr>
                <w:p w14:paraId="5D2B1A2B">
                  <w:pPr>
                    <w:jc w:val="center"/>
                    <w:rPr>
                      <w:rFonts w:ascii="宋体" w:hAnsi="宋体"/>
                    </w:rPr>
                  </w:pPr>
                  <w:r>
                    <w:rPr>
                      <w:rFonts w:hint="eastAsia" w:ascii="宋体" w:hAnsi="宋体"/>
                      <w:kern w:val="0"/>
                    </w:rPr>
                    <w:t>运输皮带封闭措施I</w:t>
                  </w:r>
                </w:p>
              </w:tc>
              <w:tc>
                <w:tcPr>
                  <w:tcW w:w="1638" w:type="dxa"/>
                  <w:vAlign w:val="center"/>
                </w:tcPr>
                <w:p w14:paraId="7A5D8C4C">
                  <w:pPr>
                    <w:adjustRightInd w:val="0"/>
                    <w:snapToGrid w:val="0"/>
                    <w:jc w:val="center"/>
                    <w:rPr>
                      <w:rFonts w:ascii="宋体" w:hAnsi="宋体"/>
                      <w:kern w:val="0"/>
                    </w:rPr>
                  </w:pPr>
                  <w:r>
                    <w:rPr>
                      <w:rFonts w:ascii="宋体" w:hAnsi="宋体"/>
                      <w:kern w:val="0"/>
                    </w:rPr>
                    <w:t>0.8</w:t>
                  </w:r>
                </w:p>
              </w:tc>
            </w:tr>
            <w:tr w14:paraId="06C7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750AF530">
                  <w:pPr>
                    <w:adjustRightInd w:val="0"/>
                    <w:snapToGrid w:val="0"/>
                    <w:jc w:val="center"/>
                    <w:rPr>
                      <w:rFonts w:ascii="宋体" w:hAnsi="宋体"/>
                      <w:bCs/>
                      <w:kern w:val="0"/>
                    </w:rPr>
                  </w:pPr>
                </w:p>
              </w:tc>
              <w:tc>
                <w:tcPr>
                  <w:tcW w:w="1328" w:type="dxa"/>
                  <w:vMerge w:val="continue"/>
                  <w:vAlign w:val="center"/>
                </w:tcPr>
                <w:p w14:paraId="241F2690">
                  <w:pPr>
                    <w:adjustRightInd w:val="0"/>
                    <w:snapToGrid w:val="0"/>
                    <w:jc w:val="center"/>
                    <w:rPr>
                      <w:rFonts w:ascii="宋体" w:hAnsi="宋体"/>
                    </w:rPr>
                  </w:pPr>
                </w:p>
              </w:tc>
              <w:tc>
                <w:tcPr>
                  <w:tcW w:w="4063" w:type="dxa"/>
                  <w:vAlign w:val="center"/>
                </w:tcPr>
                <w:p w14:paraId="0075A29A">
                  <w:pPr>
                    <w:jc w:val="center"/>
                    <w:rPr>
                      <w:rFonts w:ascii="宋体" w:hAnsi="宋体"/>
                      <w:kern w:val="0"/>
                    </w:rPr>
                  </w:pPr>
                  <w:r>
                    <w:rPr>
                      <w:rFonts w:hint="eastAsia" w:ascii="宋体" w:hAnsi="宋体"/>
                      <w:color w:val="FF0000"/>
                    </w:rPr>
                    <w:t>4个砂石料仓为</w:t>
                  </w:r>
                  <w:r>
                    <w:rPr>
                      <w:rFonts w:hint="eastAsia" w:ascii="宋体" w:hAnsi="宋体"/>
                      <w:color w:val="FF0000"/>
                      <w:kern w:val="0"/>
                    </w:rPr>
                    <w:t>半封闭式，三面围墙围挡，顶部设轻钢顶棚</w:t>
                  </w:r>
                </w:p>
              </w:tc>
              <w:tc>
                <w:tcPr>
                  <w:tcW w:w="1638" w:type="dxa"/>
                  <w:vAlign w:val="center"/>
                </w:tcPr>
                <w:p w14:paraId="3EF1589F">
                  <w:pPr>
                    <w:adjustRightInd w:val="0"/>
                    <w:snapToGrid w:val="0"/>
                    <w:jc w:val="center"/>
                    <w:rPr>
                      <w:rFonts w:ascii="宋体" w:hAnsi="宋体"/>
                      <w:kern w:val="0"/>
                    </w:rPr>
                  </w:pPr>
                  <w:r>
                    <w:rPr>
                      <w:rFonts w:hint="eastAsia" w:ascii="宋体" w:hAnsi="宋体"/>
                      <w:kern w:val="0"/>
                    </w:rPr>
                    <w:t>2</w:t>
                  </w:r>
                  <w:r>
                    <w:rPr>
                      <w:rFonts w:ascii="宋体" w:hAnsi="宋体"/>
                      <w:kern w:val="0"/>
                    </w:rPr>
                    <w:t>5.4</w:t>
                  </w:r>
                </w:p>
              </w:tc>
            </w:tr>
            <w:tr w14:paraId="5F29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628509B1">
                  <w:pPr>
                    <w:adjustRightInd w:val="0"/>
                    <w:snapToGrid w:val="0"/>
                    <w:jc w:val="center"/>
                    <w:rPr>
                      <w:rFonts w:ascii="宋体" w:hAnsi="宋体"/>
                      <w:bCs/>
                      <w:kern w:val="0"/>
                    </w:rPr>
                  </w:pPr>
                </w:p>
              </w:tc>
              <w:tc>
                <w:tcPr>
                  <w:tcW w:w="1328" w:type="dxa"/>
                  <w:vMerge w:val="continue"/>
                  <w:vAlign w:val="center"/>
                </w:tcPr>
                <w:p w14:paraId="38607418">
                  <w:pPr>
                    <w:adjustRightInd w:val="0"/>
                    <w:snapToGrid w:val="0"/>
                    <w:jc w:val="center"/>
                    <w:rPr>
                      <w:rFonts w:ascii="宋体" w:hAnsi="宋体"/>
                    </w:rPr>
                  </w:pPr>
                </w:p>
              </w:tc>
              <w:tc>
                <w:tcPr>
                  <w:tcW w:w="4063" w:type="dxa"/>
                  <w:vAlign w:val="center"/>
                </w:tcPr>
                <w:p w14:paraId="3CC12F03">
                  <w:pPr>
                    <w:jc w:val="center"/>
                    <w:rPr>
                      <w:rFonts w:ascii="宋体" w:hAnsi="宋体"/>
                      <w:color w:val="FF0000"/>
                    </w:rPr>
                  </w:pPr>
                  <w:r>
                    <w:rPr>
                      <w:rFonts w:hint="eastAsia" w:ascii="宋体" w:hAnsi="宋体"/>
                      <w:color w:val="FF0000"/>
                    </w:rPr>
                    <w:t>砂石料上料处设1套30m雾炮机</w:t>
                  </w:r>
                </w:p>
              </w:tc>
              <w:tc>
                <w:tcPr>
                  <w:tcW w:w="1638" w:type="dxa"/>
                  <w:vAlign w:val="center"/>
                </w:tcPr>
                <w:p w14:paraId="3B601528">
                  <w:pPr>
                    <w:adjustRightInd w:val="0"/>
                    <w:snapToGrid w:val="0"/>
                    <w:jc w:val="center"/>
                    <w:rPr>
                      <w:rFonts w:ascii="宋体" w:hAnsi="宋体"/>
                      <w:color w:val="FF0000"/>
                      <w:kern w:val="0"/>
                    </w:rPr>
                  </w:pPr>
                  <w:r>
                    <w:rPr>
                      <w:rFonts w:ascii="宋体" w:hAnsi="宋体"/>
                      <w:color w:val="FF0000"/>
                      <w:kern w:val="0"/>
                    </w:rPr>
                    <w:t>1.2</w:t>
                  </w:r>
                </w:p>
              </w:tc>
            </w:tr>
            <w:tr w14:paraId="4DDA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1AB32F90">
                  <w:pPr>
                    <w:adjustRightInd w:val="0"/>
                    <w:snapToGrid w:val="0"/>
                    <w:jc w:val="center"/>
                    <w:rPr>
                      <w:rFonts w:ascii="宋体" w:hAnsi="宋体"/>
                      <w:bCs/>
                      <w:kern w:val="0"/>
                    </w:rPr>
                  </w:pPr>
                </w:p>
              </w:tc>
              <w:tc>
                <w:tcPr>
                  <w:tcW w:w="1328" w:type="dxa"/>
                  <w:vMerge w:val="continue"/>
                  <w:vAlign w:val="center"/>
                </w:tcPr>
                <w:p w14:paraId="4E6B6EC5">
                  <w:pPr>
                    <w:adjustRightInd w:val="0"/>
                    <w:snapToGrid w:val="0"/>
                    <w:jc w:val="center"/>
                    <w:rPr>
                      <w:rFonts w:ascii="宋体" w:hAnsi="宋体"/>
                    </w:rPr>
                  </w:pPr>
                </w:p>
              </w:tc>
              <w:tc>
                <w:tcPr>
                  <w:tcW w:w="4063" w:type="dxa"/>
                  <w:vAlign w:val="center"/>
                </w:tcPr>
                <w:p w14:paraId="6A91E40D">
                  <w:pPr>
                    <w:jc w:val="center"/>
                    <w:rPr>
                      <w:rFonts w:ascii="宋体" w:hAnsi="宋体"/>
                      <w:color w:val="FF0000"/>
                    </w:rPr>
                  </w:pPr>
                  <w:r>
                    <w:rPr>
                      <w:rFonts w:hint="eastAsia" w:ascii="宋体" w:hAnsi="宋体"/>
                      <w:color w:val="FF0000"/>
                    </w:rPr>
                    <w:t>2个水泥筒仓仓顶设2套布袋除尘器</w:t>
                  </w:r>
                </w:p>
              </w:tc>
              <w:tc>
                <w:tcPr>
                  <w:tcW w:w="1638" w:type="dxa"/>
                  <w:vAlign w:val="center"/>
                </w:tcPr>
                <w:p w14:paraId="27A6121D">
                  <w:pPr>
                    <w:adjustRightInd w:val="0"/>
                    <w:snapToGrid w:val="0"/>
                    <w:jc w:val="center"/>
                    <w:rPr>
                      <w:rFonts w:ascii="宋体" w:hAnsi="宋体"/>
                      <w:color w:val="FF0000"/>
                      <w:kern w:val="0"/>
                    </w:rPr>
                  </w:pPr>
                  <w:r>
                    <w:rPr>
                      <w:rFonts w:hint="eastAsia" w:ascii="宋体" w:hAnsi="宋体"/>
                      <w:color w:val="FF0000"/>
                      <w:kern w:val="0"/>
                    </w:rPr>
                    <w:t>2.4</w:t>
                  </w:r>
                </w:p>
              </w:tc>
            </w:tr>
            <w:tr w14:paraId="0848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0965C0FB">
                  <w:pPr>
                    <w:adjustRightInd w:val="0"/>
                    <w:snapToGrid w:val="0"/>
                    <w:jc w:val="center"/>
                    <w:rPr>
                      <w:rFonts w:ascii="宋体" w:hAnsi="宋体"/>
                      <w:bCs/>
                      <w:kern w:val="0"/>
                    </w:rPr>
                  </w:pPr>
                </w:p>
              </w:tc>
              <w:tc>
                <w:tcPr>
                  <w:tcW w:w="1328" w:type="dxa"/>
                  <w:vMerge w:val="continue"/>
                  <w:vAlign w:val="center"/>
                </w:tcPr>
                <w:p w14:paraId="7DF90B3B">
                  <w:pPr>
                    <w:adjustRightInd w:val="0"/>
                    <w:snapToGrid w:val="0"/>
                    <w:jc w:val="center"/>
                    <w:rPr>
                      <w:rFonts w:ascii="宋体" w:hAnsi="宋体"/>
                    </w:rPr>
                  </w:pPr>
                </w:p>
              </w:tc>
              <w:tc>
                <w:tcPr>
                  <w:tcW w:w="4063" w:type="dxa"/>
                  <w:vAlign w:val="center"/>
                </w:tcPr>
                <w:p w14:paraId="3B18636B">
                  <w:pPr>
                    <w:jc w:val="center"/>
                    <w:rPr>
                      <w:rFonts w:ascii="宋体" w:hAnsi="宋体"/>
                      <w:color w:val="FF0000"/>
                    </w:rPr>
                  </w:pPr>
                  <w:r>
                    <w:rPr>
                      <w:rFonts w:hint="eastAsia" w:ascii="宋体" w:hAnsi="宋体"/>
                      <w:color w:val="FF0000"/>
                    </w:rPr>
                    <w:t>1个火山灰筒仓仓顶设1套布袋除尘器</w:t>
                  </w:r>
                </w:p>
              </w:tc>
              <w:tc>
                <w:tcPr>
                  <w:tcW w:w="1638" w:type="dxa"/>
                  <w:vAlign w:val="center"/>
                </w:tcPr>
                <w:p w14:paraId="467B704A">
                  <w:pPr>
                    <w:adjustRightInd w:val="0"/>
                    <w:snapToGrid w:val="0"/>
                    <w:jc w:val="center"/>
                    <w:rPr>
                      <w:rFonts w:ascii="宋体" w:hAnsi="宋体"/>
                      <w:color w:val="FF0000"/>
                      <w:kern w:val="0"/>
                    </w:rPr>
                  </w:pPr>
                  <w:r>
                    <w:rPr>
                      <w:rFonts w:hint="eastAsia" w:ascii="宋体" w:hAnsi="宋体"/>
                      <w:color w:val="FF0000"/>
                      <w:kern w:val="0"/>
                    </w:rPr>
                    <w:t>1.2</w:t>
                  </w:r>
                </w:p>
              </w:tc>
            </w:tr>
            <w:tr w14:paraId="4C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6AFB28EA">
                  <w:pPr>
                    <w:adjustRightInd w:val="0"/>
                    <w:snapToGrid w:val="0"/>
                    <w:jc w:val="center"/>
                    <w:rPr>
                      <w:rFonts w:ascii="宋体" w:hAnsi="宋体"/>
                      <w:bCs/>
                      <w:kern w:val="0"/>
                    </w:rPr>
                  </w:pPr>
                </w:p>
              </w:tc>
              <w:tc>
                <w:tcPr>
                  <w:tcW w:w="1328" w:type="dxa"/>
                  <w:vMerge w:val="continue"/>
                  <w:vAlign w:val="center"/>
                </w:tcPr>
                <w:p w14:paraId="6735316D">
                  <w:pPr>
                    <w:adjustRightInd w:val="0"/>
                    <w:snapToGrid w:val="0"/>
                    <w:jc w:val="center"/>
                    <w:rPr>
                      <w:rFonts w:ascii="宋体" w:hAnsi="宋体"/>
                    </w:rPr>
                  </w:pPr>
                </w:p>
              </w:tc>
              <w:tc>
                <w:tcPr>
                  <w:tcW w:w="4063" w:type="dxa"/>
                  <w:vAlign w:val="center"/>
                </w:tcPr>
                <w:p w14:paraId="364C450E">
                  <w:pPr>
                    <w:jc w:val="center"/>
                    <w:rPr>
                      <w:rFonts w:ascii="宋体" w:hAnsi="宋体"/>
                      <w:color w:val="FF0000"/>
                    </w:rPr>
                  </w:pPr>
                  <w:r>
                    <w:rPr>
                      <w:rFonts w:hint="eastAsia" w:ascii="宋体" w:hAnsi="宋体"/>
                      <w:color w:val="FF0000"/>
                    </w:rPr>
                    <w:t>1个硅石筒仓仓顶设1套布袋除尘器</w:t>
                  </w:r>
                </w:p>
              </w:tc>
              <w:tc>
                <w:tcPr>
                  <w:tcW w:w="1638" w:type="dxa"/>
                  <w:vAlign w:val="center"/>
                </w:tcPr>
                <w:p w14:paraId="02199E0D">
                  <w:pPr>
                    <w:adjustRightInd w:val="0"/>
                    <w:snapToGrid w:val="0"/>
                    <w:jc w:val="center"/>
                    <w:rPr>
                      <w:rFonts w:ascii="宋体" w:hAnsi="宋体"/>
                      <w:color w:val="FF0000"/>
                      <w:kern w:val="0"/>
                    </w:rPr>
                  </w:pPr>
                  <w:r>
                    <w:rPr>
                      <w:rFonts w:hint="eastAsia" w:ascii="宋体" w:hAnsi="宋体"/>
                      <w:color w:val="FF0000"/>
                      <w:kern w:val="0"/>
                    </w:rPr>
                    <w:t>1.2</w:t>
                  </w:r>
                </w:p>
              </w:tc>
            </w:tr>
            <w:tr w14:paraId="28AA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4C64339D">
                  <w:pPr>
                    <w:adjustRightInd w:val="0"/>
                    <w:snapToGrid w:val="0"/>
                    <w:jc w:val="center"/>
                    <w:rPr>
                      <w:rFonts w:ascii="宋体" w:hAnsi="宋体"/>
                      <w:bCs/>
                      <w:kern w:val="0"/>
                    </w:rPr>
                  </w:pPr>
                </w:p>
              </w:tc>
              <w:tc>
                <w:tcPr>
                  <w:tcW w:w="1328" w:type="dxa"/>
                  <w:vMerge w:val="continue"/>
                  <w:vAlign w:val="center"/>
                </w:tcPr>
                <w:p w14:paraId="77CDEE14">
                  <w:pPr>
                    <w:adjustRightInd w:val="0"/>
                    <w:snapToGrid w:val="0"/>
                    <w:jc w:val="center"/>
                    <w:rPr>
                      <w:rFonts w:ascii="宋体" w:hAnsi="宋体"/>
                    </w:rPr>
                  </w:pPr>
                </w:p>
              </w:tc>
              <w:tc>
                <w:tcPr>
                  <w:tcW w:w="4063" w:type="dxa"/>
                  <w:vAlign w:val="center"/>
                </w:tcPr>
                <w:p w14:paraId="439B6C65">
                  <w:pPr>
                    <w:jc w:val="center"/>
                    <w:rPr>
                      <w:rFonts w:ascii="宋体" w:hAnsi="宋体"/>
                      <w:color w:val="FF0000"/>
                    </w:rPr>
                  </w:pPr>
                  <w:r>
                    <w:rPr>
                      <w:rFonts w:hint="eastAsia" w:ascii="宋体" w:hAnsi="宋体"/>
                      <w:color w:val="FF0000"/>
                    </w:rPr>
                    <w:t>食堂设1套油烟净化器</w:t>
                  </w:r>
                </w:p>
              </w:tc>
              <w:tc>
                <w:tcPr>
                  <w:tcW w:w="1638" w:type="dxa"/>
                  <w:vAlign w:val="center"/>
                </w:tcPr>
                <w:p w14:paraId="73AA20CA">
                  <w:pPr>
                    <w:adjustRightInd w:val="0"/>
                    <w:snapToGrid w:val="0"/>
                    <w:jc w:val="center"/>
                    <w:rPr>
                      <w:rFonts w:ascii="宋体" w:hAnsi="宋体"/>
                      <w:color w:val="FF0000"/>
                      <w:kern w:val="0"/>
                    </w:rPr>
                  </w:pPr>
                  <w:r>
                    <w:rPr>
                      <w:rFonts w:hint="eastAsia" w:ascii="宋体" w:hAnsi="宋体"/>
                      <w:color w:val="FF0000"/>
                      <w:kern w:val="0"/>
                    </w:rPr>
                    <w:t>0</w:t>
                  </w:r>
                  <w:r>
                    <w:rPr>
                      <w:rFonts w:ascii="宋体" w:hAnsi="宋体"/>
                      <w:color w:val="FF0000"/>
                      <w:kern w:val="0"/>
                    </w:rPr>
                    <w:t>.45</w:t>
                  </w:r>
                </w:p>
              </w:tc>
            </w:tr>
            <w:tr w14:paraId="298B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14:paraId="75EC62DE">
                  <w:pPr>
                    <w:adjustRightInd w:val="0"/>
                    <w:snapToGrid w:val="0"/>
                    <w:jc w:val="center"/>
                    <w:rPr>
                      <w:rFonts w:ascii="宋体" w:hAnsi="宋体"/>
                      <w:bCs/>
                      <w:kern w:val="0"/>
                    </w:rPr>
                  </w:pPr>
                  <w:r>
                    <w:rPr>
                      <w:rFonts w:hint="eastAsia" w:ascii="宋体" w:hAnsi="宋体"/>
                      <w:bCs/>
                      <w:kern w:val="0"/>
                    </w:rPr>
                    <w:t>3</w:t>
                  </w:r>
                </w:p>
              </w:tc>
              <w:tc>
                <w:tcPr>
                  <w:tcW w:w="1328" w:type="dxa"/>
                  <w:vAlign w:val="center"/>
                </w:tcPr>
                <w:p w14:paraId="12182BC8">
                  <w:pPr>
                    <w:adjustRightInd w:val="0"/>
                    <w:snapToGrid w:val="0"/>
                    <w:jc w:val="center"/>
                    <w:rPr>
                      <w:rFonts w:ascii="宋体" w:hAnsi="宋体"/>
                    </w:rPr>
                  </w:pPr>
                  <w:r>
                    <w:rPr>
                      <w:rFonts w:hint="eastAsia" w:ascii="宋体" w:hAnsi="宋体"/>
                    </w:rPr>
                    <w:t>减震降噪措施</w:t>
                  </w:r>
                </w:p>
              </w:tc>
              <w:tc>
                <w:tcPr>
                  <w:tcW w:w="4063" w:type="dxa"/>
                  <w:vAlign w:val="center"/>
                </w:tcPr>
                <w:p w14:paraId="1F969F0B">
                  <w:pPr>
                    <w:jc w:val="center"/>
                    <w:rPr>
                      <w:rFonts w:ascii="宋体" w:hAnsi="宋体"/>
                    </w:rPr>
                  </w:pPr>
                  <w:r>
                    <w:rPr>
                      <w:rFonts w:ascii="宋体" w:hAnsi="宋体"/>
                    </w:rPr>
                    <w:t>搅拌机、配料机、螺旋输送机</w:t>
                  </w:r>
                  <w:r>
                    <w:rPr>
                      <w:rFonts w:hint="eastAsia" w:ascii="宋体" w:hAnsi="宋体"/>
                    </w:rPr>
                    <w:t>等设备安装减震垫，布置在密闭搅拌主楼厂房，利用厂房进行隔音，水泵设泵房</w:t>
                  </w:r>
                </w:p>
              </w:tc>
              <w:tc>
                <w:tcPr>
                  <w:tcW w:w="1638" w:type="dxa"/>
                  <w:vAlign w:val="center"/>
                </w:tcPr>
                <w:p w14:paraId="4DBD8AE1">
                  <w:pPr>
                    <w:adjustRightInd w:val="0"/>
                    <w:snapToGrid w:val="0"/>
                    <w:jc w:val="center"/>
                    <w:rPr>
                      <w:rFonts w:ascii="宋体" w:hAnsi="宋体"/>
                      <w:kern w:val="0"/>
                    </w:rPr>
                  </w:pPr>
                  <w:r>
                    <w:rPr>
                      <w:rFonts w:hint="eastAsia" w:ascii="宋体" w:hAnsi="宋体"/>
                      <w:kern w:val="0"/>
                    </w:rPr>
                    <w:t>8</w:t>
                  </w:r>
                  <w:r>
                    <w:rPr>
                      <w:rFonts w:ascii="宋体" w:hAnsi="宋体"/>
                      <w:kern w:val="0"/>
                    </w:rPr>
                    <w:t>.7</w:t>
                  </w:r>
                </w:p>
              </w:tc>
            </w:tr>
            <w:tr w14:paraId="529C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restart"/>
                  <w:vAlign w:val="center"/>
                </w:tcPr>
                <w:p w14:paraId="5CD920DF">
                  <w:pPr>
                    <w:adjustRightInd w:val="0"/>
                    <w:snapToGrid w:val="0"/>
                    <w:jc w:val="center"/>
                    <w:rPr>
                      <w:rFonts w:ascii="宋体" w:hAnsi="宋体"/>
                      <w:bCs/>
                      <w:kern w:val="0"/>
                    </w:rPr>
                  </w:pPr>
                  <w:r>
                    <w:rPr>
                      <w:rFonts w:hint="eastAsia" w:ascii="宋体" w:hAnsi="宋体"/>
                      <w:bCs/>
                      <w:kern w:val="0"/>
                    </w:rPr>
                    <w:t>4</w:t>
                  </w:r>
                </w:p>
              </w:tc>
              <w:tc>
                <w:tcPr>
                  <w:tcW w:w="1328" w:type="dxa"/>
                  <w:vMerge w:val="restart"/>
                  <w:vAlign w:val="center"/>
                </w:tcPr>
                <w:p w14:paraId="1681BE7C">
                  <w:pPr>
                    <w:adjustRightInd w:val="0"/>
                    <w:snapToGrid w:val="0"/>
                    <w:jc w:val="center"/>
                    <w:rPr>
                      <w:rFonts w:ascii="宋体" w:hAnsi="宋体"/>
                    </w:rPr>
                  </w:pPr>
                  <w:r>
                    <w:rPr>
                      <w:rFonts w:hint="eastAsia" w:ascii="宋体" w:hAnsi="宋体"/>
                    </w:rPr>
                    <w:t>固废处置措施</w:t>
                  </w:r>
                </w:p>
              </w:tc>
              <w:tc>
                <w:tcPr>
                  <w:tcW w:w="4063" w:type="dxa"/>
                  <w:vAlign w:val="center"/>
                </w:tcPr>
                <w:p w14:paraId="17A15AB4">
                  <w:pPr>
                    <w:adjustRightInd w:val="0"/>
                    <w:snapToGrid w:val="0"/>
                    <w:jc w:val="center"/>
                    <w:rPr>
                      <w:rFonts w:ascii="宋体" w:hAnsi="宋体"/>
                      <w:kern w:val="0"/>
                    </w:rPr>
                  </w:pPr>
                  <w:r>
                    <w:rPr>
                      <w:rFonts w:ascii="宋体" w:hAnsi="宋体"/>
                    </w:rPr>
                    <w:t>4</w:t>
                  </w:r>
                  <w:r>
                    <w:rPr>
                      <w:rFonts w:hint="eastAsia" w:ascii="宋体" w:hAnsi="宋体"/>
                    </w:rPr>
                    <w:t>个带盖垃圾桶</w:t>
                  </w:r>
                </w:p>
              </w:tc>
              <w:tc>
                <w:tcPr>
                  <w:tcW w:w="1638" w:type="dxa"/>
                  <w:vAlign w:val="center"/>
                </w:tcPr>
                <w:p w14:paraId="50FCFA2E">
                  <w:pPr>
                    <w:adjustRightInd w:val="0"/>
                    <w:snapToGrid w:val="0"/>
                    <w:jc w:val="center"/>
                    <w:rPr>
                      <w:rFonts w:ascii="宋体" w:hAnsi="宋体"/>
                      <w:kern w:val="0"/>
                    </w:rPr>
                  </w:pPr>
                  <w:r>
                    <w:rPr>
                      <w:rFonts w:hint="eastAsia" w:ascii="宋体" w:hAnsi="宋体"/>
                      <w:kern w:val="0"/>
                    </w:rPr>
                    <w:t>0</w:t>
                  </w:r>
                  <w:r>
                    <w:rPr>
                      <w:rFonts w:ascii="宋体" w:hAnsi="宋体"/>
                      <w:kern w:val="0"/>
                    </w:rPr>
                    <w:t>.2</w:t>
                  </w:r>
                </w:p>
              </w:tc>
            </w:tr>
            <w:tr w14:paraId="549B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Merge w:val="continue"/>
                  <w:vAlign w:val="center"/>
                </w:tcPr>
                <w:p w14:paraId="5DD703A9">
                  <w:pPr>
                    <w:adjustRightInd w:val="0"/>
                    <w:snapToGrid w:val="0"/>
                    <w:jc w:val="center"/>
                    <w:rPr>
                      <w:rFonts w:ascii="宋体" w:hAnsi="宋体"/>
                      <w:bCs/>
                      <w:kern w:val="0"/>
                    </w:rPr>
                  </w:pPr>
                </w:p>
              </w:tc>
              <w:tc>
                <w:tcPr>
                  <w:tcW w:w="1328" w:type="dxa"/>
                  <w:vMerge w:val="continue"/>
                  <w:vAlign w:val="center"/>
                </w:tcPr>
                <w:p w14:paraId="3611639E">
                  <w:pPr>
                    <w:adjustRightInd w:val="0"/>
                    <w:snapToGrid w:val="0"/>
                    <w:jc w:val="center"/>
                    <w:rPr>
                      <w:rFonts w:ascii="宋体" w:hAnsi="宋体"/>
                    </w:rPr>
                  </w:pPr>
                </w:p>
              </w:tc>
              <w:tc>
                <w:tcPr>
                  <w:tcW w:w="4063" w:type="dxa"/>
                  <w:vAlign w:val="center"/>
                </w:tcPr>
                <w:p w14:paraId="3F9B68AF">
                  <w:pPr>
                    <w:adjustRightInd w:val="0"/>
                    <w:snapToGrid w:val="0"/>
                    <w:jc w:val="center"/>
                    <w:rPr>
                      <w:rFonts w:ascii="宋体" w:hAnsi="宋体"/>
                      <w:color w:val="FF0000"/>
                    </w:rPr>
                  </w:pPr>
                  <w:r>
                    <w:rPr>
                      <w:rFonts w:hint="eastAsia" w:ascii="宋体" w:hAnsi="宋体"/>
                      <w:color w:val="FF0000"/>
                    </w:rPr>
                    <w:t>1间3m</w:t>
                  </w:r>
                  <w:r>
                    <w:rPr>
                      <w:rFonts w:hint="eastAsia" w:ascii="宋体" w:hAnsi="宋体"/>
                      <w:color w:val="FF0000"/>
                      <w:vertAlign w:val="superscript"/>
                    </w:rPr>
                    <w:t>2</w:t>
                  </w:r>
                  <w:r>
                    <w:rPr>
                      <w:rFonts w:hint="eastAsia" w:ascii="宋体" w:hAnsi="宋体"/>
                      <w:color w:val="FF0000"/>
                    </w:rPr>
                    <w:t>的危险废物暂存间</w:t>
                  </w:r>
                </w:p>
              </w:tc>
              <w:tc>
                <w:tcPr>
                  <w:tcW w:w="1638" w:type="dxa"/>
                  <w:vAlign w:val="center"/>
                </w:tcPr>
                <w:p w14:paraId="633B63C6">
                  <w:pPr>
                    <w:adjustRightInd w:val="0"/>
                    <w:snapToGrid w:val="0"/>
                    <w:jc w:val="center"/>
                    <w:rPr>
                      <w:rFonts w:ascii="宋体" w:hAnsi="宋体"/>
                      <w:color w:val="FF0000"/>
                      <w:kern w:val="0"/>
                    </w:rPr>
                  </w:pPr>
                  <w:r>
                    <w:rPr>
                      <w:rFonts w:hint="eastAsia" w:ascii="宋体" w:hAnsi="宋体"/>
                      <w:color w:val="FF0000"/>
                      <w:kern w:val="0"/>
                    </w:rPr>
                    <w:t>0.8</w:t>
                  </w:r>
                </w:p>
              </w:tc>
            </w:tr>
            <w:tr w14:paraId="1E89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3" w:type="dxa"/>
                  <w:vAlign w:val="center"/>
                </w:tcPr>
                <w:p w14:paraId="14754911">
                  <w:pPr>
                    <w:adjustRightInd w:val="0"/>
                    <w:snapToGrid w:val="0"/>
                    <w:jc w:val="center"/>
                    <w:rPr>
                      <w:rFonts w:ascii="宋体" w:hAnsi="宋体"/>
                      <w:bCs/>
                      <w:kern w:val="0"/>
                    </w:rPr>
                  </w:pPr>
                  <w:r>
                    <w:rPr>
                      <w:rFonts w:ascii="宋体" w:hAnsi="宋体"/>
                      <w:bCs/>
                      <w:kern w:val="0"/>
                    </w:rPr>
                    <w:t>5</w:t>
                  </w:r>
                </w:p>
              </w:tc>
              <w:tc>
                <w:tcPr>
                  <w:tcW w:w="1328" w:type="dxa"/>
                  <w:vAlign w:val="center"/>
                </w:tcPr>
                <w:p w14:paraId="346BD2B2">
                  <w:pPr>
                    <w:adjustRightInd w:val="0"/>
                    <w:snapToGrid w:val="0"/>
                    <w:jc w:val="center"/>
                    <w:rPr>
                      <w:rFonts w:ascii="宋体" w:hAnsi="宋体"/>
                      <w:kern w:val="0"/>
                    </w:rPr>
                  </w:pPr>
                  <w:r>
                    <w:rPr>
                      <w:rFonts w:hint="eastAsia" w:ascii="宋体" w:hAnsi="宋体"/>
                      <w:kern w:val="0"/>
                    </w:rPr>
                    <w:t>绿化</w:t>
                  </w:r>
                </w:p>
              </w:tc>
              <w:tc>
                <w:tcPr>
                  <w:tcW w:w="4063" w:type="dxa"/>
                  <w:vAlign w:val="center"/>
                </w:tcPr>
                <w:p w14:paraId="4EFB266B">
                  <w:pPr>
                    <w:adjustRightInd w:val="0"/>
                    <w:snapToGrid w:val="0"/>
                    <w:jc w:val="center"/>
                    <w:rPr>
                      <w:rFonts w:ascii="宋体" w:hAnsi="宋体"/>
                      <w:kern w:val="0"/>
                    </w:rPr>
                  </w:pPr>
                  <w:r>
                    <w:rPr>
                      <w:rFonts w:hint="eastAsia" w:ascii="宋体" w:hAnsi="宋体"/>
                      <w:szCs w:val="24"/>
                    </w:rPr>
                    <w:t>绿化面积</w:t>
                  </w:r>
                  <w:r>
                    <w:rPr>
                      <w:rFonts w:ascii="宋体" w:hAnsi="宋体"/>
                      <w:szCs w:val="24"/>
                    </w:rPr>
                    <w:t>2085.42m</w:t>
                  </w:r>
                  <w:r>
                    <w:rPr>
                      <w:rFonts w:ascii="宋体" w:hAnsi="宋体"/>
                      <w:szCs w:val="24"/>
                      <w:vertAlign w:val="superscript"/>
                    </w:rPr>
                    <w:t>2</w:t>
                  </w:r>
                </w:p>
              </w:tc>
              <w:tc>
                <w:tcPr>
                  <w:tcW w:w="1638" w:type="dxa"/>
                  <w:vAlign w:val="center"/>
                </w:tcPr>
                <w:p w14:paraId="302B83E7">
                  <w:pPr>
                    <w:adjustRightInd w:val="0"/>
                    <w:snapToGrid w:val="0"/>
                    <w:jc w:val="center"/>
                    <w:rPr>
                      <w:rFonts w:ascii="宋体" w:hAnsi="宋体"/>
                    </w:rPr>
                  </w:pPr>
                  <w:r>
                    <w:rPr>
                      <w:rFonts w:hint="eastAsia" w:ascii="宋体" w:hAnsi="宋体"/>
                    </w:rPr>
                    <w:t>6</w:t>
                  </w:r>
                  <w:r>
                    <w:rPr>
                      <w:rFonts w:ascii="宋体" w:hAnsi="宋体"/>
                    </w:rPr>
                    <w:t>.4</w:t>
                  </w:r>
                </w:p>
              </w:tc>
            </w:tr>
            <w:tr w14:paraId="46D7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31" w:type="dxa"/>
                  <w:gridSpan w:val="2"/>
                  <w:vAlign w:val="center"/>
                </w:tcPr>
                <w:p w14:paraId="74ED5F8C">
                  <w:pPr>
                    <w:adjustRightInd w:val="0"/>
                    <w:snapToGrid w:val="0"/>
                    <w:jc w:val="center"/>
                    <w:rPr>
                      <w:rFonts w:ascii="宋体" w:hAnsi="宋体"/>
                      <w:kern w:val="0"/>
                    </w:rPr>
                  </w:pPr>
                  <w:r>
                    <w:rPr>
                      <w:rFonts w:hint="eastAsia" w:ascii="宋体" w:hAnsi="宋体"/>
                      <w:kern w:val="0"/>
                    </w:rPr>
                    <w:t>合计</w:t>
                  </w:r>
                </w:p>
              </w:tc>
              <w:tc>
                <w:tcPr>
                  <w:tcW w:w="4063" w:type="dxa"/>
                  <w:vAlign w:val="center"/>
                </w:tcPr>
                <w:p w14:paraId="73307F25">
                  <w:pPr>
                    <w:adjustRightInd w:val="0"/>
                    <w:snapToGrid w:val="0"/>
                    <w:jc w:val="center"/>
                    <w:rPr>
                      <w:rFonts w:ascii="宋体" w:hAnsi="宋体"/>
                      <w:szCs w:val="24"/>
                    </w:rPr>
                  </w:pPr>
                </w:p>
              </w:tc>
              <w:tc>
                <w:tcPr>
                  <w:tcW w:w="1638" w:type="dxa"/>
                  <w:vAlign w:val="center"/>
                </w:tcPr>
                <w:p w14:paraId="359DA1F1">
                  <w:pPr>
                    <w:adjustRightInd w:val="0"/>
                    <w:snapToGrid w:val="0"/>
                    <w:jc w:val="center"/>
                    <w:rPr>
                      <w:rFonts w:ascii="宋体" w:hAnsi="宋体"/>
                    </w:rPr>
                  </w:pPr>
                  <w:r>
                    <w:rPr>
                      <w:rFonts w:hint="eastAsia" w:ascii="宋体" w:hAnsi="宋体"/>
                    </w:rPr>
                    <w:t>90.6</w:t>
                  </w:r>
                </w:p>
              </w:tc>
            </w:tr>
          </w:tbl>
          <w:p w14:paraId="35703470">
            <w:pPr>
              <w:spacing w:line="360" w:lineRule="auto"/>
              <w:rPr>
                <w:rFonts w:ascii="宋体" w:hAnsi="宋体"/>
                <w:sz w:val="24"/>
                <w:szCs w:val="24"/>
              </w:rPr>
            </w:pPr>
          </w:p>
          <w:p w14:paraId="4E85E376">
            <w:pPr>
              <w:spacing w:line="360" w:lineRule="auto"/>
              <w:ind w:firstLine="556"/>
              <w:rPr>
                <w:sz w:val="28"/>
                <w:szCs w:val="28"/>
              </w:rPr>
            </w:pPr>
          </w:p>
          <w:p w14:paraId="5E74A792">
            <w:pPr>
              <w:spacing w:line="360" w:lineRule="auto"/>
              <w:ind w:firstLine="556"/>
              <w:rPr>
                <w:sz w:val="28"/>
                <w:szCs w:val="28"/>
              </w:rPr>
            </w:pPr>
          </w:p>
          <w:p w14:paraId="27DC6023">
            <w:pPr>
              <w:spacing w:line="360" w:lineRule="auto"/>
              <w:ind w:firstLine="556"/>
              <w:rPr>
                <w:sz w:val="28"/>
                <w:szCs w:val="28"/>
              </w:rPr>
            </w:pPr>
          </w:p>
        </w:tc>
      </w:tr>
      <w:tr w14:paraId="6101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14"/>
          </w:tcPr>
          <w:p w14:paraId="7CF3B96B">
            <w:pPr>
              <w:spacing w:line="360" w:lineRule="auto"/>
              <w:rPr>
                <w:b/>
                <w:sz w:val="28"/>
                <w:szCs w:val="28"/>
              </w:rPr>
            </w:pPr>
            <w:r>
              <w:rPr>
                <w:rFonts w:hint="eastAsia"/>
                <w:b/>
                <w:sz w:val="28"/>
                <w:szCs w:val="28"/>
              </w:rPr>
              <w:t>与本项目有关的原有污染情况及主要环境问题：</w:t>
            </w:r>
          </w:p>
          <w:p w14:paraId="079B3F9F">
            <w:pPr>
              <w:spacing w:line="360" w:lineRule="auto"/>
              <w:ind w:firstLine="464" w:firstLineChars="200"/>
              <w:rPr>
                <w:rFonts w:ascii="宋体" w:hAnsi="宋体"/>
                <w:spacing w:val="-4"/>
                <w:sz w:val="24"/>
                <w:szCs w:val="24"/>
              </w:rPr>
            </w:pPr>
            <w:r>
              <w:rPr>
                <w:rFonts w:hint="eastAsia" w:ascii="宋体" w:hAnsi="宋体"/>
                <w:spacing w:val="-4"/>
                <w:sz w:val="24"/>
                <w:szCs w:val="24"/>
              </w:rPr>
              <w:t>本项目为新建项目，项目用地为</w:t>
            </w:r>
            <w:r>
              <w:rPr>
                <w:rFonts w:hint="eastAsia" w:ascii="宋体" w:hAnsi="宋体"/>
                <w:sz w:val="24"/>
                <w:szCs w:val="24"/>
              </w:rPr>
              <w:t>原芒市三立建材加工厂</w:t>
            </w:r>
            <w:r>
              <w:rPr>
                <w:rFonts w:hint="eastAsia" w:ascii="宋体" w:hAnsi="宋体"/>
                <w:spacing w:val="-4"/>
                <w:sz w:val="24"/>
                <w:szCs w:val="24"/>
              </w:rPr>
              <w:t>空置土地，</w:t>
            </w:r>
            <w:r>
              <w:rPr>
                <w:rFonts w:hint="eastAsia" w:ascii="宋体" w:hAnsi="宋体"/>
                <w:sz w:val="24"/>
                <w:szCs w:val="24"/>
              </w:rPr>
              <w:t>芒市三立建材加工厂已不再生产，</w:t>
            </w:r>
            <w:r>
              <w:rPr>
                <w:rFonts w:hint="eastAsia" w:ascii="宋体" w:hAnsi="宋体"/>
                <w:spacing w:val="-4"/>
                <w:sz w:val="24"/>
                <w:szCs w:val="24"/>
              </w:rPr>
              <w:t>不存在原有环境污染问题。</w:t>
            </w:r>
          </w:p>
          <w:p w14:paraId="1D5C96ED">
            <w:pPr>
              <w:spacing w:line="360" w:lineRule="auto"/>
              <w:ind w:firstLine="556"/>
              <w:rPr>
                <w:rFonts w:ascii="宋体" w:hAnsi="宋体"/>
                <w:sz w:val="24"/>
                <w:szCs w:val="24"/>
              </w:rPr>
            </w:pPr>
          </w:p>
          <w:p w14:paraId="570CFE25">
            <w:pPr>
              <w:spacing w:line="360" w:lineRule="auto"/>
              <w:ind w:firstLine="556"/>
              <w:rPr>
                <w:rFonts w:ascii="宋体" w:hAnsi="宋体"/>
                <w:sz w:val="24"/>
                <w:szCs w:val="24"/>
              </w:rPr>
            </w:pPr>
          </w:p>
          <w:p w14:paraId="75C8AFE2">
            <w:pPr>
              <w:spacing w:line="360" w:lineRule="auto"/>
              <w:ind w:firstLine="556"/>
              <w:rPr>
                <w:rFonts w:ascii="宋体" w:hAnsi="宋体"/>
                <w:sz w:val="24"/>
                <w:szCs w:val="24"/>
              </w:rPr>
            </w:pPr>
          </w:p>
          <w:p w14:paraId="169064FE">
            <w:pPr>
              <w:spacing w:line="360" w:lineRule="auto"/>
              <w:ind w:firstLine="556"/>
              <w:rPr>
                <w:rFonts w:ascii="宋体" w:hAnsi="宋体"/>
                <w:sz w:val="24"/>
                <w:szCs w:val="24"/>
              </w:rPr>
            </w:pPr>
          </w:p>
          <w:p w14:paraId="16D26E62">
            <w:pPr>
              <w:spacing w:line="360" w:lineRule="auto"/>
              <w:ind w:firstLine="556"/>
              <w:rPr>
                <w:rFonts w:ascii="宋体" w:hAnsi="宋体"/>
                <w:sz w:val="24"/>
                <w:szCs w:val="24"/>
              </w:rPr>
            </w:pPr>
          </w:p>
          <w:p w14:paraId="0E5BD7BA">
            <w:pPr>
              <w:spacing w:line="360" w:lineRule="auto"/>
              <w:ind w:firstLine="556"/>
              <w:rPr>
                <w:rFonts w:ascii="宋体" w:hAnsi="宋体"/>
                <w:sz w:val="24"/>
                <w:szCs w:val="24"/>
              </w:rPr>
            </w:pPr>
          </w:p>
          <w:p w14:paraId="6815C404">
            <w:pPr>
              <w:spacing w:line="360" w:lineRule="auto"/>
              <w:ind w:firstLine="556"/>
              <w:rPr>
                <w:rFonts w:ascii="宋体" w:hAnsi="宋体"/>
                <w:sz w:val="24"/>
                <w:szCs w:val="24"/>
              </w:rPr>
            </w:pPr>
          </w:p>
          <w:p w14:paraId="441B39DD">
            <w:pPr>
              <w:spacing w:line="360" w:lineRule="auto"/>
              <w:ind w:firstLine="556"/>
              <w:rPr>
                <w:rFonts w:ascii="宋体" w:hAnsi="宋体"/>
                <w:sz w:val="24"/>
                <w:szCs w:val="24"/>
              </w:rPr>
            </w:pPr>
          </w:p>
          <w:p w14:paraId="2EE8D246">
            <w:pPr>
              <w:spacing w:line="360" w:lineRule="auto"/>
              <w:ind w:firstLine="440" w:firstLineChars="200"/>
              <w:rPr>
                <w:sz w:val="22"/>
                <w:szCs w:val="28"/>
              </w:rPr>
            </w:pPr>
          </w:p>
        </w:tc>
      </w:tr>
    </w:tbl>
    <w:p w14:paraId="463FD24B">
      <w:pPr>
        <w:spacing w:line="500" w:lineRule="atLeast"/>
        <w:outlineLvl w:val="0"/>
        <w:rPr>
          <w:rFonts w:ascii="黑体" w:hAnsi="黑体" w:eastAsia="黑体"/>
          <w:b/>
          <w:sz w:val="30"/>
          <w:szCs w:val="30"/>
        </w:rPr>
      </w:pPr>
      <w:bookmarkStart w:id="8" w:name="_Toc392264382"/>
      <w:r>
        <w:rPr>
          <w:rFonts w:hint="eastAsia" w:ascii="黑体" w:hAnsi="黑体" w:eastAsia="黑体"/>
          <w:b/>
          <w:sz w:val="30"/>
          <w:szCs w:val="30"/>
        </w:rPr>
        <w:t>表二、建设项目所在地自然环境社会环境简况</w:t>
      </w:r>
      <w:bookmarkEnd w:id="8"/>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43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40D0D8B8">
            <w:pPr>
              <w:pStyle w:val="15"/>
              <w:spacing w:line="360" w:lineRule="auto"/>
              <w:rPr>
                <w:rFonts w:ascii="宋体" w:hAnsi="宋体"/>
                <w:b/>
                <w:sz w:val="28"/>
                <w:szCs w:val="24"/>
              </w:rPr>
            </w:pPr>
            <w:r>
              <w:rPr>
                <w:rFonts w:hint="eastAsia" w:ascii="宋体" w:hAnsi="宋体"/>
                <w:b/>
                <w:sz w:val="28"/>
                <w:szCs w:val="24"/>
              </w:rPr>
              <w:t>自然环境简况（地理位置、地形、地貌、地质、气候、气象、水文、植被、生物多样性等）：</w:t>
            </w:r>
          </w:p>
          <w:p w14:paraId="0E3B14F0">
            <w:pPr>
              <w:spacing w:line="360" w:lineRule="auto"/>
              <w:ind w:firstLine="482" w:firstLineChars="200"/>
              <w:rPr>
                <w:sz w:val="24"/>
                <w:szCs w:val="24"/>
              </w:rPr>
            </w:pPr>
            <w:r>
              <w:rPr>
                <w:b/>
                <w:sz w:val="24"/>
                <w:szCs w:val="24"/>
              </w:rPr>
              <w:t>1、地理位置</w:t>
            </w:r>
          </w:p>
          <w:p w14:paraId="7A5D8D6F">
            <w:pPr>
              <w:spacing w:line="360" w:lineRule="auto"/>
              <w:ind w:firstLine="470" w:firstLineChars="196"/>
              <w:rPr>
                <w:rFonts w:ascii="宋体" w:hAnsi="宋体" w:cs="宋体"/>
                <w:sz w:val="24"/>
                <w:szCs w:val="24"/>
              </w:rPr>
            </w:pPr>
            <w:r>
              <w:rPr>
                <w:rFonts w:ascii="宋体" w:hAnsi="宋体" w:cs="宋体"/>
                <w:sz w:val="24"/>
                <w:szCs w:val="24"/>
              </w:rPr>
              <w:t>芒市（原为潞西市）地处云南西部，德宏州东南，位于东经98°1′~98°44′，北纬24°5′~24°39′之间。东西长约71.5公里，南北宽约65.1公里。总面积2987平方公里，其中山区占74%，坝区（含海拔在1000米以下的低热河谷）占26%。市政府驻地芒市镇也是州府驻地，是全州政治、经济、文化中心和交通通信枢纽，距省会昆明679公里，空距427公里。</w:t>
            </w:r>
          </w:p>
          <w:p w14:paraId="04E0EFEE">
            <w:pPr>
              <w:spacing w:line="360" w:lineRule="auto"/>
              <w:ind w:firstLine="470" w:firstLineChars="196"/>
              <w:rPr>
                <w:rFonts w:ascii="宋体" w:hAnsi="宋体" w:cs="宋体"/>
                <w:sz w:val="24"/>
                <w:szCs w:val="24"/>
              </w:rPr>
            </w:pPr>
            <w:r>
              <w:rPr>
                <w:rFonts w:hint="eastAsia" w:ascii="宋体" w:hAnsi="宋体" w:cs="宋体"/>
                <w:sz w:val="24"/>
                <w:szCs w:val="24"/>
              </w:rPr>
              <w:t>芒市镇</w:t>
            </w:r>
            <w:r>
              <w:rPr>
                <w:rFonts w:ascii="宋体" w:hAnsi="宋体" w:cs="宋体"/>
                <w:sz w:val="24"/>
                <w:szCs w:val="24"/>
              </w:rPr>
              <w:t>交通便捷，区位优势明显，辖区总面积364.2平方公里，东、北接保山市</w:t>
            </w:r>
            <w:r>
              <w:fldChar w:fldCharType="begin"/>
            </w:r>
            <w:r>
              <w:instrText xml:space="preserve"> HYPERLINK "https://baike.so.com/doc/5583799-5796392.html" \t "_blank" </w:instrText>
            </w:r>
            <w:r>
              <w:fldChar w:fldCharType="separate"/>
            </w:r>
            <w:r>
              <w:rPr>
                <w:rFonts w:ascii="宋体" w:hAnsi="宋体" w:cs="宋体"/>
                <w:sz w:val="24"/>
                <w:szCs w:val="24"/>
              </w:rPr>
              <w:t>龙陵县</w:t>
            </w:r>
            <w:r>
              <w:rPr>
                <w:rFonts w:ascii="宋体" w:hAnsi="宋体" w:cs="宋体"/>
                <w:sz w:val="24"/>
                <w:szCs w:val="24"/>
              </w:rPr>
              <w:fldChar w:fldCharType="end"/>
            </w:r>
            <w:r>
              <w:fldChar w:fldCharType="begin"/>
            </w:r>
            <w:r>
              <w:instrText xml:space="preserve"> HYPERLINK "https://baike.so.com/doc/5702852-5915569.html" \t "_blank" </w:instrText>
            </w:r>
            <w:r>
              <w:fldChar w:fldCharType="separate"/>
            </w:r>
            <w:r>
              <w:rPr>
                <w:rFonts w:ascii="宋体" w:hAnsi="宋体" w:cs="宋体"/>
                <w:sz w:val="24"/>
                <w:szCs w:val="24"/>
              </w:rPr>
              <w:t>象达乡</w:t>
            </w:r>
            <w:r>
              <w:rPr>
                <w:rFonts w:ascii="宋体" w:hAnsi="宋体" w:cs="宋体"/>
                <w:sz w:val="24"/>
                <w:szCs w:val="24"/>
              </w:rPr>
              <w:fldChar w:fldCharType="end"/>
            </w:r>
            <w:r>
              <w:rPr>
                <w:rFonts w:ascii="宋体" w:hAnsi="宋体" w:cs="宋体"/>
                <w:sz w:val="24"/>
                <w:szCs w:val="24"/>
              </w:rPr>
              <w:t>、</w:t>
            </w:r>
            <w:r>
              <w:fldChar w:fldCharType="begin"/>
            </w:r>
            <w:r>
              <w:instrText xml:space="preserve"> HYPERLINK "https://baike.so.com/doc/10036335-10541115.html" \t "_blank" </w:instrText>
            </w:r>
            <w:r>
              <w:fldChar w:fldCharType="separate"/>
            </w:r>
            <w:r>
              <w:rPr>
                <w:rFonts w:ascii="宋体" w:hAnsi="宋体" w:cs="宋体"/>
                <w:sz w:val="24"/>
                <w:szCs w:val="24"/>
              </w:rPr>
              <w:t>龙山镇</w:t>
            </w:r>
            <w:r>
              <w:rPr>
                <w:rFonts w:ascii="宋体" w:hAnsi="宋体" w:cs="宋体"/>
                <w:sz w:val="24"/>
                <w:szCs w:val="24"/>
              </w:rPr>
              <w:fldChar w:fldCharType="end"/>
            </w:r>
            <w:r>
              <w:rPr>
                <w:rFonts w:ascii="宋体" w:hAnsi="宋体" w:cs="宋体"/>
                <w:sz w:val="24"/>
                <w:szCs w:val="24"/>
              </w:rPr>
              <w:t>，西、南连</w:t>
            </w:r>
            <w:r>
              <w:fldChar w:fldCharType="begin"/>
            </w:r>
            <w:r>
              <w:instrText xml:space="preserve"> HYPERLINK "https://baike.so.com/doc/8681230-9002936.html" \t "_blank" </w:instrText>
            </w:r>
            <w:r>
              <w:fldChar w:fldCharType="separate"/>
            </w:r>
            <w:r>
              <w:rPr>
                <w:rFonts w:ascii="宋体" w:hAnsi="宋体" w:cs="宋体"/>
                <w:sz w:val="24"/>
                <w:szCs w:val="24"/>
              </w:rPr>
              <w:t>风平镇</w:t>
            </w:r>
            <w:r>
              <w:rPr>
                <w:rFonts w:ascii="宋体" w:hAnsi="宋体" w:cs="宋体"/>
                <w:sz w:val="24"/>
                <w:szCs w:val="24"/>
              </w:rPr>
              <w:fldChar w:fldCharType="end"/>
            </w:r>
            <w:r>
              <w:rPr>
                <w:rFonts w:ascii="宋体" w:hAnsi="宋体" w:cs="宋体"/>
                <w:sz w:val="24"/>
                <w:szCs w:val="24"/>
              </w:rPr>
              <w:t>、</w:t>
            </w:r>
            <w:r>
              <w:fldChar w:fldCharType="begin"/>
            </w:r>
            <w:r>
              <w:instrText xml:space="preserve"> HYPERLINK "https://baike.so.com/doc/7690735-7964830.html" \t "_blank" </w:instrText>
            </w:r>
            <w:r>
              <w:fldChar w:fldCharType="separate"/>
            </w:r>
            <w:r>
              <w:rPr>
                <w:rFonts w:ascii="宋体" w:hAnsi="宋体" w:cs="宋体"/>
                <w:sz w:val="24"/>
                <w:szCs w:val="24"/>
              </w:rPr>
              <w:t>轩岗乡</w:t>
            </w:r>
            <w:r>
              <w:rPr>
                <w:rFonts w:ascii="宋体" w:hAnsi="宋体" w:cs="宋体"/>
                <w:sz w:val="24"/>
                <w:szCs w:val="24"/>
              </w:rPr>
              <w:fldChar w:fldCharType="end"/>
            </w:r>
            <w:r>
              <w:rPr>
                <w:rFonts w:ascii="宋体" w:hAnsi="宋体" w:cs="宋体"/>
                <w:sz w:val="24"/>
                <w:szCs w:val="24"/>
              </w:rPr>
              <w:t>。境内320国道贯穿南北，有芒市至象滚塘，芒市至</w:t>
            </w:r>
            <w:r>
              <w:fldChar w:fldCharType="begin"/>
            </w:r>
            <w:r>
              <w:instrText xml:space="preserve"> HYPERLINK "https://baike.so.com/doc/25163434-26151490.html" \t "_blank" </w:instrText>
            </w:r>
            <w:r>
              <w:fldChar w:fldCharType="separate"/>
            </w:r>
            <w:r>
              <w:rPr>
                <w:rFonts w:ascii="宋体" w:hAnsi="宋体" w:cs="宋体"/>
                <w:sz w:val="24"/>
                <w:szCs w:val="24"/>
              </w:rPr>
              <w:t>回贤</w:t>
            </w:r>
            <w:r>
              <w:rPr>
                <w:rFonts w:ascii="宋体" w:hAnsi="宋体" w:cs="宋体"/>
                <w:sz w:val="24"/>
                <w:szCs w:val="24"/>
              </w:rPr>
              <w:fldChar w:fldCharType="end"/>
            </w:r>
            <w:r>
              <w:rPr>
                <w:rFonts w:ascii="宋体" w:hAnsi="宋体" w:cs="宋体"/>
                <w:sz w:val="24"/>
                <w:szCs w:val="24"/>
              </w:rPr>
              <w:t>等乡村道路，交通网络发达。</w:t>
            </w:r>
          </w:p>
          <w:p w14:paraId="3D2FAFCA">
            <w:pPr>
              <w:spacing w:line="360" w:lineRule="auto"/>
              <w:ind w:firstLine="470" w:firstLineChars="196"/>
              <w:rPr>
                <w:rFonts w:ascii="宋体" w:hAnsi="宋体" w:cs="宋体"/>
                <w:sz w:val="24"/>
                <w:szCs w:val="24"/>
              </w:rPr>
            </w:pPr>
            <w:r>
              <w:rPr>
                <w:rFonts w:hint="eastAsia" w:ascii="宋体" w:hAnsi="宋体" w:cs="宋体"/>
                <w:sz w:val="24"/>
                <w:szCs w:val="24"/>
              </w:rPr>
              <w:t>本项目位于芒市风平镇芒里村委会芒里村（原芒市三立建材加工厂内），北面紧挨芒弄道路，</w:t>
            </w:r>
            <w:r>
              <w:rPr>
                <w:rFonts w:ascii="宋体" w:hAnsi="宋体" w:cs="宋体"/>
                <w:sz w:val="24"/>
                <w:szCs w:val="24"/>
              </w:rPr>
              <w:t>详见附图</w:t>
            </w:r>
            <w:r>
              <w:rPr>
                <w:rFonts w:hint="eastAsia" w:ascii="宋体" w:hAnsi="宋体" w:cs="宋体"/>
                <w:sz w:val="24"/>
                <w:szCs w:val="24"/>
              </w:rPr>
              <w:t>2-1</w:t>
            </w:r>
            <w:r>
              <w:rPr>
                <w:rFonts w:ascii="宋体" w:hAnsi="宋体" w:cs="宋体"/>
                <w:sz w:val="24"/>
                <w:szCs w:val="24"/>
              </w:rPr>
              <w:t>地理位置图。</w:t>
            </w:r>
          </w:p>
          <w:p w14:paraId="4DAD905A">
            <w:pPr>
              <w:spacing w:line="360" w:lineRule="auto"/>
              <w:ind w:firstLine="482" w:firstLineChars="200"/>
              <w:rPr>
                <w:b/>
                <w:sz w:val="24"/>
                <w:szCs w:val="24"/>
              </w:rPr>
            </w:pPr>
            <w:bookmarkStart w:id="9" w:name="_Toc302071765"/>
            <w:r>
              <w:rPr>
                <w:b/>
                <w:sz w:val="24"/>
                <w:szCs w:val="24"/>
              </w:rPr>
              <w:t>2</w:t>
            </w:r>
            <w:r>
              <w:rPr>
                <w:rFonts w:hAnsi="Arial"/>
                <w:b/>
                <w:sz w:val="24"/>
                <w:szCs w:val="24"/>
              </w:rPr>
              <w:t>、地形地貌</w:t>
            </w:r>
            <w:bookmarkEnd w:id="9"/>
          </w:p>
          <w:p w14:paraId="462F2306">
            <w:pPr>
              <w:spacing w:line="360" w:lineRule="auto"/>
              <w:ind w:firstLine="470" w:firstLineChars="196"/>
              <w:rPr>
                <w:rFonts w:ascii="宋体" w:hAnsi="宋体" w:cs="宋体"/>
                <w:sz w:val="24"/>
                <w:szCs w:val="24"/>
              </w:rPr>
            </w:pPr>
            <w:r>
              <w:rPr>
                <w:rFonts w:ascii="宋体" w:hAnsi="宋体" w:cs="宋体"/>
                <w:sz w:val="24"/>
                <w:szCs w:val="24"/>
              </w:rPr>
              <w:t>芒市属横断山系南段中切割中山盆地类型，呈现出“两山、两坝、两河”的地貌特征。地势略显北东高而陡峻，南西低而宽缓。地貌受构造控制明显，呈北东—南西走向的山地与宽谷盆地相间的地貌形态。山地为高黎贡山向西的延伸部分，为龙江、芒市河等河流切割侵蚀而成的山地宽谷区。形成两个新生代沉积盆地，芒市盆地和遮放盆地。山地分为东西两大支，东支由龙陵经桦桃岭往南连大尖山、箐口接黑河老坡出缅甸；山势高而陡峻，山脊线一般在海拔2000米～2700米之间。西支自背阴山向西延伸至江东梁子、五岔路、西山入瑞丽市。</w:t>
            </w:r>
            <w:r>
              <w:rPr>
                <w:rFonts w:hint="eastAsia" w:ascii="宋体" w:hAnsi="宋体" w:cs="宋体"/>
                <w:sz w:val="24"/>
                <w:szCs w:val="24"/>
              </w:rPr>
              <w:t>芒</w:t>
            </w:r>
            <w:r>
              <w:rPr>
                <w:rFonts w:ascii="宋体" w:hAnsi="宋体" w:cs="宋体"/>
                <w:sz w:val="24"/>
                <w:szCs w:val="24"/>
              </w:rPr>
              <w:t>市最高海拔点在平河箐口为2889.1米，最低点中山乡芒杏河河口为528米。</w:t>
            </w:r>
          </w:p>
          <w:p w14:paraId="7CC237B7">
            <w:pPr>
              <w:spacing w:line="360" w:lineRule="auto"/>
              <w:ind w:firstLine="470" w:firstLineChars="196"/>
              <w:rPr>
                <w:rFonts w:ascii="宋体" w:hAnsi="宋体" w:cs="宋体"/>
                <w:sz w:val="24"/>
                <w:szCs w:val="24"/>
              </w:rPr>
            </w:pPr>
            <w:r>
              <w:rPr>
                <w:rFonts w:ascii="宋体" w:hAnsi="宋体" w:cs="宋体"/>
                <w:sz w:val="24"/>
                <w:szCs w:val="24"/>
              </w:rPr>
              <w:t>本项目位于</w:t>
            </w:r>
            <w:r>
              <w:rPr>
                <w:rFonts w:hint="eastAsia" w:ascii="宋体" w:hAnsi="宋体" w:cs="宋体"/>
                <w:sz w:val="24"/>
                <w:szCs w:val="24"/>
              </w:rPr>
              <w:t>芒市风平镇芒里村委会芒里村，项目区地势平坦，北高南低，</w:t>
            </w:r>
            <w:r>
              <w:rPr>
                <w:rFonts w:ascii="宋体" w:hAnsi="宋体" w:cs="宋体"/>
                <w:sz w:val="24"/>
                <w:szCs w:val="24"/>
              </w:rPr>
              <w:t>海拔高程约为895m～899m，</w:t>
            </w:r>
            <w:r>
              <w:rPr>
                <w:rFonts w:hint="eastAsia" w:ascii="宋体" w:hAnsi="宋体" w:cs="宋体"/>
                <w:sz w:val="24"/>
                <w:szCs w:val="24"/>
              </w:rPr>
              <w:t>便于项目开展建设</w:t>
            </w:r>
            <w:r>
              <w:rPr>
                <w:rFonts w:ascii="宋体" w:hAnsi="宋体" w:cs="宋体"/>
                <w:sz w:val="24"/>
                <w:szCs w:val="24"/>
              </w:rPr>
              <w:t>。</w:t>
            </w:r>
          </w:p>
          <w:p w14:paraId="00DA2F38">
            <w:pPr>
              <w:spacing w:line="360" w:lineRule="auto"/>
              <w:ind w:firstLine="482" w:firstLineChars="200"/>
              <w:rPr>
                <w:rFonts w:ascii="宋体" w:hAnsi="宋体" w:cs="宋体"/>
                <w:b/>
                <w:sz w:val="24"/>
                <w:szCs w:val="24"/>
              </w:rPr>
            </w:pPr>
            <w:bookmarkStart w:id="10" w:name="_Toc302071766"/>
            <w:r>
              <w:rPr>
                <w:b/>
                <w:sz w:val="24"/>
                <w:szCs w:val="24"/>
              </w:rPr>
              <w:t>3</w:t>
            </w:r>
            <w:r>
              <w:rPr>
                <w:rFonts w:hAnsi="Arial"/>
                <w:b/>
                <w:sz w:val="24"/>
                <w:szCs w:val="24"/>
              </w:rPr>
              <w:t>、</w:t>
            </w:r>
            <w:bookmarkEnd w:id="10"/>
            <w:bookmarkStart w:id="11" w:name="_Toc227240246"/>
            <w:bookmarkStart w:id="12" w:name="_Toc302071771"/>
            <w:r>
              <w:rPr>
                <w:rFonts w:hint="eastAsia" w:ascii="宋体" w:hAnsi="宋体" w:cs="宋体"/>
                <w:b/>
                <w:sz w:val="24"/>
                <w:szCs w:val="24"/>
              </w:rPr>
              <w:t>气候、气象</w:t>
            </w:r>
            <w:bookmarkEnd w:id="11"/>
            <w:bookmarkEnd w:id="12"/>
          </w:p>
          <w:p w14:paraId="15DF2B94">
            <w:pPr>
              <w:spacing w:line="360" w:lineRule="auto"/>
              <w:ind w:firstLine="470" w:firstLineChars="196"/>
              <w:rPr>
                <w:rFonts w:ascii="宋体" w:hAnsi="宋体" w:cs="宋体"/>
                <w:sz w:val="24"/>
                <w:szCs w:val="24"/>
              </w:rPr>
            </w:pPr>
            <w:r>
              <w:rPr>
                <w:sz w:val="24"/>
                <w:szCs w:val="24"/>
              </w:rPr>
              <w:t>芒市地处低纬高原，太阳高度较大，太阳辐射较强，热量丰富。又由于地处印度洋南亚热带季风气候区，具有低纬度、山原型季风气候特征，每年夏秋主要受印度洋孟加拉湾暖湿汽流的影响，降水较多；冬春受亚欧大陆中心及蒙古高原干冷气团的控制，降水稀少，流域内具有夏长冬短、四季温差小、年温差大、干湿季节分明、垂直差异显著、冬春干旱、夏秋湿涝的特点。每年5月～10月为雨季，降雨量高度集中，水汽充沛，其中，5月～10月降雨量约占年降雨量的89％，6月～8月降雨量占全年降雨量的64％，11月至次年4月为旱季，降雨量约占全年降雨量的11％，该地区属于滇西南多雨区，多年平均降雨日数多达171天，由于受地形、地貌及高程等地理因素的作用及影响，降雨量在时空上分布不均，山区大于坝区、河谷区，降雨量随高程变化较明显。年平均气温19.6</w:t>
            </w:r>
            <w:r>
              <w:rPr>
                <w:rFonts w:hint="eastAsia"/>
                <w:sz w:val="24"/>
                <w:szCs w:val="24"/>
              </w:rPr>
              <w:t>℃</w:t>
            </w:r>
            <w:r>
              <w:rPr>
                <w:sz w:val="24"/>
                <w:szCs w:val="24"/>
              </w:rPr>
              <w:t>，最热月（6月）平均气温24.1</w:t>
            </w:r>
            <w:r>
              <w:rPr>
                <w:rFonts w:hint="eastAsia"/>
                <w:sz w:val="24"/>
                <w:szCs w:val="24"/>
              </w:rPr>
              <w:t>℃</w:t>
            </w:r>
            <w:r>
              <w:rPr>
                <w:sz w:val="24"/>
                <w:szCs w:val="24"/>
              </w:rPr>
              <w:t>，最冷月（1月）平均气温12.3</w:t>
            </w:r>
            <w:r>
              <w:rPr>
                <w:rFonts w:hint="eastAsia"/>
                <w:sz w:val="24"/>
                <w:szCs w:val="24"/>
              </w:rPr>
              <w:t>℃</w:t>
            </w:r>
            <w:r>
              <w:rPr>
                <w:sz w:val="24"/>
                <w:szCs w:val="24"/>
              </w:rPr>
              <w:t>，极端最高气温36.2</w:t>
            </w:r>
            <w:r>
              <w:rPr>
                <w:rFonts w:hint="eastAsia"/>
                <w:sz w:val="24"/>
                <w:szCs w:val="24"/>
              </w:rPr>
              <w:t>℃</w:t>
            </w:r>
            <w:r>
              <w:rPr>
                <w:sz w:val="24"/>
                <w:szCs w:val="24"/>
              </w:rPr>
              <w:t>（1966年5月17日），极端最低气温-0.6</w:t>
            </w:r>
            <w:r>
              <w:rPr>
                <w:rFonts w:hint="eastAsia"/>
                <w:sz w:val="24"/>
                <w:szCs w:val="24"/>
              </w:rPr>
              <w:t>℃</w:t>
            </w:r>
            <w:r>
              <w:rPr>
                <w:sz w:val="24"/>
                <w:szCs w:val="24"/>
              </w:rPr>
              <w:t>（1963年1月6日），年积温7170</w:t>
            </w:r>
            <w:r>
              <w:rPr>
                <w:rFonts w:hint="eastAsia"/>
                <w:sz w:val="24"/>
                <w:szCs w:val="24"/>
              </w:rPr>
              <w:t>℃</w:t>
            </w:r>
            <w:r>
              <w:rPr>
                <w:sz w:val="24"/>
                <w:szCs w:val="24"/>
              </w:rPr>
              <w:t>。</w:t>
            </w:r>
            <w:r>
              <w:rPr>
                <w:rFonts w:hint="eastAsia"/>
                <w:sz w:val="24"/>
                <w:szCs w:val="24"/>
              </w:rPr>
              <w:t>多年平均年降水量1725.7mm</w:t>
            </w:r>
            <w:r>
              <w:rPr>
                <w:sz w:val="24"/>
                <w:szCs w:val="24"/>
              </w:rPr>
              <w:t>，年最多降水量2294.4mm（2001年），年最少降水量1177.3mm（2006年），年平均降雨日数170天，一日最大降水量158.3mm（2002年10月25日）。多年平均蒸发量</w:t>
            </w:r>
            <w:r>
              <w:rPr>
                <w:rFonts w:hint="eastAsia"/>
                <w:sz w:val="24"/>
                <w:szCs w:val="24"/>
              </w:rPr>
              <w:t>1702.2</w:t>
            </w:r>
            <w:r>
              <w:rPr>
                <w:sz w:val="24"/>
                <w:szCs w:val="24"/>
              </w:rPr>
              <w:t>mm；多年平均日照时数2402小时；多年平均相对湿度84%；无霜期315天；风向多为静止风及西南风，多年平均风速</w:t>
            </w:r>
            <w:r>
              <w:rPr>
                <w:rFonts w:hint="eastAsia"/>
                <w:sz w:val="24"/>
                <w:szCs w:val="24"/>
              </w:rPr>
              <w:t>0.9</w:t>
            </w:r>
            <w:r>
              <w:rPr>
                <w:sz w:val="24"/>
                <w:szCs w:val="24"/>
              </w:rPr>
              <w:t>m/s，最大风速15.7m/s（1986年4月27日）</w:t>
            </w:r>
            <w:r>
              <w:rPr>
                <w:rFonts w:hint="eastAsia"/>
                <w:sz w:val="24"/>
                <w:szCs w:val="24"/>
              </w:rPr>
              <w:t>。</w:t>
            </w:r>
          </w:p>
          <w:p w14:paraId="17877A63">
            <w:pPr>
              <w:spacing w:line="360" w:lineRule="auto"/>
              <w:ind w:firstLine="482" w:firstLineChars="200"/>
              <w:rPr>
                <w:rFonts w:ascii="宋体" w:hAnsi="宋体" w:cs="宋体"/>
                <w:b/>
                <w:sz w:val="24"/>
                <w:szCs w:val="24"/>
              </w:rPr>
            </w:pPr>
            <w:bookmarkStart w:id="13" w:name="_Toc227240247"/>
            <w:bookmarkStart w:id="14" w:name="_Toc302071772"/>
            <w:r>
              <w:rPr>
                <w:rFonts w:ascii="宋体" w:hAnsi="宋体" w:cs="宋体"/>
                <w:b/>
                <w:sz w:val="24"/>
                <w:szCs w:val="24"/>
              </w:rPr>
              <w:t>4</w:t>
            </w:r>
            <w:r>
              <w:rPr>
                <w:rFonts w:hint="eastAsia" w:ascii="宋体" w:hAnsi="宋体" w:cs="宋体"/>
                <w:b/>
                <w:sz w:val="24"/>
                <w:szCs w:val="24"/>
              </w:rPr>
              <w:t>、地表水文</w:t>
            </w:r>
            <w:bookmarkEnd w:id="13"/>
            <w:bookmarkEnd w:id="14"/>
          </w:p>
          <w:p w14:paraId="4B899C00">
            <w:pPr>
              <w:spacing w:line="360" w:lineRule="auto"/>
              <w:ind w:firstLine="470" w:firstLineChars="196"/>
              <w:rPr>
                <w:sz w:val="24"/>
                <w:szCs w:val="24"/>
              </w:rPr>
            </w:pPr>
            <w:bookmarkStart w:id="15" w:name="_Toc227240248"/>
            <w:r>
              <w:rPr>
                <w:sz w:val="24"/>
                <w:szCs w:val="24"/>
              </w:rPr>
              <w:t>芒市水资源丰富，多年平均总产水量31.8亿立方米（径流量）。水资源季节分布不均匀，雨季水量有余，5～10月为丰水期，径流量约占全年总量的77%，有山洪暴涨成灾现象；干季水源不足，3～5月缺水，径流量仅占全年总量5%左右。</w:t>
            </w:r>
            <w:r>
              <w:rPr>
                <w:rFonts w:hint="eastAsia"/>
                <w:sz w:val="24"/>
                <w:szCs w:val="24"/>
              </w:rPr>
              <w:t>芒市区域</w:t>
            </w:r>
            <w:r>
              <w:rPr>
                <w:sz w:val="24"/>
                <w:szCs w:val="24"/>
              </w:rPr>
              <w:t>年均地表径流量23.11亿立方米，地下水8.69亿立方米。平均年径流量1085mm。</w:t>
            </w:r>
          </w:p>
          <w:p w14:paraId="36D6A4B0">
            <w:pPr>
              <w:spacing w:line="360" w:lineRule="auto"/>
              <w:ind w:firstLine="470" w:firstLineChars="196"/>
              <w:rPr>
                <w:sz w:val="24"/>
                <w:szCs w:val="24"/>
              </w:rPr>
            </w:pPr>
            <w:r>
              <w:rPr>
                <w:sz w:val="24"/>
                <w:szCs w:val="24"/>
              </w:rPr>
              <w:t>地表水分属伊洛瓦底江水系和怒江水系，共有大小河流229条，其中属于伊洛瓦底江水系河流139条，流域面积约2360平方公里，年均地表径流量18.87亿立方米。主要干流为：</w:t>
            </w:r>
          </w:p>
          <w:p w14:paraId="1795D046">
            <w:pPr>
              <w:spacing w:line="360" w:lineRule="auto"/>
              <w:ind w:firstLine="480" w:firstLineChars="200"/>
              <w:rPr>
                <w:rFonts w:ascii="宋体" w:cs="宋体"/>
                <w:kern w:val="0"/>
                <w:sz w:val="24"/>
                <w:szCs w:val="24"/>
              </w:rPr>
            </w:pPr>
            <w:r>
              <w:rPr>
                <w:rFonts w:ascii="宋体" w:cs="宋体"/>
                <w:kern w:val="0"/>
                <w:sz w:val="24"/>
                <w:szCs w:val="24"/>
              </w:rPr>
              <w:t>龙江：发源于高黎贡山西麓腾冲县境，海拔2520米的火草地山，由北向南绕行与梁河、潞西、陇川三县界峡谷区，过潞西杏万、梁河县勐养盆地东侧、于朗蚌村附近入芒市河，遮放盆地底南缘，与芒市河汇口以下称瑞丽江，经黑山门峡谷进入瑞丽市境内。龙江干流经市境总长81.0千米。龙江在芒市境内主要支流有芒市河、番家山河、光荣河、南茄河等。集雨面积2360.3平方公里。产水量为25.45亿立方米。</w:t>
            </w:r>
          </w:p>
          <w:p w14:paraId="43638F50">
            <w:pPr>
              <w:spacing w:line="360" w:lineRule="auto"/>
              <w:ind w:firstLine="480" w:firstLineChars="200"/>
              <w:rPr>
                <w:rFonts w:ascii="宋体" w:cs="宋体"/>
                <w:kern w:val="0"/>
                <w:sz w:val="24"/>
                <w:szCs w:val="24"/>
              </w:rPr>
            </w:pPr>
            <w:r>
              <w:rPr>
                <w:rFonts w:ascii="宋体" w:cs="宋体"/>
                <w:kern w:val="0"/>
                <w:sz w:val="24"/>
                <w:szCs w:val="24"/>
              </w:rPr>
              <w:t>芒市河（亦称芒市大河）：发源于龙陵县金竹村北部诸山溪，从大山田进入芒市境内，入境海拔1300米。之后进入芒市盆地首部，沿北东至南西流经遮告、芒黑、弄相、风平、芒波、帕底、允门，纵穿芒市坝，而后进入三台山峡谷，至遮放镇，芒里寨出谷进入遮放盆地，纵贯盆地内的团结、户信、芒瓦、东相、至南蚌西注入龙江，汇口海拔783米。芒市河径流面积1830.5平方公里，主河长102.1千米，河道平均坡度11‰，多年平均径流量20.6亿立方米，水能理论蕴藏量35.34万千瓦。</w:t>
            </w:r>
          </w:p>
          <w:p w14:paraId="494A92E2">
            <w:pPr>
              <w:snapToGrid w:val="0"/>
              <w:spacing w:line="360" w:lineRule="auto"/>
              <w:ind w:firstLine="480" w:firstLineChars="200"/>
              <w:contextualSpacing/>
              <w:rPr>
                <w:sz w:val="24"/>
                <w:szCs w:val="24"/>
              </w:rPr>
            </w:pPr>
            <w:r>
              <w:rPr>
                <w:rFonts w:ascii="宋体" w:cs="宋体"/>
                <w:kern w:val="0"/>
                <w:sz w:val="24"/>
                <w:szCs w:val="24"/>
              </w:rPr>
              <w:t>项目</w:t>
            </w:r>
            <w:r>
              <w:rPr>
                <w:rFonts w:hint="eastAsia" w:ascii="宋体" w:cs="宋体"/>
                <w:kern w:val="0"/>
                <w:sz w:val="24"/>
                <w:szCs w:val="24"/>
              </w:rPr>
              <w:t>涉及的地表水为戈朗河，位于项目区南面4</w:t>
            </w:r>
            <w:r>
              <w:rPr>
                <w:rFonts w:ascii="宋体" w:cs="宋体"/>
                <w:kern w:val="0"/>
                <w:sz w:val="24"/>
                <w:szCs w:val="24"/>
              </w:rPr>
              <w:t>60m</w:t>
            </w:r>
            <w:r>
              <w:rPr>
                <w:rFonts w:hint="eastAsia" w:ascii="宋体" w:cs="宋体"/>
                <w:kern w:val="0"/>
                <w:sz w:val="24"/>
                <w:szCs w:val="24"/>
              </w:rPr>
              <w:t>，从东向西汇入芒市大河。</w:t>
            </w:r>
            <w:r>
              <w:rPr>
                <w:rFonts w:hint="eastAsia"/>
                <w:sz w:val="24"/>
                <w:szCs w:val="24"/>
              </w:rPr>
              <w:t>项目所在区域水系图见附图2-2。</w:t>
            </w:r>
          </w:p>
          <w:p w14:paraId="40A79164">
            <w:pPr>
              <w:spacing w:line="360" w:lineRule="auto"/>
              <w:ind w:firstLine="482" w:firstLineChars="200"/>
              <w:rPr>
                <w:rFonts w:ascii="宋体" w:hAnsi="宋体" w:cs="宋体"/>
                <w:b/>
                <w:sz w:val="24"/>
                <w:szCs w:val="24"/>
              </w:rPr>
            </w:pPr>
            <w:bookmarkStart w:id="16" w:name="_Toc302071773"/>
            <w:r>
              <w:rPr>
                <w:rFonts w:ascii="宋体" w:hAnsi="宋体" w:cs="宋体"/>
                <w:b/>
                <w:sz w:val="24"/>
                <w:szCs w:val="24"/>
              </w:rPr>
              <w:t>5、土壤</w:t>
            </w:r>
            <w:bookmarkEnd w:id="15"/>
            <w:bookmarkEnd w:id="16"/>
          </w:p>
          <w:p w14:paraId="5E610DDE">
            <w:pPr>
              <w:spacing w:line="360" w:lineRule="auto"/>
              <w:ind w:firstLine="480" w:firstLineChars="200"/>
              <w:rPr>
                <w:rFonts w:ascii="宋体" w:cs="宋体"/>
                <w:kern w:val="0"/>
                <w:sz w:val="24"/>
                <w:szCs w:val="24"/>
              </w:rPr>
            </w:pPr>
            <w:r>
              <w:rPr>
                <w:rFonts w:ascii="宋体" w:cs="宋体"/>
                <w:kern w:val="0"/>
                <w:sz w:val="24"/>
                <w:szCs w:val="24"/>
              </w:rPr>
              <w:t>根据土壤普查统计，</w:t>
            </w:r>
            <w:r>
              <w:rPr>
                <w:rFonts w:hint="eastAsia" w:ascii="宋体" w:cs="宋体"/>
                <w:kern w:val="0"/>
                <w:sz w:val="24"/>
                <w:szCs w:val="24"/>
              </w:rPr>
              <w:t>芒市</w:t>
            </w:r>
            <w:r>
              <w:rPr>
                <w:rFonts w:ascii="宋体" w:cs="宋体"/>
                <w:kern w:val="0"/>
                <w:sz w:val="24"/>
                <w:szCs w:val="24"/>
              </w:rPr>
              <w:t>共9个土类，16个亚类，35个土属，58个土种。其中：砖红壤性红壤面积260.2亩，占总面积的58.1%，共分2个亚类，10个土属，15个土种，主要分布在海拔1500米以下的山地、坝区阶地和低丘。红壤面积78.8万亩，占总面积的17.6%，共分2个亚类，6个土属，9个土种。主要分</w:t>
            </w:r>
          </w:p>
          <w:p w14:paraId="3D9D1F5A">
            <w:pPr>
              <w:spacing w:line="360" w:lineRule="auto"/>
              <w:ind w:firstLine="480" w:firstLineChars="200"/>
              <w:rPr>
                <w:rFonts w:ascii="宋体" w:cs="宋体"/>
                <w:kern w:val="0"/>
                <w:sz w:val="24"/>
                <w:szCs w:val="24"/>
              </w:rPr>
            </w:pPr>
            <w:r>
              <w:rPr>
                <w:rFonts w:ascii="宋体" w:cs="宋体"/>
                <w:kern w:val="0"/>
                <w:sz w:val="24"/>
                <w:szCs w:val="24"/>
              </w:rPr>
              <w:t>布在海拔1500~2000米之间的山地。黄壤面积26万亩，占总面积的5.8%，共分2个土属，3个土种。主要分布在海拔2000~2600米之间山地。棕壤面积1.8万亩，占总面积的0.4%。主要分布在海拔2600~2889米之间山地，土壤发育慢，矿质风化程度低，含砾砂多，保水保肥力差，共分3个亚类，7个土属，22个土种。石灰岩面积30万亩。占总面积的6.7%。分布零散不成带域，主要在勐嘎镇、东山乡的部分地区，质地较粘细，保水保肥力强。紫色土面积7.6万亩，占总面积的1.7%。主要分布在三台乡、法帕镇的部分地区，土质偏粘，保水保肥力强。冲积土面积2.4万亩，占总面积的0.5%。主要分布在芒市河两岸的河漫滩平地上。质地砂性，保水保肥力差。沼泽土面积1123亩，占总面积的0.03%。主要分布在芒市、芒里的部分地区，土壤质地粘细含水多。砖红壤、红壤、黄壤、棕壤成土母岩主要由粗粒结晶、花岗岩、变质岩、砂岩、砂岩质和玄武岩等岩石风化物提供，其理化性能为容易风化，质地疏松，机构松散，持水力较弱，植被受破坏后，易产生水土流失。</w:t>
            </w:r>
          </w:p>
          <w:p w14:paraId="7C6F62CA">
            <w:pPr>
              <w:spacing w:line="360" w:lineRule="auto"/>
              <w:ind w:firstLine="480" w:firstLineChars="200"/>
              <w:rPr>
                <w:rFonts w:ascii="宋体" w:cs="宋体"/>
                <w:kern w:val="0"/>
                <w:sz w:val="24"/>
                <w:szCs w:val="24"/>
              </w:rPr>
            </w:pPr>
            <w:r>
              <w:rPr>
                <w:rFonts w:ascii="宋体" w:cs="宋体"/>
                <w:kern w:val="0"/>
                <w:sz w:val="24"/>
                <w:szCs w:val="24"/>
              </w:rPr>
              <w:t>项目建设区域内土属以砖红壤为主。</w:t>
            </w:r>
          </w:p>
          <w:p w14:paraId="4197ECEE">
            <w:pPr>
              <w:spacing w:line="360" w:lineRule="auto"/>
              <w:ind w:firstLine="482" w:firstLineChars="200"/>
              <w:rPr>
                <w:b/>
                <w:sz w:val="24"/>
                <w:szCs w:val="24"/>
              </w:rPr>
            </w:pPr>
            <w:bookmarkStart w:id="17" w:name="_Toc302071774"/>
            <w:bookmarkStart w:id="18" w:name="_Toc227240249"/>
            <w:r>
              <w:rPr>
                <w:b/>
                <w:sz w:val="24"/>
                <w:szCs w:val="24"/>
              </w:rPr>
              <w:t>6、植被</w:t>
            </w:r>
            <w:bookmarkEnd w:id="17"/>
            <w:bookmarkEnd w:id="18"/>
          </w:p>
          <w:p w14:paraId="61AA3B5D">
            <w:pPr>
              <w:spacing w:line="360" w:lineRule="auto"/>
              <w:ind w:firstLine="480" w:firstLineChars="200"/>
              <w:rPr>
                <w:rFonts w:ascii="宋体" w:cs="宋体"/>
                <w:kern w:val="0"/>
                <w:sz w:val="24"/>
                <w:szCs w:val="24"/>
              </w:rPr>
            </w:pPr>
            <w:r>
              <w:rPr>
                <w:rFonts w:ascii="宋体" w:cs="宋体"/>
                <w:kern w:val="0"/>
                <w:sz w:val="24"/>
                <w:szCs w:val="24"/>
              </w:rPr>
              <w:t>芒市森林资源丰富，境内最高海拔2889.1米，最低海拔528米，垂直高差2361.1米，水热资源丰富，具有多种多样的森林植被类型和动物类型，是一个天然物种基因库。据1999年高等植物调查，有高等植物257科，2564种亚种、变种和变型。其中：国家级重点保护植物26种、省级重点保护植物21种。</w:t>
            </w:r>
          </w:p>
          <w:p w14:paraId="456BCE76">
            <w:pPr>
              <w:spacing w:line="360" w:lineRule="auto"/>
              <w:ind w:firstLine="480" w:firstLineChars="200"/>
              <w:rPr>
                <w:rFonts w:ascii="宋体" w:cs="宋体"/>
                <w:kern w:val="0"/>
                <w:sz w:val="24"/>
                <w:szCs w:val="24"/>
              </w:rPr>
            </w:pPr>
            <w:r>
              <w:rPr>
                <w:rFonts w:ascii="宋体" w:cs="宋体"/>
                <w:kern w:val="0"/>
                <w:sz w:val="24"/>
                <w:szCs w:val="24"/>
              </w:rPr>
              <w:t>芒市林业用地面积211300公顷，其中：有林地172700公顷，疏林地1800公顷，灌木林地9200公顷，未成林造林地6500公顷，无立木林地1900公顷，宜林荒山荒地19200公顷，森林覆盖率61.22%。全市活立木总蓄积1707.07万立方米(不包括经济林橡胶)，其中：有林地蓄积1600.52万立方米，疏林地蓄积3.7万立方米，散生木蓄积84.44万立方米，四旁树蓄积18.41万立方米。</w:t>
            </w:r>
          </w:p>
          <w:p w14:paraId="3729EE7E">
            <w:pPr>
              <w:spacing w:line="360" w:lineRule="auto"/>
              <w:ind w:firstLine="480" w:firstLineChars="200"/>
              <w:rPr>
                <w:rFonts w:ascii="宋体" w:cs="宋体"/>
                <w:kern w:val="0"/>
                <w:sz w:val="24"/>
                <w:szCs w:val="24"/>
              </w:rPr>
            </w:pPr>
            <w:r>
              <w:rPr>
                <w:rFonts w:ascii="宋体" w:cs="宋体"/>
                <w:kern w:val="0"/>
                <w:sz w:val="24"/>
                <w:szCs w:val="24"/>
              </w:rPr>
              <w:t>项目建设区域内仅有零星乔、灌木，无天然及次生乔、灌、草等植被，区域内无国家</w:t>
            </w:r>
            <w:r>
              <w:rPr>
                <w:rFonts w:hint="eastAsia" w:ascii="宋体" w:cs="宋体"/>
                <w:kern w:val="0"/>
                <w:sz w:val="24"/>
                <w:szCs w:val="24"/>
              </w:rPr>
              <w:t>、</w:t>
            </w:r>
            <w:r>
              <w:rPr>
                <w:rFonts w:ascii="宋体" w:cs="宋体"/>
                <w:kern w:val="0"/>
                <w:sz w:val="24"/>
                <w:szCs w:val="24"/>
              </w:rPr>
              <w:t>省级</w:t>
            </w:r>
            <w:r>
              <w:rPr>
                <w:rFonts w:hint="eastAsia" w:ascii="宋体" w:cs="宋体"/>
                <w:kern w:val="0"/>
                <w:sz w:val="24"/>
                <w:szCs w:val="24"/>
              </w:rPr>
              <w:t>珍稀</w:t>
            </w:r>
            <w:r>
              <w:rPr>
                <w:rFonts w:ascii="宋体" w:cs="宋体"/>
                <w:kern w:val="0"/>
                <w:sz w:val="24"/>
                <w:szCs w:val="24"/>
              </w:rPr>
              <w:t>保护植物。</w:t>
            </w:r>
          </w:p>
          <w:p w14:paraId="00CABF26">
            <w:pPr>
              <w:spacing w:line="360" w:lineRule="auto"/>
              <w:ind w:firstLine="482" w:firstLineChars="200"/>
              <w:rPr>
                <w:rFonts w:ascii="宋体" w:cs="宋体"/>
                <w:b/>
                <w:color w:val="FF0000"/>
                <w:kern w:val="0"/>
                <w:sz w:val="24"/>
                <w:szCs w:val="24"/>
              </w:rPr>
            </w:pPr>
            <w:r>
              <w:rPr>
                <w:rFonts w:hint="eastAsia" w:ascii="宋体" w:cs="宋体"/>
                <w:b/>
                <w:color w:val="FF0000"/>
                <w:kern w:val="0"/>
                <w:sz w:val="24"/>
                <w:szCs w:val="24"/>
              </w:rPr>
              <w:t>7、周边企业调查</w:t>
            </w:r>
          </w:p>
          <w:p w14:paraId="4DB34E7D">
            <w:pPr>
              <w:spacing w:line="360" w:lineRule="auto"/>
              <w:ind w:firstLine="480" w:firstLineChars="200"/>
              <w:rPr>
                <w:rFonts w:ascii="宋体" w:cs="宋体"/>
                <w:color w:val="FF0000"/>
                <w:kern w:val="0"/>
                <w:sz w:val="24"/>
                <w:szCs w:val="24"/>
              </w:rPr>
            </w:pPr>
            <w:r>
              <w:rPr>
                <w:rFonts w:hint="eastAsia" w:ascii="宋体" w:cs="宋体"/>
                <w:color w:val="FF0000"/>
                <w:kern w:val="0"/>
                <w:sz w:val="24"/>
                <w:szCs w:val="24"/>
              </w:rPr>
              <w:t>根据现场勘查，本项目周边有多家工矿企业，具体见表2-1。具体位置见图3-1周边位置关系图。</w:t>
            </w:r>
          </w:p>
          <w:p w14:paraId="300C6971">
            <w:pPr>
              <w:spacing w:line="360" w:lineRule="auto"/>
              <w:jc w:val="center"/>
              <w:rPr>
                <w:rFonts w:ascii="宋体" w:cs="宋体"/>
                <w:b/>
                <w:color w:val="FF0000"/>
                <w:kern w:val="0"/>
                <w:sz w:val="24"/>
                <w:szCs w:val="24"/>
              </w:rPr>
            </w:pPr>
            <w:r>
              <w:rPr>
                <w:rFonts w:hint="eastAsia" w:ascii="宋体" w:cs="宋体"/>
                <w:b/>
                <w:color w:val="FF0000"/>
                <w:kern w:val="0"/>
                <w:sz w:val="24"/>
                <w:szCs w:val="24"/>
              </w:rPr>
              <w:t>表2-1   项目周边企业分布情况一览表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62"/>
              <w:gridCol w:w="915"/>
              <w:gridCol w:w="850"/>
              <w:gridCol w:w="1701"/>
              <w:gridCol w:w="2066"/>
            </w:tblGrid>
            <w:tr w14:paraId="5930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FAB4311">
                  <w:pPr>
                    <w:spacing w:line="220" w:lineRule="atLeast"/>
                    <w:jc w:val="center"/>
                    <w:rPr>
                      <w:rFonts w:ascii="宋体" w:cs="宋体"/>
                      <w:color w:val="FF0000"/>
                      <w:kern w:val="0"/>
                    </w:rPr>
                  </w:pPr>
                  <w:r>
                    <w:rPr>
                      <w:rFonts w:hint="eastAsia" w:ascii="宋体" w:cs="宋体"/>
                      <w:color w:val="FF0000"/>
                      <w:kern w:val="0"/>
                    </w:rPr>
                    <w:t>序号</w:t>
                  </w:r>
                </w:p>
              </w:tc>
              <w:tc>
                <w:tcPr>
                  <w:tcW w:w="2062" w:type="dxa"/>
                </w:tcPr>
                <w:p w14:paraId="485FB5C1">
                  <w:pPr>
                    <w:spacing w:line="220" w:lineRule="atLeast"/>
                    <w:jc w:val="center"/>
                    <w:rPr>
                      <w:rFonts w:ascii="宋体" w:cs="宋体"/>
                      <w:color w:val="FF0000"/>
                      <w:kern w:val="0"/>
                    </w:rPr>
                  </w:pPr>
                  <w:r>
                    <w:rPr>
                      <w:rFonts w:hint="eastAsia" w:ascii="宋体" w:cs="宋体"/>
                      <w:color w:val="FF0000"/>
                      <w:kern w:val="0"/>
                    </w:rPr>
                    <w:t>企业名称</w:t>
                  </w:r>
                </w:p>
              </w:tc>
              <w:tc>
                <w:tcPr>
                  <w:tcW w:w="915" w:type="dxa"/>
                </w:tcPr>
                <w:p w14:paraId="1625F734">
                  <w:pPr>
                    <w:spacing w:line="220" w:lineRule="atLeast"/>
                    <w:jc w:val="center"/>
                    <w:rPr>
                      <w:rFonts w:ascii="宋体" w:cs="宋体"/>
                      <w:color w:val="FF0000"/>
                      <w:kern w:val="0"/>
                    </w:rPr>
                  </w:pPr>
                  <w:r>
                    <w:rPr>
                      <w:rFonts w:hint="eastAsia" w:ascii="宋体" w:cs="宋体"/>
                      <w:color w:val="FF0000"/>
                      <w:kern w:val="0"/>
                    </w:rPr>
                    <w:t>方位</w:t>
                  </w:r>
                </w:p>
              </w:tc>
              <w:tc>
                <w:tcPr>
                  <w:tcW w:w="850" w:type="dxa"/>
                </w:tcPr>
                <w:p w14:paraId="73B862B7">
                  <w:pPr>
                    <w:spacing w:line="220" w:lineRule="atLeast"/>
                    <w:jc w:val="center"/>
                    <w:rPr>
                      <w:rFonts w:ascii="宋体" w:cs="宋体"/>
                      <w:color w:val="FF0000"/>
                      <w:kern w:val="0"/>
                    </w:rPr>
                  </w:pPr>
                  <w:r>
                    <w:rPr>
                      <w:rFonts w:hint="eastAsia" w:ascii="宋体" w:cs="宋体"/>
                      <w:color w:val="FF0000"/>
                      <w:kern w:val="0"/>
                    </w:rPr>
                    <w:t>距离</w:t>
                  </w:r>
                </w:p>
              </w:tc>
              <w:tc>
                <w:tcPr>
                  <w:tcW w:w="1701" w:type="dxa"/>
                </w:tcPr>
                <w:p w14:paraId="4EEA45B5">
                  <w:pPr>
                    <w:spacing w:line="220" w:lineRule="atLeast"/>
                    <w:jc w:val="center"/>
                    <w:rPr>
                      <w:rFonts w:ascii="宋体" w:cs="宋体"/>
                      <w:color w:val="FF0000"/>
                      <w:kern w:val="0"/>
                    </w:rPr>
                  </w:pPr>
                  <w:r>
                    <w:rPr>
                      <w:rFonts w:hint="eastAsia" w:ascii="宋体" w:cs="宋体"/>
                      <w:color w:val="FF0000"/>
                      <w:kern w:val="0"/>
                    </w:rPr>
                    <w:t>生产类型</w:t>
                  </w:r>
                </w:p>
              </w:tc>
              <w:tc>
                <w:tcPr>
                  <w:tcW w:w="2066" w:type="dxa"/>
                </w:tcPr>
                <w:p w14:paraId="0E3931CC">
                  <w:pPr>
                    <w:spacing w:line="220" w:lineRule="atLeast"/>
                    <w:jc w:val="center"/>
                    <w:rPr>
                      <w:rFonts w:ascii="宋体" w:cs="宋体"/>
                      <w:color w:val="FF0000"/>
                      <w:kern w:val="0"/>
                    </w:rPr>
                  </w:pPr>
                  <w:r>
                    <w:rPr>
                      <w:rFonts w:hint="eastAsia" w:ascii="宋体" w:cs="宋体"/>
                      <w:color w:val="FF0000"/>
                      <w:kern w:val="0"/>
                    </w:rPr>
                    <w:t>主要污染物</w:t>
                  </w:r>
                </w:p>
              </w:tc>
            </w:tr>
            <w:tr w14:paraId="1F2B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2D11D2">
                  <w:pPr>
                    <w:spacing w:line="220" w:lineRule="atLeast"/>
                    <w:jc w:val="center"/>
                    <w:rPr>
                      <w:rFonts w:ascii="宋体" w:cs="宋体"/>
                      <w:color w:val="FF0000"/>
                      <w:kern w:val="0"/>
                    </w:rPr>
                  </w:pPr>
                  <w:r>
                    <w:rPr>
                      <w:rFonts w:hint="eastAsia" w:ascii="宋体" w:cs="宋体"/>
                      <w:color w:val="FF0000"/>
                      <w:kern w:val="0"/>
                    </w:rPr>
                    <w:t>1</w:t>
                  </w:r>
                </w:p>
              </w:tc>
              <w:tc>
                <w:tcPr>
                  <w:tcW w:w="2062" w:type="dxa"/>
                </w:tcPr>
                <w:p w14:paraId="2A8EEBEE">
                  <w:pPr>
                    <w:spacing w:line="220" w:lineRule="atLeast"/>
                    <w:jc w:val="center"/>
                    <w:rPr>
                      <w:rFonts w:ascii="宋体" w:cs="宋体"/>
                      <w:color w:val="FF0000"/>
                      <w:kern w:val="0"/>
                    </w:rPr>
                  </w:pPr>
                  <w:r>
                    <w:rPr>
                      <w:rFonts w:hint="eastAsia" w:ascii="宋体" w:cs="宋体"/>
                      <w:color w:val="FF0000"/>
                      <w:kern w:val="0"/>
                    </w:rPr>
                    <w:t>德锦水泥制管厂</w:t>
                  </w:r>
                </w:p>
              </w:tc>
              <w:tc>
                <w:tcPr>
                  <w:tcW w:w="915" w:type="dxa"/>
                </w:tcPr>
                <w:p w14:paraId="60218A29">
                  <w:pPr>
                    <w:spacing w:line="220" w:lineRule="atLeast"/>
                    <w:jc w:val="center"/>
                    <w:rPr>
                      <w:rFonts w:ascii="宋体" w:cs="宋体"/>
                      <w:color w:val="FF0000"/>
                      <w:kern w:val="0"/>
                    </w:rPr>
                  </w:pPr>
                  <w:r>
                    <w:rPr>
                      <w:rFonts w:hint="eastAsia" w:ascii="宋体" w:cs="宋体"/>
                      <w:color w:val="FF0000"/>
                      <w:kern w:val="0"/>
                    </w:rPr>
                    <w:t>北面</w:t>
                  </w:r>
                </w:p>
              </w:tc>
              <w:tc>
                <w:tcPr>
                  <w:tcW w:w="850" w:type="dxa"/>
                </w:tcPr>
                <w:p w14:paraId="4CFEB6BB">
                  <w:pPr>
                    <w:spacing w:line="220" w:lineRule="atLeast"/>
                    <w:jc w:val="center"/>
                    <w:rPr>
                      <w:rFonts w:ascii="宋体" w:cs="宋体"/>
                      <w:color w:val="FF0000"/>
                      <w:kern w:val="0"/>
                    </w:rPr>
                  </w:pPr>
                  <w:r>
                    <w:rPr>
                      <w:rFonts w:hint="eastAsia" w:ascii="宋体" w:cs="宋体"/>
                      <w:color w:val="FF0000"/>
                      <w:kern w:val="0"/>
                    </w:rPr>
                    <w:t>15m</w:t>
                  </w:r>
                </w:p>
              </w:tc>
              <w:tc>
                <w:tcPr>
                  <w:tcW w:w="1701" w:type="dxa"/>
                </w:tcPr>
                <w:p w14:paraId="35A45CC0">
                  <w:pPr>
                    <w:spacing w:line="220" w:lineRule="atLeast"/>
                    <w:jc w:val="center"/>
                    <w:rPr>
                      <w:rFonts w:ascii="宋体" w:cs="宋体"/>
                      <w:color w:val="FF0000"/>
                      <w:kern w:val="0"/>
                    </w:rPr>
                  </w:pPr>
                  <w:r>
                    <w:rPr>
                      <w:rFonts w:hint="eastAsia" w:ascii="宋体" w:cs="宋体"/>
                      <w:color w:val="FF0000"/>
                      <w:kern w:val="0"/>
                    </w:rPr>
                    <w:t>水泥制品</w:t>
                  </w:r>
                </w:p>
              </w:tc>
              <w:tc>
                <w:tcPr>
                  <w:tcW w:w="2066" w:type="dxa"/>
                </w:tcPr>
                <w:p w14:paraId="42D251C0">
                  <w:pPr>
                    <w:spacing w:line="220" w:lineRule="atLeast"/>
                    <w:jc w:val="center"/>
                    <w:rPr>
                      <w:rFonts w:ascii="宋体" w:cs="宋体"/>
                      <w:color w:val="FF0000"/>
                      <w:kern w:val="0"/>
                    </w:rPr>
                  </w:pPr>
                  <w:r>
                    <w:rPr>
                      <w:rFonts w:hint="eastAsia" w:ascii="宋体" w:cs="宋体"/>
                      <w:color w:val="FF0000"/>
                      <w:kern w:val="0"/>
                    </w:rPr>
                    <w:t>粉尘、噪声、废水</w:t>
                  </w:r>
                </w:p>
              </w:tc>
            </w:tr>
            <w:tr w14:paraId="1BA5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4189BDE">
                  <w:pPr>
                    <w:spacing w:line="220" w:lineRule="atLeast"/>
                    <w:jc w:val="center"/>
                    <w:rPr>
                      <w:rFonts w:ascii="宋体" w:cs="宋体"/>
                      <w:color w:val="FF0000"/>
                      <w:kern w:val="0"/>
                    </w:rPr>
                  </w:pPr>
                  <w:r>
                    <w:rPr>
                      <w:rFonts w:hint="eastAsia" w:ascii="宋体" w:cs="宋体"/>
                      <w:color w:val="FF0000"/>
                      <w:kern w:val="0"/>
                    </w:rPr>
                    <w:t>2</w:t>
                  </w:r>
                </w:p>
              </w:tc>
              <w:tc>
                <w:tcPr>
                  <w:tcW w:w="2062" w:type="dxa"/>
                </w:tcPr>
                <w:p w14:paraId="3DBFF4B2">
                  <w:pPr>
                    <w:spacing w:line="220" w:lineRule="atLeast"/>
                    <w:jc w:val="center"/>
                    <w:rPr>
                      <w:rFonts w:ascii="宋体" w:cs="宋体"/>
                      <w:color w:val="FF0000"/>
                      <w:kern w:val="0"/>
                    </w:rPr>
                  </w:pPr>
                  <w:r>
                    <w:rPr>
                      <w:rFonts w:hint="eastAsia" w:ascii="宋体" w:cs="宋体"/>
                      <w:color w:val="FF0000"/>
                      <w:kern w:val="0"/>
                    </w:rPr>
                    <w:t>堆砂场</w:t>
                  </w:r>
                </w:p>
              </w:tc>
              <w:tc>
                <w:tcPr>
                  <w:tcW w:w="915" w:type="dxa"/>
                </w:tcPr>
                <w:p w14:paraId="298580BB">
                  <w:pPr>
                    <w:spacing w:line="220" w:lineRule="atLeast"/>
                    <w:jc w:val="center"/>
                    <w:rPr>
                      <w:rFonts w:ascii="宋体" w:cs="宋体"/>
                      <w:color w:val="FF0000"/>
                      <w:kern w:val="0"/>
                    </w:rPr>
                  </w:pPr>
                  <w:r>
                    <w:rPr>
                      <w:rFonts w:hint="eastAsia" w:ascii="宋体" w:cs="宋体"/>
                      <w:color w:val="FF0000"/>
                      <w:kern w:val="0"/>
                    </w:rPr>
                    <w:t>东面</w:t>
                  </w:r>
                </w:p>
              </w:tc>
              <w:tc>
                <w:tcPr>
                  <w:tcW w:w="850" w:type="dxa"/>
                </w:tcPr>
                <w:p w14:paraId="17F54267">
                  <w:pPr>
                    <w:spacing w:line="220" w:lineRule="atLeast"/>
                    <w:jc w:val="center"/>
                    <w:rPr>
                      <w:rFonts w:ascii="宋体" w:cs="宋体"/>
                      <w:color w:val="FF0000"/>
                      <w:kern w:val="0"/>
                    </w:rPr>
                  </w:pPr>
                  <w:r>
                    <w:rPr>
                      <w:rFonts w:hint="eastAsia" w:ascii="宋体" w:cs="宋体"/>
                      <w:color w:val="FF0000"/>
                      <w:kern w:val="0"/>
                    </w:rPr>
                    <w:t>90m</w:t>
                  </w:r>
                </w:p>
              </w:tc>
              <w:tc>
                <w:tcPr>
                  <w:tcW w:w="1701" w:type="dxa"/>
                </w:tcPr>
                <w:p w14:paraId="64A50B35">
                  <w:pPr>
                    <w:spacing w:line="220" w:lineRule="atLeast"/>
                    <w:jc w:val="center"/>
                    <w:rPr>
                      <w:rFonts w:ascii="宋体" w:cs="宋体"/>
                      <w:color w:val="FF0000"/>
                      <w:kern w:val="0"/>
                    </w:rPr>
                  </w:pPr>
                  <w:r>
                    <w:rPr>
                      <w:rFonts w:hint="eastAsia" w:ascii="宋体" w:cs="宋体"/>
                      <w:color w:val="FF0000"/>
                      <w:kern w:val="0"/>
                    </w:rPr>
                    <w:t>沙石料堆存</w:t>
                  </w:r>
                </w:p>
              </w:tc>
              <w:tc>
                <w:tcPr>
                  <w:tcW w:w="2066" w:type="dxa"/>
                </w:tcPr>
                <w:p w14:paraId="031C5436">
                  <w:pPr>
                    <w:spacing w:line="220" w:lineRule="atLeast"/>
                    <w:jc w:val="center"/>
                    <w:rPr>
                      <w:rFonts w:ascii="宋体" w:cs="宋体"/>
                      <w:color w:val="FF0000"/>
                      <w:kern w:val="0"/>
                    </w:rPr>
                  </w:pPr>
                  <w:r>
                    <w:rPr>
                      <w:rFonts w:hint="eastAsia" w:ascii="宋体" w:cs="宋体"/>
                      <w:color w:val="FF0000"/>
                      <w:kern w:val="0"/>
                    </w:rPr>
                    <w:t>粉尘</w:t>
                  </w:r>
                </w:p>
              </w:tc>
            </w:tr>
            <w:tr w14:paraId="6462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59464DE">
                  <w:pPr>
                    <w:spacing w:line="220" w:lineRule="atLeast"/>
                    <w:jc w:val="center"/>
                    <w:rPr>
                      <w:rFonts w:ascii="宋体" w:cs="宋体"/>
                      <w:color w:val="FF0000"/>
                      <w:kern w:val="0"/>
                    </w:rPr>
                  </w:pPr>
                  <w:r>
                    <w:rPr>
                      <w:rFonts w:hint="eastAsia" w:ascii="宋体" w:cs="宋体"/>
                      <w:color w:val="FF0000"/>
                      <w:kern w:val="0"/>
                    </w:rPr>
                    <w:t>3</w:t>
                  </w:r>
                </w:p>
              </w:tc>
              <w:tc>
                <w:tcPr>
                  <w:tcW w:w="2062" w:type="dxa"/>
                </w:tcPr>
                <w:p w14:paraId="459CD81E">
                  <w:pPr>
                    <w:spacing w:line="220" w:lineRule="atLeast"/>
                    <w:jc w:val="center"/>
                    <w:rPr>
                      <w:rFonts w:ascii="宋体" w:cs="宋体"/>
                      <w:color w:val="FF0000"/>
                      <w:kern w:val="0"/>
                    </w:rPr>
                  </w:pPr>
                  <w:r>
                    <w:rPr>
                      <w:rFonts w:hint="eastAsia" w:ascii="宋体" w:cs="宋体"/>
                      <w:color w:val="FF0000"/>
                      <w:kern w:val="0"/>
                    </w:rPr>
                    <w:t>星海石化加油站</w:t>
                  </w:r>
                </w:p>
              </w:tc>
              <w:tc>
                <w:tcPr>
                  <w:tcW w:w="915" w:type="dxa"/>
                </w:tcPr>
                <w:p w14:paraId="660B63D3">
                  <w:pPr>
                    <w:spacing w:line="220" w:lineRule="atLeast"/>
                    <w:jc w:val="center"/>
                    <w:rPr>
                      <w:rFonts w:ascii="宋体" w:cs="宋体"/>
                      <w:color w:val="FF0000"/>
                      <w:kern w:val="0"/>
                    </w:rPr>
                  </w:pPr>
                  <w:r>
                    <w:rPr>
                      <w:rFonts w:hint="eastAsia" w:ascii="宋体" w:cs="宋体"/>
                      <w:color w:val="FF0000"/>
                      <w:kern w:val="0"/>
                    </w:rPr>
                    <w:t>东面</w:t>
                  </w:r>
                </w:p>
              </w:tc>
              <w:tc>
                <w:tcPr>
                  <w:tcW w:w="850" w:type="dxa"/>
                </w:tcPr>
                <w:p w14:paraId="634FE4A6">
                  <w:pPr>
                    <w:spacing w:line="220" w:lineRule="atLeast"/>
                    <w:jc w:val="center"/>
                    <w:rPr>
                      <w:rFonts w:ascii="宋体" w:cs="宋体"/>
                      <w:color w:val="FF0000"/>
                      <w:kern w:val="0"/>
                    </w:rPr>
                  </w:pPr>
                  <w:r>
                    <w:rPr>
                      <w:rFonts w:hint="eastAsia" w:ascii="宋体" w:cs="宋体"/>
                      <w:color w:val="FF0000"/>
                      <w:kern w:val="0"/>
                    </w:rPr>
                    <w:t>205m</w:t>
                  </w:r>
                </w:p>
              </w:tc>
              <w:tc>
                <w:tcPr>
                  <w:tcW w:w="1701" w:type="dxa"/>
                </w:tcPr>
                <w:p w14:paraId="5063479A">
                  <w:pPr>
                    <w:spacing w:line="220" w:lineRule="atLeast"/>
                    <w:jc w:val="center"/>
                    <w:rPr>
                      <w:rFonts w:ascii="宋体" w:cs="宋体"/>
                      <w:color w:val="FF0000"/>
                      <w:kern w:val="0"/>
                    </w:rPr>
                  </w:pPr>
                  <w:r>
                    <w:rPr>
                      <w:rFonts w:hint="eastAsia" w:ascii="宋体" w:cs="宋体"/>
                      <w:color w:val="FF0000"/>
                      <w:kern w:val="0"/>
                    </w:rPr>
                    <w:t>燃油经营销售</w:t>
                  </w:r>
                </w:p>
              </w:tc>
              <w:tc>
                <w:tcPr>
                  <w:tcW w:w="2066" w:type="dxa"/>
                </w:tcPr>
                <w:p w14:paraId="1E4471AC">
                  <w:pPr>
                    <w:spacing w:line="220" w:lineRule="atLeast"/>
                    <w:jc w:val="center"/>
                    <w:rPr>
                      <w:rFonts w:ascii="宋体" w:cs="宋体"/>
                      <w:color w:val="FF0000"/>
                      <w:kern w:val="0"/>
                    </w:rPr>
                  </w:pPr>
                  <w:r>
                    <w:rPr>
                      <w:rFonts w:hint="eastAsia" w:ascii="宋体" w:cs="宋体"/>
                      <w:color w:val="FF0000"/>
                      <w:kern w:val="0"/>
                    </w:rPr>
                    <w:t>废气、固废、废水</w:t>
                  </w:r>
                </w:p>
              </w:tc>
            </w:tr>
            <w:tr w14:paraId="413E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849E2F">
                  <w:pPr>
                    <w:spacing w:line="220" w:lineRule="atLeast"/>
                    <w:jc w:val="center"/>
                    <w:rPr>
                      <w:rFonts w:ascii="宋体" w:cs="宋体"/>
                      <w:color w:val="FF0000"/>
                      <w:kern w:val="0"/>
                    </w:rPr>
                  </w:pPr>
                  <w:r>
                    <w:rPr>
                      <w:rFonts w:hint="eastAsia" w:ascii="宋体" w:cs="宋体"/>
                      <w:color w:val="FF0000"/>
                      <w:kern w:val="0"/>
                    </w:rPr>
                    <w:t>4</w:t>
                  </w:r>
                </w:p>
              </w:tc>
              <w:tc>
                <w:tcPr>
                  <w:tcW w:w="2062" w:type="dxa"/>
                </w:tcPr>
                <w:p w14:paraId="05F91834">
                  <w:pPr>
                    <w:spacing w:line="220" w:lineRule="atLeast"/>
                    <w:jc w:val="center"/>
                    <w:rPr>
                      <w:rFonts w:ascii="宋体" w:cs="宋体"/>
                      <w:color w:val="FF0000"/>
                      <w:kern w:val="0"/>
                    </w:rPr>
                  </w:pPr>
                  <w:r>
                    <w:rPr>
                      <w:rFonts w:hint="eastAsia" w:ascii="宋体" w:cs="宋体"/>
                      <w:color w:val="FF0000"/>
                      <w:kern w:val="0"/>
                    </w:rPr>
                    <w:t>私人鱼塘</w:t>
                  </w:r>
                </w:p>
              </w:tc>
              <w:tc>
                <w:tcPr>
                  <w:tcW w:w="915" w:type="dxa"/>
                </w:tcPr>
                <w:p w14:paraId="5C9A05E9">
                  <w:pPr>
                    <w:spacing w:line="220" w:lineRule="atLeast"/>
                    <w:jc w:val="center"/>
                    <w:rPr>
                      <w:rFonts w:ascii="宋体" w:cs="宋体"/>
                      <w:color w:val="FF0000"/>
                      <w:kern w:val="0"/>
                    </w:rPr>
                  </w:pPr>
                  <w:r>
                    <w:rPr>
                      <w:rFonts w:hint="eastAsia" w:ascii="宋体" w:cs="宋体"/>
                      <w:color w:val="FF0000"/>
                      <w:kern w:val="0"/>
                    </w:rPr>
                    <w:t>南面</w:t>
                  </w:r>
                </w:p>
              </w:tc>
              <w:tc>
                <w:tcPr>
                  <w:tcW w:w="850" w:type="dxa"/>
                </w:tcPr>
                <w:p w14:paraId="41426C84">
                  <w:pPr>
                    <w:spacing w:line="220" w:lineRule="atLeast"/>
                    <w:jc w:val="center"/>
                    <w:rPr>
                      <w:rFonts w:ascii="宋体" w:cs="宋体"/>
                      <w:color w:val="FF0000"/>
                      <w:kern w:val="0"/>
                    </w:rPr>
                  </w:pPr>
                  <w:r>
                    <w:rPr>
                      <w:rFonts w:hint="eastAsia" w:ascii="宋体" w:cs="宋体"/>
                      <w:color w:val="FF0000"/>
                      <w:kern w:val="0"/>
                    </w:rPr>
                    <w:t>10m</w:t>
                  </w:r>
                </w:p>
              </w:tc>
              <w:tc>
                <w:tcPr>
                  <w:tcW w:w="1701" w:type="dxa"/>
                </w:tcPr>
                <w:p w14:paraId="78BD8324">
                  <w:pPr>
                    <w:spacing w:line="220" w:lineRule="atLeast"/>
                    <w:jc w:val="center"/>
                    <w:rPr>
                      <w:rFonts w:ascii="宋体" w:cs="宋体"/>
                      <w:color w:val="FF0000"/>
                      <w:kern w:val="0"/>
                    </w:rPr>
                  </w:pPr>
                  <w:r>
                    <w:rPr>
                      <w:rFonts w:hint="eastAsia" w:ascii="宋体" w:cs="宋体"/>
                      <w:color w:val="FF0000"/>
                      <w:kern w:val="0"/>
                    </w:rPr>
                    <w:t>鱼类养殖</w:t>
                  </w:r>
                </w:p>
              </w:tc>
              <w:tc>
                <w:tcPr>
                  <w:tcW w:w="2066" w:type="dxa"/>
                </w:tcPr>
                <w:p w14:paraId="51CF746C">
                  <w:pPr>
                    <w:spacing w:line="220" w:lineRule="atLeast"/>
                    <w:jc w:val="center"/>
                    <w:rPr>
                      <w:rFonts w:ascii="宋体" w:cs="宋体"/>
                      <w:color w:val="FF0000"/>
                      <w:kern w:val="0"/>
                    </w:rPr>
                  </w:pPr>
                  <w:r>
                    <w:rPr>
                      <w:rFonts w:hint="eastAsia" w:ascii="宋体" w:cs="宋体"/>
                      <w:color w:val="FF0000"/>
                      <w:kern w:val="0"/>
                    </w:rPr>
                    <w:t>---</w:t>
                  </w:r>
                </w:p>
              </w:tc>
            </w:tr>
            <w:tr w14:paraId="061D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8F4D64B">
                  <w:pPr>
                    <w:spacing w:line="220" w:lineRule="atLeast"/>
                    <w:jc w:val="center"/>
                    <w:rPr>
                      <w:rFonts w:ascii="宋体" w:cs="宋体"/>
                      <w:color w:val="FF0000"/>
                      <w:kern w:val="0"/>
                    </w:rPr>
                  </w:pPr>
                  <w:r>
                    <w:rPr>
                      <w:rFonts w:hint="eastAsia" w:ascii="宋体" w:cs="宋体"/>
                      <w:color w:val="FF0000"/>
                      <w:kern w:val="0"/>
                    </w:rPr>
                    <w:t>5</w:t>
                  </w:r>
                </w:p>
              </w:tc>
              <w:tc>
                <w:tcPr>
                  <w:tcW w:w="2062" w:type="dxa"/>
                </w:tcPr>
                <w:p w14:paraId="4B3A7584">
                  <w:pPr>
                    <w:spacing w:line="220" w:lineRule="atLeast"/>
                    <w:jc w:val="center"/>
                    <w:rPr>
                      <w:rFonts w:ascii="宋体" w:cs="宋体"/>
                      <w:color w:val="FF0000"/>
                      <w:kern w:val="0"/>
                    </w:rPr>
                  </w:pPr>
                  <w:r>
                    <w:rPr>
                      <w:rFonts w:hint="eastAsia" w:ascii="宋体" w:cs="宋体"/>
                      <w:color w:val="FF0000"/>
                      <w:kern w:val="0"/>
                    </w:rPr>
                    <w:t>罗建制管厂</w:t>
                  </w:r>
                </w:p>
              </w:tc>
              <w:tc>
                <w:tcPr>
                  <w:tcW w:w="915" w:type="dxa"/>
                </w:tcPr>
                <w:p w14:paraId="3966A357">
                  <w:pPr>
                    <w:spacing w:line="220" w:lineRule="atLeast"/>
                    <w:jc w:val="center"/>
                    <w:rPr>
                      <w:rFonts w:ascii="宋体" w:cs="宋体"/>
                      <w:color w:val="FF0000"/>
                      <w:kern w:val="0"/>
                    </w:rPr>
                  </w:pPr>
                  <w:r>
                    <w:rPr>
                      <w:rFonts w:hint="eastAsia" w:ascii="宋体" w:cs="宋体"/>
                      <w:color w:val="FF0000"/>
                      <w:kern w:val="0"/>
                    </w:rPr>
                    <w:t>西北面</w:t>
                  </w:r>
                </w:p>
              </w:tc>
              <w:tc>
                <w:tcPr>
                  <w:tcW w:w="850" w:type="dxa"/>
                </w:tcPr>
                <w:p w14:paraId="61E996ED">
                  <w:pPr>
                    <w:spacing w:line="220" w:lineRule="atLeast"/>
                    <w:jc w:val="center"/>
                    <w:rPr>
                      <w:rFonts w:ascii="宋体" w:cs="宋体"/>
                      <w:color w:val="FF0000"/>
                      <w:kern w:val="0"/>
                    </w:rPr>
                  </w:pPr>
                  <w:r>
                    <w:rPr>
                      <w:rFonts w:hint="eastAsia" w:ascii="宋体" w:cs="宋体"/>
                      <w:color w:val="FF0000"/>
                      <w:kern w:val="0"/>
                    </w:rPr>
                    <w:t>187m</w:t>
                  </w:r>
                </w:p>
              </w:tc>
              <w:tc>
                <w:tcPr>
                  <w:tcW w:w="1701" w:type="dxa"/>
                </w:tcPr>
                <w:p w14:paraId="289C5626">
                  <w:pPr>
                    <w:spacing w:line="220" w:lineRule="atLeast"/>
                    <w:jc w:val="center"/>
                    <w:rPr>
                      <w:rFonts w:ascii="宋体" w:cs="宋体"/>
                      <w:color w:val="FF0000"/>
                      <w:kern w:val="0"/>
                    </w:rPr>
                  </w:pPr>
                  <w:r>
                    <w:rPr>
                      <w:rFonts w:hint="eastAsia" w:ascii="宋体" w:cs="宋体"/>
                      <w:color w:val="FF0000"/>
                      <w:kern w:val="0"/>
                    </w:rPr>
                    <w:t>水泥制品</w:t>
                  </w:r>
                </w:p>
              </w:tc>
              <w:tc>
                <w:tcPr>
                  <w:tcW w:w="2066" w:type="dxa"/>
                </w:tcPr>
                <w:p w14:paraId="67EF1B3D">
                  <w:pPr>
                    <w:spacing w:line="220" w:lineRule="atLeast"/>
                    <w:jc w:val="center"/>
                    <w:rPr>
                      <w:rFonts w:ascii="宋体" w:cs="宋体"/>
                      <w:color w:val="FF0000"/>
                      <w:kern w:val="0"/>
                    </w:rPr>
                  </w:pPr>
                  <w:r>
                    <w:rPr>
                      <w:rFonts w:hint="eastAsia" w:ascii="宋体" w:cs="宋体"/>
                      <w:color w:val="FF0000"/>
                      <w:kern w:val="0"/>
                    </w:rPr>
                    <w:t>粉尘、噪声、废水</w:t>
                  </w:r>
                </w:p>
              </w:tc>
            </w:tr>
            <w:tr w14:paraId="02B8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04" w:type="dxa"/>
                </w:tcPr>
                <w:p w14:paraId="30CF964E">
                  <w:pPr>
                    <w:spacing w:line="220" w:lineRule="atLeast"/>
                    <w:jc w:val="center"/>
                    <w:rPr>
                      <w:rFonts w:ascii="宋体" w:cs="宋体"/>
                      <w:color w:val="FF0000"/>
                      <w:kern w:val="0"/>
                    </w:rPr>
                  </w:pPr>
                  <w:r>
                    <w:rPr>
                      <w:rFonts w:hint="eastAsia" w:ascii="宋体" w:cs="宋体"/>
                      <w:color w:val="FF0000"/>
                      <w:kern w:val="0"/>
                    </w:rPr>
                    <w:t>6</w:t>
                  </w:r>
                </w:p>
              </w:tc>
              <w:tc>
                <w:tcPr>
                  <w:tcW w:w="2062" w:type="dxa"/>
                </w:tcPr>
                <w:p w14:paraId="7596A3A4">
                  <w:pPr>
                    <w:spacing w:line="220" w:lineRule="atLeast"/>
                    <w:jc w:val="center"/>
                    <w:rPr>
                      <w:rFonts w:ascii="宋体" w:cs="宋体"/>
                      <w:color w:val="FF0000"/>
                      <w:kern w:val="0"/>
                    </w:rPr>
                  </w:pPr>
                  <w:r>
                    <w:rPr>
                      <w:rFonts w:hint="eastAsia" w:ascii="宋体" w:cs="宋体"/>
                      <w:color w:val="FF0000"/>
                      <w:kern w:val="0"/>
                    </w:rPr>
                    <w:t>创新饲料厂</w:t>
                  </w:r>
                </w:p>
              </w:tc>
              <w:tc>
                <w:tcPr>
                  <w:tcW w:w="915" w:type="dxa"/>
                </w:tcPr>
                <w:p w14:paraId="3B0FB361">
                  <w:pPr>
                    <w:spacing w:line="220" w:lineRule="atLeast"/>
                    <w:jc w:val="center"/>
                    <w:rPr>
                      <w:rFonts w:ascii="宋体" w:cs="宋体"/>
                      <w:color w:val="FF0000"/>
                      <w:kern w:val="0"/>
                    </w:rPr>
                  </w:pPr>
                  <w:r>
                    <w:rPr>
                      <w:rFonts w:hint="eastAsia" w:ascii="宋体" w:cs="宋体"/>
                      <w:color w:val="FF0000"/>
                      <w:kern w:val="0"/>
                    </w:rPr>
                    <w:t>西面</w:t>
                  </w:r>
                </w:p>
              </w:tc>
              <w:tc>
                <w:tcPr>
                  <w:tcW w:w="850" w:type="dxa"/>
                </w:tcPr>
                <w:p w14:paraId="597E09A5">
                  <w:pPr>
                    <w:spacing w:line="220" w:lineRule="atLeast"/>
                    <w:jc w:val="center"/>
                    <w:rPr>
                      <w:rFonts w:ascii="宋体" w:cs="宋体"/>
                      <w:color w:val="FF0000"/>
                      <w:kern w:val="0"/>
                    </w:rPr>
                  </w:pPr>
                  <w:r>
                    <w:rPr>
                      <w:rFonts w:hint="eastAsia" w:ascii="宋体" w:cs="宋体"/>
                      <w:color w:val="FF0000"/>
                      <w:kern w:val="0"/>
                    </w:rPr>
                    <w:t>360m</w:t>
                  </w:r>
                </w:p>
              </w:tc>
              <w:tc>
                <w:tcPr>
                  <w:tcW w:w="1701" w:type="dxa"/>
                </w:tcPr>
                <w:p w14:paraId="2B19A2BF">
                  <w:pPr>
                    <w:spacing w:line="220" w:lineRule="atLeast"/>
                    <w:jc w:val="center"/>
                    <w:rPr>
                      <w:rFonts w:ascii="宋体" w:cs="宋体"/>
                      <w:color w:val="FF0000"/>
                      <w:kern w:val="0"/>
                    </w:rPr>
                  </w:pPr>
                  <w:r>
                    <w:rPr>
                      <w:rFonts w:hint="eastAsia" w:ascii="宋体" w:cs="宋体"/>
                      <w:color w:val="FF0000"/>
                      <w:kern w:val="0"/>
                    </w:rPr>
                    <w:t>饲料加工</w:t>
                  </w:r>
                </w:p>
              </w:tc>
              <w:tc>
                <w:tcPr>
                  <w:tcW w:w="2066" w:type="dxa"/>
                </w:tcPr>
                <w:p w14:paraId="66893DCB">
                  <w:pPr>
                    <w:spacing w:line="220" w:lineRule="atLeast"/>
                    <w:jc w:val="center"/>
                    <w:rPr>
                      <w:rFonts w:ascii="宋体" w:cs="宋体"/>
                      <w:color w:val="FF0000"/>
                      <w:kern w:val="0"/>
                    </w:rPr>
                  </w:pPr>
                  <w:r>
                    <w:rPr>
                      <w:rFonts w:hint="eastAsia" w:ascii="宋体" w:cs="宋体"/>
                      <w:color w:val="FF0000"/>
                      <w:kern w:val="0"/>
                    </w:rPr>
                    <w:t>粉尘、噪声、废水</w:t>
                  </w:r>
                </w:p>
              </w:tc>
            </w:tr>
            <w:tr w14:paraId="466D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238B75">
                  <w:pPr>
                    <w:spacing w:line="220" w:lineRule="atLeast"/>
                    <w:jc w:val="center"/>
                    <w:rPr>
                      <w:rFonts w:ascii="宋体" w:cs="宋体"/>
                      <w:color w:val="FF0000"/>
                      <w:kern w:val="0"/>
                    </w:rPr>
                  </w:pPr>
                  <w:r>
                    <w:rPr>
                      <w:rFonts w:hint="eastAsia" w:ascii="宋体" w:cs="宋体"/>
                      <w:color w:val="FF0000"/>
                      <w:kern w:val="0"/>
                    </w:rPr>
                    <w:t>7</w:t>
                  </w:r>
                </w:p>
              </w:tc>
              <w:tc>
                <w:tcPr>
                  <w:tcW w:w="2062" w:type="dxa"/>
                </w:tcPr>
                <w:p w14:paraId="3C708F72">
                  <w:pPr>
                    <w:spacing w:line="220" w:lineRule="atLeast"/>
                    <w:jc w:val="center"/>
                    <w:rPr>
                      <w:rFonts w:ascii="宋体" w:cs="宋体"/>
                      <w:color w:val="FF0000"/>
                      <w:kern w:val="0"/>
                    </w:rPr>
                  </w:pPr>
                  <w:r>
                    <w:rPr>
                      <w:rFonts w:hint="eastAsia" w:ascii="宋体" w:cs="宋体"/>
                      <w:color w:val="FF0000"/>
                      <w:kern w:val="0"/>
                    </w:rPr>
                    <w:t>采砂场矿山</w:t>
                  </w:r>
                </w:p>
              </w:tc>
              <w:tc>
                <w:tcPr>
                  <w:tcW w:w="915" w:type="dxa"/>
                </w:tcPr>
                <w:p w14:paraId="7D0B03BC">
                  <w:pPr>
                    <w:spacing w:line="220" w:lineRule="atLeast"/>
                    <w:jc w:val="center"/>
                    <w:rPr>
                      <w:rFonts w:ascii="宋体" w:cs="宋体"/>
                      <w:color w:val="FF0000"/>
                      <w:kern w:val="0"/>
                    </w:rPr>
                  </w:pPr>
                  <w:r>
                    <w:rPr>
                      <w:rFonts w:hint="eastAsia" w:ascii="宋体" w:cs="宋体"/>
                      <w:color w:val="FF0000"/>
                      <w:kern w:val="0"/>
                    </w:rPr>
                    <w:t>北面</w:t>
                  </w:r>
                </w:p>
              </w:tc>
              <w:tc>
                <w:tcPr>
                  <w:tcW w:w="850" w:type="dxa"/>
                </w:tcPr>
                <w:p w14:paraId="093EE600">
                  <w:pPr>
                    <w:spacing w:line="220" w:lineRule="atLeast"/>
                    <w:jc w:val="center"/>
                    <w:rPr>
                      <w:rFonts w:ascii="宋体" w:cs="宋体"/>
                      <w:color w:val="FF0000"/>
                      <w:kern w:val="0"/>
                    </w:rPr>
                  </w:pPr>
                  <w:r>
                    <w:rPr>
                      <w:rFonts w:hint="eastAsia" w:ascii="宋体" w:cs="宋体"/>
                      <w:color w:val="FF0000"/>
                      <w:kern w:val="0"/>
                    </w:rPr>
                    <w:t>180m</w:t>
                  </w:r>
                </w:p>
              </w:tc>
              <w:tc>
                <w:tcPr>
                  <w:tcW w:w="1701" w:type="dxa"/>
                </w:tcPr>
                <w:p w14:paraId="31C777AE">
                  <w:pPr>
                    <w:spacing w:line="220" w:lineRule="atLeast"/>
                    <w:jc w:val="center"/>
                    <w:rPr>
                      <w:rFonts w:ascii="宋体" w:cs="宋体"/>
                      <w:color w:val="FF0000"/>
                      <w:kern w:val="0"/>
                    </w:rPr>
                  </w:pPr>
                  <w:r>
                    <w:rPr>
                      <w:rFonts w:hint="eastAsia" w:ascii="宋体" w:cs="宋体"/>
                      <w:color w:val="FF0000"/>
                      <w:kern w:val="0"/>
                    </w:rPr>
                    <w:t>砂石开采</w:t>
                  </w:r>
                </w:p>
              </w:tc>
              <w:tc>
                <w:tcPr>
                  <w:tcW w:w="2066" w:type="dxa"/>
                </w:tcPr>
                <w:p w14:paraId="0929BD47">
                  <w:pPr>
                    <w:spacing w:line="220" w:lineRule="atLeast"/>
                    <w:jc w:val="center"/>
                    <w:rPr>
                      <w:rFonts w:ascii="宋体" w:cs="宋体"/>
                      <w:color w:val="FF0000"/>
                      <w:kern w:val="0"/>
                    </w:rPr>
                  </w:pPr>
                  <w:r>
                    <w:rPr>
                      <w:rFonts w:hint="eastAsia" w:ascii="宋体" w:cs="宋体"/>
                      <w:color w:val="FF0000"/>
                      <w:kern w:val="0"/>
                    </w:rPr>
                    <w:t>粉尘、废水、固废</w:t>
                  </w:r>
                </w:p>
              </w:tc>
            </w:tr>
          </w:tbl>
          <w:p w14:paraId="0FB8FCD6">
            <w:pPr>
              <w:spacing w:line="360" w:lineRule="auto"/>
              <w:rPr>
                <w:rFonts w:ascii="宋体" w:cs="宋体"/>
                <w:kern w:val="0"/>
                <w:sz w:val="24"/>
                <w:szCs w:val="24"/>
              </w:rPr>
            </w:pPr>
          </w:p>
          <w:p w14:paraId="4EBB57F4">
            <w:pPr>
              <w:spacing w:line="360" w:lineRule="auto"/>
              <w:ind w:firstLine="480" w:firstLineChars="200"/>
              <w:rPr>
                <w:rFonts w:ascii="宋体" w:cs="宋体"/>
                <w:kern w:val="0"/>
                <w:sz w:val="24"/>
                <w:szCs w:val="24"/>
              </w:rPr>
            </w:pPr>
          </w:p>
          <w:p w14:paraId="27CC42CD">
            <w:pPr>
              <w:spacing w:line="360" w:lineRule="auto"/>
              <w:ind w:firstLine="480" w:firstLineChars="200"/>
              <w:rPr>
                <w:rFonts w:ascii="宋体" w:cs="宋体"/>
                <w:kern w:val="0"/>
                <w:sz w:val="24"/>
                <w:szCs w:val="24"/>
              </w:rPr>
            </w:pPr>
          </w:p>
          <w:p w14:paraId="5D6989C5">
            <w:pPr>
              <w:spacing w:line="360" w:lineRule="auto"/>
              <w:ind w:firstLine="480" w:firstLineChars="200"/>
              <w:rPr>
                <w:rFonts w:ascii="宋体" w:cs="宋体"/>
                <w:kern w:val="0"/>
                <w:sz w:val="24"/>
                <w:szCs w:val="24"/>
              </w:rPr>
            </w:pPr>
          </w:p>
          <w:p w14:paraId="7CCA86BA">
            <w:pPr>
              <w:spacing w:line="360" w:lineRule="auto"/>
              <w:ind w:firstLine="480" w:firstLineChars="200"/>
              <w:rPr>
                <w:rFonts w:ascii="宋体" w:cs="宋体"/>
                <w:kern w:val="0"/>
                <w:sz w:val="24"/>
                <w:szCs w:val="24"/>
              </w:rPr>
            </w:pPr>
          </w:p>
          <w:p w14:paraId="0E80E230">
            <w:pPr>
              <w:spacing w:line="360" w:lineRule="auto"/>
              <w:ind w:firstLine="480" w:firstLineChars="200"/>
              <w:rPr>
                <w:rFonts w:ascii="宋体" w:cs="宋体"/>
                <w:kern w:val="0"/>
                <w:sz w:val="24"/>
                <w:szCs w:val="24"/>
              </w:rPr>
            </w:pPr>
          </w:p>
          <w:p w14:paraId="00DF7497">
            <w:pPr>
              <w:spacing w:line="360" w:lineRule="auto"/>
              <w:rPr>
                <w:rFonts w:ascii="宋体" w:hAnsi="宋体"/>
                <w:sz w:val="28"/>
                <w:szCs w:val="24"/>
              </w:rPr>
            </w:pPr>
          </w:p>
        </w:tc>
      </w:tr>
    </w:tbl>
    <w:p w14:paraId="3D036676">
      <w:pPr>
        <w:spacing w:line="500" w:lineRule="atLeast"/>
        <w:outlineLvl w:val="0"/>
        <w:rPr>
          <w:rFonts w:ascii="黑体" w:hAnsi="黑体" w:eastAsia="黑体"/>
          <w:b/>
          <w:sz w:val="30"/>
          <w:szCs w:val="30"/>
        </w:rPr>
      </w:pPr>
      <w:bookmarkStart w:id="19" w:name="_Toc392264383"/>
      <w:r>
        <w:rPr>
          <w:rFonts w:hint="eastAsia" w:ascii="黑体" w:hAnsi="黑体" w:eastAsia="黑体"/>
          <w:b/>
          <w:sz w:val="30"/>
          <w:szCs w:val="30"/>
        </w:rPr>
        <w:t>表三、环境质量状况</w:t>
      </w:r>
      <w:bookmarkEnd w:id="19"/>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109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235982E5">
            <w:pPr>
              <w:spacing w:line="360" w:lineRule="auto"/>
              <w:rPr>
                <w:b/>
                <w:sz w:val="28"/>
              </w:rPr>
            </w:pPr>
            <w:r>
              <w:rPr>
                <w:rFonts w:hint="eastAsia"/>
                <w:b/>
                <w:sz w:val="28"/>
              </w:rPr>
              <w:t>建设项目所在地区域环境质量现状及主要环境问题（环境空气、地表水、地下水、声环境、生态环境等）：</w:t>
            </w:r>
          </w:p>
          <w:p w14:paraId="1D2323D7">
            <w:pPr>
              <w:spacing w:line="360" w:lineRule="auto"/>
              <w:rPr>
                <w:b/>
                <w:sz w:val="28"/>
                <w:szCs w:val="28"/>
              </w:rPr>
            </w:pPr>
            <w:bookmarkStart w:id="20" w:name="_Toc119293504"/>
            <w:r>
              <w:rPr>
                <w:rFonts w:hint="eastAsia"/>
                <w:b/>
                <w:sz w:val="28"/>
                <w:szCs w:val="28"/>
              </w:rPr>
              <w:t>1、空气质量现状</w:t>
            </w:r>
          </w:p>
          <w:p w14:paraId="57FAE993">
            <w:pPr>
              <w:adjustRightInd w:val="0"/>
              <w:snapToGrid w:val="0"/>
              <w:spacing w:line="360" w:lineRule="auto"/>
              <w:ind w:firstLine="480" w:firstLineChars="200"/>
              <w:rPr>
                <w:sz w:val="24"/>
              </w:rPr>
            </w:pPr>
            <w:r>
              <w:rPr>
                <w:rFonts w:hint="eastAsia"/>
                <w:sz w:val="24"/>
              </w:rPr>
              <w:t>根据2016年德宏州环境质量公报，芒市空气质量监测有效天数354天，优176天，比上年多23天；良158天，比上年少34天；轻度污染20天，比上年多2天；无中度污染、重度污染和严重污染天数。环境空气质量优良率为94.3%，比上年下降0.7%。轻度污染发生的时间为 1月份至</w:t>
            </w:r>
            <w:r>
              <w:rPr>
                <w:sz w:val="24"/>
              </w:rPr>
              <w:t>4</w:t>
            </w:r>
            <w:r>
              <w:rPr>
                <w:rFonts w:hint="eastAsia"/>
                <w:sz w:val="24"/>
              </w:rPr>
              <w:t>月份，其中1月份4天，2月份8天，3月份4天，4月份4天。影响空气质量的主要污染物为细颗粒物和臭氧。芒市城区空气质量年均浓度值符合《环境空气质量标准》二级标准。</w:t>
            </w:r>
          </w:p>
          <w:p w14:paraId="01316A72">
            <w:pPr>
              <w:adjustRightInd w:val="0"/>
              <w:snapToGrid w:val="0"/>
              <w:spacing w:line="360" w:lineRule="auto"/>
              <w:ind w:firstLine="480" w:firstLineChars="200"/>
              <w:rPr>
                <w:sz w:val="24"/>
              </w:rPr>
            </w:pPr>
            <w:r>
              <w:rPr>
                <w:rFonts w:hint="eastAsia"/>
                <w:sz w:val="24"/>
              </w:rPr>
              <w:t>项目周围环境空气现状能达到《环境空气质量标准》（</w:t>
            </w:r>
            <w:r>
              <w:rPr>
                <w:sz w:val="24"/>
              </w:rPr>
              <w:t>GB3095-2012</w:t>
            </w:r>
            <w:r>
              <w:rPr>
                <w:rFonts w:hint="eastAsia"/>
                <w:sz w:val="24"/>
              </w:rPr>
              <w:t>）中二级标准，环境空气质量良好。</w:t>
            </w:r>
          </w:p>
          <w:p w14:paraId="37C4707F">
            <w:pPr>
              <w:spacing w:line="360" w:lineRule="auto"/>
              <w:rPr>
                <w:b/>
                <w:sz w:val="28"/>
                <w:szCs w:val="28"/>
              </w:rPr>
            </w:pPr>
            <w:r>
              <w:rPr>
                <w:rFonts w:hint="eastAsia"/>
                <w:b/>
                <w:sz w:val="28"/>
                <w:szCs w:val="28"/>
              </w:rPr>
              <w:t>2、地表水环境质量现状</w:t>
            </w:r>
          </w:p>
          <w:p w14:paraId="65916052">
            <w:pPr>
              <w:adjustRightInd w:val="0"/>
              <w:snapToGrid w:val="0"/>
              <w:spacing w:line="360" w:lineRule="auto"/>
              <w:ind w:firstLine="480" w:firstLineChars="200"/>
              <w:rPr>
                <w:sz w:val="24"/>
              </w:rPr>
            </w:pPr>
            <w:r>
              <w:rPr>
                <w:rFonts w:hint="eastAsia"/>
                <w:sz w:val="24"/>
              </w:rPr>
              <w:t>项目所在区域的地表水体为戈朗河，属于芒市河流域，执行《地表水环境质量标准》（GB3838-2002）中Ⅲ类标准，根据2016年德宏州环境质量公报，芒市河风平断面五日生化需氧量存在超标问题，但较201</w:t>
            </w:r>
            <w:r>
              <w:rPr>
                <w:sz w:val="24"/>
              </w:rPr>
              <w:t>5</w:t>
            </w:r>
            <w:r>
              <w:rPr>
                <w:rFonts w:hint="eastAsia"/>
                <w:sz w:val="24"/>
              </w:rPr>
              <w:t>的水质情况有所改善，仍未达到功能区划的水质要求。</w:t>
            </w:r>
          </w:p>
          <w:p w14:paraId="59FD2865">
            <w:pPr>
              <w:jc w:val="center"/>
              <w:rPr>
                <w:rStyle w:val="37"/>
              </w:rPr>
            </w:pPr>
            <w:r>
              <w:rPr>
                <w:rStyle w:val="37"/>
                <w:rFonts w:hint="eastAsia"/>
                <w:szCs w:val="24"/>
              </w:rPr>
              <w:t>表 3-1   德宏州2016 年地表水年均监测结果（节选）</w:t>
            </w:r>
          </w:p>
          <w:tbl>
            <w:tblPr>
              <w:tblStyle w:val="30"/>
              <w:tblW w:w="8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873"/>
              <w:gridCol w:w="1660"/>
              <w:gridCol w:w="993"/>
              <w:gridCol w:w="1275"/>
              <w:gridCol w:w="2127"/>
            </w:tblGrid>
            <w:tr w14:paraId="01C1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1984" w:type="dxa"/>
                  <w:gridSpan w:val="2"/>
                  <w:vAlign w:val="center"/>
                </w:tcPr>
                <w:p w14:paraId="2F6F2641">
                  <w:pPr>
                    <w:jc w:val="center"/>
                  </w:pPr>
                  <w:r>
                    <w:rPr>
                      <w:rFonts w:hint="eastAsia"/>
                    </w:rPr>
                    <w:t>监测断面</w:t>
                  </w:r>
                </w:p>
              </w:tc>
              <w:tc>
                <w:tcPr>
                  <w:tcW w:w="1660" w:type="dxa"/>
                  <w:vAlign w:val="center"/>
                </w:tcPr>
                <w:p w14:paraId="050FAA4A">
                  <w:pPr>
                    <w:jc w:val="center"/>
                  </w:pPr>
                  <w:r>
                    <w:rPr>
                      <w:rFonts w:hint="eastAsia"/>
                    </w:rPr>
                    <w:t>主要污染物</w:t>
                  </w:r>
                </w:p>
              </w:tc>
              <w:tc>
                <w:tcPr>
                  <w:tcW w:w="993" w:type="dxa"/>
                  <w:vAlign w:val="center"/>
                </w:tcPr>
                <w:p w14:paraId="6E032794">
                  <w:pPr>
                    <w:jc w:val="center"/>
                  </w:pPr>
                  <w:r>
                    <w:rPr>
                      <w:rFonts w:hint="eastAsia"/>
                    </w:rPr>
                    <w:t>地表水水质类别（年平均）</w:t>
                  </w:r>
                </w:p>
              </w:tc>
              <w:tc>
                <w:tcPr>
                  <w:tcW w:w="1275" w:type="dxa"/>
                  <w:vAlign w:val="center"/>
                </w:tcPr>
                <w:p w14:paraId="13575C8D">
                  <w:pPr>
                    <w:jc w:val="center"/>
                  </w:pPr>
                  <w:r>
                    <w:rPr>
                      <w:rFonts w:hint="eastAsia"/>
                    </w:rPr>
                    <w:t>水质状况</w:t>
                  </w:r>
                </w:p>
              </w:tc>
              <w:tc>
                <w:tcPr>
                  <w:tcW w:w="2127" w:type="dxa"/>
                  <w:vAlign w:val="center"/>
                </w:tcPr>
                <w:p w14:paraId="3B9B9624">
                  <w:pPr>
                    <w:jc w:val="center"/>
                  </w:pPr>
                  <w:r>
                    <w:rPr>
                      <w:rFonts w:hint="eastAsia"/>
                    </w:rPr>
                    <w:t>《云南省地表水水环境功能区划（2010~2020 年）》水质类别</w:t>
                  </w:r>
                </w:p>
              </w:tc>
            </w:tr>
            <w:tr w14:paraId="7806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1111" w:type="dxa"/>
                  <w:vMerge w:val="restart"/>
                  <w:vAlign w:val="center"/>
                </w:tcPr>
                <w:p w14:paraId="2576372A">
                  <w:pPr>
                    <w:jc w:val="center"/>
                  </w:pPr>
                  <w:r>
                    <w:rPr>
                      <w:rFonts w:hint="eastAsia"/>
                    </w:rPr>
                    <w:t>芒市河风平(省控)</w:t>
                  </w:r>
                </w:p>
              </w:tc>
              <w:tc>
                <w:tcPr>
                  <w:tcW w:w="873" w:type="dxa"/>
                  <w:vAlign w:val="center"/>
                </w:tcPr>
                <w:p w14:paraId="0B438A13">
                  <w:pPr>
                    <w:pStyle w:val="77"/>
                    <w:spacing w:before="40"/>
                    <w:ind w:right="106"/>
                  </w:pPr>
                  <w:r>
                    <w:rPr>
                      <w:rFonts w:hint="eastAsia"/>
                    </w:rPr>
                    <w:t>2015年</w:t>
                  </w:r>
                </w:p>
              </w:tc>
              <w:tc>
                <w:tcPr>
                  <w:tcW w:w="1660" w:type="dxa"/>
                  <w:vAlign w:val="center"/>
                </w:tcPr>
                <w:p w14:paraId="26349561">
                  <w:pPr>
                    <w:pStyle w:val="77"/>
                    <w:spacing w:before="40"/>
                    <w:ind w:right="106"/>
                  </w:pPr>
                  <w:r>
                    <w:rPr>
                      <w:rFonts w:hint="eastAsia"/>
                    </w:rPr>
                    <w:t>五日生化需氧量</w:t>
                  </w:r>
                </w:p>
              </w:tc>
              <w:tc>
                <w:tcPr>
                  <w:tcW w:w="993" w:type="dxa"/>
                  <w:vAlign w:val="center"/>
                </w:tcPr>
                <w:p w14:paraId="13406D99">
                  <w:pPr>
                    <w:jc w:val="center"/>
                  </w:pPr>
                  <w:r>
                    <w:rPr>
                      <w:rFonts w:hint="eastAsia"/>
                    </w:rPr>
                    <w:t>Ⅳ</w:t>
                  </w:r>
                </w:p>
              </w:tc>
              <w:tc>
                <w:tcPr>
                  <w:tcW w:w="1275" w:type="dxa"/>
                  <w:vAlign w:val="center"/>
                </w:tcPr>
                <w:p w14:paraId="6F6D2AAE">
                  <w:pPr>
                    <w:jc w:val="center"/>
                  </w:pPr>
                  <w:r>
                    <w:rPr>
                      <w:rFonts w:hint="eastAsia"/>
                    </w:rPr>
                    <w:t>轻度污染</w:t>
                  </w:r>
                </w:p>
              </w:tc>
              <w:tc>
                <w:tcPr>
                  <w:tcW w:w="2127" w:type="dxa"/>
                  <w:vMerge w:val="restart"/>
                  <w:vAlign w:val="center"/>
                </w:tcPr>
                <w:p w14:paraId="11A53FC2">
                  <w:pPr>
                    <w:jc w:val="center"/>
                  </w:pPr>
                  <w:r>
                    <w:rPr>
                      <w:rFonts w:hint="eastAsia"/>
                    </w:rPr>
                    <w:t>Ⅲ类（农业用水、工业用水）</w:t>
                  </w:r>
                </w:p>
              </w:tc>
            </w:tr>
            <w:tr w14:paraId="37EA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1111" w:type="dxa"/>
                  <w:vMerge w:val="continue"/>
                  <w:tcBorders>
                    <w:top w:val="nil"/>
                  </w:tcBorders>
                  <w:vAlign w:val="center"/>
                </w:tcPr>
                <w:p w14:paraId="4A77C355">
                  <w:pPr>
                    <w:jc w:val="center"/>
                    <w:rPr>
                      <w:rFonts w:ascii="宋体" w:hAnsi="宋体" w:cs="宋体"/>
                    </w:rPr>
                  </w:pPr>
                </w:p>
              </w:tc>
              <w:tc>
                <w:tcPr>
                  <w:tcW w:w="873" w:type="dxa"/>
                  <w:vAlign w:val="center"/>
                </w:tcPr>
                <w:p w14:paraId="790039A6">
                  <w:pPr>
                    <w:pStyle w:val="77"/>
                    <w:spacing w:before="40"/>
                    <w:ind w:right="106"/>
                  </w:pPr>
                  <w:r>
                    <w:rPr>
                      <w:rFonts w:hint="eastAsia"/>
                    </w:rPr>
                    <w:t>2016年</w:t>
                  </w:r>
                </w:p>
              </w:tc>
              <w:tc>
                <w:tcPr>
                  <w:tcW w:w="1660" w:type="dxa"/>
                  <w:vAlign w:val="center"/>
                </w:tcPr>
                <w:p w14:paraId="4E5806A3">
                  <w:pPr>
                    <w:jc w:val="center"/>
                  </w:pPr>
                  <w:r>
                    <w:rPr>
                      <w:rFonts w:hint="eastAsia"/>
                    </w:rPr>
                    <w:t>五日生化需氧量</w:t>
                  </w:r>
                </w:p>
              </w:tc>
              <w:tc>
                <w:tcPr>
                  <w:tcW w:w="993" w:type="dxa"/>
                  <w:vAlign w:val="center"/>
                </w:tcPr>
                <w:p w14:paraId="47882C1D">
                  <w:pPr>
                    <w:pStyle w:val="77"/>
                    <w:spacing w:before="40"/>
                  </w:pPr>
                  <w:r>
                    <w:rPr>
                      <w:rFonts w:hint="eastAsia"/>
                    </w:rPr>
                    <w:t>Ⅳ</w:t>
                  </w:r>
                </w:p>
              </w:tc>
              <w:tc>
                <w:tcPr>
                  <w:tcW w:w="1275" w:type="dxa"/>
                  <w:vAlign w:val="center"/>
                </w:tcPr>
                <w:p w14:paraId="77C9E54A">
                  <w:pPr>
                    <w:pStyle w:val="77"/>
                    <w:spacing w:before="40"/>
                    <w:ind w:left="192" w:right="183"/>
                  </w:pPr>
                  <w:r>
                    <w:rPr>
                      <w:rFonts w:hint="eastAsia"/>
                    </w:rPr>
                    <w:t>轻度污染</w:t>
                  </w:r>
                </w:p>
              </w:tc>
              <w:tc>
                <w:tcPr>
                  <w:tcW w:w="2127" w:type="dxa"/>
                  <w:vMerge w:val="continue"/>
                  <w:tcBorders>
                    <w:top w:val="nil"/>
                  </w:tcBorders>
                  <w:vAlign w:val="center"/>
                </w:tcPr>
                <w:p w14:paraId="5B949B01">
                  <w:pPr>
                    <w:jc w:val="center"/>
                    <w:rPr>
                      <w:rFonts w:ascii="宋体" w:hAnsi="宋体" w:cs="宋体"/>
                    </w:rPr>
                  </w:pPr>
                </w:p>
              </w:tc>
            </w:tr>
          </w:tbl>
          <w:p w14:paraId="1A25139B">
            <w:pPr>
              <w:spacing w:line="360" w:lineRule="auto"/>
              <w:rPr>
                <w:b/>
                <w:sz w:val="28"/>
                <w:szCs w:val="28"/>
              </w:rPr>
            </w:pPr>
            <w:r>
              <w:rPr>
                <w:rFonts w:hint="eastAsia"/>
                <w:b/>
                <w:sz w:val="28"/>
                <w:szCs w:val="28"/>
              </w:rPr>
              <w:t>3.3声环境质量现状</w:t>
            </w:r>
          </w:p>
          <w:p w14:paraId="5ABD24FC">
            <w:pPr>
              <w:pStyle w:val="28"/>
              <w:tabs>
                <w:tab w:val="left" w:pos="1800"/>
              </w:tabs>
              <w:spacing w:line="360" w:lineRule="auto"/>
              <w:ind w:firstLine="480" w:firstLineChars="200"/>
              <w:rPr>
                <w:rFonts w:ascii="宋体" w:hAnsi="宋体"/>
                <w:szCs w:val="24"/>
              </w:rPr>
            </w:pPr>
            <w:r>
              <w:rPr>
                <w:rFonts w:hint="eastAsia"/>
              </w:rPr>
              <w:t>2016年，芒市城区区域环境噪声设测点119个，环境噪声（昼间）年平均等效声级为51.0dB(A)，比上年低0.9dB(A)。2016年芒市开展了第四季度的功能区声环境质量监测，设监测点位7个，涉及4个功能区类别。据监测资料，芒市昼间和夜间均达标。</w:t>
            </w:r>
          </w:p>
          <w:p w14:paraId="7AD4E137">
            <w:pPr>
              <w:pStyle w:val="28"/>
              <w:tabs>
                <w:tab w:val="left" w:pos="1800"/>
              </w:tabs>
              <w:spacing w:line="360" w:lineRule="auto"/>
              <w:ind w:firstLine="480" w:firstLineChars="200"/>
              <w:rPr>
                <w:rFonts w:ascii="宋体" w:hAnsi="宋体"/>
                <w:szCs w:val="24"/>
              </w:rPr>
            </w:pPr>
            <w:r>
              <w:rPr>
                <w:rFonts w:hint="eastAsia" w:ascii="宋体" w:hAnsi="宋体"/>
                <w:szCs w:val="24"/>
              </w:rPr>
              <w:t>项目所在区域为农村区域，执行2类声环境功能区要求。本项目附近无大的噪声污染源，区域声环境满足</w:t>
            </w:r>
            <w:r>
              <w:rPr>
                <w:rFonts w:ascii="宋体" w:hAnsi="宋体"/>
                <w:szCs w:val="24"/>
              </w:rPr>
              <w:t>《声环境质量标准》（GB3096-2008）2类标准</w:t>
            </w:r>
            <w:r>
              <w:rPr>
                <w:rFonts w:hint="eastAsia" w:ascii="宋体" w:hAnsi="宋体"/>
                <w:szCs w:val="24"/>
              </w:rPr>
              <w:t>限值。</w:t>
            </w:r>
          </w:p>
          <w:bookmarkEnd w:id="20"/>
          <w:p w14:paraId="3A8F3593">
            <w:pPr>
              <w:spacing w:line="360" w:lineRule="auto"/>
              <w:ind w:firstLine="561"/>
              <w:rPr>
                <w:b/>
                <w:bCs/>
                <w:sz w:val="28"/>
              </w:rPr>
            </w:pPr>
            <w:r>
              <w:rPr>
                <w:b/>
                <w:bCs/>
                <w:sz w:val="28"/>
              </w:rPr>
              <w:t>4、生态环境现状</w:t>
            </w:r>
          </w:p>
          <w:p w14:paraId="635A4F00">
            <w:pPr>
              <w:pStyle w:val="28"/>
              <w:tabs>
                <w:tab w:val="left" w:pos="1800"/>
              </w:tabs>
              <w:spacing w:line="360" w:lineRule="auto"/>
              <w:ind w:firstLine="480" w:firstLineChars="200"/>
              <w:rPr>
                <w:rFonts w:ascii="宋体" w:hAnsi="宋体"/>
                <w:szCs w:val="24"/>
              </w:rPr>
            </w:pPr>
            <w:r>
              <w:rPr>
                <w:rFonts w:hint="eastAsia" w:ascii="宋体" w:hAnsi="宋体"/>
                <w:szCs w:val="24"/>
              </w:rPr>
              <w:t>项目区经过多年的人为活动，项目周边植被以人工种植的顺应季节生长的农作物和次生植被为主，厂址四周主要植被为竹子。野生动物主要以常见鸟类、鼠类为主。经调查，评价区不涉及古树名木，未发现国家和省级重点保护的珍稀和濒危植物，无国家和省级重点保护的野生动物，不属于重要野生动物的迁徙通道。</w:t>
            </w:r>
          </w:p>
          <w:p w14:paraId="55DEB24B">
            <w:pPr>
              <w:pStyle w:val="28"/>
              <w:tabs>
                <w:tab w:val="left" w:pos="1800"/>
              </w:tabs>
              <w:spacing w:line="360" w:lineRule="auto"/>
              <w:ind w:firstLine="480" w:firstLineChars="200"/>
              <w:rPr>
                <w:rFonts w:ascii="宋体" w:hAnsi="宋体"/>
                <w:szCs w:val="24"/>
              </w:rPr>
            </w:pPr>
          </w:p>
          <w:p w14:paraId="118DB9CA">
            <w:pPr>
              <w:pStyle w:val="28"/>
              <w:tabs>
                <w:tab w:val="left" w:pos="1800"/>
              </w:tabs>
              <w:spacing w:line="360" w:lineRule="auto"/>
              <w:ind w:firstLine="480" w:firstLineChars="200"/>
              <w:rPr>
                <w:rFonts w:ascii="宋体" w:hAnsi="宋体"/>
                <w:szCs w:val="24"/>
              </w:rPr>
            </w:pPr>
          </w:p>
          <w:p w14:paraId="23175164">
            <w:pPr>
              <w:pStyle w:val="28"/>
              <w:tabs>
                <w:tab w:val="left" w:pos="1800"/>
              </w:tabs>
              <w:spacing w:line="360" w:lineRule="auto"/>
              <w:ind w:firstLine="560" w:firstLineChars="200"/>
              <w:rPr>
                <w:sz w:val="28"/>
              </w:rPr>
            </w:pPr>
          </w:p>
        </w:tc>
      </w:tr>
      <w:tr w14:paraId="65D5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2D17580B">
            <w:pPr>
              <w:pStyle w:val="15"/>
              <w:spacing w:line="500" w:lineRule="atLeast"/>
              <w:rPr>
                <w:b/>
                <w:sz w:val="28"/>
              </w:rPr>
            </w:pPr>
            <w:r>
              <w:rPr>
                <w:rFonts w:hint="eastAsia"/>
                <w:b/>
                <w:sz w:val="28"/>
              </w:rPr>
              <w:t>主要环境保护目标（列出名单及保护级别）：</w:t>
            </w:r>
          </w:p>
          <w:p w14:paraId="69F544D7">
            <w:pPr>
              <w:spacing w:line="360" w:lineRule="auto"/>
              <w:ind w:firstLine="480" w:firstLineChars="200"/>
              <w:rPr>
                <w:rFonts w:ascii="宋体" w:hAnsi="宋体"/>
                <w:color w:val="FF0000"/>
                <w:sz w:val="24"/>
                <w:szCs w:val="24"/>
              </w:rPr>
            </w:pPr>
            <w:r>
              <w:rPr>
                <w:rFonts w:hint="eastAsia" w:ascii="宋体" w:hAnsi="宋体"/>
                <w:color w:val="FF0000"/>
                <w:sz w:val="24"/>
                <w:szCs w:val="24"/>
              </w:rPr>
              <w:t>项目不涉及自然保护区、生活饮用水源保护区、风景名胜区、生态功能保护区和其它需要特别保护的范围，项目周边没有需要特殊保护的文物、风景游览区、名胜古迹和文化自然遗产，厂址四周也没有食品、药品等需要特殊保护的企业。</w:t>
            </w:r>
          </w:p>
          <w:p w14:paraId="68A03004">
            <w:pPr>
              <w:spacing w:line="360" w:lineRule="auto"/>
              <w:ind w:firstLine="480" w:firstLineChars="200"/>
              <w:rPr>
                <w:rFonts w:ascii="宋体" w:cs="宋体"/>
                <w:sz w:val="24"/>
                <w:szCs w:val="24"/>
              </w:rPr>
            </w:pPr>
            <w:r>
              <w:rPr>
                <w:rFonts w:hint="eastAsia" w:ascii="宋体" w:cs="宋体"/>
                <w:sz w:val="24"/>
                <w:szCs w:val="24"/>
              </w:rPr>
              <w:t>根据本项目特点及周围环境特征，位于厂址周围2</w:t>
            </w:r>
            <w:r>
              <w:rPr>
                <w:rFonts w:ascii="宋体" w:cs="宋体"/>
                <w:sz w:val="24"/>
                <w:szCs w:val="24"/>
              </w:rPr>
              <w:t>00m</w:t>
            </w:r>
            <w:r>
              <w:rPr>
                <w:rFonts w:hint="eastAsia" w:ascii="宋体" w:cs="宋体"/>
                <w:sz w:val="24"/>
                <w:szCs w:val="24"/>
              </w:rPr>
              <w:t>范围内的居民点作为声环境保护目标，据调查，项目2</w:t>
            </w:r>
            <w:r>
              <w:rPr>
                <w:rFonts w:ascii="宋体" w:cs="宋体"/>
                <w:sz w:val="24"/>
                <w:szCs w:val="24"/>
              </w:rPr>
              <w:t>00m</w:t>
            </w:r>
            <w:r>
              <w:rPr>
                <w:rFonts w:hint="eastAsia" w:ascii="宋体" w:cs="宋体"/>
                <w:sz w:val="24"/>
                <w:szCs w:val="24"/>
              </w:rPr>
              <w:t>范围内无居民点分布。</w:t>
            </w:r>
          </w:p>
          <w:p w14:paraId="2D279049">
            <w:pPr>
              <w:spacing w:line="360" w:lineRule="auto"/>
              <w:ind w:firstLine="480" w:firstLineChars="200"/>
              <w:rPr>
                <w:rFonts w:ascii="宋体" w:cs="宋体"/>
                <w:sz w:val="24"/>
                <w:szCs w:val="24"/>
              </w:rPr>
            </w:pPr>
            <w:r>
              <w:rPr>
                <w:rFonts w:hint="eastAsia" w:ascii="宋体" w:cs="宋体"/>
                <w:sz w:val="24"/>
                <w:szCs w:val="24"/>
              </w:rPr>
              <w:t>本次环评将芒里村居民作为环境空气保护目标，将</w:t>
            </w:r>
            <w:r>
              <w:rPr>
                <w:rFonts w:hint="eastAsia" w:ascii="宋体" w:hAnsi="宋体" w:cs="宋体"/>
                <w:sz w:val="24"/>
                <w:szCs w:val="24"/>
              </w:rPr>
              <w:t>项目南面</w:t>
            </w:r>
            <w:r>
              <w:rPr>
                <w:rFonts w:ascii="宋体" w:hAnsi="宋体" w:cs="宋体"/>
                <w:sz w:val="24"/>
                <w:szCs w:val="24"/>
              </w:rPr>
              <w:t>460</w:t>
            </w:r>
            <w:r>
              <w:rPr>
                <w:rFonts w:hint="eastAsia" w:ascii="宋体" w:hAnsi="宋体" w:cs="宋体"/>
                <w:sz w:val="24"/>
                <w:szCs w:val="24"/>
              </w:rPr>
              <w:t>m</w:t>
            </w:r>
            <w:r>
              <w:rPr>
                <w:rFonts w:hint="eastAsia" w:ascii="宋体"/>
                <w:sz w:val="24"/>
                <w:szCs w:val="24"/>
              </w:rPr>
              <w:t>戈朗河作</w:t>
            </w:r>
            <w:r>
              <w:rPr>
                <w:rFonts w:hint="eastAsia" w:ascii="宋体" w:cs="宋体"/>
                <w:sz w:val="24"/>
                <w:szCs w:val="24"/>
              </w:rPr>
              <w:t>为地表水环境保护目标。</w:t>
            </w:r>
          </w:p>
          <w:p w14:paraId="22733B77">
            <w:pPr>
              <w:spacing w:line="360" w:lineRule="auto"/>
              <w:ind w:firstLine="480" w:firstLineChars="200"/>
              <w:rPr>
                <w:rFonts w:ascii="宋体" w:hAnsi="宋体"/>
                <w:sz w:val="24"/>
                <w:szCs w:val="24"/>
              </w:rPr>
            </w:pPr>
            <w:r>
              <w:rPr>
                <w:rFonts w:hint="eastAsia" w:ascii="宋体" w:hAnsi="宋体"/>
                <w:sz w:val="24"/>
                <w:szCs w:val="24"/>
              </w:rPr>
              <w:t>主要环境保护目标见表3-</w:t>
            </w:r>
            <w:r>
              <w:rPr>
                <w:rFonts w:ascii="宋体" w:hAnsi="宋体"/>
                <w:sz w:val="24"/>
                <w:szCs w:val="24"/>
              </w:rPr>
              <w:t>2</w:t>
            </w:r>
            <w:r>
              <w:rPr>
                <w:rFonts w:hint="eastAsia" w:ascii="宋体" w:hAnsi="宋体"/>
                <w:sz w:val="24"/>
                <w:szCs w:val="24"/>
              </w:rPr>
              <w:t>。</w:t>
            </w:r>
          </w:p>
          <w:p w14:paraId="41433D56">
            <w:pPr>
              <w:adjustRightInd w:val="0"/>
              <w:snapToGrid w:val="0"/>
              <w:ind w:firstLine="556"/>
              <w:jc w:val="center"/>
              <w:rPr>
                <w:rFonts w:ascii="宋体" w:hAnsi="宋体"/>
                <w:b/>
                <w:sz w:val="24"/>
                <w:szCs w:val="24"/>
              </w:rPr>
            </w:pPr>
            <w:r>
              <w:rPr>
                <w:rFonts w:hint="eastAsia" w:ascii="宋体" w:hAnsi="宋体"/>
                <w:b/>
                <w:sz w:val="24"/>
                <w:szCs w:val="24"/>
              </w:rPr>
              <w:t>表3-</w:t>
            </w:r>
            <w:r>
              <w:rPr>
                <w:rFonts w:ascii="宋体" w:hAnsi="宋体"/>
                <w:b/>
                <w:sz w:val="24"/>
                <w:szCs w:val="24"/>
              </w:rPr>
              <w:t>2</w:t>
            </w:r>
            <w:r>
              <w:rPr>
                <w:rFonts w:hint="eastAsia" w:ascii="宋体" w:hAnsi="宋体"/>
                <w:b/>
                <w:sz w:val="24"/>
                <w:szCs w:val="24"/>
              </w:rPr>
              <w:t xml:space="preserve">     项目环境保护目标一览表</w:t>
            </w:r>
          </w:p>
          <w:tbl>
            <w:tblPr>
              <w:tblStyle w:val="3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1559"/>
              <w:gridCol w:w="1134"/>
              <w:gridCol w:w="3119"/>
            </w:tblGrid>
            <w:tr w14:paraId="1F31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9" w:type="dxa"/>
                  <w:vAlign w:val="center"/>
                </w:tcPr>
                <w:p w14:paraId="28195A1F">
                  <w:pPr>
                    <w:jc w:val="center"/>
                    <w:rPr>
                      <w:rFonts w:ascii="宋体" w:hAnsi="宋体"/>
                    </w:rPr>
                  </w:pPr>
                  <w:r>
                    <w:rPr>
                      <w:rFonts w:ascii="宋体" w:hAnsi="宋体"/>
                    </w:rPr>
                    <w:t>类别</w:t>
                  </w:r>
                </w:p>
              </w:tc>
              <w:tc>
                <w:tcPr>
                  <w:tcW w:w="1276" w:type="dxa"/>
                  <w:vAlign w:val="center"/>
                </w:tcPr>
                <w:p w14:paraId="42ECF59E">
                  <w:pPr>
                    <w:jc w:val="center"/>
                    <w:rPr>
                      <w:rFonts w:ascii="宋体" w:hAnsi="宋体"/>
                    </w:rPr>
                  </w:pPr>
                  <w:r>
                    <w:rPr>
                      <w:rFonts w:ascii="宋体" w:hAnsi="宋体"/>
                    </w:rPr>
                    <w:t>环境保护目标</w:t>
                  </w:r>
                </w:p>
              </w:tc>
              <w:tc>
                <w:tcPr>
                  <w:tcW w:w="1559" w:type="dxa"/>
                  <w:vAlign w:val="center"/>
                </w:tcPr>
                <w:p w14:paraId="47A66284">
                  <w:pPr>
                    <w:jc w:val="center"/>
                    <w:rPr>
                      <w:rFonts w:ascii="宋体" w:hAnsi="宋体"/>
                    </w:rPr>
                  </w:pPr>
                  <w:r>
                    <w:rPr>
                      <w:rFonts w:ascii="宋体" w:hAnsi="宋体"/>
                    </w:rPr>
                    <w:t>与项目相对位置（直距）</w:t>
                  </w:r>
                </w:p>
              </w:tc>
              <w:tc>
                <w:tcPr>
                  <w:tcW w:w="1134" w:type="dxa"/>
                  <w:vAlign w:val="center"/>
                </w:tcPr>
                <w:p w14:paraId="61723D60">
                  <w:pPr>
                    <w:jc w:val="center"/>
                    <w:rPr>
                      <w:rFonts w:ascii="宋体" w:hAnsi="宋体"/>
                    </w:rPr>
                  </w:pPr>
                  <w:r>
                    <w:rPr>
                      <w:rFonts w:hint="eastAsia" w:ascii="宋体" w:hAnsi="宋体"/>
                    </w:rPr>
                    <w:t>人口</w:t>
                  </w:r>
                </w:p>
              </w:tc>
              <w:tc>
                <w:tcPr>
                  <w:tcW w:w="3119" w:type="dxa"/>
                  <w:vAlign w:val="center"/>
                </w:tcPr>
                <w:p w14:paraId="5BFF3DE6">
                  <w:pPr>
                    <w:jc w:val="center"/>
                    <w:rPr>
                      <w:rFonts w:ascii="宋体" w:hAnsi="宋体"/>
                    </w:rPr>
                  </w:pPr>
                  <w:r>
                    <w:rPr>
                      <w:rFonts w:ascii="宋体" w:hAnsi="宋体"/>
                    </w:rPr>
                    <w:t>执行标准</w:t>
                  </w:r>
                </w:p>
              </w:tc>
            </w:tr>
            <w:tr w14:paraId="3FDE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129" w:type="dxa"/>
                  <w:vMerge w:val="restart"/>
                  <w:vAlign w:val="center"/>
                </w:tcPr>
                <w:p w14:paraId="08B13085">
                  <w:pPr>
                    <w:jc w:val="center"/>
                    <w:rPr>
                      <w:rFonts w:ascii="宋体" w:hAnsi="宋体"/>
                    </w:rPr>
                  </w:pPr>
                  <w:r>
                    <w:rPr>
                      <w:rFonts w:ascii="宋体" w:hAnsi="宋体"/>
                    </w:rPr>
                    <w:t>地表水</w:t>
                  </w:r>
                </w:p>
              </w:tc>
              <w:tc>
                <w:tcPr>
                  <w:tcW w:w="1276" w:type="dxa"/>
                  <w:vAlign w:val="center"/>
                </w:tcPr>
                <w:p w14:paraId="3456FFAE">
                  <w:pPr>
                    <w:jc w:val="center"/>
                    <w:rPr>
                      <w:rFonts w:ascii="宋体" w:hAnsi="宋体"/>
                    </w:rPr>
                  </w:pPr>
                  <w:r>
                    <w:rPr>
                      <w:rFonts w:hint="eastAsia" w:ascii="宋体" w:hAnsi="宋体"/>
                    </w:rPr>
                    <w:t>戈朗河</w:t>
                  </w:r>
                </w:p>
              </w:tc>
              <w:tc>
                <w:tcPr>
                  <w:tcW w:w="1559" w:type="dxa"/>
                  <w:vAlign w:val="center"/>
                </w:tcPr>
                <w:p w14:paraId="41D6C9F7">
                  <w:pPr>
                    <w:jc w:val="center"/>
                    <w:rPr>
                      <w:rFonts w:ascii="宋体" w:hAnsi="宋体"/>
                    </w:rPr>
                  </w:pPr>
                  <w:r>
                    <w:rPr>
                      <w:rFonts w:hint="eastAsia" w:ascii="宋体" w:hAnsi="宋体"/>
                    </w:rPr>
                    <w:t>南</w:t>
                  </w:r>
                  <w:r>
                    <w:rPr>
                      <w:rFonts w:ascii="宋体" w:hAnsi="宋体"/>
                    </w:rPr>
                    <w:t>面460</w:t>
                  </w:r>
                  <w:r>
                    <w:rPr>
                      <w:rFonts w:hint="eastAsia" w:ascii="宋体" w:hAnsi="宋体"/>
                    </w:rPr>
                    <w:t>m</w:t>
                  </w:r>
                </w:p>
              </w:tc>
              <w:tc>
                <w:tcPr>
                  <w:tcW w:w="1134" w:type="dxa"/>
                  <w:vAlign w:val="center"/>
                </w:tcPr>
                <w:p w14:paraId="358114BB">
                  <w:pPr>
                    <w:jc w:val="center"/>
                    <w:rPr>
                      <w:rFonts w:ascii="宋体" w:hAnsi="宋体"/>
                    </w:rPr>
                  </w:pPr>
                  <w:r>
                    <w:rPr>
                      <w:rFonts w:hint="eastAsia" w:ascii="宋体" w:hAnsi="宋体"/>
                    </w:rPr>
                    <w:t>/</w:t>
                  </w:r>
                </w:p>
              </w:tc>
              <w:tc>
                <w:tcPr>
                  <w:tcW w:w="3119" w:type="dxa"/>
                  <w:vMerge w:val="restart"/>
                  <w:vAlign w:val="center"/>
                </w:tcPr>
                <w:p w14:paraId="44AAC31B">
                  <w:pPr>
                    <w:rPr>
                      <w:rFonts w:ascii="宋体" w:hAnsi="宋体"/>
                    </w:rPr>
                  </w:pPr>
                  <w:r>
                    <w:rPr>
                      <w:rFonts w:hint="eastAsia" w:ascii="宋体" w:hAnsi="宋体"/>
                    </w:rPr>
                    <w:t>《地表水环境质量标准》（</w:t>
                  </w:r>
                  <w:r>
                    <w:rPr>
                      <w:rFonts w:ascii="宋体" w:hAnsi="宋体"/>
                    </w:rPr>
                    <w:t>GB</w:t>
                  </w:r>
                  <w:r>
                    <w:rPr>
                      <w:rFonts w:hint="eastAsia" w:ascii="宋体" w:hAnsi="宋体"/>
                    </w:rPr>
                    <w:t>3838—2002）Ⅲ类水体标准</w:t>
                  </w:r>
                </w:p>
              </w:tc>
            </w:tr>
            <w:tr w14:paraId="5F46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29" w:type="dxa"/>
                  <w:vMerge w:val="continue"/>
                  <w:vAlign w:val="center"/>
                </w:tcPr>
                <w:p w14:paraId="4BA3CA94">
                  <w:pPr>
                    <w:jc w:val="center"/>
                    <w:rPr>
                      <w:rFonts w:ascii="宋体" w:hAnsi="宋体"/>
                    </w:rPr>
                  </w:pPr>
                </w:p>
              </w:tc>
              <w:tc>
                <w:tcPr>
                  <w:tcW w:w="1276" w:type="dxa"/>
                  <w:vAlign w:val="center"/>
                </w:tcPr>
                <w:p w14:paraId="4C17C180">
                  <w:pPr>
                    <w:jc w:val="center"/>
                    <w:rPr>
                      <w:rFonts w:ascii="宋体" w:hAnsi="宋体"/>
                      <w:color w:val="FF0000"/>
                    </w:rPr>
                  </w:pPr>
                  <w:r>
                    <w:rPr>
                      <w:rFonts w:hint="eastAsia" w:ascii="宋体" w:hAnsi="宋体"/>
                      <w:color w:val="FF0000"/>
                    </w:rPr>
                    <w:t>鱼塘</w:t>
                  </w:r>
                </w:p>
              </w:tc>
              <w:tc>
                <w:tcPr>
                  <w:tcW w:w="1559" w:type="dxa"/>
                  <w:vAlign w:val="center"/>
                </w:tcPr>
                <w:p w14:paraId="747ADFFC">
                  <w:pPr>
                    <w:jc w:val="center"/>
                    <w:rPr>
                      <w:rFonts w:ascii="宋体" w:hAnsi="宋体"/>
                      <w:color w:val="FF0000"/>
                    </w:rPr>
                  </w:pPr>
                  <w:r>
                    <w:rPr>
                      <w:rFonts w:hint="eastAsia" w:ascii="宋体" w:hAnsi="宋体"/>
                      <w:color w:val="FF0000"/>
                    </w:rPr>
                    <w:t>南面10m</w:t>
                  </w:r>
                </w:p>
              </w:tc>
              <w:tc>
                <w:tcPr>
                  <w:tcW w:w="1134" w:type="dxa"/>
                  <w:vAlign w:val="center"/>
                </w:tcPr>
                <w:p w14:paraId="17FB606C">
                  <w:pPr>
                    <w:jc w:val="center"/>
                    <w:rPr>
                      <w:rFonts w:ascii="宋体" w:hAnsi="宋体"/>
                      <w:color w:val="FF0000"/>
                    </w:rPr>
                  </w:pPr>
                  <w:r>
                    <w:rPr>
                      <w:rFonts w:hint="eastAsia" w:ascii="宋体" w:hAnsi="宋体"/>
                      <w:color w:val="FF0000"/>
                    </w:rPr>
                    <w:t>/</w:t>
                  </w:r>
                </w:p>
              </w:tc>
              <w:tc>
                <w:tcPr>
                  <w:tcW w:w="3119" w:type="dxa"/>
                  <w:vMerge w:val="continue"/>
                  <w:vAlign w:val="center"/>
                </w:tcPr>
                <w:p w14:paraId="0163A4B5">
                  <w:pPr>
                    <w:rPr>
                      <w:rFonts w:ascii="宋体" w:hAnsi="宋体"/>
                    </w:rPr>
                  </w:pPr>
                </w:p>
              </w:tc>
            </w:tr>
            <w:tr w14:paraId="5C3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9" w:type="dxa"/>
                  <w:vAlign w:val="center"/>
                </w:tcPr>
                <w:p w14:paraId="462E7BD8">
                  <w:pPr>
                    <w:jc w:val="center"/>
                    <w:rPr>
                      <w:rFonts w:ascii="宋体" w:hAnsi="宋体"/>
                    </w:rPr>
                  </w:pPr>
                  <w:r>
                    <w:rPr>
                      <w:rFonts w:ascii="宋体" w:hAnsi="宋体"/>
                    </w:rPr>
                    <w:t>大气环境</w:t>
                  </w:r>
                </w:p>
              </w:tc>
              <w:tc>
                <w:tcPr>
                  <w:tcW w:w="1276" w:type="dxa"/>
                  <w:vAlign w:val="center"/>
                </w:tcPr>
                <w:p w14:paraId="66424E9E">
                  <w:pPr>
                    <w:jc w:val="center"/>
                    <w:rPr>
                      <w:rFonts w:ascii="宋体" w:hAnsi="宋体"/>
                    </w:rPr>
                  </w:pPr>
                  <w:r>
                    <w:rPr>
                      <w:rFonts w:hint="eastAsia" w:ascii="宋体" w:hAnsi="宋体"/>
                    </w:rPr>
                    <w:t>芒里村居民</w:t>
                  </w:r>
                </w:p>
              </w:tc>
              <w:tc>
                <w:tcPr>
                  <w:tcW w:w="1559" w:type="dxa"/>
                  <w:vAlign w:val="center"/>
                </w:tcPr>
                <w:p w14:paraId="670D8E62">
                  <w:pPr>
                    <w:jc w:val="center"/>
                    <w:rPr>
                      <w:rFonts w:ascii="宋体" w:hAnsi="宋体"/>
                    </w:rPr>
                  </w:pPr>
                  <w:r>
                    <w:rPr>
                      <w:rFonts w:hint="eastAsia" w:ascii="宋体" w:hAnsi="宋体"/>
                    </w:rPr>
                    <w:t>东面，</w:t>
                  </w:r>
                  <w:r>
                    <w:rPr>
                      <w:rFonts w:ascii="宋体" w:hAnsi="宋体"/>
                    </w:rPr>
                    <w:t>230</w:t>
                  </w:r>
                  <w:r>
                    <w:rPr>
                      <w:rFonts w:hint="eastAsia" w:ascii="宋体" w:hAnsi="宋体"/>
                    </w:rPr>
                    <w:t>m</w:t>
                  </w:r>
                </w:p>
              </w:tc>
              <w:tc>
                <w:tcPr>
                  <w:tcW w:w="1134" w:type="dxa"/>
                  <w:vAlign w:val="center"/>
                </w:tcPr>
                <w:p w14:paraId="2B810768">
                  <w:pPr>
                    <w:jc w:val="center"/>
                    <w:rPr>
                      <w:rFonts w:ascii="宋体" w:hAnsi="宋体"/>
                    </w:rPr>
                  </w:pPr>
                  <w:r>
                    <w:rPr>
                      <w:rFonts w:ascii="宋体" w:hAnsi="宋体"/>
                    </w:rPr>
                    <w:t>152户，584人</w:t>
                  </w:r>
                </w:p>
              </w:tc>
              <w:tc>
                <w:tcPr>
                  <w:tcW w:w="3119" w:type="dxa"/>
                  <w:vAlign w:val="center"/>
                </w:tcPr>
                <w:p w14:paraId="04C17A8F">
                  <w:pPr>
                    <w:jc w:val="left"/>
                    <w:rPr>
                      <w:rFonts w:ascii="宋体" w:hAnsi="宋体"/>
                    </w:rPr>
                  </w:pPr>
                  <w:r>
                    <w:rPr>
                      <w:rFonts w:ascii="宋体" w:hAnsi="宋体"/>
                    </w:rPr>
                    <w:t>《环境空气质量标准》（GB3095</w:t>
                  </w:r>
                  <w:r>
                    <w:rPr>
                      <w:rFonts w:hint="eastAsia" w:ascii="宋体" w:hAnsi="宋体"/>
                    </w:rPr>
                    <w:t>-</w:t>
                  </w:r>
                  <w:r>
                    <w:rPr>
                      <w:rFonts w:ascii="宋体" w:hAnsi="宋体"/>
                    </w:rPr>
                    <w:t>2012）二级标准</w:t>
                  </w:r>
                  <w:r>
                    <w:rPr>
                      <w:rFonts w:hint="eastAsia" w:ascii="宋体" w:hAnsi="宋体"/>
                    </w:rPr>
                    <w:t>；</w:t>
                  </w:r>
                </w:p>
              </w:tc>
            </w:tr>
          </w:tbl>
          <w:p w14:paraId="0391E0DB">
            <w:pPr>
              <w:spacing w:line="360" w:lineRule="auto"/>
              <w:ind w:firstLine="480" w:firstLineChars="200"/>
            </w:pPr>
            <w:r>
              <w:rPr>
                <w:rFonts w:hint="eastAsia" w:ascii="宋体" w:hAnsi="宋体"/>
                <w:sz w:val="24"/>
                <w:szCs w:val="24"/>
              </w:rPr>
              <w:t>项目周边环境关系图见附图3-</w:t>
            </w:r>
            <w:r>
              <w:rPr>
                <w:rFonts w:ascii="宋体" w:hAnsi="宋体"/>
                <w:sz w:val="24"/>
                <w:szCs w:val="24"/>
              </w:rPr>
              <w:t>1</w:t>
            </w:r>
            <w:r>
              <w:rPr>
                <w:rFonts w:hint="eastAsia" w:ascii="宋体" w:hAnsi="宋体"/>
                <w:sz w:val="24"/>
                <w:szCs w:val="24"/>
              </w:rPr>
              <w:t>。</w:t>
            </w:r>
          </w:p>
          <w:p w14:paraId="58CE9773">
            <w:pPr>
              <w:pStyle w:val="28"/>
              <w:tabs>
                <w:tab w:val="left" w:pos="1800"/>
              </w:tabs>
              <w:spacing w:line="360" w:lineRule="auto"/>
              <w:ind w:firstLine="480" w:firstLineChars="200"/>
            </w:pPr>
          </w:p>
          <w:p w14:paraId="4B0E47EB">
            <w:pPr>
              <w:spacing w:line="360" w:lineRule="auto"/>
              <w:rPr>
                <w:b/>
                <w:sz w:val="28"/>
              </w:rPr>
            </w:pPr>
          </w:p>
        </w:tc>
      </w:tr>
    </w:tbl>
    <w:p w14:paraId="6712DA17">
      <w:pPr>
        <w:spacing w:line="360" w:lineRule="auto"/>
        <w:outlineLvl w:val="0"/>
        <w:rPr>
          <w:rFonts w:ascii="黑体" w:hAnsi="黑体" w:eastAsia="黑体"/>
          <w:b/>
          <w:sz w:val="30"/>
          <w:szCs w:val="30"/>
        </w:rPr>
      </w:pPr>
      <w:bookmarkStart w:id="21" w:name="_Toc392264384"/>
      <w:r>
        <w:rPr>
          <w:rFonts w:hint="eastAsia" w:ascii="黑体" w:hAnsi="黑体" w:eastAsia="黑体"/>
          <w:b/>
          <w:sz w:val="30"/>
          <w:szCs w:val="30"/>
        </w:rPr>
        <w:t>表四、评价适用标准</w:t>
      </w:r>
      <w:bookmarkEnd w:id="21"/>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990"/>
      </w:tblGrid>
      <w:tr w14:paraId="2B79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5" w:hRule="atLeast"/>
        </w:trPr>
        <w:tc>
          <w:tcPr>
            <w:tcW w:w="539" w:type="dxa"/>
          </w:tcPr>
          <w:p w14:paraId="79C99873">
            <w:pPr>
              <w:spacing w:line="360" w:lineRule="auto"/>
              <w:outlineLvl w:val="0"/>
              <w:rPr>
                <w:rFonts w:ascii="黑体" w:hAnsi="黑体" w:eastAsia="黑体"/>
                <w:b/>
                <w:sz w:val="30"/>
                <w:szCs w:val="30"/>
              </w:rPr>
            </w:pPr>
          </w:p>
          <w:p w14:paraId="176A7801">
            <w:pPr>
              <w:spacing w:line="360" w:lineRule="auto"/>
              <w:outlineLvl w:val="0"/>
              <w:rPr>
                <w:rFonts w:ascii="黑体" w:hAnsi="黑体" w:eastAsia="黑体"/>
                <w:b/>
                <w:sz w:val="30"/>
                <w:szCs w:val="30"/>
              </w:rPr>
            </w:pPr>
          </w:p>
          <w:p w14:paraId="29016398">
            <w:pPr>
              <w:spacing w:line="360" w:lineRule="auto"/>
              <w:outlineLvl w:val="0"/>
              <w:rPr>
                <w:rFonts w:ascii="黑体" w:hAnsi="黑体" w:eastAsia="黑体"/>
                <w:b/>
                <w:sz w:val="30"/>
                <w:szCs w:val="30"/>
              </w:rPr>
            </w:pPr>
          </w:p>
          <w:p w14:paraId="4E35751A">
            <w:pPr>
              <w:spacing w:line="360" w:lineRule="auto"/>
              <w:outlineLvl w:val="0"/>
              <w:rPr>
                <w:rFonts w:ascii="黑体" w:hAnsi="黑体" w:eastAsia="黑体"/>
                <w:b/>
                <w:sz w:val="30"/>
                <w:szCs w:val="30"/>
              </w:rPr>
            </w:pPr>
          </w:p>
          <w:p w14:paraId="2BF248E9">
            <w:pPr>
              <w:spacing w:line="360" w:lineRule="auto"/>
              <w:outlineLvl w:val="0"/>
              <w:rPr>
                <w:rFonts w:ascii="黑体" w:hAnsi="黑体" w:eastAsia="黑体"/>
                <w:b/>
                <w:sz w:val="30"/>
                <w:szCs w:val="30"/>
              </w:rPr>
            </w:pPr>
          </w:p>
          <w:p w14:paraId="2BC4F018">
            <w:pPr>
              <w:spacing w:line="360" w:lineRule="auto"/>
              <w:outlineLvl w:val="0"/>
              <w:rPr>
                <w:rFonts w:ascii="黑体" w:hAnsi="黑体" w:eastAsia="黑体"/>
                <w:b/>
                <w:sz w:val="30"/>
                <w:szCs w:val="30"/>
              </w:rPr>
            </w:pPr>
          </w:p>
          <w:p w14:paraId="0203926A">
            <w:pPr>
              <w:spacing w:line="360" w:lineRule="auto"/>
              <w:outlineLvl w:val="0"/>
              <w:rPr>
                <w:rFonts w:ascii="黑体" w:hAnsi="黑体" w:eastAsia="黑体"/>
                <w:b/>
                <w:sz w:val="30"/>
                <w:szCs w:val="30"/>
              </w:rPr>
            </w:pPr>
          </w:p>
          <w:p w14:paraId="17187A8E">
            <w:pPr>
              <w:spacing w:line="360" w:lineRule="auto"/>
              <w:outlineLvl w:val="0"/>
              <w:rPr>
                <w:rFonts w:ascii="宋体" w:hAnsi="宋体"/>
                <w:b/>
                <w:sz w:val="30"/>
                <w:szCs w:val="30"/>
              </w:rPr>
            </w:pPr>
            <w:r>
              <w:rPr>
                <w:rFonts w:hint="eastAsia" w:ascii="宋体" w:hAnsi="宋体"/>
                <w:b/>
                <w:sz w:val="28"/>
                <w:szCs w:val="30"/>
              </w:rPr>
              <w:t>环境质量标准</w:t>
            </w:r>
          </w:p>
        </w:tc>
        <w:tc>
          <w:tcPr>
            <w:tcW w:w="7990" w:type="dxa"/>
          </w:tcPr>
          <w:p w14:paraId="26D70D48">
            <w:pPr>
              <w:pStyle w:val="5"/>
              <w:numPr>
                <w:ilvl w:val="0"/>
                <w:numId w:val="2"/>
              </w:numPr>
              <w:spacing w:line="360" w:lineRule="auto"/>
              <w:ind w:left="239" w:leftChars="114" w:firstLine="241" w:firstLineChars="100"/>
              <w:rPr>
                <w:rFonts w:ascii="宋体" w:hAnsi="宋体"/>
                <w:szCs w:val="24"/>
              </w:rPr>
            </w:pPr>
            <w:r>
              <w:rPr>
                <w:rFonts w:hint="eastAsia" w:ascii="宋体" w:hAnsi="宋体"/>
                <w:b/>
                <w:bCs/>
                <w:szCs w:val="24"/>
              </w:rPr>
              <w:t>环境空气：</w:t>
            </w:r>
            <w:r>
              <w:rPr>
                <w:rFonts w:hint="eastAsia" w:ascii="宋体" w:hAnsi="宋体"/>
                <w:szCs w:val="24"/>
              </w:rPr>
              <w:t xml:space="preserve">执行《环境空气质量标准》（GB3095-2012）二级标准。 </w:t>
            </w:r>
          </w:p>
          <w:p w14:paraId="0A8298B4">
            <w:pPr>
              <w:pStyle w:val="5"/>
              <w:spacing w:line="360" w:lineRule="auto"/>
              <w:ind w:left="241" w:hanging="241" w:hangingChars="100"/>
              <w:jc w:val="center"/>
              <w:rPr>
                <w:rFonts w:ascii="宋体" w:hAnsi="宋体"/>
                <w:b/>
                <w:szCs w:val="24"/>
              </w:rPr>
            </w:pPr>
            <w:r>
              <w:rPr>
                <w:rFonts w:hint="eastAsia" w:ascii="宋体" w:hAnsi="宋体"/>
                <w:b/>
                <w:szCs w:val="24"/>
              </w:rPr>
              <w:t>表4-1     环境空气质量标准</w:t>
            </w:r>
          </w:p>
          <w:tbl>
            <w:tblPr>
              <w:tblStyle w:val="30"/>
              <w:tblW w:w="7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56"/>
              <w:gridCol w:w="1600"/>
              <w:gridCol w:w="1793"/>
              <w:gridCol w:w="1156"/>
            </w:tblGrid>
            <w:tr w14:paraId="6FC0B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Align w:val="center"/>
                </w:tcPr>
                <w:p w14:paraId="08108248">
                  <w:pPr>
                    <w:adjustRightInd w:val="0"/>
                    <w:snapToGrid w:val="0"/>
                    <w:jc w:val="center"/>
                    <w:rPr>
                      <w:rFonts w:ascii="宋体" w:hAnsi="宋体"/>
                      <w:bCs/>
                    </w:rPr>
                  </w:pPr>
                  <w:r>
                    <w:rPr>
                      <w:rFonts w:hint="eastAsia" w:ascii="宋体" w:hAnsi="宋体"/>
                      <w:bCs/>
                    </w:rPr>
                    <w:t>污染物项目</w:t>
                  </w:r>
                </w:p>
              </w:tc>
              <w:tc>
                <w:tcPr>
                  <w:tcW w:w="1600" w:type="dxa"/>
                  <w:vAlign w:val="center"/>
                </w:tcPr>
                <w:p w14:paraId="5758D0F5">
                  <w:pPr>
                    <w:adjustRightInd w:val="0"/>
                    <w:snapToGrid w:val="0"/>
                    <w:jc w:val="center"/>
                    <w:rPr>
                      <w:rFonts w:ascii="宋体" w:hAnsi="宋体"/>
                      <w:bCs/>
                    </w:rPr>
                  </w:pPr>
                  <w:r>
                    <w:rPr>
                      <w:rFonts w:hint="eastAsia" w:ascii="宋体" w:hAnsi="宋体"/>
                      <w:bCs/>
                    </w:rPr>
                    <w:t>平均时间</w:t>
                  </w:r>
                </w:p>
              </w:tc>
              <w:tc>
                <w:tcPr>
                  <w:tcW w:w="1793" w:type="dxa"/>
                  <w:vAlign w:val="center"/>
                </w:tcPr>
                <w:p w14:paraId="2BE409FC">
                  <w:pPr>
                    <w:adjustRightInd w:val="0"/>
                    <w:snapToGrid w:val="0"/>
                    <w:jc w:val="center"/>
                    <w:rPr>
                      <w:rFonts w:ascii="宋体" w:hAnsi="宋体"/>
                      <w:bCs/>
                    </w:rPr>
                  </w:pPr>
                  <w:r>
                    <w:rPr>
                      <w:rFonts w:hint="eastAsia" w:ascii="宋体" w:hAnsi="宋体"/>
                      <w:bCs/>
                    </w:rPr>
                    <w:t>浓度限值（二级）</w:t>
                  </w:r>
                </w:p>
              </w:tc>
              <w:tc>
                <w:tcPr>
                  <w:tcW w:w="1156" w:type="dxa"/>
                  <w:vAlign w:val="center"/>
                </w:tcPr>
                <w:p w14:paraId="12609CFB">
                  <w:pPr>
                    <w:adjustRightInd w:val="0"/>
                    <w:snapToGrid w:val="0"/>
                    <w:jc w:val="center"/>
                    <w:rPr>
                      <w:rFonts w:ascii="宋体" w:hAnsi="宋体"/>
                      <w:bCs/>
                    </w:rPr>
                  </w:pPr>
                  <w:r>
                    <w:rPr>
                      <w:rFonts w:hint="eastAsia" w:ascii="宋体" w:hAnsi="宋体"/>
                      <w:bCs/>
                    </w:rPr>
                    <w:t>单位</w:t>
                  </w:r>
                </w:p>
              </w:tc>
            </w:tr>
            <w:tr w14:paraId="1D8DB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restart"/>
                  <w:vAlign w:val="center"/>
                </w:tcPr>
                <w:p w14:paraId="285FE04C">
                  <w:pPr>
                    <w:adjustRightInd w:val="0"/>
                    <w:snapToGrid w:val="0"/>
                    <w:jc w:val="center"/>
                    <w:rPr>
                      <w:rFonts w:ascii="宋体" w:hAnsi="宋体"/>
                      <w:bCs/>
                    </w:rPr>
                  </w:pPr>
                  <w:r>
                    <w:rPr>
                      <w:rFonts w:hint="eastAsia" w:ascii="宋体" w:hAnsi="宋体"/>
                      <w:bCs/>
                    </w:rPr>
                    <w:t>二氧化硫（SO</w:t>
                  </w:r>
                  <w:r>
                    <w:rPr>
                      <w:rFonts w:hint="eastAsia" w:ascii="宋体" w:hAnsi="宋体"/>
                      <w:bCs/>
                      <w:vertAlign w:val="subscript"/>
                    </w:rPr>
                    <w:t>2</w:t>
                  </w:r>
                  <w:r>
                    <w:rPr>
                      <w:rFonts w:hint="eastAsia" w:ascii="宋体" w:hAnsi="宋体"/>
                      <w:bCs/>
                    </w:rPr>
                    <w:t>）</w:t>
                  </w:r>
                </w:p>
              </w:tc>
              <w:tc>
                <w:tcPr>
                  <w:tcW w:w="1600" w:type="dxa"/>
                  <w:vAlign w:val="center"/>
                </w:tcPr>
                <w:p w14:paraId="69F1928C">
                  <w:pPr>
                    <w:adjustRightInd w:val="0"/>
                    <w:snapToGrid w:val="0"/>
                    <w:jc w:val="center"/>
                    <w:rPr>
                      <w:rFonts w:ascii="宋体" w:hAnsi="宋体"/>
                      <w:bCs/>
                    </w:rPr>
                  </w:pPr>
                  <w:r>
                    <w:rPr>
                      <w:rFonts w:hint="eastAsia" w:ascii="宋体" w:hAnsi="宋体"/>
                      <w:bCs/>
                    </w:rPr>
                    <w:t>年平均</w:t>
                  </w:r>
                </w:p>
              </w:tc>
              <w:tc>
                <w:tcPr>
                  <w:tcW w:w="1793" w:type="dxa"/>
                  <w:vAlign w:val="center"/>
                </w:tcPr>
                <w:p w14:paraId="06393046">
                  <w:pPr>
                    <w:adjustRightInd w:val="0"/>
                    <w:snapToGrid w:val="0"/>
                    <w:jc w:val="center"/>
                    <w:rPr>
                      <w:rFonts w:ascii="宋体" w:hAnsi="宋体"/>
                      <w:bCs/>
                    </w:rPr>
                  </w:pPr>
                  <w:r>
                    <w:rPr>
                      <w:rFonts w:hint="eastAsia" w:ascii="宋体" w:hAnsi="宋体"/>
                      <w:bCs/>
                    </w:rPr>
                    <w:t>60</w:t>
                  </w:r>
                </w:p>
              </w:tc>
              <w:tc>
                <w:tcPr>
                  <w:tcW w:w="1156" w:type="dxa"/>
                  <w:vMerge w:val="restart"/>
                  <w:vAlign w:val="center"/>
                </w:tcPr>
                <w:p w14:paraId="6C70DBF3">
                  <w:pPr>
                    <w:adjustRightInd w:val="0"/>
                    <w:snapToGrid w:val="0"/>
                    <w:jc w:val="center"/>
                    <w:rPr>
                      <w:rFonts w:ascii="宋体" w:hAnsi="宋体"/>
                      <w:bCs/>
                    </w:rPr>
                  </w:pPr>
                  <w:r>
                    <w:rPr>
                      <w:rFonts w:ascii="宋体" w:hAnsi="宋体" w:cs="Arial"/>
                    </w:rPr>
                    <w:t>μ</w:t>
                  </w:r>
                  <w:r>
                    <w:rPr>
                      <w:rFonts w:hint="eastAsia" w:ascii="宋体" w:hAnsi="宋体" w:cs="Arial"/>
                    </w:rPr>
                    <w:t>g/m</w:t>
                  </w:r>
                  <w:r>
                    <w:rPr>
                      <w:rFonts w:hint="eastAsia" w:ascii="宋体" w:hAnsi="宋体" w:cs="Arial"/>
                      <w:vertAlign w:val="superscript"/>
                    </w:rPr>
                    <w:t>3</w:t>
                  </w:r>
                </w:p>
              </w:tc>
            </w:tr>
            <w:tr w14:paraId="4B426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continue"/>
                  <w:vAlign w:val="center"/>
                </w:tcPr>
                <w:p w14:paraId="16F9CF46">
                  <w:pPr>
                    <w:adjustRightInd w:val="0"/>
                    <w:snapToGrid w:val="0"/>
                    <w:jc w:val="center"/>
                    <w:rPr>
                      <w:rFonts w:ascii="宋体" w:hAnsi="宋体"/>
                      <w:bCs/>
                    </w:rPr>
                  </w:pPr>
                </w:p>
              </w:tc>
              <w:tc>
                <w:tcPr>
                  <w:tcW w:w="1600" w:type="dxa"/>
                  <w:vAlign w:val="center"/>
                </w:tcPr>
                <w:p w14:paraId="71980299">
                  <w:pPr>
                    <w:adjustRightInd w:val="0"/>
                    <w:snapToGrid w:val="0"/>
                    <w:jc w:val="center"/>
                    <w:rPr>
                      <w:rFonts w:ascii="宋体" w:hAnsi="宋体"/>
                      <w:bCs/>
                    </w:rPr>
                  </w:pPr>
                  <w:r>
                    <w:rPr>
                      <w:rFonts w:hint="eastAsia" w:ascii="宋体" w:hAnsi="宋体"/>
                      <w:bCs/>
                    </w:rPr>
                    <w:t>24小时平均</w:t>
                  </w:r>
                </w:p>
              </w:tc>
              <w:tc>
                <w:tcPr>
                  <w:tcW w:w="1793" w:type="dxa"/>
                  <w:vAlign w:val="center"/>
                </w:tcPr>
                <w:p w14:paraId="07E5A540">
                  <w:pPr>
                    <w:adjustRightInd w:val="0"/>
                    <w:snapToGrid w:val="0"/>
                    <w:jc w:val="center"/>
                    <w:rPr>
                      <w:rFonts w:ascii="宋体" w:hAnsi="宋体"/>
                      <w:bCs/>
                    </w:rPr>
                  </w:pPr>
                  <w:r>
                    <w:rPr>
                      <w:rFonts w:hint="eastAsia" w:ascii="宋体" w:hAnsi="宋体"/>
                      <w:bCs/>
                    </w:rPr>
                    <w:t>150</w:t>
                  </w:r>
                </w:p>
              </w:tc>
              <w:tc>
                <w:tcPr>
                  <w:tcW w:w="1156" w:type="dxa"/>
                  <w:vMerge w:val="continue"/>
                  <w:vAlign w:val="center"/>
                </w:tcPr>
                <w:p w14:paraId="012B6E41">
                  <w:pPr>
                    <w:adjustRightInd w:val="0"/>
                    <w:snapToGrid w:val="0"/>
                    <w:jc w:val="center"/>
                    <w:rPr>
                      <w:rFonts w:ascii="宋体" w:hAnsi="宋体"/>
                      <w:bCs/>
                    </w:rPr>
                  </w:pPr>
                </w:p>
              </w:tc>
            </w:tr>
            <w:tr w14:paraId="3D7E3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continue"/>
                  <w:vAlign w:val="center"/>
                </w:tcPr>
                <w:p w14:paraId="1D1E71A3">
                  <w:pPr>
                    <w:adjustRightInd w:val="0"/>
                    <w:snapToGrid w:val="0"/>
                    <w:jc w:val="center"/>
                    <w:rPr>
                      <w:rFonts w:ascii="宋体" w:hAnsi="宋体"/>
                      <w:bCs/>
                    </w:rPr>
                  </w:pPr>
                </w:p>
              </w:tc>
              <w:tc>
                <w:tcPr>
                  <w:tcW w:w="1600" w:type="dxa"/>
                  <w:vAlign w:val="center"/>
                </w:tcPr>
                <w:p w14:paraId="396E406F">
                  <w:pPr>
                    <w:adjustRightInd w:val="0"/>
                    <w:snapToGrid w:val="0"/>
                    <w:jc w:val="center"/>
                    <w:rPr>
                      <w:rFonts w:ascii="宋体" w:hAnsi="宋体"/>
                      <w:bCs/>
                    </w:rPr>
                  </w:pPr>
                  <w:r>
                    <w:rPr>
                      <w:rFonts w:hint="eastAsia" w:ascii="宋体" w:hAnsi="宋体"/>
                      <w:bCs/>
                    </w:rPr>
                    <w:t>1小时平均</w:t>
                  </w:r>
                </w:p>
              </w:tc>
              <w:tc>
                <w:tcPr>
                  <w:tcW w:w="1793" w:type="dxa"/>
                  <w:vAlign w:val="center"/>
                </w:tcPr>
                <w:p w14:paraId="5332586A">
                  <w:pPr>
                    <w:adjustRightInd w:val="0"/>
                    <w:snapToGrid w:val="0"/>
                    <w:jc w:val="center"/>
                    <w:rPr>
                      <w:rFonts w:ascii="宋体" w:hAnsi="宋体"/>
                      <w:bCs/>
                    </w:rPr>
                  </w:pPr>
                  <w:r>
                    <w:rPr>
                      <w:rFonts w:hint="eastAsia" w:ascii="宋体" w:hAnsi="宋体"/>
                      <w:bCs/>
                    </w:rPr>
                    <w:t>500</w:t>
                  </w:r>
                </w:p>
              </w:tc>
              <w:tc>
                <w:tcPr>
                  <w:tcW w:w="1156" w:type="dxa"/>
                  <w:vMerge w:val="continue"/>
                  <w:vAlign w:val="center"/>
                </w:tcPr>
                <w:p w14:paraId="2DCC13D1">
                  <w:pPr>
                    <w:adjustRightInd w:val="0"/>
                    <w:snapToGrid w:val="0"/>
                    <w:jc w:val="center"/>
                    <w:rPr>
                      <w:rFonts w:ascii="宋体" w:hAnsi="宋体"/>
                      <w:bCs/>
                    </w:rPr>
                  </w:pPr>
                </w:p>
              </w:tc>
            </w:tr>
            <w:tr w14:paraId="3AA0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restart"/>
                  <w:vAlign w:val="center"/>
                </w:tcPr>
                <w:p w14:paraId="0549D7BE">
                  <w:pPr>
                    <w:adjustRightInd w:val="0"/>
                    <w:snapToGrid w:val="0"/>
                    <w:jc w:val="center"/>
                    <w:rPr>
                      <w:rFonts w:ascii="宋体" w:hAnsi="宋体"/>
                      <w:bCs/>
                    </w:rPr>
                  </w:pPr>
                  <w:r>
                    <w:rPr>
                      <w:rFonts w:hint="eastAsia" w:ascii="宋体" w:hAnsi="宋体"/>
                      <w:bCs/>
                    </w:rPr>
                    <w:t>二氧化氮（NO</w:t>
                  </w:r>
                  <w:r>
                    <w:rPr>
                      <w:rFonts w:hint="eastAsia" w:ascii="宋体" w:hAnsi="宋体"/>
                      <w:bCs/>
                      <w:vertAlign w:val="subscript"/>
                    </w:rPr>
                    <w:t>2</w:t>
                  </w:r>
                  <w:r>
                    <w:rPr>
                      <w:rFonts w:hint="eastAsia" w:ascii="宋体" w:hAnsi="宋体"/>
                      <w:bCs/>
                    </w:rPr>
                    <w:t>）</w:t>
                  </w:r>
                </w:p>
              </w:tc>
              <w:tc>
                <w:tcPr>
                  <w:tcW w:w="1600" w:type="dxa"/>
                  <w:vAlign w:val="center"/>
                </w:tcPr>
                <w:p w14:paraId="0AC88FBF">
                  <w:pPr>
                    <w:adjustRightInd w:val="0"/>
                    <w:snapToGrid w:val="0"/>
                    <w:jc w:val="center"/>
                    <w:rPr>
                      <w:rFonts w:ascii="宋体" w:hAnsi="宋体"/>
                      <w:bCs/>
                    </w:rPr>
                  </w:pPr>
                  <w:r>
                    <w:rPr>
                      <w:rFonts w:hint="eastAsia" w:ascii="宋体" w:hAnsi="宋体"/>
                      <w:bCs/>
                    </w:rPr>
                    <w:t>年平均</w:t>
                  </w:r>
                </w:p>
              </w:tc>
              <w:tc>
                <w:tcPr>
                  <w:tcW w:w="1793" w:type="dxa"/>
                  <w:vAlign w:val="center"/>
                </w:tcPr>
                <w:p w14:paraId="6E05F73C">
                  <w:pPr>
                    <w:adjustRightInd w:val="0"/>
                    <w:snapToGrid w:val="0"/>
                    <w:jc w:val="center"/>
                    <w:rPr>
                      <w:rFonts w:ascii="宋体" w:hAnsi="宋体"/>
                      <w:bCs/>
                    </w:rPr>
                  </w:pPr>
                  <w:r>
                    <w:rPr>
                      <w:rFonts w:hint="eastAsia" w:ascii="宋体" w:hAnsi="宋体"/>
                      <w:bCs/>
                    </w:rPr>
                    <w:t>40</w:t>
                  </w:r>
                </w:p>
              </w:tc>
              <w:tc>
                <w:tcPr>
                  <w:tcW w:w="1156" w:type="dxa"/>
                  <w:vMerge w:val="restart"/>
                  <w:vAlign w:val="center"/>
                </w:tcPr>
                <w:p w14:paraId="4493F451">
                  <w:pPr>
                    <w:adjustRightInd w:val="0"/>
                    <w:snapToGrid w:val="0"/>
                    <w:jc w:val="center"/>
                    <w:rPr>
                      <w:rFonts w:ascii="宋体" w:hAnsi="宋体"/>
                      <w:bCs/>
                    </w:rPr>
                  </w:pPr>
                  <w:r>
                    <w:rPr>
                      <w:rFonts w:ascii="宋体" w:hAnsi="宋体" w:cs="Arial"/>
                    </w:rPr>
                    <w:t>μ</w:t>
                  </w:r>
                  <w:r>
                    <w:rPr>
                      <w:rFonts w:hint="eastAsia" w:ascii="宋体" w:hAnsi="宋体" w:cs="Arial"/>
                    </w:rPr>
                    <w:t>g</w:t>
                  </w:r>
                  <w:r>
                    <w:rPr>
                      <w:rFonts w:hint="eastAsia" w:ascii="宋体" w:hAnsi="宋体"/>
                      <w:bCs/>
                    </w:rPr>
                    <w:t>/m</w:t>
                  </w:r>
                  <w:r>
                    <w:rPr>
                      <w:rFonts w:hint="eastAsia" w:ascii="宋体" w:hAnsi="宋体"/>
                      <w:bCs/>
                      <w:vertAlign w:val="superscript"/>
                    </w:rPr>
                    <w:t>3</w:t>
                  </w:r>
                </w:p>
              </w:tc>
            </w:tr>
            <w:tr w14:paraId="01C5B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continue"/>
                  <w:vAlign w:val="center"/>
                </w:tcPr>
                <w:p w14:paraId="4D868A2C">
                  <w:pPr>
                    <w:adjustRightInd w:val="0"/>
                    <w:snapToGrid w:val="0"/>
                    <w:jc w:val="center"/>
                    <w:rPr>
                      <w:rFonts w:ascii="宋体" w:hAnsi="宋体"/>
                      <w:bCs/>
                    </w:rPr>
                  </w:pPr>
                </w:p>
              </w:tc>
              <w:tc>
                <w:tcPr>
                  <w:tcW w:w="1600" w:type="dxa"/>
                  <w:vAlign w:val="center"/>
                </w:tcPr>
                <w:p w14:paraId="061D67FC">
                  <w:pPr>
                    <w:adjustRightInd w:val="0"/>
                    <w:snapToGrid w:val="0"/>
                    <w:jc w:val="center"/>
                    <w:rPr>
                      <w:rFonts w:ascii="宋体" w:hAnsi="宋体"/>
                      <w:bCs/>
                    </w:rPr>
                  </w:pPr>
                  <w:r>
                    <w:rPr>
                      <w:rFonts w:hint="eastAsia" w:ascii="宋体" w:hAnsi="宋体"/>
                      <w:bCs/>
                    </w:rPr>
                    <w:t>24小时平均</w:t>
                  </w:r>
                </w:p>
              </w:tc>
              <w:tc>
                <w:tcPr>
                  <w:tcW w:w="1793" w:type="dxa"/>
                  <w:vAlign w:val="center"/>
                </w:tcPr>
                <w:p w14:paraId="1D6E81BA">
                  <w:pPr>
                    <w:adjustRightInd w:val="0"/>
                    <w:snapToGrid w:val="0"/>
                    <w:jc w:val="center"/>
                    <w:rPr>
                      <w:rFonts w:ascii="宋体" w:hAnsi="宋体"/>
                      <w:bCs/>
                    </w:rPr>
                  </w:pPr>
                  <w:r>
                    <w:rPr>
                      <w:rFonts w:hint="eastAsia" w:ascii="宋体" w:hAnsi="宋体"/>
                      <w:bCs/>
                    </w:rPr>
                    <w:t>80</w:t>
                  </w:r>
                </w:p>
              </w:tc>
              <w:tc>
                <w:tcPr>
                  <w:tcW w:w="1156" w:type="dxa"/>
                  <w:vMerge w:val="continue"/>
                  <w:vAlign w:val="center"/>
                </w:tcPr>
                <w:p w14:paraId="7386A0A5">
                  <w:pPr>
                    <w:adjustRightInd w:val="0"/>
                    <w:snapToGrid w:val="0"/>
                    <w:jc w:val="center"/>
                    <w:rPr>
                      <w:rFonts w:ascii="宋体" w:hAnsi="宋体"/>
                      <w:bCs/>
                    </w:rPr>
                  </w:pPr>
                </w:p>
              </w:tc>
            </w:tr>
            <w:tr w14:paraId="4C36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continue"/>
                  <w:vAlign w:val="center"/>
                </w:tcPr>
                <w:p w14:paraId="3E412686">
                  <w:pPr>
                    <w:adjustRightInd w:val="0"/>
                    <w:snapToGrid w:val="0"/>
                    <w:jc w:val="center"/>
                    <w:rPr>
                      <w:rFonts w:ascii="宋体" w:hAnsi="宋体"/>
                      <w:bCs/>
                    </w:rPr>
                  </w:pPr>
                </w:p>
              </w:tc>
              <w:tc>
                <w:tcPr>
                  <w:tcW w:w="1600" w:type="dxa"/>
                  <w:vAlign w:val="center"/>
                </w:tcPr>
                <w:p w14:paraId="0EBF32D9">
                  <w:pPr>
                    <w:adjustRightInd w:val="0"/>
                    <w:snapToGrid w:val="0"/>
                    <w:jc w:val="center"/>
                    <w:rPr>
                      <w:rFonts w:ascii="宋体" w:hAnsi="宋体"/>
                      <w:bCs/>
                    </w:rPr>
                  </w:pPr>
                  <w:r>
                    <w:rPr>
                      <w:rFonts w:hint="eastAsia" w:ascii="宋体" w:hAnsi="宋体"/>
                      <w:bCs/>
                    </w:rPr>
                    <w:t>1小时平均</w:t>
                  </w:r>
                </w:p>
              </w:tc>
              <w:tc>
                <w:tcPr>
                  <w:tcW w:w="1793" w:type="dxa"/>
                  <w:vAlign w:val="center"/>
                </w:tcPr>
                <w:p w14:paraId="5E74AA82">
                  <w:pPr>
                    <w:adjustRightInd w:val="0"/>
                    <w:snapToGrid w:val="0"/>
                    <w:jc w:val="center"/>
                    <w:rPr>
                      <w:rFonts w:ascii="宋体" w:hAnsi="宋体"/>
                      <w:bCs/>
                    </w:rPr>
                  </w:pPr>
                  <w:r>
                    <w:rPr>
                      <w:rFonts w:hint="eastAsia" w:ascii="宋体" w:hAnsi="宋体"/>
                      <w:bCs/>
                    </w:rPr>
                    <w:t>200</w:t>
                  </w:r>
                </w:p>
              </w:tc>
              <w:tc>
                <w:tcPr>
                  <w:tcW w:w="1156" w:type="dxa"/>
                  <w:vMerge w:val="continue"/>
                  <w:vAlign w:val="center"/>
                </w:tcPr>
                <w:p w14:paraId="5E54446A">
                  <w:pPr>
                    <w:adjustRightInd w:val="0"/>
                    <w:snapToGrid w:val="0"/>
                    <w:jc w:val="center"/>
                    <w:rPr>
                      <w:rFonts w:ascii="宋体" w:hAnsi="宋体"/>
                      <w:bCs/>
                    </w:rPr>
                  </w:pPr>
                </w:p>
              </w:tc>
            </w:tr>
            <w:tr w14:paraId="3E67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restart"/>
                  <w:vAlign w:val="center"/>
                </w:tcPr>
                <w:p w14:paraId="1270281E">
                  <w:pPr>
                    <w:adjustRightInd w:val="0"/>
                    <w:snapToGrid w:val="0"/>
                    <w:jc w:val="center"/>
                    <w:rPr>
                      <w:rFonts w:ascii="宋体" w:hAnsi="宋体"/>
                      <w:bCs/>
                    </w:rPr>
                  </w:pPr>
                  <w:r>
                    <w:rPr>
                      <w:rFonts w:hint="eastAsia" w:ascii="宋体" w:hAnsi="宋体"/>
                      <w:bCs/>
                    </w:rPr>
                    <w:t>颗粒物（粒径小于等于10</w:t>
                  </w:r>
                  <w:r>
                    <w:rPr>
                      <w:rFonts w:ascii="宋体" w:hAnsi="宋体" w:cs="Arial"/>
                    </w:rPr>
                    <w:t>μ</w:t>
                  </w:r>
                  <w:r>
                    <w:rPr>
                      <w:rFonts w:hint="eastAsia" w:ascii="宋体" w:hAnsi="宋体" w:cs="Arial"/>
                    </w:rPr>
                    <w:t>m</w:t>
                  </w:r>
                  <w:r>
                    <w:rPr>
                      <w:rFonts w:hint="eastAsia" w:ascii="宋体" w:hAnsi="宋体"/>
                      <w:bCs/>
                    </w:rPr>
                    <w:t>）</w:t>
                  </w:r>
                </w:p>
              </w:tc>
              <w:tc>
                <w:tcPr>
                  <w:tcW w:w="1600" w:type="dxa"/>
                  <w:vAlign w:val="center"/>
                </w:tcPr>
                <w:p w14:paraId="658D41BE">
                  <w:pPr>
                    <w:adjustRightInd w:val="0"/>
                    <w:snapToGrid w:val="0"/>
                    <w:jc w:val="center"/>
                    <w:rPr>
                      <w:rFonts w:ascii="宋体" w:hAnsi="宋体"/>
                      <w:bCs/>
                    </w:rPr>
                  </w:pPr>
                  <w:r>
                    <w:rPr>
                      <w:rFonts w:hint="eastAsia" w:ascii="宋体" w:hAnsi="宋体"/>
                      <w:bCs/>
                    </w:rPr>
                    <w:t>年平均</w:t>
                  </w:r>
                </w:p>
              </w:tc>
              <w:tc>
                <w:tcPr>
                  <w:tcW w:w="1793" w:type="dxa"/>
                  <w:vAlign w:val="center"/>
                </w:tcPr>
                <w:p w14:paraId="0AE1300E">
                  <w:pPr>
                    <w:adjustRightInd w:val="0"/>
                    <w:snapToGrid w:val="0"/>
                    <w:jc w:val="center"/>
                    <w:rPr>
                      <w:rFonts w:ascii="宋体" w:hAnsi="宋体"/>
                      <w:bCs/>
                    </w:rPr>
                  </w:pPr>
                  <w:r>
                    <w:rPr>
                      <w:rFonts w:hint="eastAsia" w:ascii="宋体" w:hAnsi="宋体"/>
                      <w:bCs/>
                    </w:rPr>
                    <w:t>70</w:t>
                  </w:r>
                </w:p>
              </w:tc>
              <w:tc>
                <w:tcPr>
                  <w:tcW w:w="1156" w:type="dxa"/>
                  <w:vMerge w:val="restart"/>
                  <w:vAlign w:val="center"/>
                </w:tcPr>
                <w:p w14:paraId="4E90AE58">
                  <w:pPr>
                    <w:adjustRightInd w:val="0"/>
                    <w:snapToGrid w:val="0"/>
                    <w:jc w:val="center"/>
                    <w:rPr>
                      <w:rFonts w:ascii="宋体" w:hAnsi="宋体"/>
                      <w:bCs/>
                    </w:rPr>
                  </w:pPr>
                  <w:r>
                    <w:rPr>
                      <w:rFonts w:ascii="宋体" w:hAnsi="宋体" w:cs="Arial"/>
                    </w:rPr>
                    <w:t>μ</w:t>
                  </w:r>
                  <w:r>
                    <w:rPr>
                      <w:rFonts w:hint="eastAsia" w:ascii="宋体" w:hAnsi="宋体" w:cs="Arial"/>
                    </w:rPr>
                    <w:t>g/m</w:t>
                  </w:r>
                  <w:r>
                    <w:rPr>
                      <w:rFonts w:hint="eastAsia" w:ascii="宋体" w:hAnsi="宋体" w:cs="Arial"/>
                      <w:vertAlign w:val="superscript"/>
                    </w:rPr>
                    <w:t>3</w:t>
                  </w:r>
                </w:p>
              </w:tc>
            </w:tr>
            <w:tr w14:paraId="14E0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continue"/>
                  <w:vAlign w:val="center"/>
                </w:tcPr>
                <w:p w14:paraId="07EE821C">
                  <w:pPr>
                    <w:adjustRightInd w:val="0"/>
                    <w:snapToGrid w:val="0"/>
                    <w:jc w:val="center"/>
                    <w:rPr>
                      <w:rFonts w:ascii="宋体" w:hAnsi="宋体"/>
                      <w:bCs/>
                    </w:rPr>
                  </w:pPr>
                </w:p>
              </w:tc>
              <w:tc>
                <w:tcPr>
                  <w:tcW w:w="1600" w:type="dxa"/>
                  <w:vAlign w:val="center"/>
                </w:tcPr>
                <w:p w14:paraId="5CF8107D">
                  <w:pPr>
                    <w:adjustRightInd w:val="0"/>
                    <w:snapToGrid w:val="0"/>
                    <w:jc w:val="center"/>
                    <w:rPr>
                      <w:rFonts w:ascii="宋体" w:hAnsi="宋体"/>
                      <w:bCs/>
                    </w:rPr>
                  </w:pPr>
                  <w:r>
                    <w:rPr>
                      <w:rFonts w:hint="eastAsia" w:ascii="宋体" w:hAnsi="宋体"/>
                      <w:bCs/>
                    </w:rPr>
                    <w:t>24小时平均</w:t>
                  </w:r>
                </w:p>
              </w:tc>
              <w:tc>
                <w:tcPr>
                  <w:tcW w:w="1793" w:type="dxa"/>
                  <w:vAlign w:val="center"/>
                </w:tcPr>
                <w:p w14:paraId="759191DA">
                  <w:pPr>
                    <w:adjustRightInd w:val="0"/>
                    <w:snapToGrid w:val="0"/>
                    <w:jc w:val="center"/>
                    <w:rPr>
                      <w:rFonts w:ascii="宋体" w:hAnsi="宋体"/>
                      <w:bCs/>
                    </w:rPr>
                  </w:pPr>
                  <w:r>
                    <w:rPr>
                      <w:rFonts w:hint="eastAsia" w:ascii="宋体" w:hAnsi="宋体"/>
                      <w:bCs/>
                    </w:rPr>
                    <w:t>150</w:t>
                  </w:r>
                </w:p>
              </w:tc>
              <w:tc>
                <w:tcPr>
                  <w:tcW w:w="1156" w:type="dxa"/>
                  <w:vMerge w:val="continue"/>
                  <w:vAlign w:val="center"/>
                </w:tcPr>
                <w:p w14:paraId="790D87D1">
                  <w:pPr>
                    <w:adjustRightInd w:val="0"/>
                    <w:snapToGrid w:val="0"/>
                    <w:jc w:val="center"/>
                    <w:rPr>
                      <w:rFonts w:ascii="宋体" w:hAnsi="宋体"/>
                      <w:bCs/>
                    </w:rPr>
                  </w:pPr>
                </w:p>
              </w:tc>
            </w:tr>
            <w:tr w14:paraId="6F2D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restart"/>
                  <w:vAlign w:val="center"/>
                </w:tcPr>
                <w:p w14:paraId="2EAA1E80">
                  <w:pPr>
                    <w:adjustRightInd w:val="0"/>
                    <w:snapToGrid w:val="0"/>
                    <w:jc w:val="center"/>
                    <w:rPr>
                      <w:rFonts w:ascii="宋体" w:hAnsi="宋体"/>
                      <w:bCs/>
                    </w:rPr>
                  </w:pPr>
                  <w:r>
                    <w:rPr>
                      <w:rFonts w:hint="eastAsia" w:ascii="宋体" w:hAnsi="宋体"/>
                      <w:bCs/>
                    </w:rPr>
                    <w:t>颗粒物（粒径小于等于2.5</w:t>
                  </w:r>
                  <w:r>
                    <w:rPr>
                      <w:rFonts w:ascii="宋体" w:hAnsi="宋体" w:cs="Arial"/>
                    </w:rPr>
                    <w:t>μ</w:t>
                  </w:r>
                  <w:r>
                    <w:rPr>
                      <w:rFonts w:hint="eastAsia" w:ascii="宋体" w:hAnsi="宋体" w:cs="Arial"/>
                    </w:rPr>
                    <w:t>m</w:t>
                  </w:r>
                  <w:r>
                    <w:rPr>
                      <w:rFonts w:hint="eastAsia" w:ascii="宋体" w:hAnsi="宋体"/>
                      <w:bCs/>
                    </w:rPr>
                    <w:t>）</w:t>
                  </w:r>
                </w:p>
              </w:tc>
              <w:tc>
                <w:tcPr>
                  <w:tcW w:w="1600" w:type="dxa"/>
                  <w:vAlign w:val="center"/>
                </w:tcPr>
                <w:p w14:paraId="1519E299">
                  <w:pPr>
                    <w:adjustRightInd w:val="0"/>
                    <w:snapToGrid w:val="0"/>
                    <w:jc w:val="center"/>
                    <w:rPr>
                      <w:rFonts w:ascii="宋体" w:hAnsi="宋体"/>
                      <w:bCs/>
                    </w:rPr>
                  </w:pPr>
                  <w:r>
                    <w:rPr>
                      <w:rFonts w:hint="eastAsia" w:ascii="宋体" w:hAnsi="宋体"/>
                      <w:bCs/>
                    </w:rPr>
                    <w:t>年平均</w:t>
                  </w:r>
                </w:p>
              </w:tc>
              <w:tc>
                <w:tcPr>
                  <w:tcW w:w="1793" w:type="dxa"/>
                  <w:vAlign w:val="center"/>
                </w:tcPr>
                <w:p w14:paraId="3DA0F933">
                  <w:pPr>
                    <w:adjustRightInd w:val="0"/>
                    <w:snapToGrid w:val="0"/>
                    <w:jc w:val="center"/>
                    <w:rPr>
                      <w:rFonts w:ascii="宋体" w:hAnsi="宋体"/>
                      <w:bCs/>
                    </w:rPr>
                  </w:pPr>
                  <w:r>
                    <w:rPr>
                      <w:rFonts w:hint="eastAsia" w:ascii="宋体" w:hAnsi="宋体"/>
                      <w:bCs/>
                    </w:rPr>
                    <w:t>35</w:t>
                  </w:r>
                </w:p>
              </w:tc>
              <w:tc>
                <w:tcPr>
                  <w:tcW w:w="1156" w:type="dxa"/>
                  <w:vMerge w:val="restart"/>
                  <w:vAlign w:val="center"/>
                </w:tcPr>
                <w:p w14:paraId="27A56CD5">
                  <w:pPr>
                    <w:adjustRightInd w:val="0"/>
                    <w:snapToGrid w:val="0"/>
                    <w:jc w:val="center"/>
                    <w:rPr>
                      <w:rFonts w:ascii="宋体" w:hAnsi="宋体"/>
                      <w:bCs/>
                    </w:rPr>
                  </w:pPr>
                  <w:r>
                    <w:rPr>
                      <w:rFonts w:ascii="宋体" w:hAnsi="宋体" w:cs="Arial"/>
                    </w:rPr>
                    <w:t>μ</w:t>
                  </w:r>
                  <w:r>
                    <w:rPr>
                      <w:rFonts w:hint="eastAsia" w:ascii="宋体" w:hAnsi="宋体" w:cs="Arial"/>
                    </w:rPr>
                    <w:t>g/m</w:t>
                  </w:r>
                  <w:r>
                    <w:rPr>
                      <w:rFonts w:hint="eastAsia" w:ascii="宋体" w:hAnsi="宋体" w:cs="Arial"/>
                      <w:vertAlign w:val="superscript"/>
                    </w:rPr>
                    <w:t>3</w:t>
                  </w:r>
                </w:p>
              </w:tc>
            </w:tr>
            <w:tr w14:paraId="254E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256" w:type="dxa"/>
                  <w:vMerge w:val="continue"/>
                  <w:vAlign w:val="center"/>
                </w:tcPr>
                <w:p w14:paraId="72E6D146">
                  <w:pPr>
                    <w:adjustRightInd w:val="0"/>
                    <w:snapToGrid w:val="0"/>
                    <w:jc w:val="center"/>
                    <w:rPr>
                      <w:rFonts w:ascii="宋体" w:hAnsi="宋体"/>
                      <w:bCs/>
                    </w:rPr>
                  </w:pPr>
                </w:p>
              </w:tc>
              <w:tc>
                <w:tcPr>
                  <w:tcW w:w="1600" w:type="dxa"/>
                  <w:vAlign w:val="center"/>
                </w:tcPr>
                <w:p w14:paraId="19C360F0">
                  <w:pPr>
                    <w:adjustRightInd w:val="0"/>
                    <w:snapToGrid w:val="0"/>
                    <w:jc w:val="center"/>
                    <w:rPr>
                      <w:rFonts w:ascii="宋体" w:hAnsi="宋体"/>
                      <w:bCs/>
                    </w:rPr>
                  </w:pPr>
                  <w:r>
                    <w:rPr>
                      <w:rFonts w:hint="eastAsia" w:ascii="宋体" w:hAnsi="宋体"/>
                      <w:bCs/>
                    </w:rPr>
                    <w:t>24小时平均</w:t>
                  </w:r>
                </w:p>
              </w:tc>
              <w:tc>
                <w:tcPr>
                  <w:tcW w:w="1793" w:type="dxa"/>
                  <w:vAlign w:val="center"/>
                </w:tcPr>
                <w:p w14:paraId="73E481D8">
                  <w:pPr>
                    <w:adjustRightInd w:val="0"/>
                    <w:snapToGrid w:val="0"/>
                    <w:jc w:val="center"/>
                    <w:rPr>
                      <w:rFonts w:ascii="宋体" w:hAnsi="宋体"/>
                      <w:bCs/>
                    </w:rPr>
                  </w:pPr>
                  <w:r>
                    <w:rPr>
                      <w:rFonts w:hint="eastAsia" w:ascii="宋体" w:hAnsi="宋体"/>
                      <w:bCs/>
                    </w:rPr>
                    <w:t>75</w:t>
                  </w:r>
                </w:p>
              </w:tc>
              <w:tc>
                <w:tcPr>
                  <w:tcW w:w="1156" w:type="dxa"/>
                  <w:vMerge w:val="continue"/>
                  <w:vAlign w:val="center"/>
                </w:tcPr>
                <w:p w14:paraId="52390C24">
                  <w:pPr>
                    <w:adjustRightInd w:val="0"/>
                    <w:snapToGrid w:val="0"/>
                    <w:jc w:val="center"/>
                    <w:rPr>
                      <w:rFonts w:ascii="宋体" w:hAnsi="宋体"/>
                      <w:bCs/>
                    </w:rPr>
                  </w:pPr>
                </w:p>
              </w:tc>
            </w:tr>
          </w:tbl>
          <w:p w14:paraId="33F0F58A">
            <w:pPr>
              <w:pStyle w:val="5"/>
              <w:numPr>
                <w:ilvl w:val="0"/>
                <w:numId w:val="2"/>
              </w:numPr>
              <w:spacing w:line="360" w:lineRule="auto"/>
              <w:ind w:left="237" w:leftChars="113" w:firstLine="241" w:firstLineChars="100"/>
              <w:rPr>
                <w:rFonts w:ascii="宋体" w:hAnsi="宋体"/>
                <w:szCs w:val="24"/>
              </w:rPr>
            </w:pPr>
            <w:r>
              <w:rPr>
                <w:rFonts w:hint="eastAsia" w:ascii="宋体" w:hAnsi="宋体"/>
                <w:b/>
                <w:bCs/>
                <w:szCs w:val="24"/>
              </w:rPr>
              <w:t>地表水环境：</w:t>
            </w:r>
            <w:r>
              <w:rPr>
                <w:rFonts w:hint="eastAsia" w:hAnsi="宋体"/>
                <w:szCs w:val="24"/>
              </w:rPr>
              <w:t>项目涉及</w:t>
            </w:r>
            <w:r>
              <w:rPr>
                <w:rFonts w:hint="eastAsia"/>
              </w:rPr>
              <w:t>地表水体为戈朗河，属于芒市河流域。</w:t>
            </w:r>
            <w:r>
              <w:rPr>
                <w:rFonts w:hint="eastAsia" w:hAnsi="宋体"/>
                <w:szCs w:val="24"/>
              </w:rPr>
              <w:t>根据《云南省环境保护厅关于印发云南省地表水水环境功能区划（2010~2020年）的通知》（云环发[2014]34号），</w:t>
            </w:r>
            <w:r>
              <w:rPr>
                <w:rFonts w:hint="eastAsia"/>
              </w:rPr>
              <w:t>芒市大河</w:t>
            </w:r>
            <w:r>
              <w:rPr>
                <w:rFonts w:hint="eastAsia" w:hAnsi="宋体"/>
                <w:szCs w:val="24"/>
              </w:rPr>
              <w:t>执行</w:t>
            </w:r>
            <w:r>
              <w:rPr>
                <w:rFonts w:hAnsi="宋体"/>
                <w:szCs w:val="24"/>
              </w:rPr>
              <w:t>《地表水环境质量标准》（</w:t>
            </w:r>
            <w:r>
              <w:rPr>
                <w:szCs w:val="24"/>
              </w:rPr>
              <w:t>GB3838-2002</w:t>
            </w:r>
            <w:r>
              <w:rPr>
                <w:rFonts w:hAnsi="宋体"/>
                <w:szCs w:val="24"/>
              </w:rPr>
              <w:t>）</w:t>
            </w:r>
            <w:r>
              <w:rPr>
                <w:rFonts w:hint="eastAsia" w:hAnsi="宋体"/>
                <w:szCs w:val="24"/>
              </w:rPr>
              <w:t>Ⅲ</w:t>
            </w:r>
            <w:r>
              <w:rPr>
                <w:rFonts w:hAnsi="宋体"/>
                <w:szCs w:val="24"/>
              </w:rPr>
              <w:t>类水质标准</w:t>
            </w:r>
            <w:r>
              <w:rPr>
                <w:rFonts w:hint="eastAsia" w:hAnsi="宋体"/>
                <w:szCs w:val="24"/>
              </w:rPr>
              <w:t>；</w:t>
            </w:r>
            <w:r>
              <w:rPr>
                <w:rFonts w:hAnsi="宋体"/>
                <w:szCs w:val="24"/>
              </w:rPr>
              <w:t>其汇入河流</w:t>
            </w:r>
            <w:r>
              <w:rPr>
                <w:rFonts w:hint="eastAsia" w:hAnsi="宋体"/>
                <w:szCs w:val="24"/>
              </w:rPr>
              <w:t>戈朗河参照执行</w:t>
            </w:r>
            <w:r>
              <w:rPr>
                <w:rFonts w:hAnsi="宋体"/>
                <w:szCs w:val="24"/>
              </w:rPr>
              <w:t>《地表水环境质量标准》（</w:t>
            </w:r>
            <w:r>
              <w:rPr>
                <w:szCs w:val="24"/>
              </w:rPr>
              <w:t>GB3838-2002</w:t>
            </w:r>
            <w:r>
              <w:rPr>
                <w:rFonts w:hAnsi="宋体"/>
                <w:szCs w:val="24"/>
              </w:rPr>
              <w:t>）</w:t>
            </w:r>
            <w:r>
              <w:rPr>
                <w:rFonts w:hint="eastAsia" w:hAnsi="宋体"/>
                <w:szCs w:val="24"/>
              </w:rPr>
              <w:t>Ⅲ</w:t>
            </w:r>
            <w:r>
              <w:rPr>
                <w:rFonts w:hAnsi="宋体"/>
                <w:szCs w:val="24"/>
              </w:rPr>
              <w:t>类水质标准</w:t>
            </w:r>
            <w:r>
              <w:rPr>
                <w:rFonts w:hint="eastAsia" w:hAnsi="宋体"/>
                <w:szCs w:val="24"/>
              </w:rPr>
              <w:t>。</w:t>
            </w:r>
          </w:p>
          <w:p w14:paraId="306B0987">
            <w:pPr>
              <w:pStyle w:val="5"/>
              <w:spacing w:line="360" w:lineRule="auto"/>
              <w:ind w:left="241" w:hanging="241" w:hangingChars="100"/>
              <w:jc w:val="center"/>
              <w:rPr>
                <w:rFonts w:ascii="宋体" w:hAnsi="宋体"/>
                <w:b/>
                <w:szCs w:val="24"/>
              </w:rPr>
            </w:pPr>
            <w:r>
              <w:rPr>
                <w:rFonts w:hint="eastAsia" w:ascii="宋体" w:hAnsi="宋体"/>
                <w:b/>
                <w:szCs w:val="24"/>
              </w:rPr>
              <w:t xml:space="preserve">表4-2    地表水环境质量标准 </w:t>
            </w:r>
            <w:r>
              <w:rPr>
                <w:rFonts w:ascii="宋体" w:hAnsi="宋体"/>
                <w:b/>
                <w:szCs w:val="24"/>
              </w:rPr>
              <w:t xml:space="preserve"> </w:t>
            </w:r>
            <w:r>
              <w:rPr>
                <w:rFonts w:hint="eastAsia" w:ascii="宋体" w:hAnsi="宋体"/>
                <w:b/>
                <w:szCs w:val="24"/>
              </w:rPr>
              <w:t>单位：</w:t>
            </w:r>
            <w:r>
              <w:rPr>
                <w:rFonts w:ascii="宋体" w:hAnsi="宋体"/>
                <w:b/>
              </w:rPr>
              <w:t>mg/L</w:t>
            </w:r>
          </w:p>
          <w:tbl>
            <w:tblPr>
              <w:tblStyle w:val="30"/>
              <w:tblW w:w="780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6"/>
              <w:gridCol w:w="1496"/>
              <w:gridCol w:w="1069"/>
              <w:gridCol w:w="1232"/>
              <w:gridCol w:w="1584"/>
              <w:gridCol w:w="1268"/>
            </w:tblGrid>
            <w:tr w14:paraId="2AD426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56" w:type="dxa"/>
                  <w:tcBorders>
                    <w:top w:val="single" w:color="auto" w:sz="4" w:space="0"/>
                    <w:left w:val="single" w:color="auto" w:sz="4" w:space="0"/>
                    <w:bottom w:val="single" w:color="auto" w:sz="4" w:space="0"/>
                    <w:right w:val="single" w:color="auto" w:sz="4" w:space="0"/>
                  </w:tcBorders>
                  <w:vAlign w:val="center"/>
                </w:tcPr>
                <w:p w14:paraId="6C1F3EB6">
                  <w:pPr>
                    <w:jc w:val="center"/>
                    <w:rPr>
                      <w:rFonts w:ascii="宋体" w:hAnsi="宋体"/>
                    </w:rPr>
                  </w:pPr>
                  <w:r>
                    <w:rPr>
                      <w:rFonts w:hint="eastAsia" w:ascii="宋体" w:hAnsi="宋体"/>
                    </w:rPr>
                    <w:t>项目</w:t>
                  </w:r>
                </w:p>
              </w:tc>
              <w:tc>
                <w:tcPr>
                  <w:tcW w:w="1496" w:type="dxa"/>
                  <w:tcBorders>
                    <w:top w:val="single" w:color="auto" w:sz="4" w:space="0"/>
                    <w:left w:val="single" w:color="auto" w:sz="4" w:space="0"/>
                    <w:bottom w:val="single" w:color="auto" w:sz="4" w:space="0"/>
                    <w:right w:val="single" w:color="auto" w:sz="4" w:space="0"/>
                  </w:tcBorders>
                  <w:vAlign w:val="center"/>
                </w:tcPr>
                <w:p w14:paraId="060FDB21">
                  <w:pPr>
                    <w:jc w:val="center"/>
                    <w:rPr>
                      <w:rFonts w:ascii="宋体" w:hAnsi="宋体"/>
                    </w:rPr>
                  </w:pPr>
                  <w:r>
                    <w:rPr>
                      <w:rFonts w:hint="eastAsia" w:ascii="宋体" w:hAnsi="宋体"/>
                    </w:rPr>
                    <w:t>p</w:t>
                  </w:r>
                  <w:r>
                    <w:rPr>
                      <w:rFonts w:ascii="宋体" w:hAnsi="宋体"/>
                    </w:rPr>
                    <w:t>H</w:t>
                  </w:r>
                  <w:r>
                    <w:rPr>
                      <w:rFonts w:hint="eastAsia" w:ascii="宋体" w:hAnsi="宋体"/>
                    </w:rPr>
                    <w:t>（无量纲）</w:t>
                  </w:r>
                </w:p>
              </w:tc>
              <w:tc>
                <w:tcPr>
                  <w:tcW w:w="1069" w:type="dxa"/>
                  <w:tcBorders>
                    <w:top w:val="single" w:color="auto" w:sz="4" w:space="0"/>
                    <w:left w:val="single" w:color="auto" w:sz="4" w:space="0"/>
                    <w:bottom w:val="single" w:color="auto" w:sz="4" w:space="0"/>
                    <w:right w:val="single" w:color="auto" w:sz="4" w:space="0"/>
                  </w:tcBorders>
                  <w:vAlign w:val="center"/>
                </w:tcPr>
                <w:p w14:paraId="27AC358A">
                  <w:pPr>
                    <w:jc w:val="center"/>
                    <w:rPr>
                      <w:rFonts w:ascii="宋体" w:hAnsi="宋体"/>
                    </w:rPr>
                  </w:pPr>
                  <w:r>
                    <w:rPr>
                      <w:rFonts w:ascii="宋体" w:hAnsi="宋体"/>
                    </w:rPr>
                    <w:t>COD</w:t>
                  </w:r>
                </w:p>
              </w:tc>
              <w:tc>
                <w:tcPr>
                  <w:tcW w:w="1232" w:type="dxa"/>
                  <w:tcBorders>
                    <w:top w:val="single" w:color="auto" w:sz="4" w:space="0"/>
                    <w:left w:val="single" w:color="auto" w:sz="4" w:space="0"/>
                    <w:bottom w:val="single" w:color="auto" w:sz="4" w:space="0"/>
                    <w:right w:val="single" w:color="auto" w:sz="4" w:space="0"/>
                  </w:tcBorders>
                  <w:vAlign w:val="center"/>
                </w:tcPr>
                <w:p w14:paraId="45D4D99E">
                  <w:pPr>
                    <w:jc w:val="center"/>
                    <w:rPr>
                      <w:rFonts w:ascii="宋体" w:hAnsi="宋体"/>
                    </w:rPr>
                  </w:pPr>
                  <w:r>
                    <w:rPr>
                      <w:rFonts w:ascii="宋体" w:hAnsi="宋体"/>
                    </w:rPr>
                    <w:t>BOD</w:t>
                  </w:r>
                  <w:r>
                    <w:rPr>
                      <w:rFonts w:ascii="宋体" w:hAnsi="宋体"/>
                      <w:vertAlign w:val="subscript"/>
                    </w:rPr>
                    <w:t>5</w:t>
                  </w:r>
                </w:p>
              </w:tc>
              <w:tc>
                <w:tcPr>
                  <w:tcW w:w="1584" w:type="dxa"/>
                  <w:tcBorders>
                    <w:top w:val="single" w:color="auto" w:sz="4" w:space="0"/>
                    <w:left w:val="single" w:color="auto" w:sz="4" w:space="0"/>
                    <w:bottom w:val="single" w:color="auto" w:sz="4" w:space="0"/>
                    <w:right w:val="single" w:color="auto" w:sz="4" w:space="0"/>
                  </w:tcBorders>
                  <w:vAlign w:val="center"/>
                </w:tcPr>
                <w:p w14:paraId="1C22024C">
                  <w:pPr>
                    <w:jc w:val="center"/>
                    <w:rPr>
                      <w:rFonts w:ascii="宋体" w:hAnsi="宋体"/>
                    </w:rPr>
                  </w:pPr>
                  <w:r>
                    <w:rPr>
                      <w:rFonts w:hint="eastAsia" w:ascii="宋体" w:hAnsi="宋体"/>
                    </w:rPr>
                    <w:t>总磷（以p计）</w:t>
                  </w:r>
                </w:p>
              </w:tc>
              <w:tc>
                <w:tcPr>
                  <w:tcW w:w="1268" w:type="dxa"/>
                  <w:tcBorders>
                    <w:top w:val="single" w:color="auto" w:sz="4" w:space="0"/>
                    <w:left w:val="single" w:color="auto" w:sz="4" w:space="0"/>
                    <w:bottom w:val="single" w:color="auto" w:sz="4" w:space="0"/>
                    <w:right w:val="single" w:color="auto" w:sz="4" w:space="0"/>
                  </w:tcBorders>
                  <w:vAlign w:val="center"/>
                </w:tcPr>
                <w:p w14:paraId="03C691D5">
                  <w:pPr>
                    <w:jc w:val="center"/>
                    <w:rPr>
                      <w:rFonts w:ascii="宋体" w:hAnsi="宋体"/>
                    </w:rPr>
                  </w:pPr>
                  <w:r>
                    <w:rPr>
                      <w:rFonts w:hint="eastAsia" w:ascii="宋体" w:hAnsi="宋体"/>
                    </w:rPr>
                    <w:t>氨氮</w:t>
                  </w:r>
                </w:p>
              </w:tc>
            </w:tr>
            <w:tr w14:paraId="19166A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156" w:type="dxa"/>
                  <w:tcBorders>
                    <w:top w:val="single" w:color="auto" w:sz="4" w:space="0"/>
                    <w:left w:val="single" w:color="auto" w:sz="4" w:space="0"/>
                    <w:right w:val="single" w:color="auto" w:sz="4" w:space="0"/>
                  </w:tcBorders>
                  <w:vAlign w:val="center"/>
                </w:tcPr>
                <w:p w14:paraId="357EBE6C">
                  <w:pPr>
                    <w:spacing w:line="220" w:lineRule="exact"/>
                    <w:jc w:val="center"/>
                    <w:rPr>
                      <w:rFonts w:ascii="宋体" w:hAnsi="宋体"/>
                    </w:rPr>
                  </w:pPr>
                  <w:r>
                    <w:rPr>
                      <w:rFonts w:hint="eastAsia" w:ascii="宋体" w:hAnsi="宋体"/>
                    </w:rPr>
                    <w:t>Ⅲ类标准</w:t>
                  </w:r>
                </w:p>
              </w:tc>
              <w:tc>
                <w:tcPr>
                  <w:tcW w:w="1496" w:type="dxa"/>
                  <w:tcBorders>
                    <w:top w:val="single" w:color="auto" w:sz="4" w:space="0"/>
                    <w:left w:val="single" w:color="auto" w:sz="4" w:space="0"/>
                    <w:right w:val="single" w:color="auto" w:sz="4" w:space="0"/>
                  </w:tcBorders>
                  <w:vAlign w:val="center"/>
                </w:tcPr>
                <w:p w14:paraId="3FB5745A">
                  <w:pPr>
                    <w:jc w:val="center"/>
                    <w:rPr>
                      <w:rFonts w:ascii="宋体" w:hAnsi="宋体"/>
                    </w:rPr>
                  </w:pPr>
                  <w:r>
                    <w:rPr>
                      <w:rFonts w:ascii="宋体" w:hAnsi="宋体"/>
                    </w:rPr>
                    <w:t>6~9</w:t>
                  </w:r>
                </w:p>
              </w:tc>
              <w:tc>
                <w:tcPr>
                  <w:tcW w:w="1069" w:type="dxa"/>
                  <w:tcBorders>
                    <w:top w:val="single" w:color="auto" w:sz="4" w:space="0"/>
                    <w:left w:val="single" w:color="auto" w:sz="4" w:space="0"/>
                    <w:right w:val="single" w:color="auto" w:sz="4" w:space="0"/>
                  </w:tcBorders>
                  <w:vAlign w:val="center"/>
                </w:tcPr>
                <w:p w14:paraId="4B17D5B8">
                  <w:pPr>
                    <w:jc w:val="center"/>
                    <w:rPr>
                      <w:rFonts w:ascii="宋体" w:hAnsi="宋体"/>
                    </w:rPr>
                  </w:pPr>
                  <w:r>
                    <w:rPr>
                      <w:rFonts w:ascii="宋体" w:hAnsi="宋体"/>
                    </w:rPr>
                    <w:t>≤</w:t>
                  </w:r>
                  <w:r>
                    <w:rPr>
                      <w:rFonts w:hint="eastAsia" w:ascii="宋体" w:hAnsi="宋体"/>
                    </w:rPr>
                    <w:t>20</w:t>
                  </w:r>
                </w:p>
              </w:tc>
              <w:tc>
                <w:tcPr>
                  <w:tcW w:w="1232" w:type="dxa"/>
                  <w:tcBorders>
                    <w:top w:val="single" w:color="auto" w:sz="4" w:space="0"/>
                    <w:left w:val="single" w:color="auto" w:sz="4" w:space="0"/>
                    <w:right w:val="single" w:color="auto" w:sz="4" w:space="0"/>
                  </w:tcBorders>
                  <w:vAlign w:val="center"/>
                </w:tcPr>
                <w:p w14:paraId="4484A030">
                  <w:pPr>
                    <w:jc w:val="center"/>
                    <w:rPr>
                      <w:rFonts w:ascii="宋体" w:hAnsi="宋体"/>
                    </w:rPr>
                  </w:pPr>
                  <w:r>
                    <w:rPr>
                      <w:rFonts w:ascii="宋体" w:hAnsi="宋体"/>
                    </w:rPr>
                    <w:t>≤</w:t>
                  </w:r>
                  <w:r>
                    <w:rPr>
                      <w:rFonts w:hint="eastAsia" w:ascii="宋体" w:hAnsi="宋体"/>
                    </w:rPr>
                    <w:t>4</w:t>
                  </w:r>
                </w:p>
              </w:tc>
              <w:tc>
                <w:tcPr>
                  <w:tcW w:w="1584" w:type="dxa"/>
                  <w:tcBorders>
                    <w:top w:val="single" w:color="auto" w:sz="4" w:space="0"/>
                    <w:left w:val="single" w:color="auto" w:sz="4" w:space="0"/>
                    <w:right w:val="single" w:color="auto" w:sz="4" w:space="0"/>
                  </w:tcBorders>
                  <w:vAlign w:val="center"/>
                </w:tcPr>
                <w:p w14:paraId="17450975">
                  <w:pPr>
                    <w:jc w:val="center"/>
                    <w:rPr>
                      <w:rFonts w:ascii="宋体" w:hAnsi="宋体"/>
                    </w:rPr>
                  </w:pPr>
                  <w:r>
                    <w:rPr>
                      <w:rFonts w:ascii="宋体" w:hAnsi="宋体"/>
                    </w:rPr>
                    <w:t>≤0.2</w:t>
                  </w:r>
                </w:p>
              </w:tc>
              <w:tc>
                <w:tcPr>
                  <w:tcW w:w="1268" w:type="dxa"/>
                  <w:tcBorders>
                    <w:top w:val="single" w:color="auto" w:sz="4" w:space="0"/>
                    <w:left w:val="single" w:color="auto" w:sz="4" w:space="0"/>
                    <w:right w:val="single" w:color="auto" w:sz="4" w:space="0"/>
                  </w:tcBorders>
                  <w:vAlign w:val="center"/>
                </w:tcPr>
                <w:p w14:paraId="7E26BC09">
                  <w:pPr>
                    <w:jc w:val="center"/>
                    <w:rPr>
                      <w:rFonts w:ascii="宋体" w:hAnsi="宋体"/>
                    </w:rPr>
                  </w:pPr>
                  <w:r>
                    <w:rPr>
                      <w:rFonts w:ascii="宋体" w:hAnsi="宋体"/>
                    </w:rPr>
                    <w:t>≤</w:t>
                  </w:r>
                  <w:r>
                    <w:rPr>
                      <w:rFonts w:hint="eastAsia" w:ascii="宋体" w:hAnsi="宋体"/>
                      <w:bCs/>
                    </w:rPr>
                    <w:t>1</w:t>
                  </w:r>
                  <w:r>
                    <w:rPr>
                      <w:rFonts w:ascii="宋体" w:hAnsi="宋体"/>
                      <w:bCs/>
                    </w:rPr>
                    <w:t>.0</w:t>
                  </w:r>
                </w:p>
              </w:tc>
            </w:tr>
          </w:tbl>
          <w:p w14:paraId="6C638480">
            <w:pPr>
              <w:pStyle w:val="5"/>
              <w:spacing w:line="360" w:lineRule="auto"/>
              <w:ind w:firstLine="482" w:firstLineChars="200"/>
            </w:pPr>
            <w:r>
              <w:rPr>
                <w:rFonts w:hint="eastAsia" w:ascii="宋体" w:hAnsi="宋体"/>
                <w:b/>
                <w:bCs/>
                <w:szCs w:val="24"/>
              </w:rPr>
              <w:t>3、声环境：</w:t>
            </w:r>
            <w:r>
              <w:rPr>
                <w:rFonts w:hint="eastAsia"/>
              </w:rPr>
              <w:t>执行</w:t>
            </w:r>
            <w:r>
              <w:rPr>
                <w:rFonts w:hint="eastAsia" w:hAnsi="宋体"/>
                <w:szCs w:val="24"/>
              </w:rPr>
              <w:t>《声环境质量标准》（GB3096-2008）2类区标准。</w:t>
            </w:r>
          </w:p>
          <w:p w14:paraId="1CBCA635">
            <w:pPr>
              <w:pStyle w:val="5"/>
              <w:spacing w:line="360" w:lineRule="auto"/>
              <w:ind w:left="241" w:hanging="241" w:hangingChars="100"/>
              <w:jc w:val="center"/>
            </w:pPr>
            <w:r>
              <w:rPr>
                <w:rFonts w:hint="eastAsia" w:ascii="宋体" w:hAnsi="宋体"/>
                <w:b/>
                <w:szCs w:val="24"/>
              </w:rPr>
              <w:t>表4-3     声环境质量标准</w:t>
            </w:r>
          </w:p>
          <w:tbl>
            <w:tblPr>
              <w:tblStyle w:val="30"/>
              <w:tblW w:w="7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1594"/>
              <w:gridCol w:w="2318"/>
              <w:gridCol w:w="2242"/>
            </w:tblGrid>
            <w:tr w14:paraId="75AFB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651" w:type="dxa"/>
                  <w:tcBorders>
                    <w:top w:val="single" w:color="auto" w:sz="4" w:space="0"/>
                    <w:left w:val="single" w:color="auto" w:sz="4" w:space="0"/>
                    <w:bottom w:val="single" w:color="auto" w:sz="4" w:space="0"/>
                    <w:right w:val="single" w:color="auto" w:sz="4" w:space="0"/>
                  </w:tcBorders>
                  <w:vAlign w:val="center"/>
                </w:tcPr>
                <w:p w14:paraId="24F76847">
                  <w:pPr>
                    <w:pStyle w:val="13"/>
                    <w:jc w:val="center"/>
                    <w:rPr>
                      <w:bCs/>
                      <w:sz w:val="21"/>
                    </w:rPr>
                  </w:pPr>
                  <w:r>
                    <w:rPr>
                      <w:bCs/>
                      <w:sz w:val="21"/>
                    </w:rPr>
                    <w:t>污染物</w:t>
                  </w:r>
                </w:p>
              </w:tc>
              <w:tc>
                <w:tcPr>
                  <w:tcW w:w="1594" w:type="dxa"/>
                  <w:tcBorders>
                    <w:top w:val="single" w:color="auto" w:sz="4" w:space="0"/>
                    <w:left w:val="single" w:color="auto" w:sz="4" w:space="0"/>
                    <w:bottom w:val="single" w:color="auto" w:sz="4" w:space="0"/>
                    <w:right w:val="single" w:color="auto" w:sz="4" w:space="0"/>
                  </w:tcBorders>
                  <w:vAlign w:val="center"/>
                </w:tcPr>
                <w:p w14:paraId="15DD2423">
                  <w:pPr>
                    <w:pStyle w:val="13"/>
                    <w:jc w:val="center"/>
                    <w:rPr>
                      <w:bCs/>
                      <w:sz w:val="21"/>
                    </w:rPr>
                  </w:pPr>
                  <w:r>
                    <w:rPr>
                      <w:bCs/>
                      <w:sz w:val="21"/>
                    </w:rPr>
                    <w:t>标准</w:t>
                  </w:r>
                </w:p>
              </w:tc>
              <w:tc>
                <w:tcPr>
                  <w:tcW w:w="2318" w:type="dxa"/>
                  <w:tcBorders>
                    <w:top w:val="single" w:color="auto" w:sz="4" w:space="0"/>
                    <w:left w:val="single" w:color="auto" w:sz="4" w:space="0"/>
                    <w:bottom w:val="single" w:color="auto" w:sz="4" w:space="0"/>
                    <w:right w:val="single" w:color="auto" w:sz="4" w:space="0"/>
                  </w:tcBorders>
                  <w:vAlign w:val="center"/>
                </w:tcPr>
                <w:p w14:paraId="4DC3BCE4">
                  <w:pPr>
                    <w:pStyle w:val="13"/>
                    <w:jc w:val="center"/>
                    <w:rPr>
                      <w:bCs/>
                      <w:sz w:val="21"/>
                    </w:rPr>
                  </w:pPr>
                  <w:r>
                    <w:rPr>
                      <w:bCs/>
                      <w:sz w:val="21"/>
                    </w:rPr>
                    <w:t>昼间[dB(A)]</w:t>
                  </w:r>
                </w:p>
              </w:tc>
              <w:tc>
                <w:tcPr>
                  <w:tcW w:w="2242" w:type="dxa"/>
                  <w:tcBorders>
                    <w:top w:val="single" w:color="auto" w:sz="4" w:space="0"/>
                    <w:left w:val="single" w:color="auto" w:sz="4" w:space="0"/>
                    <w:bottom w:val="single" w:color="auto" w:sz="4" w:space="0"/>
                    <w:right w:val="single" w:color="auto" w:sz="4" w:space="0"/>
                  </w:tcBorders>
                  <w:vAlign w:val="center"/>
                </w:tcPr>
                <w:p w14:paraId="2117027D">
                  <w:pPr>
                    <w:pStyle w:val="13"/>
                    <w:jc w:val="center"/>
                    <w:rPr>
                      <w:bCs/>
                      <w:sz w:val="21"/>
                    </w:rPr>
                  </w:pPr>
                  <w:r>
                    <w:rPr>
                      <w:bCs/>
                      <w:sz w:val="21"/>
                    </w:rPr>
                    <w:t>夜间dB(A)</w:t>
                  </w:r>
                </w:p>
              </w:tc>
            </w:tr>
            <w:tr w14:paraId="633AB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651" w:type="dxa"/>
                  <w:tcBorders>
                    <w:top w:val="single" w:color="auto" w:sz="4" w:space="0"/>
                    <w:left w:val="single" w:color="auto" w:sz="4" w:space="0"/>
                    <w:bottom w:val="single" w:color="auto" w:sz="4" w:space="0"/>
                    <w:right w:val="single" w:color="auto" w:sz="4" w:space="0"/>
                  </w:tcBorders>
                  <w:vAlign w:val="center"/>
                </w:tcPr>
                <w:p w14:paraId="36E89420">
                  <w:pPr>
                    <w:pStyle w:val="13"/>
                    <w:jc w:val="center"/>
                    <w:rPr>
                      <w:bCs/>
                      <w:sz w:val="21"/>
                    </w:rPr>
                  </w:pPr>
                  <w:r>
                    <w:rPr>
                      <w:bCs/>
                      <w:sz w:val="21"/>
                    </w:rPr>
                    <w:t>噪声</w:t>
                  </w:r>
                </w:p>
              </w:tc>
              <w:tc>
                <w:tcPr>
                  <w:tcW w:w="1594" w:type="dxa"/>
                  <w:tcBorders>
                    <w:top w:val="single" w:color="auto" w:sz="4" w:space="0"/>
                    <w:left w:val="single" w:color="auto" w:sz="4" w:space="0"/>
                    <w:bottom w:val="single" w:color="auto" w:sz="4" w:space="0"/>
                    <w:right w:val="single" w:color="auto" w:sz="4" w:space="0"/>
                  </w:tcBorders>
                  <w:vAlign w:val="center"/>
                </w:tcPr>
                <w:p w14:paraId="7AD23023">
                  <w:pPr>
                    <w:pStyle w:val="13"/>
                    <w:jc w:val="center"/>
                    <w:rPr>
                      <w:bCs/>
                      <w:sz w:val="21"/>
                    </w:rPr>
                  </w:pPr>
                  <w:r>
                    <w:rPr>
                      <w:rFonts w:hint="eastAsia" w:hAnsi="宋体"/>
                      <w:sz w:val="21"/>
                    </w:rPr>
                    <w:t>2</w:t>
                  </w:r>
                  <w:r>
                    <w:rPr>
                      <w:bCs/>
                      <w:sz w:val="21"/>
                    </w:rPr>
                    <w:t>类</w:t>
                  </w:r>
                  <w:r>
                    <w:rPr>
                      <w:rFonts w:hint="eastAsia"/>
                      <w:bCs/>
                      <w:sz w:val="21"/>
                    </w:rPr>
                    <w:t>区</w:t>
                  </w:r>
                </w:p>
              </w:tc>
              <w:tc>
                <w:tcPr>
                  <w:tcW w:w="2318" w:type="dxa"/>
                  <w:tcBorders>
                    <w:top w:val="single" w:color="auto" w:sz="4" w:space="0"/>
                    <w:left w:val="single" w:color="auto" w:sz="4" w:space="0"/>
                    <w:bottom w:val="single" w:color="auto" w:sz="4" w:space="0"/>
                    <w:right w:val="single" w:color="auto" w:sz="4" w:space="0"/>
                  </w:tcBorders>
                  <w:vAlign w:val="center"/>
                </w:tcPr>
                <w:p w14:paraId="168E4F77">
                  <w:pPr>
                    <w:pStyle w:val="13"/>
                    <w:jc w:val="center"/>
                    <w:rPr>
                      <w:bCs/>
                      <w:sz w:val="21"/>
                    </w:rPr>
                  </w:pPr>
                  <w:r>
                    <w:rPr>
                      <w:bCs/>
                      <w:sz w:val="21"/>
                    </w:rPr>
                    <w:t>6</w:t>
                  </w:r>
                  <w:r>
                    <w:rPr>
                      <w:rFonts w:hint="eastAsia"/>
                      <w:bCs/>
                      <w:sz w:val="21"/>
                    </w:rPr>
                    <w:t>0</w:t>
                  </w:r>
                </w:p>
              </w:tc>
              <w:tc>
                <w:tcPr>
                  <w:tcW w:w="2242" w:type="dxa"/>
                  <w:tcBorders>
                    <w:top w:val="single" w:color="auto" w:sz="4" w:space="0"/>
                    <w:left w:val="single" w:color="auto" w:sz="4" w:space="0"/>
                    <w:bottom w:val="single" w:color="auto" w:sz="4" w:space="0"/>
                    <w:right w:val="single" w:color="auto" w:sz="4" w:space="0"/>
                  </w:tcBorders>
                  <w:vAlign w:val="center"/>
                </w:tcPr>
                <w:p w14:paraId="4B9DE4D1">
                  <w:pPr>
                    <w:pStyle w:val="13"/>
                    <w:jc w:val="center"/>
                    <w:rPr>
                      <w:bCs/>
                      <w:sz w:val="21"/>
                    </w:rPr>
                  </w:pPr>
                  <w:r>
                    <w:rPr>
                      <w:bCs/>
                      <w:sz w:val="21"/>
                    </w:rPr>
                    <w:t>5</w:t>
                  </w:r>
                  <w:r>
                    <w:rPr>
                      <w:rFonts w:hint="eastAsia"/>
                      <w:bCs/>
                      <w:sz w:val="21"/>
                    </w:rPr>
                    <w:t>0</w:t>
                  </w:r>
                </w:p>
              </w:tc>
            </w:tr>
          </w:tbl>
          <w:p w14:paraId="4FD101D2">
            <w:pPr>
              <w:spacing w:line="360" w:lineRule="auto"/>
              <w:outlineLvl w:val="0"/>
              <w:rPr>
                <w:rFonts w:ascii="黑体" w:hAnsi="黑体" w:eastAsia="黑体"/>
                <w:b/>
                <w:sz w:val="30"/>
                <w:szCs w:val="30"/>
              </w:rPr>
            </w:pPr>
          </w:p>
        </w:tc>
      </w:tr>
      <w:tr w14:paraId="735A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14:paraId="583B0CDA">
            <w:pPr>
              <w:spacing w:line="360" w:lineRule="auto"/>
              <w:outlineLvl w:val="0"/>
              <w:rPr>
                <w:rFonts w:ascii="黑体" w:hAnsi="黑体" w:eastAsia="黑体"/>
                <w:b/>
                <w:sz w:val="30"/>
                <w:szCs w:val="30"/>
              </w:rPr>
            </w:pPr>
          </w:p>
          <w:p w14:paraId="02162F3A">
            <w:pPr>
              <w:spacing w:line="360" w:lineRule="auto"/>
              <w:outlineLvl w:val="0"/>
              <w:rPr>
                <w:rFonts w:ascii="黑体" w:hAnsi="黑体" w:eastAsia="黑体"/>
                <w:b/>
                <w:sz w:val="30"/>
                <w:szCs w:val="30"/>
              </w:rPr>
            </w:pPr>
          </w:p>
          <w:p w14:paraId="2A341129">
            <w:pPr>
              <w:spacing w:line="360" w:lineRule="auto"/>
              <w:outlineLvl w:val="0"/>
              <w:rPr>
                <w:rFonts w:ascii="黑体" w:hAnsi="黑体" w:eastAsia="黑体"/>
                <w:b/>
                <w:sz w:val="30"/>
                <w:szCs w:val="30"/>
              </w:rPr>
            </w:pPr>
          </w:p>
          <w:p w14:paraId="5026EC3F">
            <w:pPr>
              <w:spacing w:line="360" w:lineRule="auto"/>
              <w:outlineLvl w:val="0"/>
              <w:rPr>
                <w:rFonts w:ascii="黑体" w:hAnsi="黑体" w:eastAsia="黑体"/>
                <w:b/>
                <w:sz w:val="30"/>
                <w:szCs w:val="30"/>
              </w:rPr>
            </w:pPr>
          </w:p>
          <w:p w14:paraId="127EDB60">
            <w:pPr>
              <w:spacing w:line="360" w:lineRule="auto"/>
              <w:outlineLvl w:val="0"/>
              <w:rPr>
                <w:rFonts w:ascii="黑体" w:hAnsi="黑体" w:eastAsia="黑体"/>
                <w:b/>
                <w:sz w:val="30"/>
                <w:szCs w:val="30"/>
              </w:rPr>
            </w:pPr>
          </w:p>
          <w:p w14:paraId="328CECD5">
            <w:pPr>
              <w:spacing w:line="360" w:lineRule="auto"/>
              <w:outlineLvl w:val="0"/>
              <w:rPr>
                <w:rFonts w:ascii="黑体" w:hAnsi="黑体" w:eastAsia="黑体"/>
                <w:b/>
                <w:sz w:val="30"/>
                <w:szCs w:val="30"/>
              </w:rPr>
            </w:pPr>
          </w:p>
          <w:p w14:paraId="223546DB">
            <w:pPr>
              <w:spacing w:line="360" w:lineRule="auto"/>
              <w:outlineLvl w:val="0"/>
              <w:rPr>
                <w:rFonts w:ascii="宋体" w:hAnsi="宋体"/>
                <w:b/>
                <w:sz w:val="28"/>
                <w:szCs w:val="30"/>
              </w:rPr>
            </w:pPr>
          </w:p>
          <w:p w14:paraId="10E98B28">
            <w:pPr>
              <w:spacing w:line="360" w:lineRule="auto"/>
              <w:outlineLvl w:val="0"/>
              <w:rPr>
                <w:rFonts w:ascii="宋体" w:hAnsi="宋体"/>
                <w:b/>
                <w:sz w:val="28"/>
                <w:szCs w:val="30"/>
              </w:rPr>
            </w:pPr>
            <w:r>
              <w:rPr>
                <w:rFonts w:hint="eastAsia" w:ascii="宋体" w:hAnsi="宋体"/>
                <w:b/>
                <w:sz w:val="28"/>
                <w:szCs w:val="30"/>
              </w:rPr>
              <w:t>污</w:t>
            </w:r>
          </w:p>
          <w:p w14:paraId="2B0A12BE">
            <w:pPr>
              <w:spacing w:line="360" w:lineRule="auto"/>
              <w:outlineLvl w:val="0"/>
              <w:rPr>
                <w:rFonts w:ascii="黑体" w:hAnsi="黑体" w:eastAsia="黑体"/>
                <w:b/>
                <w:sz w:val="30"/>
                <w:szCs w:val="30"/>
              </w:rPr>
            </w:pPr>
            <w:r>
              <w:rPr>
                <w:rFonts w:hint="eastAsia" w:ascii="宋体" w:hAnsi="宋体"/>
                <w:b/>
                <w:sz w:val="28"/>
                <w:szCs w:val="30"/>
              </w:rPr>
              <w:t>染物排放标准</w:t>
            </w:r>
          </w:p>
        </w:tc>
        <w:tc>
          <w:tcPr>
            <w:tcW w:w="7990" w:type="dxa"/>
          </w:tcPr>
          <w:p w14:paraId="2FFC0DAD">
            <w:pPr>
              <w:numPr>
                <w:ilvl w:val="0"/>
                <w:numId w:val="3"/>
              </w:numPr>
              <w:tabs>
                <w:tab w:val="left" w:pos="4404"/>
              </w:tabs>
              <w:autoSpaceDE w:val="0"/>
              <w:autoSpaceDN w:val="0"/>
              <w:adjustRightInd w:val="0"/>
              <w:spacing w:before="100" w:beforeAutospacing="1" w:line="360" w:lineRule="auto"/>
              <w:jc w:val="left"/>
              <w:rPr>
                <w:rFonts w:ascii="宋体" w:hAnsi="宋体"/>
                <w:b/>
                <w:kern w:val="0"/>
                <w:sz w:val="24"/>
              </w:rPr>
            </w:pPr>
            <w:r>
              <w:rPr>
                <w:rFonts w:ascii="宋体" w:hAnsi="宋体"/>
                <w:b/>
                <w:kern w:val="0"/>
                <w:sz w:val="24"/>
              </w:rPr>
              <w:t>废气</w:t>
            </w:r>
          </w:p>
          <w:p w14:paraId="149D4900">
            <w:pPr>
              <w:spacing w:line="360" w:lineRule="auto"/>
              <w:rPr>
                <w:rFonts w:ascii="宋体" w:hAnsi="宋体"/>
                <w:sz w:val="24"/>
              </w:rPr>
            </w:pPr>
            <w:r>
              <w:rPr>
                <w:rFonts w:hint="eastAsia" w:ascii="宋体" w:hAnsi="宋体"/>
                <w:sz w:val="24"/>
              </w:rPr>
              <w:t xml:space="preserve">  （1）</w:t>
            </w:r>
            <w:r>
              <w:rPr>
                <w:rFonts w:ascii="宋体" w:hAnsi="宋体"/>
                <w:sz w:val="24"/>
              </w:rPr>
              <w:t>项目</w:t>
            </w:r>
            <w:r>
              <w:rPr>
                <w:rFonts w:hint="eastAsia" w:ascii="宋体" w:hAnsi="宋体"/>
                <w:sz w:val="24"/>
              </w:rPr>
              <w:t>施工期</w:t>
            </w:r>
          </w:p>
          <w:p w14:paraId="6BD7EDB1">
            <w:pPr>
              <w:spacing w:line="360" w:lineRule="auto"/>
              <w:ind w:firstLine="480" w:firstLineChars="200"/>
              <w:rPr>
                <w:rFonts w:ascii="宋体" w:hAnsi="宋体"/>
                <w:sz w:val="24"/>
              </w:rPr>
            </w:pPr>
            <w:r>
              <w:rPr>
                <w:rFonts w:hint="eastAsia" w:ascii="宋体" w:hAnsi="宋体"/>
                <w:sz w:val="24"/>
              </w:rPr>
              <w:t>施工期无组织颗粒物执行</w:t>
            </w:r>
            <w:r>
              <w:rPr>
                <w:rFonts w:ascii="宋体" w:hAnsi="宋体"/>
                <w:sz w:val="24"/>
              </w:rPr>
              <w:t>GB</w:t>
            </w:r>
            <w:r>
              <w:rPr>
                <w:rFonts w:hint="eastAsia" w:ascii="宋体" w:hAnsi="宋体"/>
                <w:sz w:val="24"/>
              </w:rPr>
              <w:t>16297-1996《大气污染物综合排放标准》无组织排放限值，标准限值见表4-4。</w:t>
            </w:r>
          </w:p>
          <w:p w14:paraId="45B2EBBD">
            <w:pPr>
              <w:ind w:firstLine="118" w:firstLineChars="49"/>
              <w:jc w:val="center"/>
              <w:rPr>
                <w:rFonts w:ascii="宋体" w:hAnsi="宋体"/>
                <w:b/>
                <w:sz w:val="24"/>
                <w:szCs w:val="24"/>
              </w:rPr>
            </w:pPr>
            <w:r>
              <w:rPr>
                <w:rFonts w:hint="eastAsia" w:ascii="宋体" w:hAnsi="宋体"/>
                <w:b/>
                <w:sz w:val="24"/>
                <w:szCs w:val="24"/>
              </w:rPr>
              <w:t xml:space="preserve">表4-4     </w:t>
            </w:r>
            <w:r>
              <w:rPr>
                <w:b/>
                <w:sz w:val="24"/>
                <w:szCs w:val="24"/>
              </w:rPr>
              <w:t>《</w:t>
            </w:r>
            <w:r>
              <w:rPr>
                <w:rFonts w:hint="eastAsia"/>
                <w:b/>
                <w:sz w:val="24"/>
                <w:szCs w:val="24"/>
              </w:rPr>
              <w:t>大气污染物综合排放</w:t>
            </w:r>
            <w:r>
              <w:rPr>
                <w:b/>
                <w:sz w:val="24"/>
                <w:szCs w:val="24"/>
              </w:rPr>
              <w:t>标准》</w:t>
            </w:r>
            <w:r>
              <w:rPr>
                <w:rFonts w:hint="eastAsia" w:ascii="宋体" w:hAnsi="宋体"/>
                <w:b/>
                <w:sz w:val="24"/>
                <w:szCs w:val="24"/>
              </w:rPr>
              <w:t>无组织标准限值 （</w:t>
            </w:r>
            <w:r>
              <w:rPr>
                <w:rFonts w:ascii="宋体" w:hAnsi="宋体"/>
                <w:b/>
                <w:sz w:val="24"/>
                <w:szCs w:val="24"/>
              </w:rPr>
              <w:t>mg/m</w:t>
            </w:r>
            <w:r>
              <w:rPr>
                <w:rFonts w:ascii="宋体" w:hAnsi="宋体"/>
                <w:b/>
                <w:sz w:val="24"/>
                <w:szCs w:val="24"/>
                <w:vertAlign w:val="superscript"/>
              </w:rPr>
              <w:t>3</w:t>
            </w:r>
            <w:r>
              <w:rPr>
                <w:rFonts w:hint="eastAsia" w:ascii="宋体" w:hAnsi="宋体"/>
                <w:b/>
                <w:sz w:val="24"/>
                <w:szCs w:val="24"/>
              </w:rPr>
              <w:t>）</w:t>
            </w:r>
          </w:p>
          <w:tbl>
            <w:tblPr>
              <w:tblStyle w:val="30"/>
              <w:tblW w:w="7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4398"/>
            </w:tblGrid>
            <w:tr w14:paraId="1D6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46" w:type="dxa"/>
                  <w:vAlign w:val="center"/>
                </w:tcPr>
                <w:p w14:paraId="1166CE5E">
                  <w:pPr>
                    <w:snapToGrid w:val="0"/>
                    <w:jc w:val="center"/>
                    <w:rPr>
                      <w:rFonts w:ascii="宋体" w:hAnsi="宋体"/>
                    </w:rPr>
                  </w:pPr>
                  <w:r>
                    <w:rPr>
                      <w:rFonts w:ascii="宋体" w:hAnsi="宋体"/>
                    </w:rPr>
                    <w:t>项目</w:t>
                  </w:r>
                </w:p>
              </w:tc>
              <w:tc>
                <w:tcPr>
                  <w:tcW w:w="4398" w:type="dxa"/>
                  <w:vAlign w:val="center"/>
                </w:tcPr>
                <w:p w14:paraId="3C59B5CF">
                  <w:pPr>
                    <w:snapToGrid w:val="0"/>
                    <w:jc w:val="center"/>
                    <w:rPr>
                      <w:rFonts w:ascii="宋体" w:hAnsi="宋体"/>
                    </w:rPr>
                  </w:pPr>
                  <w:r>
                    <w:rPr>
                      <w:rFonts w:hint="eastAsia" w:ascii="宋体" w:hAnsi="宋体"/>
                    </w:rPr>
                    <w:t>无组织排放最高允许浓度</w:t>
                  </w:r>
                </w:p>
              </w:tc>
            </w:tr>
            <w:tr w14:paraId="0EB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3346" w:type="dxa"/>
                  <w:vAlign w:val="center"/>
                </w:tcPr>
                <w:p w14:paraId="385BE4EE">
                  <w:pPr>
                    <w:snapToGrid w:val="0"/>
                    <w:jc w:val="center"/>
                    <w:rPr>
                      <w:rFonts w:ascii="宋体" w:hAnsi="宋体"/>
                    </w:rPr>
                  </w:pPr>
                  <w:r>
                    <w:rPr>
                      <w:rFonts w:hint="eastAsia" w:ascii="宋体" w:hAnsi="宋体"/>
                    </w:rPr>
                    <w:t>无组织颗粒物</w:t>
                  </w:r>
                </w:p>
              </w:tc>
              <w:tc>
                <w:tcPr>
                  <w:tcW w:w="4398" w:type="dxa"/>
                  <w:vAlign w:val="center"/>
                </w:tcPr>
                <w:p w14:paraId="221C32AA">
                  <w:pPr>
                    <w:snapToGrid w:val="0"/>
                    <w:jc w:val="center"/>
                    <w:rPr>
                      <w:rFonts w:ascii="宋体" w:hAnsi="宋体"/>
                    </w:rPr>
                  </w:pPr>
                  <w:r>
                    <w:rPr>
                      <w:rFonts w:hint="eastAsia" w:ascii="宋体" w:hAnsi="宋体"/>
                    </w:rPr>
                    <w:t>1.</w:t>
                  </w:r>
                  <w:r>
                    <w:rPr>
                      <w:rFonts w:ascii="宋体" w:hAnsi="宋体"/>
                    </w:rPr>
                    <w:t>0</w:t>
                  </w:r>
                </w:p>
              </w:tc>
            </w:tr>
          </w:tbl>
          <w:p w14:paraId="7C7E7011">
            <w:pPr>
              <w:adjustRightInd w:val="0"/>
              <w:spacing w:line="360" w:lineRule="auto"/>
              <w:rPr>
                <w:rFonts w:ascii="宋体" w:hAnsi="宋体"/>
                <w:sz w:val="24"/>
              </w:rPr>
            </w:pPr>
            <w:r>
              <w:rPr>
                <w:rFonts w:hint="eastAsia" w:ascii="宋体" w:hAnsi="宋体"/>
                <w:sz w:val="24"/>
              </w:rPr>
              <w:t xml:space="preserve">   （2）</w:t>
            </w:r>
            <w:r>
              <w:rPr>
                <w:rFonts w:ascii="宋体" w:hAnsi="宋体"/>
                <w:sz w:val="24"/>
              </w:rPr>
              <w:t>项目营运期</w:t>
            </w:r>
          </w:p>
          <w:p w14:paraId="37AF009D">
            <w:pPr>
              <w:adjustRightInd w:val="0"/>
              <w:spacing w:line="360" w:lineRule="auto"/>
              <w:ind w:firstLine="480" w:firstLineChars="200"/>
              <w:rPr>
                <w:rFonts w:ascii="宋体" w:hAnsi="宋体"/>
                <w:sz w:val="24"/>
              </w:rPr>
            </w:pPr>
            <w:r>
              <w:rPr>
                <w:rFonts w:hint="eastAsia" w:ascii="宋体" w:hAnsi="宋体"/>
                <w:sz w:val="24"/>
              </w:rPr>
              <w:t>①有组织颗粒物</w:t>
            </w:r>
          </w:p>
          <w:p w14:paraId="4D6F1287">
            <w:pPr>
              <w:adjustRightInd w:val="0"/>
              <w:spacing w:line="360" w:lineRule="auto"/>
              <w:ind w:firstLine="480" w:firstLineChars="200"/>
              <w:rPr>
                <w:rFonts w:ascii="宋体" w:hAnsi="宋体"/>
                <w:sz w:val="24"/>
              </w:rPr>
            </w:pPr>
            <w:r>
              <w:rPr>
                <w:rFonts w:hint="eastAsia" w:ascii="宋体" w:hAnsi="宋体"/>
                <w:sz w:val="24"/>
              </w:rPr>
              <w:t>水泥筒仓、火山灰、硅石筒仓</w:t>
            </w:r>
          </w:p>
          <w:p w14:paraId="3C4717BC">
            <w:pPr>
              <w:adjustRightInd w:val="0"/>
              <w:spacing w:line="360" w:lineRule="auto"/>
              <w:ind w:firstLine="480" w:firstLineChars="200"/>
              <w:rPr>
                <w:rFonts w:ascii="宋体" w:hAnsi="宋体"/>
                <w:sz w:val="24"/>
              </w:rPr>
            </w:pPr>
            <w:r>
              <w:rPr>
                <w:rFonts w:hint="eastAsia" w:ascii="宋体" w:hAnsi="宋体"/>
                <w:sz w:val="24"/>
              </w:rPr>
              <w:t>水泥筒仓、火山灰、硅石筒仓</w:t>
            </w:r>
            <w:r>
              <w:rPr>
                <w:rFonts w:ascii="宋体" w:hAnsi="宋体"/>
                <w:sz w:val="24"/>
              </w:rPr>
              <w:t>有组织颗粒物执行《水泥工业大气污染物排放标准》（GB4915-20</w:t>
            </w:r>
            <w:r>
              <w:rPr>
                <w:rFonts w:hint="eastAsia" w:ascii="宋体" w:hAnsi="宋体"/>
                <w:sz w:val="24"/>
              </w:rPr>
              <w:t>13</w:t>
            </w:r>
            <w:r>
              <w:rPr>
                <w:rFonts w:ascii="宋体" w:hAnsi="宋体"/>
                <w:sz w:val="24"/>
              </w:rPr>
              <w:t>）最高允许排放浓度≤</w:t>
            </w:r>
            <w:r>
              <w:rPr>
                <w:rFonts w:hint="eastAsia" w:ascii="宋体" w:hAnsi="宋体"/>
                <w:sz w:val="24"/>
              </w:rPr>
              <w:t>20</w:t>
            </w:r>
            <w:r>
              <w:rPr>
                <w:rFonts w:ascii="宋体" w:hAnsi="宋体"/>
                <w:sz w:val="24"/>
              </w:rPr>
              <w:t>mg/Nm</w:t>
            </w:r>
            <w:r>
              <w:rPr>
                <w:rFonts w:ascii="宋体" w:hAnsi="宋体"/>
                <w:sz w:val="24"/>
                <w:vertAlign w:val="superscript"/>
              </w:rPr>
              <w:t>3</w:t>
            </w:r>
            <w:r>
              <w:rPr>
                <w:rFonts w:ascii="宋体" w:hAnsi="宋体"/>
                <w:sz w:val="24"/>
              </w:rPr>
              <w:t>；</w:t>
            </w:r>
          </w:p>
          <w:p w14:paraId="476A6222">
            <w:pPr>
              <w:adjustRightInd w:val="0"/>
              <w:spacing w:line="360" w:lineRule="auto"/>
              <w:ind w:firstLine="480" w:firstLineChars="200"/>
              <w:rPr>
                <w:rFonts w:ascii="宋体" w:hAnsi="宋体"/>
                <w:color w:val="FF0000"/>
                <w:sz w:val="24"/>
              </w:rPr>
            </w:pPr>
            <w:r>
              <w:rPr>
                <w:rFonts w:hint="eastAsia" w:ascii="宋体" w:hAnsi="宋体"/>
                <w:color w:val="FF0000"/>
                <w:sz w:val="24"/>
              </w:rPr>
              <w:t>②无组织颗粒物</w:t>
            </w:r>
          </w:p>
          <w:p w14:paraId="605D273F">
            <w:pPr>
              <w:adjustRightInd w:val="0"/>
              <w:spacing w:line="360" w:lineRule="auto"/>
              <w:ind w:firstLine="480" w:firstLineChars="200"/>
              <w:rPr>
                <w:rFonts w:ascii="宋体" w:hAnsi="宋体"/>
                <w:color w:val="FF0000"/>
                <w:sz w:val="24"/>
              </w:rPr>
            </w:pPr>
            <w:r>
              <w:rPr>
                <w:rFonts w:ascii="宋体" w:hAnsi="宋体"/>
                <w:color w:val="FF0000"/>
                <w:sz w:val="24"/>
              </w:rPr>
              <w:t>无组织颗粒物执行《</w:t>
            </w:r>
            <w:r>
              <w:rPr>
                <w:rFonts w:hint="eastAsia" w:ascii="宋体" w:hAnsi="宋体"/>
                <w:color w:val="FF0000"/>
                <w:sz w:val="24"/>
              </w:rPr>
              <w:t>水泥工业大气污染物排放</w:t>
            </w:r>
            <w:r>
              <w:rPr>
                <w:rFonts w:ascii="宋体" w:hAnsi="宋体"/>
                <w:color w:val="FF0000"/>
                <w:sz w:val="24"/>
              </w:rPr>
              <w:t>标准》（GB4915-20</w:t>
            </w:r>
            <w:r>
              <w:rPr>
                <w:rFonts w:hint="eastAsia" w:ascii="宋体" w:hAnsi="宋体"/>
                <w:color w:val="FF0000"/>
                <w:sz w:val="24"/>
              </w:rPr>
              <w:t>13</w:t>
            </w:r>
            <w:r>
              <w:rPr>
                <w:rFonts w:ascii="宋体" w:hAnsi="宋体"/>
                <w:color w:val="FF0000"/>
                <w:sz w:val="24"/>
              </w:rPr>
              <w:t>）</w:t>
            </w:r>
            <w:r>
              <w:rPr>
                <w:rFonts w:hint="eastAsia" w:ascii="宋体" w:hAnsi="宋体"/>
                <w:color w:val="FF0000"/>
                <w:sz w:val="24"/>
              </w:rPr>
              <w:t>中无组织排放监控浓度限值：≤0.5</w:t>
            </w:r>
            <w:r>
              <w:rPr>
                <w:rFonts w:ascii="宋体" w:hAnsi="宋体"/>
                <w:color w:val="FF0000"/>
                <w:sz w:val="24"/>
              </w:rPr>
              <w:t>mg/m</w:t>
            </w:r>
            <w:r>
              <w:rPr>
                <w:rFonts w:hint="eastAsia" w:ascii="宋体" w:hAnsi="宋体"/>
                <w:color w:val="FF0000"/>
                <w:sz w:val="24"/>
                <w:vertAlign w:val="superscript"/>
              </w:rPr>
              <w:t>3</w:t>
            </w:r>
            <w:r>
              <w:rPr>
                <w:rFonts w:ascii="宋体" w:hAnsi="宋体"/>
                <w:color w:val="FF0000"/>
                <w:sz w:val="24"/>
              </w:rPr>
              <w:t>；</w:t>
            </w:r>
          </w:p>
          <w:p w14:paraId="711BAB9B">
            <w:pPr>
              <w:tabs>
                <w:tab w:val="left" w:pos="8515"/>
              </w:tabs>
              <w:spacing w:line="360" w:lineRule="auto"/>
              <w:ind w:firstLine="352" w:firstLineChars="147"/>
              <w:rPr>
                <w:rFonts w:ascii="宋体" w:hAnsi="宋体"/>
                <w:b/>
                <w:sz w:val="24"/>
              </w:rPr>
            </w:pPr>
            <w:r>
              <w:rPr>
                <w:rFonts w:hint="eastAsia" w:ascii="宋体" w:hAnsi="宋体"/>
                <w:sz w:val="24"/>
              </w:rPr>
              <w:t>（3）</w:t>
            </w:r>
            <w:r>
              <w:rPr>
                <w:rFonts w:ascii="宋体" w:hAnsi="宋体"/>
                <w:sz w:val="24"/>
              </w:rPr>
              <w:t>项目营运期</w:t>
            </w:r>
            <w:r>
              <w:rPr>
                <w:rFonts w:hint="eastAsia" w:ascii="宋体" w:hAnsi="宋体"/>
                <w:sz w:val="24"/>
              </w:rPr>
              <w:t>食堂</w:t>
            </w:r>
            <w:r>
              <w:rPr>
                <w:rFonts w:ascii="宋体" w:hAnsi="宋体"/>
                <w:sz w:val="24"/>
              </w:rPr>
              <w:t>油烟排放执行GB18483-2001《饮食业油烟排放标准》（试行）。标准值如表4-</w:t>
            </w:r>
            <w:r>
              <w:rPr>
                <w:rFonts w:hint="eastAsia" w:ascii="宋体" w:hAnsi="宋体"/>
                <w:sz w:val="24"/>
              </w:rPr>
              <w:t>5</w:t>
            </w:r>
            <w:r>
              <w:rPr>
                <w:rFonts w:ascii="宋体" w:hAnsi="宋体"/>
                <w:sz w:val="24"/>
              </w:rPr>
              <w:t>。</w:t>
            </w:r>
          </w:p>
          <w:p w14:paraId="327D4AEF">
            <w:pPr>
              <w:ind w:firstLine="118" w:firstLineChars="49"/>
              <w:jc w:val="center"/>
              <w:rPr>
                <w:b/>
                <w:sz w:val="24"/>
                <w:szCs w:val="24"/>
              </w:rPr>
            </w:pPr>
            <w:r>
              <w:rPr>
                <w:b/>
                <w:sz w:val="24"/>
                <w:szCs w:val="24"/>
              </w:rPr>
              <w:t>表4-</w:t>
            </w:r>
            <w:r>
              <w:rPr>
                <w:rFonts w:hint="eastAsia"/>
                <w:b/>
                <w:sz w:val="24"/>
                <w:szCs w:val="24"/>
              </w:rPr>
              <w:t>5</w:t>
            </w:r>
            <w:r>
              <w:rPr>
                <w:b/>
                <w:sz w:val="24"/>
                <w:szCs w:val="24"/>
              </w:rPr>
              <w:t>饮食业油烟排放标准</w:t>
            </w:r>
          </w:p>
          <w:tbl>
            <w:tblPr>
              <w:tblStyle w:val="30"/>
              <w:tblW w:w="7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2112"/>
              <w:gridCol w:w="2112"/>
              <w:gridCol w:w="1834"/>
            </w:tblGrid>
            <w:tr w14:paraId="150A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7" w:type="dxa"/>
                  <w:vAlign w:val="center"/>
                </w:tcPr>
                <w:p w14:paraId="6ADC7BB2">
                  <w:pPr>
                    <w:jc w:val="center"/>
                    <w:rPr>
                      <w:rFonts w:ascii="宋体" w:hAnsi="宋体"/>
                    </w:rPr>
                  </w:pPr>
                  <w:r>
                    <w:rPr>
                      <w:rFonts w:ascii="宋体" w:hAnsi="宋体"/>
                    </w:rPr>
                    <w:t>标准类别</w:t>
                  </w:r>
                </w:p>
              </w:tc>
              <w:tc>
                <w:tcPr>
                  <w:tcW w:w="2112" w:type="dxa"/>
                  <w:vAlign w:val="center"/>
                </w:tcPr>
                <w:p w14:paraId="47155B98">
                  <w:pPr>
                    <w:jc w:val="center"/>
                    <w:rPr>
                      <w:rFonts w:ascii="宋体" w:hAnsi="宋体"/>
                    </w:rPr>
                  </w:pPr>
                  <w:r>
                    <w:rPr>
                      <w:rFonts w:ascii="宋体" w:hAnsi="宋体"/>
                    </w:rPr>
                    <w:t>油烟最高允许排放浓度（mg/m</w:t>
                  </w:r>
                  <w:r>
                    <w:rPr>
                      <w:rFonts w:ascii="宋体" w:hAnsi="宋体"/>
                      <w:vertAlign w:val="superscript"/>
                    </w:rPr>
                    <w:t>3</w:t>
                  </w:r>
                  <w:r>
                    <w:rPr>
                      <w:rFonts w:ascii="宋体" w:hAnsi="宋体"/>
                    </w:rPr>
                    <w:t>）</w:t>
                  </w:r>
                </w:p>
              </w:tc>
              <w:tc>
                <w:tcPr>
                  <w:tcW w:w="2112" w:type="dxa"/>
                  <w:vAlign w:val="center"/>
                </w:tcPr>
                <w:p w14:paraId="7EB342F9">
                  <w:pPr>
                    <w:jc w:val="center"/>
                    <w:rPr>
                      <w:rFonts w:ascii="宋体" w:hAnsi="宋体"/>
                    </w:rPr>
                  </w:pPr>
                  <w:r>
                    <w:rPr>
                      <w:rFonts w:ascii="宋体" w:hAnsi="宋体"/>
                    </w:rPr>
                    <w:t>净化设施最低去除率（%）</w:t>
                  </w:r>
                </w:p>
              </w:tc>
              <w:tc>
                <w:tcPr>
                  <w:tcW w:w="1834" w:type="dxa"/>
                  <w:vAlign w:val="center"/>
                </w:tcPr>
                <w:p w14:paraId="6EF3A3A5">
                  <w:pPr>
                    <w:jc w:val="center"/>
                    <w:rPr>
                      <w:rFonts w:ascii="宋体" w:hAnsi="宋体"/>
                    </w:rPr>
                  </w:pPr>
                  <w:r>
                    <w:rPr>
                      <w:rFonts w:ascii="宋体" w:hAnsi="宋体"/>
                    </w:rPr>
                    <w:t>基准炉灶数（个）</w:t>
                  </w:r>
                </w:p>
              </w:tc>
            </w:tr>
            <w:tr w14:paraId="0E70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7" w:type="dxa"/>
                  <w:vAlign w:val="center"/>
                </w:tcPr>
                <w:p w14:paraId="46FA0F4C">
                  <w:pPr>
                    <w:jc w:val="center"/>
                    <w:rPr>
                      <w:rFonts w:ascii="宋体" w:hAnsi="宋体"/>
                    </w:rPr>
                  </w:pPr>
                  <w:r>
                    <w:rPr>
                      <w:rFonts w:ascii="宋体" w:hAnsi="宋体"/>
                    </w:rPr>
                    <w:t>小型规模</w:t>
                  </w:r>
                </w:p>
              </w:tc>
              <w:tc>
                <w:tcPr>
                  <w:tcW w:w="2112" w:type="dxa"/>
                  <w:vAlign w:val="center"/>
                </w:tcPr>
                <w:p w14:paraId="09F6DA31">
                  <w:pPr>
                    <w:jc w:val="center"/>
                    <w:rPr>
                      <w:rFonts w:ascii="宋体" w:hAnsi="宋体"/>
                    </w:rPr>
                  </w:pPr>
                  <w:r>
                    <w:rPr>
                      <w:rFonts w:ascii="宋体" w:hAnsi="宋体"/>
                    </w:rPr>
                    <w:t>≤2</w:t>
                  </w:r>
                </w:p>
              </w:tc>
              <w:tc>
                <w:tcPr>
                  <w:tcW w:w="2112" w:type="dxa"/>
                  <w:vAlign w:val="center"/>
                </w:tcPr>
                <w:p w14:paraId="26A389C4">
                  <w:pPr>
                    <w:jc w:val="center"/>
                    <w:rPr>
                      <w:rFonts w:ascii="宋体" w:hAnsi="宋体"/>
                    </w:rPr>
                  </w:pPr>
                  <w:r>
                    <w:rPr>
                      <w:rFonts w:ascii="宋体" w:hAnsi="宋体"/>
                    </w:rPr>
                    <w:t>60</w:t>
                  </w:r>
                </w:p>
              </w:tc>
              <w:tc>
                <w:tcPr>
                  <w:tcW w:w="1834" w:type="dxa"/>
                  <w:vAlign w:val="center"/>
                </w:tcPr>
                <w:p w14:paraId="6FE8ECA4">
                  <w:pPr>
                    <w:jc w:val="center"/>
                    <w:rPr>
                      <w:rFonts w:ascii="宋体" w:hAnsi="宋体"/>
                    </w:rPr>
                  </w:pPr>
                  <w:r>
                    <w:rPr>
                      <w:rFonts w:ascii="宋体" w:hAnsi="宋体"/>
                    </w:rPr>
                    <w:t>≥1，＜3</w:t>
                  </w:r>
                </w:p>
              </w:tc>
            </w:tr>
          </w:tbl>
          <w:p w14:paraId="4B654EEC">
            <w:pPr>
              <w:tabs>
                <w:tab w:val="left" w:pos="4404"/>
              </w:tabs>
              <w:snapToGrid w:val="0"/>
              <w:spacing w:before="100" w:beforeAutospacing="1" w:line="360" w:lineRule="auto"/>
              <w:rPr>
                <w:b/>
                <w:kern w:val="0"/>
                <w:sz w:val="24"/>
              </w:rPr>
            </w:pPr>
            <w:r>
              <w:rPr>
                <w:rFonts w:hint="eastAsia"/>
                <w:b/>
                <w:kern w:val="0"/>
                <w:sz w:val="24"/>
              </w:rPr>
              <w:t>2、废水</w:t>
            </w:r>
          </w:p>
          <w:p w14:paraId="18E182AC">
            <w:pPr>
              <w:adjustRightInd w:val="0"/>
              <w:spacing w:line="360" w:lineRule="auto"/>
              <w:ind w:firstLine="480" w:firstLineChars="200"/>
              <w:rPr>
                <w:rFonts w:ascii="宋体" w:hAnsi="宋体"/>
                <w:sz w:val="24"/>
              </w:rPr>
            </w:pPr>
            <w:r>
              <w:rPr>
                <w:rFonts w:hint="eastAsia" w:ascii="宋体" w:hAnsi="宋体"/>
                <w:sz w:val="24"/>
              </w:rPr>
              <w:t>（1）施工期</w:t>
            </w:r>
          </w:p>
          <w:p w14:paraId="52040918">
            <w:pPr>
              <w:adjustRightInd w:val="0"/>
              <w:spacing w:line="360" w:lineRule="auto"/>
              <w:ind w:firstLine="480" w:firstLineChars="200"/>
              <w:rPr>
                <w:rFonts w:ascii="宋体" w:hAnsi="宋体"/>
                <w:sz w:val="24"/>
              </w:rPr>
            </w:pPr>
            <w:r>
              <w:rPr>
                <w:rFonts w:hint="eastAsia" w:ascii="宋体" w:hAnsi="宋体"/>
                <w:sz w:val="24"/>
              </w:rPr>
              <w:t>项目施工期废水收集后经沉淀处理，用于施工区域洒水降尘用水，不外排。</w:t>
            </w:r>
          </w:p>
          <w:p w14:paraId="43C8DBCF">
            <w:pPr>
              <w:adjustRightInd w:val="0"/>
              <w:spacing w:line="360" w:lineRule="auto"/>
              <w:ind w:firstLine="480" w:firstLineChars="200"/>
              <w:rPr>
                <w:rFonts w:ascii="宋体" w:hAnsi="宋体"/>
                <w:sz w:val="24"/>
              </w:rPr>
            </w:pPr>
            <w:r>
              <w:rPr>
                <w:rFonts w:hint="eastAsia" w:ascii="宋体" w:hAnsi="宋体"/>
                <w:sz w:val="24"/>
              </w:rPr>
              <w:t>（2）运营期</w:t>
            </w:r>
          </w:p>
          <w:p w14:paraId="39062380">
            <w:pPr>
              <w:tabs>
                <w:tab w:val="left" w:pos="8515"/>
              </w:tabs>
              <w:spacing w:line="360" w:lineRule="auto"/>
              <w:ind w:firstLine="352" w:firstLineChars="147"/>
              <w:rPr>
                <w:rFonts w:ascii="宋体" w:hAnsi="宋体"/>
                <w:sz w:val="24"/>
                <w:szCs w:val="24"/>
              </w:rPr>
            </w:pPr>
            <w:r>
              <w:rPr>
                <w:rFonts w:hint="eastAsia" w:ascii="宋体" w:hAnsi="宋体"/>
                <w:sz w:val="24"/>
              </w:rPr>
              <w:t>项目运营期所产生的生产废水（</w:t>
            </w:r>
            <w:r>
              <w:rPr>
                <w:rFonts w:ascii="宋体" w:hAnsi="宋体"/>
                <w:sz w:val="24"/>
              </w:rPr>
              <w:t>搅拌机清洗水</w:t>
            </w:r>
            <w:r>
              <w:rPr>
                <w:rFonts w:hint="eastAsia" w:ascii="宋体" w:hAnsi="宋体"/>
                <w:sz w:val="24"/>
              </w:rPr>
              <w:t>、</w:t>
            </w:r>
            <w:r>
              <w:rPr>
                <w:rFonts w:ascii="宋体" w:hAnsi="宋体"/>
                <w:sz w:val="24"/>
              </w:rPr>
              <w:t>混凝土运输车辆清洗水</w:t>
            </w:r>
            <w:r>
              <w:rPr>
                <w:rFonts w:hint="eastAsia" w:ascii="宋体" w:hAnsi="宋体"/>
                <w:sz w:val="24"/>
              </w:rPr>
              <w:t>、</w:t>
            </w:r>
            <w:r>
              <w:rPr>
                <w:rFonts w:ascii="宋体" w:hAnsi="宋体"/>
                <w:sz w:val="24"/>
              </w:rPr>
              <w:t>商品混凝土作业区地面冲洗水</w:t>
            </w:r>
            <w:r>
              <w:rPr>
                <w:rFonts w:hint="eastAsia" w:ascii="宋体" w:hAnsi="宋体"/>
                <w:sz w:val="24"/>
              </w:rPr>
              <w:t>），经项目区三级沉淀池处理后回用于生产，回用水标</w:t>
            </w:r>
            <w:r>
              <w:rPr>
                <w:rFonts w:hint="eastAsia" w:ascii="宋体" w:hAnsi="宋体"/>
                <w:sz w:val="24"/>
                <w:szCs w:val="24"/>
              </w:rPr>
              <w:t>准执行</w:t>
            </w:r>
            <w:r>
              <w:rPr>
                <w:rFonts w:hint="eastAsia"/>
                <w:sz w:val="24"/>
                <w:szCs w:val="24"/>
              </w:rPr>
              <w:t>《混凝土用水标准》（JGJ63-2006）</w:t>
            </w:r>
            <w:r>
              <w:rPr>
                <w:rFonts w:hint="eastAsia" w:ascii="宋体" w:hAnsi="宋体"/>
                <w:sz w:val="24"/>
                <w:szCs w:val="24"/>
              </w:rPr>
              <w:t>相关限值要求。</w:t>
            </w:r>
          </w:p>
          <w:p w14:paraId="53D6FB50">
            <w:pPr>
              <w:tabs>
                <w:tab w:val="left" w:pos="8515"/>
              </w:tabs>
              <w:spacing w:line="360" w:lineRule="auto"/>
              <w:ind w:firstLine="352" w:firstLineChars="147"/>
              <w:rPr>
                <w:rFonts w:ascii="宋体" w:hAnsi="宋体"/>
                <w:color w:val="FF0000"/>
                <w:sz w:val="24"/>
              </w:rPr>
            </w:pPr>
            <w:r>
              <w:rPr>
                <w:rFonts w:hint="eastAsia" w:ascii="宋体" w:hAnsi="宋体"/>
                <w:color w:val="FF0000"/>
                <w:sz w:val="24"/>
              </w:rPr>
              <w:t>食堂废水经隔油池处理后与其他生活污水进入一体化污水处理设施进行处理，外排废水执行《</w:t>
            </w:r>
            <w:r>
              <w:rPr>
                <w:rFonts w:ascii="宋体" w:hAnsi="宋体"/>
                <w:color w:val="FF0000"/>
                <w:sz w:val="24"/>
              </w:rPr>
              <w:t>污水综合排放标准</w:t>
            </w:r>
            <w:r>
              <w:rPr>
                <w:rFonts w:hint="eastAsia" w:ascii="宋体" w:hAnsi="宋体"/>
                <w:color w:val="FF0000"/>
                <w:sz w:val="24"/>
              </w:rPr>
              <w:t>》（GB8978-1996）一级标准。</w:t>
            </w:r>
          </w:p>
          <w:p w14:paraId="4EB7C20F">
            <w:pPr>
              <w:ind w:firstLine="118" w:firstLineChars="49"/>
              <w:jc w:val="center"/>
              <w:rPr>
                <w:rFonts w:ascii="宋体" w:hAnsi="宋体"/>
                <w:b/>
                <w:sz w:val="24"/>
                <w:szCs w:val="24"/>
              </w:rPr>
            </w:pPr>
            <w:r>
              <w:rPr>
                <w:rFonts w:hint="eastAsia" w:ascii="宋体" w:hAnsi="宋体"/>
                <w:b/>
                <w:sz w:val="24"/>
                <w:szCs w:val="24"/>
              </w:rPr>
              <w:t xml:space="preserve">表4-6    </w:t>
            </w:r>
            <w:r>
              <w:rPr>
                <w:rFonts w:hint="eastAsia"/>
                <w:b/>
                <w:sz w:val="24"/>
                <w:szCs w:val="24"/>
              </w:rPr>
              <w:t>《混凝土用水标准》（JGJ63-2006）</w:t>
            </w:r>
            <w:r>
              <w:rPr>
                <w:rFonts w:hint="eastAsia" w:ascii="宋体" w:hAnsi="宋体"/>
                <w:b/>
                <w:sz w:val="24"/>
                <w:szCs w:val="24"/>
              </w:rPr>
              <w:t xml:space="preserve">    mg/l</w:t>
            </w:r>
          </w:p>
          <w:tbl>
            <w:tblPr>
              <w:tblStyle w:val="30"/>
              <w:tblW w:w="7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992"/>
              <w:gridCol w:w="1037"/>
              <w:gridCol w:w="1110"/>
              <w:gridCol w:w="1109"/>
              <w:gridCol w:w="997"/>
              <w:gridCol w:w="1221"/>
            </w:tblGrid>
            <w:tr w14:paraId="5F2F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47CB20A3">
                  <w:pPr>
                    <w:widowControl/>
                    <w:adjustRightInd w:val="0"/>
                    <w:snapToGrid w:val="0"/>
                    <w:jc w:val="center"/>
                    <w:rPr>
                      <w:rFonts w:ascii="宋体" w:hAnsi="宋体" w:cs="Arial"/>
                      <w:kern w:val="0"/>
                    </w:rPr>
                  </w:pPr>
                  <w:r>
                    <w:rPr>
                      <w:rFonts w:hint="eastAsia" w:ascii="宋体" w:hAnsi="宋体" w:cs="Arial"/>
                      <w:kern w:val="0"/>
                    </w:rPr>
                    <w:t>项目</w:t>
                  </w:r>
                </w:p>
              </w:tc>
              <w:tc>
                <w:tcPr>
                  <w:tcW w:w="992" w:type="dxa"/>
                  <w:vAlign w:val="center"/>
                </w:tcPr>
                <w:p w14:paraId="4B0FCDD7">
                  <w:pPr>
                    <w:widowControl/>
                    <w:adjustRightInd w:val="0"/>
                    <w:snapToGrid w:val="0"/>
                    <w:jc w:val="center"/>
                    <w:rPr>
                      <w:rFonts w:ascii="宋体" w:hAnsi="宋体" w:cs="Arial"/>
                      <w:kern w:val="0"/>
                    </w:rPr>
                  </w:pPr>
                  <w:r>
                    <w:rPr>
                      <w:rFonts w:ascii="宋体" w:hAnsi="宋体" w:cs="Arial"/>
                      <w:kern w:val="0"/>
                    </w:rPr>
                    <w:t>pH</w:t>
                  </w:r>
                </w:p>
              </w:tc>
              <w:tc>
                <w:tcPr>
                  <w:tcW w:w="1037" w:type="dxa"/>
                  <w:vAlign w:val="center"/>
                </w:tcPr>
                <w:p w14:paraId="15CAA450">
                  <w:pPr>
                    <w:widowControl/>
                    <w:adjustRightInd w:val="0"/>
                    <w:snapToGrid w:val="0"/>
                    <w:jc w:val="center"/>
                    <w:rPr>
                      <w:rFonts w:ascii="宋体" w:hAnsi="宋体" w:cs="Arial"/>
                      <w:kern w:val="0"/>
                    </w:rPr>
                  </w:pPr>
                  <w:r>
                    <w:rPr>
                      <w:rFonts w:hint="eastAsia" w:ascii="宋体" w:hAnsi="宋体" w:cs="Arial"/>
                      <w:kern w:val="0"/>
                    </w:rPr>
                    <w:t>不溶物</w:t>
                  </w:r>
                </w:p>
              </w:tc>
              <w:tc>
                <w:tcPr>
                  <w:tcW w:w="1110" w:type="dxa"/>
                  <w:vAlign w:val="center"/>
                </w:tcPr>
                <w:p w14:paraId="72090358">
                  <w:pPr>
                    <w:widowControl/>
                    <w:adjustRightInd w:val="0"/>
                    <w:snapToGrid w:val="0"/>
                    <w:jc w:val="center"/>
                    <w:rPr>
                      <w:rFonts w:ascii="宋体" w:hAnsi="宋体" w:cs="Arial"/>
                      <w:kern w:val="0"/>
                    </w:rPr>
                  </w:pPr>
                  <w:r>
                    <w:rPr>
                      <w:rFonts w:hint="eastAsia" w:ascii="宋体" w:hAnsi="宋体" w:cs="Arial"/>
                      <w:kern w:val="0"/>
                    </w:rPr>
                    <w:t>可溶物</w:t>
                  </w:r>
                </w:p>
              </w:tc>
              <w:tc>
                <w:tcPr>
                  <w:tcW w:w="1109" w:type="dxa"/>
                  <w:vAlign w:val="center"/>
                </w:tcPr>
                <w:p w14:paraId="7AE30572">
                  <w:pPr>
                    <w:widowControl/>
                    <w:adjustRightInd w:val="0"/>
                    <w:snapToGrid w:val="0"/>
                    <w:jc w:val="center"/>
                    <w:rPr>
                      <w:rFonts w:ascii="宋体" w:hAnsi="宋体" w:cs="Arial"/>
                      <w:kern w:val="0"/>
                    </w:rPr>
                  </w:pPr>
                  <w:r>
                    <w:rPr>
                      <w:rFonts w:hint="eastAsia" w:ascii="宋体" w:hAnsi="宋体" w:cs="Arial"/>
                      <w:kern w:val="0"/>
                    </w:rPr>
                    <w:t>CI</w:t>
                  </w:r>
                  <w:r>
                    <w:rPr>
                      <w:rFonts w:hint="eastAsia" w:ascii="宋体" w:hAnsi="宋体" w:cs="Arial"/>
                      <w:kern w:val="0"/>
                      <w:vertAlign w:val="superscript"/>
                    </w:rPr>
                    <w:t>-</w:t>
                  </w:r>
                </w:p>
              </w:tc>
              <w:tc>
                <w:tcPr>
                  <w:tcW w:w="997" w:type="dxa"/>
                  <w:vAlign w:val="center"/>
                </w:tcPr>
                <w:p w14:paraId="5E50D294">
                  <w:pPr>
                    <w:widowControl/>
                    <w:adjustRightInd w:val="0"/>
                    <w:snapToGrid w:val="0"/>
                    <w:jc w:val="center"/>
                    <w:rPr>
                      <w:rFonts w:ascii="宋体" w:hAnsi="宋体" w:cs="Arial"/>
                      <w:kern w:val="0"/>
                    </w:rPr>
                  </w:pPr>
                  <w:r>
                    <w:rPr>
                      <w:rFonts w:hint="eastAsia" w:ascii="宋体" w:hAnsi="宋体" w:cs="Arial"/>
                      <w:kern w:val="0"/>
                    </w:rPr>
                    <w:t>SO</w:t>
                  </w:r>
                  <w:r>
                    <w:rPr>
                      <w:rFonts w:hint="eastAsia" w:ascii="宋体" w:hAnsi="宋体" w:cs="Arial"/>
                      <w:kern w:val="0"/>
                      <w:vertAlign w:val="superscript"/>
                    </w:rPr>
                    <w:t>2-</w:t>
                  </w:r>
                </w:p>
              </w:tc>
              <w:tc>
                <w:tcPr>
                  <w:tcW w:w="1221" w:type="dxa"/>
                  <w:vAlign w:val="center"/>
                </w:tcPr>
                <w:p w14:paraId="5DFA24F5">
                  <w:pPr>
                    <w:widowControl/>
                    <w:adjustRightInd w:val="0"/>
                    <w:snapToGrid w:val="0"/>
                    <w:jc w:val="center"/>
                    <w:rPr>
                      <w:rFonts w:ascii="宋体" w:hAnsi="宋体" w:cs="Arial"/>
                      <w:kern w:val="0"/>
                    </w:rPr>
                  </w:pPr>
                  <w:r>
                    <w:rPr>
                      <w:rFonts w:hint="eastAsia" w:ascii="宋体" w:hAnsi="宋体" w:cs="Arial"/>
                      <w:kern w:val="0"/>
                    </w:rPr>
                    <w:t>碱含量（rag/L）</w:t>
                  </w:r>
                </w:p>
              </w:tc>
            </w:tr>
            <w:tr w14:paraId="143C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8" w:type="dxa"/>
                  <w:vAlign w:val="center"/>
                </w:tcPr>
                <w:p w14:paraId="64016A01">
                  <w:pPr>
                    <w:widowControl/>
                    <w:adjustRightInd w:val="0"/>
                    <w:snapToGrid w:val="0"/>
                    <w:jc w:val="center"/>
                    <w:rPr>
                      <w:rFonts w:ascii="宋体" w:hAnsi="宋体" w:cs="Arial"/>
                      <w:kern w:val="0"/>
                    </w:rPr>
                  </w:pPr>
                  <w:r>
                    <w:rPr>
                      <w:rFonts w:hint="eastAsia" w:ascii="宋体" w:hAnsi="宋体" w:cs="Arial"/>
                      <w:kern w:val="0"/>
                    </w:rPr>
                    <w:t>预应力混凝土标准值</w:t>
                  </w:r>
                </w:p>
              </w:tc>
              <w:tc>
                <w:tcPr>
                  <w:tcW w:w="992" w:type="dxa"/>
                  <w:vAlign w:val="center"/>
                </w:tcPr>
                <w:p w14:paraId="4237B221">
                  <w:pPr>
                    <w:widowControl/>
                    <w:adjustRightInd w:val="0"/>
                    <w:snapToGrid w:val="0"/>
                    <w:jc w:val="center"/>
                    <w:rPr>
                      <w:rFonts w:ascii="宋体" w:hAnsi="宋体" w:cs="Arial"/>
                      <w:kern w:val="0"/>
                    </w:rPr>
                  </w:pPr>
                  <w:r>
                    <w:rPr>
                      <w:rFonts w:hint="eastAsia" w:ascii="宋体" w:hAnsi="宋体" w:cs="Arial"/>
                      <w:kern w:val="0"/>
                    </w:rPr>
                    <w:t>≥5.0</w:t>
                  </w:r>
                </w:p>
              </w:tc>
              <w:tc>
                <w:tcPr>
                  <w:tcW w:w="1037" w:type="dxa"/>
                  <w:vAlign w:val="center"/>
                </w:tcPr>
                <w:p w14:paraId="72332A03">
                  <w:pPr>
                    <w:widowControl/>
                    <w:adjustRightInd w:val="0"/>
                    <w:snapToGrid w:val="0"/>
                    <w:jc w:val="center"/>
                    <w:rPr>
                      <w:rFonts w:ascii="宋体" w:hAnsi="宋体" w:cs="Arial"/>
                      <w:kern w:val="0"/>
                    </w:rPr>
                  </w:pPr>
                  <w:r>
                    <w:rPr>
                      <w:rFonts w:hint="eastAsia" w:ascii="宋体" w:hAnsi="宋体" w:cs="Arial"/>
                      <w:kern w:val="0"/>
                    </w:rPr>
                    <w:t>≤2000</w:t>
                  </w:r>
                </w:p>
              </w:tc>
              <w:tc>
                <w:tcPr>
                  <w:tcW w:w="1110" w:type="dxa"/>
                  <w:vAlign w:val="center"/>
                </w:tcPr>
                <w:p w14:paraId="406F7204">
                  <w:pPr>
                    <w:widowControl/>
                    <w:adjustRightInd w:val="0"/>
                    <w:snapToGrid w:val="0"/>
                    <w:jc w:val="center"/>
                    <w:rPr>
                      <w:rFonts w:ascii="宋体" w:hAnsi="宋体" w:cs="Arial"/>
                      <w:kern w:val="0"/>
                    </w:rPr>
                  </w:pPr>
                  <w:r>
                    <w:rPr>
                      <w:rFonts w:hint="eastAsia" w:ascii="宋体" w:hAnsi="宋体" w:cs="Arial"/>
                      <w:kern w:val="0"/>
                    </w:rPr>
                    <w:t>≤2000</w:t>
                  </w:r>
                </w:p>
              </w:tc>
              <w:tc>
                <w:tcPr>
                  <w:tcW w:w="1109" w:type="dxa"/>
                  <w:vAlign w:val="center"/>
                </w:tcPr>
                <w:p w14:paraId="1610A537">
                  <w:pPr>
                    <w:widowControl/>
                    <w:adjustRightInd w:val="0"/>
                    <w:snapToGrid w:val="0"/>
                    <w:jc w:val="center"/>
                    <w:rPr>
                      <w:rFonts w:ascii="宋体" w:hAnsi="宋体" w:cs="Arial"/>
                      <w:kern w:val="0"/>
                    </w:rPr>
                  </w:pPr>
                  <w:r>
                    <w:rPr>
                      <w:rFonts w:hint="eastAsia" w:ascii="宋体" w:hAnsi="宋体" w:cs="Arial"/>
                      <w:kern w:val="0"/>
                    </w:rPr>
                    <w:t>≤500</w:t>
                  </w:r>
                </w:p>
              </w:tc>
              <w:tc>
                <w:tcPr>
                  <w:tcW w:w="997" w:type="dxa"/>
                  <w:vAlign w:val="center"/>
                </w:tcPr>
                <w:p w14:paraId="7247743C">
                  <w:pPr>
                    <w:widowControl/>
                    <w:adjustRightInd w:val="0"/>
                    <w:snapToGrid w:val="0"/>
                    <w:jc w:val="center"/>
                    <w:rPr>
                      <w:rFonts w:ascii="宋体" w:hAnsi="宋体" w:cs="Arial"/>
                      <w:kern w:val="0"/>
                    </w:rPr>
                  </w:pPr>
                  <w:r>
                    <w:rPr>
                      <w:rFonts w:hint="eastAsia" w:ascii="宋体" w:hAnsi="宋体" w:cs="Arial"/>
                      <w:kern w:val="0"/>
                    </w:rPr>
                    <w:t>≤600</w:t>
                  </w:r>
                </w:p>
              </w:tc>
              <w:tc>
                <w:tcPr>
                  <w:tcW w:w="1221" w:type="dxa"/>
                  <w:vAlign w:val="center"/>
                </w:tcPr>
                <w:p w14:paraId="62DEC133">
                  <w:pPr>
                    <w:widowControl/>
                    <w:adjustRightInd w:val="0"/>
                    <w:snapToGrid w:val="0"/>
                    <w:jc w:val="center"/>
                    <w:rPr>
                      <w:rFonts w:ascii="宋体" w:hAnsi="宋体" w:cs="Arial"/>
                      <w:kern w:val="0"/>
                    </w:rPr>
                  </w:pPr>
                  <w:r>
                    <w:rPr>
                      <w:rFonts w:hint="eastAsia" w:ascii="宋体" w:hAnsi="宋体" w:cs="Arial"/>
                      <w:kern w:val="0"/>
                    </w:rPr>
                    <w:t>≤1500</w:t>
                  </w:r>
                </w:p>
              </w:tc>
            </w:tr>
          </w:tbl>
          <w:p w14:paraId="1E63F902">
            <w:pPr>
              <w:ind w:firstLine="118" w:firstLineChars="49"/>
              <w:jc w:val="center"/>
              <w:rPr>
                <w:b/>
                <w:color w:val="FF0000"/>
                <w:sz w:val="24"/>
                <w:szCs w:val="24"/>
              </w:rPr>
            </w:pPr>
            <w:r>
              <w:rPr>
                <w:rFonts w:hint="eastAsia"/>
                <w:b/>
                <w:color w:val="FF0000"/>
                <w:sz w:val="24"/>
                <w:szCs w:val="24"/>
              </w:rPr>
              <w:t>表4-7  《</w:t>
            </w:r>
            <w:r>
              <w:rPr>
                <w:b/>
                <w:color w:val="FF0000"/>
                <w:sz w:val="24"/>
                <w:szCs w:val="24"/>
              </w:rPr>
              <w:t>污水综合排放标准</w:t>
            </w:r>
            <w:r>
              <w:rPr>
                <w:rFonts w:hint="eastAsia"/>
                <w:b/>
                <w:color w:val="FF0000"/>
                <w:sz w:val="24"/>
                <w:szCs w:val="24"/>
              </w:rPr>
              <w:t>》（GB8978-1996）一级标准限值 单位：mg/L</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287"/>
              <w:gridCol w:w="862"/>
              <w:gridCol w:w="862"/>
              <w:gridCol w:w="862"/>
              <w:gridCol w:w="1088"/>
              <w:gridCol w:w="1499"/>
            </w:tblGrid>
            <w:tr w14:paraId="5E7C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4119E3A3">
                  <w:pPr>
                    <w:widowControl/>
                    <w:adjustRightInd w:val="0"/>
                    <w:snapToGrid w:val="0"/>
                    <w:jc w:val="center"/>
                    <w:rPr>
                      <w:rFonts w:ascii="宋体" w:hAnsi="宋体" w:cs="Arial"/>
                      <w:color w:val="FF0000"/>
                      <w:kern w:val="0"/>
                    </w:rPr>
                  </w:pPr>
                  <w:r>
                    <w:rPr>
                      <w:rFonts w:hint="eastAsia" w:ascii="宋体" w:hAnsi="宋体" w:cs="Arial"/>
                      <w:color w:val="FF0000"/>
                      <w:kern w:val="0"/>
                    </w:rPr>
                    <w:t>污染物</w:t>
                  </w:r>
                </w:p>
              </w:tc>
              <w:tc>
                <w:tcPr>
                  <w:tcW w:w="1287" w:type="dxa"/>
                </w:tcPr>
                <w:p w14:paraId="50C50FA8">
                  <w:pPr>
                    <w:widowControl/>
                    <w:adjustRightInd w:val="0"/>
                    <w:snapToGrid w:val="0"/>
                    <w:jc w:val="center"/>
                    <w:rPr>
                      <w:rFonts w:ascii="宋体" w:hAnsi="宋体" w:cs="Arial"/>
                      <w:color w:val="FF0000"/>
                      <w:kern w:val="0"/>
                    </w:rPr>
                  </w:pPr>
                  <w:r>
                    <w:rPr>
                      <w:rFonts w:hint="eastAsia" w:ascii="宋体" w:hAnsi="宋体" w:cs="Arial"/>
                      <w:color w:val="FF0000"/>
                      <w:kern w:val="0"/>
                    </w:rPr>
                    <w:t>pH（无量纲）</w:t>
                  </w:r>
                </w:p>
              </w:tc>
              <w:tc>
                <w:tcPr>
                  <w:tcW w:w="862" w:type="dxa"/>
                </w:tcPr>
                <w:p w14:paraId="0DFCF04E">
                  <w:pPr>
                    <w:widowControl/>
                    <w:adjustRightInd w:val="0"/>
                    <w:snapToGrid w:val="0"/>
                    <w:jc w:val="center"/>
                    <w:rPr>
                      <w:rFonts w:ascii="宋体" w:hAnsi="宋体" w:cs="Arial"/>
                      <w:color w:val="FF0000"/>
                      <w:kern w:val="0"/>
                    </w:rPr>
                  </w:pPr>
                  <w:r>
                    <w:rPr>
                      <w:rFonts w:hint="eastAsia" w:ascii="宋体" w:hAnsi="宋体" w:cs="Arial"/>
                      <w:color w:val="FF0000"/>
                      <w:kern w:val="0"/>
                    </w:rPr>
                    <w:t>SS</w:t>
                  </w:r>
                </w:p>
              </w:tc>
              <w:tc>
                <w:tcPr>
                  <w:tcW w:w="862" w:type="dxa"/>
                </w:tcPr>
                <w:p w14:paraId="35540121">
                  <w:pPr>
                    <w:rPr>
                      <w:rFonts w:ascii="宋体" w:hAnsi="宋体" w:cs="Arial"/>
                      <w:color w:val="FF0000"/>
                      <w:kern w:val="0"/>
                    </w:rPr>
                  </w:pPr>
                  <w:r>
                    <w:rPr>
                      <w:rFonts w:hint="eastAsia" w:ascii="宋体" w:hAnsi="宋体" w:cs="Arial"/>
                      <w:color w:val="FF0000"/>
                      <w:kern w:val="0"/>
                    </w:rPr>
                    <w:t>COD</w:t>
                  </w:r>
                </w:p>
              </w:tc>
              <w:tc>
                <w:tcPr>
                  <w:tcW w:w="862" w:type="dxa"/>
                </w:tcPr>
                <w:p w14:paraId="03CF9630">
                  <w:pPr>
                    <w:rPr>
                      <w:rFonts w:ascii="宋体" w:hAnsi="宋体" w:cs="Arial"/>
                      <w:color w:val="FF0000"/>
                      <w:kern w:val="0"/>
                    </w:rPr>
                  </w:pPr>
                  <w:r>
                    <w:rPr>
                      <w:rFonts w:hint="eastAsia" w:ascii="宋体" w:hAnsi="宋体" w:cs="Arial"/>
                      <w:color w:val="FF0000"/>
                      <w:kern w:val="0"/>
                    </w:rPr>
                    <w:t>BOD</w:t>
                  </w:r>
                  <w:r>
                    <w:rPr>
                      <w:rFonts w:hint="eastAsia" w:ascii="宋体" w:hAnsi="宋体" w:cs="Arial"/>
                      <w:color w:val="FF0000"/>
                      <w:kern w:val="0"/>
                      <w:vertAlign w:val="subscript"/>
                    </w:rPr>
                    <w:t>5</w:t>
                  </w:r>
                </w:p>
              </w:tc>
              <w:tc>
                <w:tcPr>
                  <w:tcW w:w="1088" w:type="dxa"/>
                </w:tcPr>
                <w:p w14:paraId="1C8B364E">
                  <w:pPr>
                    <w:rPr>
                      <w:rFonts w:ascii="宋体" w:hAnsi="宋体" w:cs="Arial"/>
                      <w:color w:val="FF0000"/>
                      <w:kern w:val="0"/>
                    </w:rPr>
                  </w:pPr>
                  <w:r>
                    <w:rPr>
                      <w:rFonts w:hint="eastAsia" w:ascii="宋体" w:hAnsi="宋体" w:cs="Arial"/>
                      <w:color w:val="FF0000"/>
                      <w:kern w:val="0"/>
                    </w:rPr>
                    <w:t>氨氮</w:t>
                  </w:r>
                </w:p>
              </w:tc>
              <w:tc>
                <w:tcPr>
                  <w:tcW w:w="1499" w:type="dxa"/>
                </w:tcPr>
                <w:p w14:paraId="1B5B636E">
                  <w:pPr>
                    <w:rPr>
                      <w:rFonts w:ascii="宋体" w:hAnsi="宋体" w:cs="Arial"/>
                      <w:color w:val="FF0000"/>
                      <w:kern w:val="0"/>
                    </w:rPr>
                  </w:pPr>
                  <w:r>
                    <w:rPr>
                      <w:rFonts w:ascii="Arial" w:hAnsi="Arial" w:cs="Arial"/>
                      <w:color w:val="FF0000"/>
                      <w:sz w:val="20"/>
                      <w:szCs w:val="20"/>
                      <w:shd w:val="clear" w:color="auto" w:fill="FFFFFF"/>
                    </w:rPr>
                    <w:t>动植物油</w:t>
                  </w:r>
                </w:p>
              </w:tc>
            </w:tr>
            <w:tr w14:paraId="057D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54BD7E77">
                  <w:pPr>
                    <w:widowControl/>
                    <w:adjustRightInd w:val="0"/>
                    <w:snapToGrid w:val="0"/>
                    <w:jc w:val="center"/>
                    <w:rPr>
                      <w:rFonts w:ascii="宋体" w:hAnsi="宋体" w:cs="Arial"/>
                      <w:color w:val="FF0000"/>
                      <w:kern w:val="0"/>
                    </w:rPr>
                  </w:pPr>
                  <w:r>
                    <w:rPr>
                      <w:rFonts w:hint="eastAsia" w:ascii="宋体" w:hAnsi="宋体" w:cs="Arial"/>
                      <w:color w:val="FF0000"/>
                      <w:kern w:val="0"/>
                    </w:rPr>
                    <w:t>标准限值</w:t>
                  </w:r>
                </w:p>
              </w:tc>
              <w:tc>
                <w:tcPr>
                  <w:tcW w:w="1287" w:type="dxa"/>
                </w:tcPr>
                <w:p w14:paraId="33313C31">
                  <w:pPr>
                    <w:widowControl/>
                    <w:adjustRightInd w:val="0"/>
                    <w:snapToGrid w:val="0"/>
                    <w:jc w:val="center"/>
                    <w:rPr>
                      <w:rFonts w:ascii="宋体" w:hAnsi="宋体" w:cs="Arial"/>
                      <w:color w:val="FF0000"/>
                      <w:kern w:val="0"/>
                    </w:rPr>
                  </w:pPr>
                  <w:r>
                    <w:rPr>
                      <w:rFonts w:hint="eastAsia" w:ascii="宋体" w:hAnsi="宋体" w:cs="Arial"/>
                      <w:color w:val="FF0000"/>
                      <w:kern w:val="0"/>
                    </w:rPr>
                    <w:t>6-9</w:t>
                  </w:r>
                </w:p>
              </w:tc>
              <w:tc>
                <w:tcPr>
                  <w:tcW w:w="862" w:type="dxa"/>
                </w:tcPr>
                <w:p w14:paraId="06F6DA23">
                  <w:pPr>
                    <w:widowControl/>
                    <w:adjustRightInd w:val="0"/>
                    <w:snapToGrid w:val="0"/>
                    <w:jc w:val="center"/>
                    <w:rPr>
                      <w:rFonts w:ascii="宋体" w:hAnsi="宋体" w:cs="Arial"/>
                      <w:color w:val="FF0000"/>
                      <w:kern w:val="0"/>
                    </w:rPr>
                  </w:pPr>
                  <w:r>
                    <w:rPr>
                      <w:rFonts w:hint="eastAsia" w:ascii="宋体" w:hAnsi="宋体" w:cs="Arial"/>
                      <w:color w:val="FF0000"/>
                      <w:kern w:val="0"/>
                    </w:rPr>
                    <w:t>70</w:t>
                  </w:r>
                </w:p>
              </w:tc>
              <w:tc>
                <w:tcPr>
                  <w:tcW w:w="862" w:type="dxa"/>
                </w:tcPr>
                <w:p w14:paraId="2458B5F5">
                  <w:pPr>
                    <w:rPr>
                      <w:rFonts w:ascii="宋体" w:hAnsi="宋体" w:cs="Arial"/>
                      <w:color w:val="FF0000"/>
                      <w:kern w:val="0"/>
                    </w:rPr>
                  </w:pPr>
                  <w:r>
                    <w:rPr>
                      <w:rFonts w:hint="eastAsia" w:ascii="宋体" w:hAnsi="宋体" w:cs="Arial"/>
                      <w:color w:val="FF0000"/>
                      <w:kern w:val="0"/>
                    </w:rPr>
                    <w:t>100</w:t>
                  </w:r>
                </w:p>
              </w:tc>
              <w:tc>
                <w:tcPr>
                  <w:tcW w:w="862" w:type="dxa"/>
                </w:tcPr>
                <w:p w14:paraId="04947BAE">
                  <w:pPr>
                    <w:rPr>
                      <w:rFonts w:ascii="宋体" w:hAnsi="宋体" w:cs="Arial"/>
                      <w:color w:val="FF0000"/>
                      <w:kern w:val="0"/>
                    </w:rPr>
                  </w:pPr>
                  <w:r>
                    <w:rPr>
                      <w:rFonts w:hint="eastAsia" w:ascii="宋体" w:hAnsi="宋体" w:cs="Arial"/>
                      <w:color w:val="FF0000"/>
                      <w:kern w:val="0"/>
                    </w:rPr>
                    <w:t>20</w:t>
                  </w:r>
                </w:p>
              </w:tc>
              <w:tc>
                <w:tcPr>
                  <w:tcW w:w="1088" w:type="dxa"/>
                </w:tcPr>
                <w:p w14:paraId="6FAB7F40">
                  <w:pPr>
                    <w:rPr>
                      <w:rFonts w:ascii="宋体" w:hAnsi="宋体" w:cs="Arial"/>
                      <w:color w:val="FF0000"/>
                      <w:kern w:val="0"/>
                    </w:rPr>
                  </w:pPr>
                  <w:r>
                    <w:rPr>
                      <w:rFonts w:hint="eastAsia" w:ascii="宋体" w:hAnsi="宋体" w:cs="Arial"/>
                      <w:color w:val="FF0000"/>
                      <w:kern w:val="0"/>
                    </w:rPr>
                    <w:t>15</w:t>
                  </w:r>
                </w:p>
              </w:tc>
              <w:tc>
                <w:tcPr>
                  <w:tcW w:w="1499" w:type="dxa"/>
                </w:tcPr>
                <w:p w14:paraId="1C8128CE">
                  <w:pPr>
                    <w:rPr>
                      <w:rFonts w:ascii="宋体" w:hAnsi="宋体" w:cs="Arial"/>
                      <w:color w:val="FF0000"/>
                      <w:kern w:val="0"/>
                    </w:rPr>
                  </w:pPr>
                  <w:r>
                    <w:rPr>
                      <w:rFonts w:hint="eastAsia" w:ascii="宋体" w:hAnsi="宋体" w:cs="Arial"/>
                      <w:color w:val="FF0000"/>
                      <w:kern w:val="0"/>
                    </w:rPr>
                    <w:t>10</w:t>
                  </w:r>
                </w:p>
              </w:tc>
            </w:tr>
          </w:tbl>
          <w:p w14:paraId="1719E10F">
            <w:pPr>
              <w:tabs>
                <w:tab w:val="left" w:pos="4404"/>
              </w:tabs>
              <w:snapToGrid w:val="0"/>
              <w:spacing w:before="100" w:beforeAutospacing="1" w:line="360" w:lineRule="auto"/>
              <w:rPr>
                <w:b/>
                <w:kern w:val="0"/>
                <w:sz w:val="24"/>
              </w:rPr>
            </w:pPr>
            <w:r>
              <w:rPr>
                <w:rFonts w:hint="eastAsia"/>
                <w:b/>
                <w:kern w:val="0"/>
                <w:sz w:val="24"/>
              </w:rPr>
              <w:t>3、</w:t>
            </w:r>
            <w:r>
              <w:rPr>
                <w:b/>
                <w:kern w:val="0"/>
                <w:sz w:val="24"/>
              </w:rPr>
              <w:t>噪声</w:t>
            </w:r>
          </w:p>
          <w:p w14:paraId="1CB8E765">
            <w:pPr>
              <w:spacing w:line="360" w:lineRule="auto"/>
              <w:ind w:firstLine="240" w:firstLineChars="100"/>
              <w:rPr>
                <w:rFonts w:ascii="宋体" w:hAnsi="宋体"/>
                <w:sz w:val="24"/>
                <w:szCs w:val="22"/>
              </w:rPr>
            </w:pPr>
            <w:r>
              <w:rPr>
                <w:rFonts w:hint="eastAsia" w:ascii="宋体" w:hAnsi="宋体"/>
                <w:sz w:val="24"/>
              </w:rPr>
              <w:t>（1）</w:t>
            </w:r>
            <w:r>
              <w:rPr>
                <w:rFonts w:hint="eastAsia" w:ascii="宋体" w:hAnsi="宋体"/>
                <w:sz w:val="24"/>
                <w:szCs w:val="22"/>
              </w:rPr>
              <w:t>施工期</w:t>
            </w:r>
          </w:p>
          <w:p w14:paraId="018B2653">
            <w:pPr>
              <w:spacing w:line="360" w:lineRule="auto"/>
              <w:ind w:firstLine="480" w:firstLineChars="200"/>
              <w:rPr>
                <w:rFonts w:ascii="宋体" w:hAnsi="宋体"/>
                <w:b/>
                <w:kern w:val="0"/>
                <w:sz w:val="24"/>
              </w:rPr>
            </w:pPr>
            <w:r>
              <w:rPr>
                <w:rFonts w:hint="eastAsia" w:ascii="宋体" w:hAnsi="宋体"/>
                <w:sz w:val="24"/>
                <w:szCs w:val="22"/>
              </w:rPr>
              <w:t>施工期噪声执行GB12523-2011《建筑施工场界环境噪声排放标准》，昼间≤70dB(A)，夜间≤55dB(A)。</w:t>
            </w:r>
          </w:p>
          <w:p w14:paraId="49D24B6F">
            <w:pPr>
              <w:tabs>
                <w:tab w:val="left" w:pos="8515"/>
              </w:tabs>
              <w:spacing w:line="360" w:lineRule="auto"/>
              <w:ind w:firstLine="360" w:firstLineChars="150"/>
              <w:rPr>
                <w:rFonts w:ascii="宋体" w:hAnsi="宋体"/>
                <w:kern w:val="0"/>
                <w:sz w:val="24"/>
              </w:rPr>
            </w:pPr>
            <w:r>
              <w:rPr>
                <w:rFonts w:hint="eastAsia" w:ascii="宋体" w:hAnsi="宋体"/>
                <w:sz w:val="24"/>
              </w:rPr>
              <w:t>（2）</w:t>
            </w:r>
            <w:r>
              <w:rPr>
                <w:rFonts w:hint="eastAsia" w:ascii="宋体" w:hAnsi="宋体"/>
                <w:kern w:val="0"/>
                <w:sz w:val="24"/>
              </w:rPr>
              <w:t>运营期</w:t>
            </w:r>
          </w:p>
          <w:p w14:paraId="534A0F18">
            <w:pPr>
              <w:tabs>
                <w:tab w:val="left" w:pos="8515"/>
              </w:tabs>
              <w:spacing w:line="360" w:lineRule="auto"/>
              <w:ind w:firstLine="360" w:firstLineChars="150"/>
              <w:rPr>
                <w:rFonts w:ascii="宋体" w:hAnsi="宋体"/>
                <w:sz w:val="24"/>
              </w:rPr>
            </w:pPr>
            <w:r>
              <w:rPr>
                <w:rFonts w:hint="eastAsia" w:ascii="宋体" w:hAnsi="宋体"/>
                <w:kern w:val="0"/>
                <w:sz w:val="24"/>
              </w:rPr>
              <w:t>运营期设备</w:t>
            </w:r>
            <w:r>
              <w:rPr>
                <w:rFonts w:ascii="宋体" w:hAnsi="宋体"/>
                <w:sz w:val="24"/>
              </w:rPr>
              <w:t>噪声排放执行《工业企业厂界环境噪声排放标准》（GB12348-2008）2类区标准，标准限值见表4-</w:t>
            </w:r>
            <w:r>
              <w:rPr>
                <w:rFonts w:hint="eastAsia" w:ascii="宋体" w:hAnsi="宋体"/>
                <w:sz w:val="24"/>
              </w:rPr>
              <w:t>8</w:t>
            </w:r>
            <w:r>
              <w:rPr>
                <w:rFonts w:ascii="宋体" w:hAnsi="宋体"/>
                <w:sz w:val="24"/>
              </w:rPr>
              <w:t>。</w:t>
            </w:r>
          </w:p>
          <w:p w14:paraId="502B22E7">
            <w:pPr>
              <w:ind w:firstLine="118" w:firstLineChars="49"/>
              <w:jc w:val="center"/>
              <w:rPr>
                <w:b/>
                <w:sz w:val="24"/>
                <w:szCs w:val="24"/>
              </w:rPr>
            </w:pPr>
            <w:r>
              <w:rPr>
                <w:b/>
                <w:sz w:val="24"/>
                <w:szCs w:val="24"/>
              </w:rPr>
              <w:t>表4-</w:t>
            </w:r>
            <w:r>
              <w:rPr>
                <w:rFonts w:hint="eastAsia"/>
                <w:b/>
                <w:sz w:val="24"/>
                <w:szCs w:val="24"/>
              </w:rPr>
              <w:t xml:space="preserve">8  </w:t>
            </w:r>
            <w:r>
              <w:rPr>
                <w:b/>
                <w:sz w:val="24"/>
                <w:szCs w:val="24"/>
              </w:rPr>
              <w:t>工业企业厂界环境噪声排放标准限值 （dB（A））</w:t>
            </w:r>
          </w:p>
          <w:tbl>
            <w:tblPr>
              <w:tblStyle w:val="30"/>
              <w:tblW w:w="7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1847"/>
              <w:gridCol w:w="1605"/>
              <w:gridCol w:w="1687"/>
            </w:tblGrid>
            <w:tr w14:paraId="74C3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6" w:type="dxa"/>
                  <w:vMerge w:val="restart"/>
                  <w:vAlign w:val="center"/>
                </w:tcPr>
                <w:p w14:paraId="24810BF2">
                  <w:pPr>
                    <w:snapToGrid w:val="0"/>
                    <w:jc w:val="center"/>
                    <w:rPr>
                      <w:rFonts w:ascii="宋体" w:hAnsi="宋体"/>
                    </w:rPr>
                  </w:pPr>
                  <w:r>
                    <w:rPr>
                      <w:rFonts w:ascii="宋体" w:hAnsi="宋体"/>
                    </w:rPr>
                    <w:t>声环境功能区类别</w:t>
                  </w:r>
                </w:p>
              </w:tc>
              <w:tc>
                <w:tcPr>
                  <w:tcW w:w="1847" w:type="dxa"/>
                  <w:vMerge w:val="restart"/>
                  <w:vAlign w:val="center"/>
                </w:tcPr>
                <w:p w14:paraId="4A968D4F">
                  <w:pPr>
                    <w:snapToGrid w:val="0"/>
                    <w:jc w:val="center"/>
                    <w:rPr>
                      <w:rFonts w:ascii="宋体" w:hAnsi="宋体"/>
                    </w:rPr>
                  </w:pPr>
                  <w:r>
                    <w:rPr>
                      <w:rFonts w:ascii="宋体" w:hAnsi="宋体"/>
                    </w:rPr>
                    <w:t>执行区域</w:t>
                  </w:r>
                </w:p>
              </w:tc>
              <w:tc>
                <w:tcPr>
                  <w:tcW w:w="3292" w:type="dxa"/>
                  <w:gridSpan w:val="2"/>
                  <w:vAlign w:val="center"/>
                </w:tcPr>
                <w:p w14:paraId="390D4014">
                  <w:pPr>
                    <w:snapToGrid w:val="0"/>
                    <w:jc w:val="center"/>
                    <w:rPr>
                      <w:rFonts w:ascii="宋体" w:hAnsi="宋体"/>
                    </w:rPr>
                  </w:pPr>
                  <w:r>
                    <w:rPr>
                      <w:rFonts w:ascii="宋体" w:hAnsi="宋体"/>
                    </w:rPr>
                    <w:t>噪声限值（dB(A)）</w:t>
                  </w:r>
                </w:p>
              </w:tc>
            </w:tr>
            <w:tr w14:paraId="0F14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6" w:type="dxa"/>
                  <w:vMerge w:val="continue"/>
                  <w:vAlign w:val="center"/>
                </w:tcPr>
                <w:p w14:paraId="0555ABD8">
                  <w:pPr>
                    <w:snapToGrid w:val="0"/>
                    <w:jc w:val="center"/>
                    <w:rPr>
                      <w:rFonts w:ascii="宋体" w:hAnsi="宋体"/>
                    </w:rPr>
                  </w:pPr>
                </w:p>
              </w:tc>
              <w:tc>
                <w:tcPr>
                  <w:tcW w:w="1847" w:type="dxa"/>
                  <w:vMerge w:val="continue"/>
                  <w:vAlign w:val="center"/>
                </w:tcPr>
                <w:p w14:paraId="5859BE2E">
                  <w:pPr>
                    <w:snapToGrid w:val="0"/>
                    <w:jc w:val="center"/>
                    <w:rPr>
                      <w:rFonts w:ascii="宋体" w:hAnsi="宋体"/>
                    </w:rPr>
                  </w:pPr>
                </w:p>
              </w:tc>
              <w:tc>
                <w:tcPr>
                  <w:tcW w:w="1605" w:type="dxa"/>
                  <w:vAlign w:val="center"/>
                </w:tcPr>
                <w:p w14:paraId="318A9D06">
                  <w:pPr>
                    <w:snapToGrid w:val="0"/>
                    <w:jc w:val="center"/>
                    <w:rPr>
                      <w:rFonts w:ascii="宋体" w:hAnsi="宋体"/>
                    </w:rPr>
                  </w:pPr>
                  <w:r>
                    <w:rPr>
                      <w:rFonts w:ascii="宋体" w:hAnsi="宋体"/>
                    </w:rPr>
                    <w:t>昼间</w:t>
                  </w:r>
                </w:p>
              </w:tc>
              <w:tc>
                <w:tcPr>
                  <w:tcW w:w="1687" w:type="dxa"/>
                  <w:vAlign w:val="center"/>
                </w:tcPr>
                <w:p w14:paraId="3EC4006F">
                  <w:pPr>
                    <w:snapToGrid w:val="0"/>
                    <w:jc w:val="center"/>
                    <w:rPr>
                      <w:rFonts w:ascii="宋体" w:hAnsi="宋体"/>
                    </w:rPr>
                  </w:pPr>
                  <w:r>
                    <w:rPr>
                      <w:rFonts w:ascii="宋体" w:hAnsi="宋体"/>
                    </w:rPr>
                    <w:t>夜间</w:t>
                  </w:r>
                </w:p>
              </w:tc>
            </w:tr>
            <w:tr w14:paraId="36F5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66" w:type="dxa"/>
                  <w:vAlign w:val="center"/>
                </w:tcPr>
                <w:p w14:paraId="636B1EE7">
                  <w:pPr>
                    <w:snapToGrid w:val="0"/>
                    <w:ind w:firstLine="8" w:firstLineChars="4"/>
                    <w:jc w:val="center"/>
                    <w:rPr>
                      <w:rFonts w:ascii="宋体" w:hAnsi="宋体"/>
                    </w:rPr>
                  </w:pPr>
                  <w:r>
                    <w:rPr>
                      <w:rFonts w:ascii="宋体" w:hAnsi="宋体"/>
                    </w:rPr>
                    <w:t>2类区</w:t>
                  </w:r>
                </w:p>
              </w:tc>
              <w:tc>
                <w:tcPr>
                  <w:tcW w:w="1847" w:type="dxa"/>
                  <w:vAlign w:val="center"/>
                </w:tcPr>
                <w:p w14:paraId="11E7147D">
                  <w:pPr>
                    <w:snapToGrid w:val="0"/>
                    <w:jc w:val="center"/>
                    <w:rPr>
                      <w:rFonts w:ascii="宋体" w:hAnsi="宋体"/>
                    </w:rPr>
                  </w:pPr>
                  <w:r>
                    <w:rPr>
                      <w:rFonts w:ascii="宋体" w:hAnsi="宋体"/>
                    </w:rPr>
                    <w:t>厂界噪声</w:t>
                  </w:r>
                </w:p>
              </w:tc>
              <w:tc>
                <w:tcPr>
                  <w:tcW w:w="1605" w:type="dxa"/>
                  <w:vAlign w:val="center"/>
                </w:tcPr>
                <w:p w14:paraId="131A671F">
                  <w:pPr>
                    <w:snapToGrid w:val="0"/>
                    <w:jc w:val="center"/>
                    <w:rPr>
                      <w:rFonts w:ascii="宋体" w:hAnsi="宋体"/>
                    </w:rPr>
                  </w:pPr>
                  <w:r>
                    <w:rPr>
                      <w:rFonts w:ascii="宋体" w:hAnsi="宋体"/>
                    </w:rPr>
                    <w:t>60</w:t>
                  </w:r>
                </w:p>
              </w:tc>
              <w:tc>
                <w:tcPr>
                  <w:tcW w:w="1687" w:type="dxa"/>
                  <w:vAlign w:val="center"/>
                </w:tcPr>
                <w:p w14:paraId="0EA455A5">
                  <w:pPr>
                    <w:snapToGrid w:val="0"/>
                    <w:jc w:val="center"/>
                    <w:rPr>
                      <w:rFonts w:ascii="宋体" w:hAnsi="宋体"/>
                    </w:rPr>
                  </w:pPr>
                  <w:r>
                    <w:rPr>
                      <w:rFonts w:ascii="宋体" w:hAnsi="宋体"/>
                    </w:rPr>
                    <w:t>50</w:t>
                  </w:r>
                </w:p>
              </w:tc>
            </w:tr>
          </w:tbl>
          <w:p w14:paraId="17E59040">
            <w:pPr>
              <w:spacing w:line="360" w:lineRule="auto"/>
              <w:outlineLvl w:val="0"/>
              <w:rPr>
                <w:rFonts w:ascii="黑体" w:hAnsi="黑体" w:eastAsia="黑体"/>
                <w:b/>
                <w:sz w:val="24"/>
                <w:szCs w:val="30"/>
              </w:rPr>
            </w:pPr>
          </w:p>
          <w:p w14:paraId="44F37C0B">
            <w:pPr>
              <w:spacing w:line="360" w:lineRule="auto"/>
              <w:outlineLvl w:val="0"/>
              <w:rPr>
                <w:rFonts w:ascii="黑体" w:hAnsi="黑体" w:eastAsia="黑体"/>
                <w:b/>
                <w:sz w:val="24"/>
                <w:szCs w:val="30"/>
              </w:rPr>
            </w:pPr>
          </w:p>
          <w:p w14:paraId="3851F7AA">
            <w:pPr>
              <w:spacing w:line="360" w:lineRule="auto"/>
              <w:outlineLvl w:val="0"/>
              <w:rPr>
                <w:rFonts w:ascii="黑体" w:hAnsi="黑体" w:eastAsia="黑体"/>
                <w:b/>
                <w:sz w:val="24"/>
                <w:szCs w:val="30"/>
              </w:rPr>
            </w:pPr>
          </w:p>
          <w:p w14:paraId="2B310294">
            <w:pPr>
              <w:spacing w:line="360" w:lineRule="auto"/>
              <w:outlineLvl w:val="0"/>
              <w:rPr>
                <w:rFonts w:ascii="黑体" w:hAnsi="黑体" w:eastAsia="黑体"/>
                <w:b/>
                <w:sz w:val="24"/>
                <w:szCs w:val="30"/>
              </w:rPr>
            </w:pPr>
          </w:p>
        </w:tc>
      </w:tr>
      <w:tr w14:paraId="0345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Pr>
          <w:p w14:paraId="103665D0">
            <w:pPr>
              <w:spacing w:line="360" w:lineRule="auto"/>
              <w:outlineLvl w:val="0"/>
              <w:rPr>
                <w:rFonts w:ascii="宋体" w:hAnsi="宋体"/>
                <w:b/>
                <w:sz w:val="28"/>
                <w:szCs w:val="30"/>
              </w:rPr>
            </w:pPr>
            <w:r>
              <w:rPr>
                <w:rFonts w:hint="eastAsia" w:ascii="宋体" w:hAnsi="宋体"/>
                <w:b/>
                <w:sz w:val="28"/>
                <w:szCs w:val="30"/>
              </w:rPr>
              <w:t>总量控制指标</w:t>
            </w:r>
          </w:p>
          <w:p w14:paraId="0CB2C68F">
            <w:pPr>
              <w:spacing w:line="360" w:lineRule="auto"/>
              <w:outlineLvl w:val="0"/>
              <w:rPr>
                <w:rFonts w:ascii="黑体" w:hAnsi="黑体" w:eastAsia="黑体"/>
                <w:b/>
                <w:sz w:val="30"/>
                <w:szCs w:val="30"/>
              </w:rPr>
            </w:pPr>
          </w:p>
        </w:tc>
        <w:tc>
          <w:tcPr>
            <w:tcW w:w="7990" w:type="dxa"/>
          </w:tcPr>
          <w:p w14:paraId="5DA94543">
            <w:pPr>
              <w:adjustRightInd w:val="0"/>
              <w:spacing w:line="360" w:lineRule="auto"/>
              <w:ind w:firstLine="480" w:firstLineChars="200"/>
              <w:rPr>
                <w:rFonts w:ascii="宋体" w:hAnsi="宋体"/>
                <w:sz w:val="24"/>
              </w:rPr>
            </w:pPr>
            <w:r>
              <w:rPr>
                <w:rFonts w:ascii="宋体" w:hAnsi="宋体"/>
                <w:sz w:val="24"/>
              </w:rPr>
              <w:t>根据</w:t>
            </w:r>
            <w:r>
              <w:rPr>
                <w:rFonts w:hint="eastAsia" w:ascii="宋体" w:hAnsi="宋体"/>
                <w:sz w:val="24"/>
              </w:rPr>
              <w:t>国家规定的</w:t>
            </w:r>
            <w:r>
              <w:rPr>
                <w:rFonts w:ascii="宋体" w:hAnsi="宋体"/>
                <w:sz w:val="24"/>
              </w:rPr>
              <w:t>四项污染物（SO2、NO</w:t>
            </w:r>
            <w:r>
              <w:rPr>
                <w:rFonts w:hint="eastAsia" w:ascii="宋体" w:hAnsi="宋体"/>
                <w:sz w:val="24"/>
              </w:rPr>
              <w:t>x</w:t>
            </w:r>
            <w:r>
              <w:rPr>
                <w:rFonts w:ascii="宋体" w:hAnsi="宋体"/>
                <w:sz w:val="24"/>
              </w:rPr>
              <w:t>、COD、氨氮）总量控制指标，结合本项目工程排污特点</w:t>
            </w:r>
            <w:r>
              <w:rPr>
                <w:rFonts w:hint="eastAsia" w:ascii="宋体" w:hAnsi="宋体"/>
                <w:sz w:val="24"/>
              </w:rPr>
              <w:t>。</w:t>
            </w:r>
          </w:p>
          <w:p w14:paraId="164997A8">
            <w:pPr>
              <w:adjustRightInd w:val="0"/>
              <w:spacing w:line="360" w:lineRule="auto"/>
              <w:ind w:firstLine="480" w:firstLineChars="200"/>
              <w:rPr>
                <w:rFonts w:ascii="宋体" w:hAnsi="宋体"/>
                <w:color w:val="FF0000"/>
                <w:szCs w:val="24"/>
              </w:rPr>
            </w:pPr>
            <w:r>
              <w:rPr>
                <w:rFonts w:hint="eastAsia" w:ascii="宋体" w:hAnsi="宋体"/>
                <w:sz w:val="24"/>
              </w:rPr>
              <w:t>本项目生产废水</w:t>
            </w:r>
            <w:r>
              <w:rPr>
                <w:rFonts w:hint="eastAsia" w:ascii="宋体" w:hAnsi="宋体"/>
                <w:color w:val="FF0000"/>
                <w:sz w:val="24"/>
                <w:szCs w:val="24"/>
              </w:rPr>
              <w:t>不外排。生活污水达标排放量432</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/a，COD排放量为</w:t>
            </w:r>
            <w:r>
              <w:rPr>
                <w:rFonts w:hint="eastAsia" w:ascii="宋体" w:hAnsi="宋体"/>
                <w:color w:val="FF0000"/>
                <w:sz w:val="24"/>
                <w:szCs w:val="24"/>
              </w:rPr>
              <w:t>0.0346t/a，氨氮排放量为0.0052t/a。</w:t>
            </w:r>
          </w:p>
          <w:p w14:paraId="304ACE09">
            <w:pPr>
              <w:adjustRightInd w:val="0"/>
              <w:snapToGrid w:val="0"/>
              <w:spacing w:line="360" w:lineRule="auto"/>
              <w:ind w:firstLine="480" w:firstLineChars="200"/>
              <w:jc w:val="left"/>
              <w:rPr>
                <w:rFonts w:ascii="宋体" w:hAnsi="宋体"/>
                <w:sz w:val="24"/>
              </w:rPr>
            </w:pPr>
            <w:r>
              <w:rPr>
                <w:rFonts w:hint="eastAsia" w:ascii="宋体" w:hAnsi="宋体"/>
                <w:sz w:val="24"/>
              </w:rPr>
              <w:t>项目废气污染物不涉及</w:t>
            </w:r>
            <w:r>
              <w:rPr>
                <w:rFonts w:ascii="宋体" w:hAnsi="宋体"/>
                <w:sz w:val="24"/>
                <w:szCs w:val="24"/>
              </w:rPr>
              <w:t>SO</w:t>
            </w:r>
            <w:r>
              <w:rPr>
                <w:rFonts w:ascii="宋体" w:hAnsi="宋体"/>
                <w:sz w:val="24"/>
                <w:szCs w:val="24"/>
                <w:vertAlign w:val="subscript"/>
              </w:rPr>
              <w:t>2</w:t>
            </w:r>
            <w:r>
              <w:rPr>
                <w:rFonts w:ascii="宋体" w:hAnsi="宋体"/>
                <w:sz w:val="24"/>
                <w:szCs w:val="24"/>
              </w:rPr>
              <w:t>、NO</w:t>
            </w:r>
            <w:r>
              <w:rPr>
                <w:rFonts w:hint="eastAsia" w:ascii="宋体" w:hAnsi="宋体"/>
                <w:sz w:val="24"/>
                <w:szCs w:val="24"/>
                <w:vertAlign w:val="subscript"/>
              </w:rPr>
              <w:t>x</w:t>
            </w:r>
            <w:r>
              <w:rPr>
                <w:rFonts w:hint="eastAsia" w:ascii="宋体" w:hAnsi="宋体"/>
                <w:sz w:val="24"/>
                <w:szCs w:val="24"/>
              </w:rPr>
              <w:t>。</w:t>
            </w:r>
          </w:p>
          <w:p w14:paraId="36DB9122">
            <w:pPr>
              <w:adjustRightInd w:val="0"/>
              <w:snapToGrid w:val="0"/>
              <w:spacing w:line="360" w:lineRule="auto"/>
              <w:ind w:firstLine="482" w:firstLineChars="200"/>
              <w:rPr>
                <w:rFonts w:ascii="黑体" w:hAnsi="黑体" w:eastAsia="黑体"/>
                <w:b/>
                <w:sz w:val="24"/>
                <w:szCs w:val="30"/>
              </w:rPr>
            </w:pPr>
          </w:p>
        </w:tc>
      </w:tr>
    </w:tbl>
    <w:p w14:paraId="7668C69E">
      <w:pPr>
        <w:adjustRightInd w:val="0"/>
        <w:snapToGrid w:val="0"/>
        <w:spacing w:line="360" w:lineRule="auto"/>
        <w:outlineLvl w:val="0"/>
        <w:rPr>
          <w:rFonts w:ascii="黑体" w:hAnsi="黑体" w:eastAsia="黑体"/>
          <w:b/>
          <w:sz w:val="30"/>
          <w:szCs w:val="30"/>
        </w:rPr>
      </w:pPr>
      <w:bookmarkStart w:id="22" w:name="_Hlt470842579"/>
      <w:bookmarkEnd w:id="22"/>
      <w:bookmarkStart w:id="23" w:name="_Toc392264385"/>
      <w:r>
        <w:rPr>
          <w:rFonts w:hint="eastAsia" w:ascii="黑体" w:hAnsi="黑体" w:eastAsia="黑体"/>
          <w:b/>
          <w:sz w:val="30"/>
          <w:szCs w:val="30"/>
        </w:rPr>
        <w:t>表五、</w:t>
      </w:r>
      <w:r>
        <w:rPr>
          <w:rFonts w:ascii="黑体" w:hAnsi="黑体" w:eastAsia="黑体"/>
          <w:b/>
          <w:sz w:val="30"/>
          <w:szCs w:val="30"/>
        </w:rPr>
        <w:t>建设项目工程分析</w:t>
      </w:r>
      <w:bookmarkEnd w:id="23"/>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0E2F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14:paraId="280AC1C3">
            <w:pPr>
              <w:spacing w:line="360" w:lineRule="auto"/>
              <w:rPr>
                <w:b/>
                <w:sz w:val="28"/>
              </w:rPr>
            </w:pPr>
            <w:r>
              <w:rPr>
                <w:rFonts w:hint="eastAsia"/>
                <w:b/>
                <w:sz w:val="28"/>
              </w:rPr>
              <w:t>工艺流程简述（图示）：</w:t>
            </w:r>
          </w:p>
          <w:p w14:paraId="2239F761">
            <w:pPr>
              <w:tabs>
                <w:tab w:val="left" w:pos="720"/>
              </w:tabs>
              <w:spacing w:line="360" w:lineRule="auto"/>
              <w:rPr>
                <w:b/>
                <w:sz w:val="28"/>
              </w:rPr>
            </w:pPr>
            <w:r>
              <w:rPr>
                <w:rFonts w:hint="eastAsia"/>
                <w:b/>
                <w:sz w:val="28"/>
              </w:rPr>
              <w:t>1</w:t>
            </w:r>
            <w:r>
              <w:rPr>
                <w:b/>
                <w:sz w:val="28"/>
              </w:rPr>
              <w:t>.</w:t>
            </w:r>
            <w:r>
              <w:rPr>
                <w:rFonts w:hint="eastAsia"/>
                <w:b/>
                <w:sz w:val="28"/>
              </w:rPr>
              <w:t>施工期</w:t>
            </w:r>
          </w:p>
          <w:p w14:paraId="038A404E">
            <w:pPr>
              <w:spacing w:line="360" w:lineRule="auto"/>
              <w:ind w:firstLine="480" w:firstLineChars="200"/>
              <w:rPr>
                <w:rFonts w:ascii="宋体" w:hAnsi="宋体"/>
                <w:sz w:val="24"/>
              </w:rPr>
            </w:pPr>
            <w:r>
              <w:rPr>
                <w:rFonts w:hint="eastAsia" w:ascii="宋体" w:hAnsi="宋体"/>
                <w:sz w:val="24"/>
              </w:rPr>
              <w:t>项目施工期主的工艺流程、污染工序和污染物如图5-1所示。</w:t>
            </w:r>
          </w:p>
          <w:p w14:paraId="3E17EDBA">
            <w:pPr>
              <w:spacing w:line="360" w:lineRule="auto"/>
              <w:ind w:firstLine="480" w:firstLineChars="200"/>
              <w:rPr>
                <w:rFonts w:ascii="宋体" w:hAnsi="宋体"/>
                <w:sz w:val="24"/>
              </w:rPr>
            </w:pPr>
            <w:r>
              <w:rPr>
                <w:rFonts w:hint="eastAsia" w:ascii="宋体" w:hAnsi="宋体"/>
                <w:sz w:val="24"/>
              </w:rPr>
              <w:t>项目施工期主要污染工序为：建筑扬尘、施工设备噪声、废气、施工期工人生活污水、施工期建筑垃圾和生活垃圾。</w:t>
            </w:r>
          </w:p>
          <w:p w14:paraId="65F95C86">
            <w:pPr>
              <w:spacing w:line="360" w:lineRule="auto"/>
              <w:rPr>
                <w:rFonts w:ascii="宋体" w:hAnsi="宋体"/>
                <w:sz w:val="24"/>
              </w:rPr>
            </w:pPr>
            <w:r>
              <w:rPr>
                <w:rFonts w:ascii="宋体" w:hAnsi="宋体"/>
                <w:sz w:val="24"/>
              </w:rPr>
              <w:pict>
                <v:group id="_x0000_s1026" o:spid="_x0000_s1026" o:spt="203" style="height:124.85pt;width:414pt;" coordsize="5865,1775">
                  <o:lock v:ext="edit"/>
                  <v:shape id="_x0000_s1027" o:spid="_x0000_s1027" o:spt="75" type="#_x0000_t75" style="position:absolute;left:0;top:0;height:1775;width:5865;" filled="f" o:preferrelative="f" stroked="f" coordsize="21600,21600">
                    <v:path/>
                    <v:fill on="f" focussize="0,0"/>
                    <v:stroke on="f" joinstyle="miter"/>
                    <v:imagedata o:title=""/>
                    <o:lock v:ext="edit" rotation="t" text="t" aspectratio="t"/>
                  </v:shape>
                  <v:rect id="矩形 102" o:spid="_x0000_s1028" o:spt="1" style="position:absolute;left:3443;top:88;height:334;width:590;" stroked="f" coordsize="21600,21600">
                    <v:path/>
                    <v:fill focussize="0,0"/>
                    <v:stroke on="f"/>
                    <v:imagedata o:title=""/>
                    <o:lock v:ext="edit"/>
                    <v:textbox>
                      <w:txbxContent>
                        <w:p w14:paraId="0B0ECBD3">
                          <w:r>
                            <w:rPr>
                              <w:rFonts w:hint="eastAsia"/>
                            </w:rPr>
                            <w:t>噪声</w:t>
                          </w:r>
                        </w:p>
                      </w:txbxContent>
                    </v:textbox>
                  </v:rect>
                  <v:rect id="矩形 103" o:spid="_x0000_s1029" o:spt="1" style="position:absolute;left:255;top:665;height:333;width:891;" coordsize="21600,21600">
                    <v:path/>
                    <v:fill focussize="0,0"/>
                    <v:stroke/>
                    <v:imagedata o:title=""/>
                    <o:lock v:ext="edit"/>
                    <v:textbox>
                      <w:txbxContent>
                        <w:p w14:paraId="6755966A">
                          <w:r>
                            <w:rPr>
                              <w:rFonts w:hint="eastAsia"/>
                            </w:rPr>
                            <w:t>材料运输</w:t>
                          </w:r>
                        </w:p>
                      </w:txbxContent>
                    </v:textbox>
                  </v:rect>
                  <v:rect id="矩形 104" o:spid="_x0000_s1030" o:spt="1" style="position:absolute;left:1445;top:665;height:333;width:891;" coordsize="21600,21600">
                    <v:path/>
                    <v:fill focussize="0,0"/>
                    <v:stroke/>
                    <v:imagedata o:title=""/>
                    <o:lock v:ext="edit"/>
                    <v:textbox>
                      <w:txbxContent>
                        <w:p w14:paraId="14448243">
                          <w:r>
                            <w:rPr>
                              <w:rFonts w:hint="eastAsia"/>
                            </w:rPr>
                            <w:t>场地平整</w:t>
                          </w:r>
                        </w:p>
                      </w:txbxContent>
                    </v:textbox>
                  </v:rect>
                  <v:rect id="矩形 105" o:spid="_x0000_s1031" o:spt="1" style="position:absolute;left:2561;top:665;height:333;width:599;" coordsize="21600,21600">
                    <v:path/>
                    <v:fill focussize="0,0"/>
                    <v:stroke/>
                    <v:imagedata o:title=""/>
                    <o:lock v:ext="edit"/>
                    <v:textbox>
                      <w:txbxContent>
                        <w:p w14:paraId="26020852">
                          <w:r>
                            <w:rPr>
                              <w:rFonts w:hint="eastAsia"/>
                            </w:rPr>
                            <w:t>施工</w:t>
                          </w:r>
                        </w:p>
                      </w:txbxContent>
                    </v:textbox>
                  </v:rect>
                  <v:rect id="矩形 106" o:spid="_x0000_s1032" o:spt="1" style="position:absolute;left:3454;top:665;height:333;width:743;" coordsize="21600,21600">
                    <v:path/>
                    <v:fill focussize="0,0"/>
                    <v:stroke/>
                    <v:imagedata o:title=""/>
                    <o:lock v:ext="edit"/>
                    <v:textbox>
                      <w:txbxContent>
                        <w:p w14:paraId="0136F137">
                          <w:pPr>
                            <w:jc w:val="center"/>
                          </w:pPr>
                          <w:r>
                            <w:rPr>
                              <w:rFonts w:hint="eastAsia"/>
                            </w:rPr>
                            <w:t>装修</w:t>
                          </w:r>
                        </w:p>
                      </w:txbxContent>
                    </v:textbox>
                  </v:rect>
                  <v:rect id="矩形 107" o:spid="_x0000_s1033" o:spt="1" style="position:absolute;left:4437;top:665;height:333;width:893;" coordsize="21600,21600">
                    <v:path/>
                    <v:fill focussize="0,0"/>
                    <v:stroke/>
                    <v:imagedata o:title=""/>
                    <o:lock v:ext="edit"/>
                    <v:textbox>
                      <w:txbxContent>
                        <w:p w14:paraId="56E05E49">
                          <w:r>
                            <w:rPr>
                              <w:rFonts w:hint="eastAsia"/>
                            </w:rPr>
                            <w:t>交付使用</w:t>
                          </w:r>
                        </w:p>
                      </w:txbxContent>
                    </v:textbox>
                  </v:rect>
                  <v:shape id="自选图形 108" o:spid="_x0000_s1034" o:spt="32" type="#_x0000_t32" style="position:absolute;left:1146;top:832;height:1;width:299;" o:connectortype="straight" filled="f" coordsize="21600,21600">
                    <v:path arrowok="t"/>
                    <v:fill on="f" focussize="0,0"/>
                    <v:stroke endarrow="block"/>
                    <v:imagedata o:title=""/>
                    <o:lock v:ext="edit"/>
                  </v:shape>
                  <v:shape id="自选图形 109" o:spid="_x0000_s1035" o:spt="32" type="#_x0000_t32" style="position:absolute;left:2336;top:832;height:1;width:225;" o:connectortype="straight" filled="f" coordsize="21600,21600">
                    <v:path arrowok="t"/>
                    <v:fill on="f" focussize="0,0"/>
                    <v:stroke endarrow="block"/>
                    <v:imagedata o:title=""/>
                    <o:lock v:ext="edit"/>
                  </v:shape>
                  <v:shape id="自选图形 110" o:spid="_x0000_s1036" o:spt="32" type="#_x0000_t32" style="position:absolute;left:3160;top:832;height:1;width:294;" o:connectortype="straight" filled="f" coordsize="21600,21600">
                    <v:path arrowok="t"/>
                    <v:fill on="f" focussize="0,0"/>
                    <v:stroke endarrow="block"/>
                    <v:imagedata o:title=""/>
                    <o:lock v:ext="edit"/>
                  </v:shape>
                  <v:shape id="自选图形 111" o:spid="_x0000_s1037" o:spt="32" type="#_x0000_t32" style="position:absolute;left:4197;top:832;height:1;width:223;" o:connectortype="straight" filled="f" coordsize="21600,21600">
                    <v:path arrowok="t"/>
                    <v:fill on="f" focussize="0,0"/>
                    <v:stroke endarrow="block"/>
                    <v:imagedata o:title=""/>
                    <o:lock v:ext="edit"/>
                  </v:shape>
                  <v:rect id="矩形 112" o:spid="_x0000_s1038" o:spt="1" style="position:absolute;left:404;top:0;height:333;width:598;" stroked="f" coordsize="21600,21600">
                    <v:path/>
                    <v:fill focussize="0,0"/>
                    <v:stroke on="f"/>
                    <v:imagedata o:title=""/>
                    <o:lock v:ext="edit"/>
                    <v:textbox>
                      <w:txbxContent>
                        <w:p w14:paraId="7210107F">
                          <w:r>
                            <w:rPr>
                              <w:rFonts w:hint="eastAsia"/>
                            </w:rPr>
                            <w:t>扬尘</w:t>
                          </w:r>
                        </w:p>
                      </w:txbxContent>
                    </v:textbox>
                  </v:rect>
                  <v:rect id="矩形 113" o:spid="_x0000_s1039" o:spt="1" style="position:absolute;left:1300;top:0;height:333;width:1148;" stroked="f" coordsize="21600,21600">
                    <v:path/>
                    <v:fill focussize="0,0"/>
                    <v:stroke on="f"/>
                    <v:imagedata o:title=""/>
                    <o:lock v:ext="edit"/>
                    <v:textbox>
                      <w:txbxContent>
                        <w:p w14:paraId="6E04BA7B">
                          <w:r>
                            <w:rPr>
                              <w:rFonts w:hint="eastAsia"/>
                            </w:rPr>
                            <w:t>扬尘、噪声</w:t>
                          </w:r>
                        </w:p>
                        <w:p w14:paraId="75B7CDA0"/>
                      </w:txbxContent>
                    </v:textbox>
                  </v:rect>
                  <v:rect id="矩形 114" o:spid="_x0000_s1040" o:spt="1" style="position:absolute;left:2475;top:1441;height:333;width:937;" stroked="f" coordsize="21600,21600">
                    <v:path/>
                    <v:fill focussize="0,0"/>
                    <v:stroke on="f"/>
                    <v:imagedata o:title=""/>
                    <o:lock v:ext="edit"/>
                    <v:textbox>
                      <w:txbxContent>
                        <w:p w14:paraId="33BBE188">
                          <w:r>
                            <w:rPr>
                              <w:rFonts w:hint="eastAsia"/>
                            </w:rPr>
                            <w:t>建筑垃圾</w:t>
                          </w:r>
                        </w:p>
                      </w:txbxContent>
                    </v:textbox>
                  </v:rect>
                  <v:rect id="矩形 115" o:spid="_x0000_s1041" o:spt="1" style="position:absolute;left:3454;top:1441;height:333;width:915;" stroked="f" coordsize="21600,21600">
                    <v:path/>
                    <v:fill focussize="0,0"/>
                    <v:stroke on="f"/>
                    <v:imagedata o:title=""/>
                    <o:lock v:ext="edit"/>
                    <v:textbox>
                      <w:txbxContent>
                        <w:p w14:paraId="15601544">
                          <w:r>
                            <w:rPr>
                              <w:rFonts w:hint="eastAsia"/>
                            </w:rPr>
                            <w:t>建筑垃圾</w:t>
                          </w:r>
                        </w:p>
                      </w:txbxContent>
                    </v:textbox>
                  </v:rect>
                  <v:rect id="矩形 116" o:spid="_x0000_s1042" o:spt="1" style="position:absolute;left:4309;top:1441;height:334;width:1506;" filled="f" stroked="f" coordsize="21600,21600">
                    <v:path/>
                    <v:fill on="f" focussize="0,0"/>
                    <v:stroke on="f"/>
                    <v:imagedata o:title=""/>
                    <o:lock v:ext="edit"/>
                    <v:textbox>
                      <w:txbxContent>
                        <w:p w14:paraId="27DA36CA">
                          <w:r>
                            <w:rPr>
                              <w:rFonts w:hint="eastAsia"/>
                            </w:rPr>
                            <w:t>生活废水、生活垃圾</w:t>
                          </w:r>
                        </w:p>
                        <w:p w14:paraId="20C68EB9"/>
                      </w:txbxContent>
                    </v:textbox>
                  </v:rect>
                  <v:line id="直线 117" o:spid="_x0000_s1043" o:spt="20" style="position:absolute;left:701;top:333;flip:y;height:332;width:0;" coordsize="21600,21600">
                    <v:path arrowok="t"/>
                    <v:fill focussize="0,0"/>
                    <v:stroke weight="1.5pt" dashstyle="1 1" endcap="round" endarrow="block"/>
                    <v:imagedata o:title=""/>
                    <o:lock v:ext="edit"/>
                  </v:line>
                  <v:line id="直线 118" o:spid="_x0000_s1044" o:spt="20" style="position:absolute;left:1817;top:333;flip:y;height:332;width:0;" coordsize="21600,21600">
                    <v:path arrowok="t"/>
                    <v:fill focussize="0,0"/>
                    <v:stroke weight="1.5pt" dashstyle="1 1" endcap="round" endarrow="block"/>
                    <v:imagedata o:title=""/>
                    <o:lock v:ext="edit"/>
                  </v:line>
                  <v:line id="直线 119" o:spid="_x0000_s1045" o:spt="20" style="position:absolute;left:2858;top:333;flip:y;height:332;width:0;" coordsize="21600,21600">
                    <v:path arrowok="t"/>
                    <v:fill focussize="0,0"/>
                    <v:stroke weight="1.5pt" dashstyle="1 1" endcap="round" endarrow="block"/>
                    <v:imagedata o:title=""/>
                    <o:lock v:ext="edit"/>
                  </v:line>
                  <v:line id="直线 120" o:spid="_x0000_s1046" o:spt="20" style="position:absolute;left:3825;top:333;flip:y;height:332;width:0;" coordsize="21600,21600">
                    <v:path arrowok="t"/>
                    <v:fill focussize="0,0"/>
                    <v:stroke weight="1.5pt" dashstyle="1 1" endcap="round" endarrow="block"/>
                    <v:imagedata o:title=""/>
                    <o:lock v:ext="edit"/>
                  </v:line>
                  <v:line id="直线 121" o:spid="_x0000_s1047" o:spt="20" style="position:absolute;left:2858;top:998;height:443;width:1;" coordsize="21600,21600">
                    <v:path arrowok="t"/>
                    <v:fill focussize="0,0"/>
                    <v:stroke weight="1.5pt" dashstyle="1 1" endcap="round" endarrow="block"/>
                    <v:imagedata o:title=""/>
                    <o:lock v:ext="edit"/>
                  </v:line>
                  <v:line id="直线 122" o:spid="_x0000_s1048" o:spt="20" style="position:absolute;left:3825;top:998;height:443;width:0;" coordsize="21600,21600">
                    <v:path arrowok="t"/>
                    <v:fill focussize="0,0"/>
                    <v:stroke weight="1.5pt" dashstyle="1 1" endcap="round" endarrow="block"/>
                    <v:imagedata o:title=""/>
                    <o:lock v:ext="edit"/>
                  </v:line>
                  <v:line id="直线 123" o:spid="_x0000_s1049" o:spt="20" style="position:absolute;left:4947;top:998;height:443;width:2;" coordsize="21600,21600">
                    <v:path arrowok="t"/>
                    <v:fill focussize="0,0"/>
                    <v:stroke weight="1.5pt" dashstyle="1 1" endcap="round" endarrow="block"/>
                    <v:imagedata o:title=""/>
                    <o:lock v:ext="edit"/>
                  </v:line>
                  <v:rect id="矩形 124" o:spid="_x0000_s1050" o:spt="1" style="position:absolute;left:2648;top:0;height:333;width:590;" stroked="f" coordsize="21600,21600">
                    <v:path/>
                    <v:fill focussize="0,0"/>
                    <v:stroke on="f"/>
                    <v:imagedata o:title=""/>
                    <o:lock v:ext="edit"/>
                    <v:textbox>
                      <w:txbxContent>
                        <w:p w14:paraId="38550575">
                          <w:r>
                            <w:rPr>
                              <w:rFonts w:hint="eastAsia"/>
                            </w:rPr>
                            <w:t>噪声</w:t>
                          </w:r>
                        </w:p>
                      </w:txbxContent>
                    </v:textbox>
                  </v:rect>
                  <w10:wrap type="none"/>
                  <w10:anchorlock/>
                </v:group>
              </w:pict>
            </w:r>
          </w:p>
          <w:p w14:paraId="5D167B09">
            <w:pPr>
              <w:spacing w:line="360" w:lineRule="auto"/>
              <w:jc w:val="center"/>
              <w:rPr>
                <w:rFonts w:ascii="宋体" w:hAnsi="宋体"/>
                <w:b/>
                <w:sz w:val="24"/>
              </w:rPr>
            </w:pPr>
            <w:r>
              <w:rPr>
                <w:rFonts w:hint="eastAsia" w:ascii="宋体" w:hAnsi="宋体"/>
                <w:b/>
                <w:sz w:val="24"/>
              </w:rPr>
              <w:t>图5-1     施工期施工工艺及产污环节图</w:t>
            </w:r>
          </w:p>
          <w:p w14:paraId="7D2E3EEB">
            <w:pPr>
              <w:spacing w:line="360" w:lineRule="auto"/>
              <w:ind w:firstLine="480" w:firstLineChars="200"/>
              <w:rPr>
                <w:rFonts w:ascii="宋体" w:hAnsi="宋体"/>
                <w:sz w:val="24"/>
              </w:rPr>
            </w:pPr>
            <w:r>
              <w:rPr>
                <w:rFonts w:hint="eastAsia" w:ascii="宋体" w:hAnsi="宋体"/>
                <w:sz w:val="24"/>
              </w:rPr>
              <w:t>施工工艺：</w:t>
            </w:r>
            <w:r>
              <w:rPr>
                <w:rFonts w:ascii="宋体" w:hAnsi="宋体"/>
                <w:sz w:val="24"/>
              </w:rPr>
              <w:t>土方工程</w:t>
            </w:r>
            <w:r>
              <w:rPr>
                <w:rFonts w:hint="eastAsia" w:ascii="宋体" w:hAnsi="宋体"/>
                <w:sz w:val="24"/>
              </w:rPr>
              <w:t>—→</w:t>
            </w:r>
            <w:r>
              <w:rPr>
                <w:rFonts w:ascii="宋体" w:hAnsi="宋体"/>
                <w:sz w:val="24"/>
              </w:rPr>
              <w:t>地基与基础工程</w:t>
            </w:r>
            <w:r>
              <w:rPr>
                <w:rFonts w:hint="eastAsia" w:ascii="宋体" w:hAnsi="宋体"/>
                <w:sz w:val="24"/>
              </w:rPr>
              <w:t>—→</w:t>
            </w:r>
            <w:r>
              <w:rPr>
                <w:rFonts w:ascii="宋体" w:hAnsi="宋体"/>
                <w:sz w:val="24"/>
              </w:rPr>
              <w:t>砌体工程</w:t>
            </w:r>
            <w:r>
              <w:rPr>
                <w:rFonts w:hint="eastAsia" w:ascii="宋体" w:hAnsi="宋体"/>
                <w:sz w:val="24"/>
              </w:rPr>
              <w:t>—→</w:t>
            </w:r>
            <w:r>
              <w:rPr>
                <w:rFonts w:ascii="宋体" w:hAnsi="宋体"/>
                <w:sz w:val="24"/>
              </w:rPr>
              <w:t xml:space="preserve"> 钢筋混凝土工程</w:t>
            </w:r>
            <w:r>
              <w:rPr>
                <w:rFonts w:hint="eastAsia" w:ascii="宋体" w:hAnsi="宋体"/>
                <w:sz w:val="24"/>
              </w:rPr>
              <w:t>—→</w:t>
            </w:r>
            <w:r>
              <w:rPr>
                <w:rFonts w:ascii="宋体" w:hAnsi="宋体"/>
                <w:sz w:val="24"/>
              </w:rPr>
              <w:t xml:space="preserve"> 预应力混凝土工程</w:t>
            </w:r>
            <w:r>
              <w:rPr>
                <w:rFonts w:hint="eastAsia" w:ascii="宋体" w:hAnsi="宋体"/>
                <w:sz w:val="24"/>
              </w:rPr>
              <w:t>—→</w:t>
            </w:r>
            <w:r>
              <w:rPr>
                <w:rFonts w:ascii="宋体" w:hAnsi="宋体"/>
                <w:sz w:val="24"/>
              </w:rPr>
              <w:t>结构吊装工程</w:t>
            </w:r>
            <w:r>
              <w:rPr>
                <w:rFonts w:hint="eastAsia" w:ascii="宋体" w:hAnsi="宋体"/>
                <w:sz w:val="24"/>
              </w:rPr>
              <w:t>—→</w:t>
            </w:r>
            <w:r>
              <w:rPr>
                <w:rFonts w:ascii="宋体" w:hAnsi="宋体"/>
                <w:sz w:val="24"/>
              </w:rPr>
              <w:t>防水工程</w:t>
            </w:r>
            <w:r>
              <w:rPr>
                <w:rFonts w:hint="eastAsia" w:ascii="宋体" w:hAnsi="宋体"/>
                <w:sz w:val="24"/>
              </w:rPr>
              <w:t>—→</w:t>
            </w:r>
            <w:r>
              <w:rPr>
                <w:rFonts w:ascii="宋体" w:hAnsi="宋体"/>
                <w:sz w:val="24"/>
              </w:rPr>
              <w:t>装饰工程</w:t>
            </w:r>
            <w:r>
              <w:rPr>
                <w:rFonts w:hint="eastAsia" w:ascii="宋体" w:hAnsi="宋体"/>
                <w:sz w:val="24"/>
              </w:rPr>
              <w:t>。</w:t>
            </w:r>
          </w:p>
          <w:p w14:paraId="00BD9996">
            <w:pPr>
              <w:spacing w:line="360" w:lineRule="auto"/>
              <w:ind w:firstLine="480" w:firstLineChars="200"/>
              <w:rPr>
                <w:rFonts w:ascii="宋体" w:hAnsi="宋体"/>
                <w:sz w:val="24"/>
              </w:rPr>
            </w:pPr>
            <w:r>
              <w:rPr>
                <w:rFonts w:ascii="宋体" w:hAnsi="宋体"/>
                <w:sz w:val="24"/>
              </w:rPr>
              <w:t>本项目的施工会产生一定的噪声污染，同时会排放一定的废水、废气和建筑垃圾等各种固体废弃物，工程开挖、占地和材料运输等活动亦对区域生态环境产生一定的影响。</w:t>
            </w:r>
            <w:r>
              <w:rPr>
                <w:rFonts w:hint="eastAsia" w:ascii="宋体" w:hAnsi="宋体"/>
                <w:sz w:val="24"/>
              </w:rPr>
              <w:t>但这种影响一般是可逆的，待施工期结束后将一并消失。</w:t>
            </w:r>
          </w:p>
          <w:p w14:paraId="73740C98">
            <w:pPr>
              <w:spacing w:line="360" w:lineRule="auto"/>
              <w:ind w:firstLine="480" w:firstLineChars="200"/>
              <w:rPr>
                <w:rFonts w:ascii="宋体" w:hAnsi="宋体"/>
                <w:sz w:val="24"/>
              </w:rPr>
            </w:pPr>
            <w:r>
              <w:rPr>
                <w:rFonts w:ascii="宋体" w:hAnsi="宋体"/>
                <w:sz w:val="24"/>
              </w:rPr>
              <w:t>施工期产生污染物主要如下：</w:t>
            </w:r>
          </w:p>
          <w:p w14:paraId="0B3F7256">
            <w:pPr>
              <w:widowControl/>
              <w:spacing w:line="360" w:lineRule="auto"/>
              <w:ind w:firstLine="480" w:firstLineChars="200"/>
              <w:rPr>
                <w:rFonts w:ascii="宋体" w:hAnsi="宋体"/>
                <w:kern w:val="0"/>
                <w:sz w:val="24"/>
              </w:rPr>
            </w:pPr>
            <w:r>
              <w:rPr>
                <w:rFonts w:hint="eastAsia" w:ascii="宋体" w:hAnsi="宋体"/>
                <w:kern w:val="0"/>
                <w:sz w:val="24"/>
              </w:rPr>
              <w:t>（1）场地平整</w:t>
            </w:r>
            <w:r>
              <w:rPr>
                <w:rFonts w:ascii="宋体" w:hAnsi="宋体"/>
                <w:kern w:val="0"/>
                <w:sz w:val="24"/>
              </w:rPr>
              <w:t>：主要污染物是施工机械产生的噪声、施工过程中产生的粉尘和施工车辆排放的尾气</w:t>
            </w:r>
            <w:r>
              <w:rPr>
                <w:rFonts w:hint="eastAsia" w:ascii="宋体" w:hAnsi="宋体"/>
                <w:kern w:val="0"/>
                <w:sz w:val="24"/>
              </w:rPr>
              <w:t>，还会产生一定的建筑垃圾。</w:t>
            </w:r>
          </w:p>
          <w:p w14:paraId="75692745">
            <w:pPr>
              <w:widowControl/>
              <w:spacing w:line="360" w:lineRule="auto"/>
              <w:ind w:firstLine="480" w:firstLineChars="200"/>
              <w:rPr>
                <w:rFonts w:ascii="宋体" w:hAnsi="宋体"/>
                <w:kern w:val="0"/>
                <w:sz w:val="24"/>
              </w:rPr>
            </w:pPr>
            <w:r>
              <w:rPr>
                <w:rFonts w:hint="eastAsia" w:ascii="宋体" w:hAnsi="宋体"/>
                <w:kern w:val="0"/>
                <w:sz w:val="24"/>
              </w:rPr>
              <w:t>（2）</w:t>
            </w:r>
            <w:r>
              <w:rPr>
                <w:rFonts w:ascii="宋体" w:hAnsi="宋体"/>
                <w:kern w:val="0"/>
                <w:sz w:val="24"/>
              </w:rPr>
              <w:t>现浇钢砼柱梁：主要污染物是</w:t>
            </w:r>
            <w:r>
              <w:rPr>
                <w:rFonts w:hint="eastAsia" w:ascii="宋体" w:hAnsi="宋体"/>
                <w:kern w:val="0"/>
                <w:sz w:val="24"/>
              </w:rPr>
              <w:t>施工废水</w:t>
            </w:r>
            <w:r>
              <w:rPr>
                <w:rFonts w:ascii="宋体" w:hAnsi="宋体"/>
                <w:kern w:val="0"/>
                <w:sz w:val="24"/>
              </w:rPr>
              <w:t>、噪声。</w:t>
            </w:r>
          </w:p>
          <w:p w14:paraId="2174D1B2">
            <w:pPr>
              <w:widowControl/>
              <w:spacing w:line="360" w:lineRule="auto"/>
              <w:ind w:firstLine="480" w:firstLineChars="200"/>
              <w:rPr>
                <w:rFonts w:ascii="宋体" w:hAnsi="宋体"/>
                <w:kern w:val="0"/>
                <w:sz w:val="24"/>
              </w:rPr>
            </w:pPr>
            <w:r>
              <w:rPr>
                <w:rFonts w:hint="eastAsia" w:ascii="宋体" w:hAnsi="宋体"/>
                <w:kern w:val="0"/>
                <w:sz w:val="24"/>
              </w:rPr>
              <w:t>（3）</w:t>
            </w:r>
            <w:r>
              <w:rPr>
                <w:rFonts w:ascii="宋体" w:hAnsi="宋体"/>
                <w:kern w:val="0"/>
                <w:sz w:val="24"/>
              </w:rPr>
              <w:t>砖墙砌筑：主要污染物是施工机械运行产生的噪声、扬尘，</w:t>
            </w:r>
            <w:r>
              <w:rPr>
                <w:rFonts w:hint="eastAsia" w:ascii="宋体" w:hAnsi="宋体"/>
                <w:kern w:val="0"/>
                <w:sz w:val="24"/>
              </w:rPr>
              <w:t>施工废水</w:t>
            </w:r>
            <w:r>
              <w:rPr>
                <w:rFonts w:ascii="宋体" w:hAnsi="宋体"/>
                <w:kern w:val="0"/>
                <w:sz w:val="24"/>
              </w:rPr>
              <w:t>，</w:t>
            </w:r>
            <w:r>
              <w:rPr>
                <w:rFonts w:hint="eastAsia" w:ascii="宋体" w:hAnsi="宋体"/>
                <w:kern w:val="0"/>
                <w:sz w:val="24"/>
              </w:rPr>
              <w:t>建筑垃圾</w:t>
            </w:r>
            <w:r>
              <w:rPr>
                <w:rFonts w:ascii="宋体" w:hAnsi="宋体"/>
                <w:kern w:val="0"/>
                <w:sz w:val="24"/>
              </w:rPr>
              <w:t>等固废。</w:t>
            </w:r>
          </w:p>
          <w:p w14:paraId="7D1DD59A">
            <w:pPr>
              <w:widowControl/>
              <w:spacing w:line="360" w:lineRule="auto"/>
              <w:ind w:firstLine="480" w:firstLineChars="200"/>
              <w:rPr>
                <w:rFonts w:ascii="宋体" w:hAnsi="宋体"/>
                <w:kern w:val="0"/>
                <w:sz w:val="24"/>
              </w:rPr>
            </w:pPr>
            <w:r>
              <w:rPr>
                <w:rFonts w:hint="eastAsia" w:ascii="宋体" w:hAnsi="宋体"/>
                <w:kern w:val="0"/>
                <w:sz w:val="24"/>
              </w:rPr>
              <w:t>（4）主建筑建造</w:t>
            </w:r>
            <w:r>
              <w:rPr>
                <w:rFonts w:ascii="宋体" w:hAnsi="宋体"/>
                <w:kern w:val="0"/>
                <w:sz w:val="24"/>
              </w:rPr>
              <w:t>：主要污染物是施工机械的噪声、扬尘，</w:t>
            </w:r>
            <w:r>
              <w:rPr>
                <w:rFonts w:hint="eastAsia" w:ascii="宋体" w:hAnsi="宋体"/>
                <w:kern w:val="0"/>
                <w:sz w:val="24"/>
              </w:rPr>
              <w:t>施工废水</w:t>
            </w:r>
            <w:r>
              <w:rPr>
                <w:rFonts w:ascii="宋体" w:hAnsi="宋体"/>
                <w:kern w:val="0"/>
                <w:sz w:val="24"/>
              </w:rPr>
              <w:t>，</w:t>
            </w:r>
            <w:r>
              <w:rPr>
                <w:rFonts w:hint="eastAsia" w:ascii="宋体" w:hAnsi="宋体"/>
                <w:kern w:val="0"/>
                <w:sz w:val="24"/>
              </w:rPr>
              <w:t>建筑垃圾</w:t>
            </w:r>
            <w:r>
              <w:rPr>
                <w:rFonts w:ascii="宋体" w:hAnsi="宋体"/>
                <w:kern w:val="0"/>
                <w:sz w:val="24"/>
              </w:rPr>
              <w:t>等固废。</w:t>
            </w:r>
          </w:p>
          <w:p w14:paraId="126B28DF">
            <w:pPr>
              <w:widowControl/>
              <w:spacing w:line="360" w:lineRule="auto"/>
              <w:ind w:firstLine="480" w:firstLineChars="200"/>
              <w:rPr>
                <w:rFonts w:ascii="宋体" w:hAnsi="宋体"/>
                <w:kern w:val="0"/>
                <w:sz w:val="24"/>
              </w:rPr>
            </w:pPr>
            <w:r>
              <w:rPr>
                <w:rFonts w:hint="eastAsia" w:ascii="宋体" w:hAnsi="宋体"/>
                <w:kern w:val="0"/>
                <w:sz w:val="24"/>
              </w:rPr>
              <w:t>施工期施工人员还会产生生活垃圾及施工人员生活污水等。</w:t>
            </w:r>
          </w:p>
          <w:p w14:paraId="6E3C6449">
            <w:pPr>
              <w:widowControl/>
              <w:spacing w:line="360" w:lineRule="auto"/>
              <w:ind w:firstLine="480" w:firstLineChars="200"/>
              <w:rPr>
                <w:rFonts w:ascii="宋体" w:hAnsi="宋体"/>
                <w:kern w:val="0"/>
                <w:sz w:val="24"/>
              </w:rPr>
            </w:pPr>
          </w:p>
          <w:p w14:paraId="431F7B68">
            <w:pPr>
              <w:tabs>
                <w:tab w:val="left" w:pos="720"/>
              </w:tabs>
              <w:spacing w:line="360" w:lineRule="auto"/>
              <w:rPr>
                <w:b/>
                <w:sz w:val="28"/>
              </w:rPr>
            </w:pPr>
            <w:r>
              <w:rPr>
                <w:rFonts w:hint="eastAsia"/>
                <w:b/>
                <w:sz w:val="28"/>
              </w:rPr>
              <w:t>2</w:t>
            </w:r>
            <w:r>
              <w:rPr>
                <w:b/>
                <w:sz w:val="28"/>
              </w:rPr>
              <w:t>.</w:t>
            </w:r>
            <w:r>
              <w:rPr>
                <w:rFonts w:hint="eastAsia"/>
                <w:b/>
                <w:sz w:val="28"/>
              </w:rPr>
              <w:t>运营期</w:t>
            </w:r>
          </w:p>
          <w:p w14:paraId="742D7198">
            <w:pPr>
              <w:spacing w:line="360" w:lineRule="auto"/>
              <w:ind w:firstLine="480" w:firstLineChars="200"/>
              <w:rPr>
                <w:sz w:val="24"/>
                <w:szCs w:val="24"/>
              </w:rPr>
            </w:pPr>
            <w:r>
              <w:rPr>
                <w:rFonts w:hint="eastAsia"/>
                <w:sz w:val="24"/>
                <w:szCs w:val="24"/>
              </w:rPr>
              <w:t>（1）生产工艺流程图</w:t>
            </w:r>
          </w:p>
          <w:p w14:paraId="4066A116">
            <w:pPr>
              <w:spacing w:line="360" w:lineRule="auto"/>
              <w:ind w:firstLine="480" w:firstLineChars="200"/>
              <w:rPr>
                <w:b/>
                <w:sz w:val="28"/>
              </w:rPr>
            </w:pPr>
            <w:r>
              <w:rPr>
                <w:rFonts w:hint="eastAsia"/>
                <w:sz w:val="24"/>
                <w:szCs w:val="24"/>
              </w:rPr>
              <w:t>项目运营期生产工艺流程及产污环节见图5-2。</w:t>
            </w:r>
          </w:p>
          <w:p w14:paraId="796FDF6E">
            <w:pPr>
              <w:autoSpaceDE w:val="0"/>
              <w:autoSpaceDN w:val="0"/>
              <w:adjustRightInd w:val="0"/>
              <w:spacing w:line="360" w:lineRule="auto"/>
              <w:rPr>
                <w:b/>
                <w:sz w:val="28"/>
                <w:szCs w:val="28"/>
              </w:rPr>
            </w:pPr>
            <w:r>
              <w:rPr>
                <w:b/>
                <w:sz w:val="28"/>
                <w:szCs w:val="28"/>
              </w:rPr>
              <w:pict>
                <v:line id="直线 185" o:spid="_x0000_s1055" o:spt="20" style="position:absolute;left:0pt;flip:y;margin-left:185.2pt;margin-top:17.2pt;height:15.6pt;width:0.05pt;z-index:251714560;mso-width-relative:page;mso-height-relative:page;" coordsize="21600,21600">
                  <v:path arrowok="t"/>
                  <v:fill focussize="0,0"/>
                  <v:stroke dashstyle="dash" endarrow="block"/>
                  <v:imagedata o:title=""/>
                  <o:lock v:ext="edit"/>
                </v:line>
              </w:pict>
            </w:r>
            <w:r>
              <w:rPr>
                <w:rFonts w:ascii="宋体" w:hAnsi="宋体"/>
                <w:b/>
                <w:bCs/>
                <w:sz w:val="28"/>
              </w:rPr>
              <w:pict>
                <v:shape id="文本框 188" o:spid="_x0000_s1051" o:spt="202" type="#_x0000_t202" style="position:absolute;left:0pt;margin-left:173.3pt;margin-top:3.85pt;height:23.4pt;width:54pt;z-index:251716608;mso-width-relative:page;mso-height-relative:page;" filled="f" stroked="f" coordsize="21600,21600">
                  <v:path/>
                  <v:fill on="f" focussize="0,0"/>
                  <v:stroke on="f" joinstyle="miter"/>
                  <v:imagedata o:title=""/>
                  <o:lock v:ext="edit"/>
                  <v:textbox>
                    <w:txbxContent>
                      <w:p w14:paraId="45D3CDF7">
                        <w:pPr>
                          <w:ind w:firstLine="105" w:firstLineChars="50"/>
                          <w:rPr>
                            <w:vertAlign w:val="subscript"/>
                          </w:rPr>
                        </w:pPr>
                        <w:r>
                          <w:t>W</w:t>
                        </w:r>
                        <w:r>
                          <w:rPr>
                            <w:rFonts w:hint="eastAsia"/>
                          </w:rPr>
                          <w:t>G</w:t>
                        </w:r>
                        <w:r>
                          <w:rPr>
                            <w:vertAlign w:val="subscript"/>
                          </w:rPr>
                          <w:t>1</w:t>
                        </w:r>
                      </w:p>
                    </w:txbxContent>
                  </v:textbox>
                </v:shape>
              </w:pict>
            </w:r>
          </w:p>
          <w:p w14:paraId="6B929227">
            <w:pPr>
              <w:autoSpaceDE w:val="0"/>
              <w:autoSpaceDN w:val="0"/>
              <w:adjustRightInd w:val="0"/>
              <w:spacing w:line="360" w:lineRule="auto"/>
              <w:rPr>
                <w:b/>
                <w:sz w:val="28"/>
                <w:szCs w:val="28"/>
              </w:rPr>
            </w:pPr>
            <w:r>
              <w:rPr>
                <w:b/>
                <w:sz w:val="28"/>
              </w:rPr>
              <w:pict>
                <v:shape id="_x0000_s1208" o:spid="_x0000_s1208" o:spt="32" type="#_x0000_t32" style="position:absolute;left:0pt;margin-left:128.4pt;margin-top:26.2pt;height:106.2pt;width:0pt;z-index:251736064;mso-width-relative:page;mso-height-relative:page;" o:connectortype="straight" filled="f" stroked="t" coordsize="21600,21600">
                  <v:path arrowok="t"/>
                  <v:fill on="f" focussize="0,0"/>
                  <v:stroke weight="1.25pt" color="#000000" endarrow="block"/>
                  <v:imagedata o:title=""/>
                  <o:lock v:ext="edit"/>
                </v:shape>
              </w:pict>
            </w:r>
            <w:r>
              <w:rPr>
                <w:b/>
                <w:sz w:val="28"/>
              </w:rPr>
              <w:pict>
                <v:shape id="_x0000_s1207" o:spid="_x0000_s1207" o:spt="32" type="#_x0000_t32" style="position:absolute;left:0pt;margin-left:180.15pt;margin-top:26.2pt;height:104.25pt;width:0pt;z-index:251735040;mso-width-relative:page;mso-height-relative:page;" o:connectortype="straight" filled="f" stroked="t" coordsize="21600,21600">
                  <v:path arrowok="t"/>
                  <v:fill on="f" focussize="0,0"/>
                  <v:stroke weight="1.25pt" color="#000000" endarrow="block"/>
                  <v:imagedata o:title=""/>
                  <o:lock v:ext="edit"/>
                </v:shape>
              </w:pict>
            </w:r>
            <w:r>
              <w:rPr>
                <w:rFonts w:ascii="宋体" w:hAnsi="宋体"/>
                <w:b/>
                <w:bCs/>
                <w:sz w:val="28"/>
              </w:rPr>
              <w:pict>
                <v:shape id="文本框 125" o:spid="_x0000_s1059" o:spt="202" type="#_x0000_t202" style="position:absolute;left:0pt;margin-left:112.65pt;margin-top:1.6pt;height:23.4pt;width:89.9pt;z-index:251660288;mso-width-relative:page;mso-height-relative:page;" coordsize="21600,21600">
                  <v:path/>
                  <v:fill focussize="0,0"/>
                  <v:stroke joinstyle="miter"/>
                  <v:imagedata o:title=""/>
                  <o:lock v:ext="edit"/>
                  <v:textbox>
                    <w:txbxContent>
                      <w:p w14:paraId="3ADBC164">
                        <w:r>
                          <w:rPr>
                            <w:rFonts w:hint="eastAsia"/>
                          </w:rPr>
                          <w:t>砂石料仓</w:t>
                        </w:r>
                      </w:p>
                    </w:txbxContent>
                  </v:textbox>
                </v:shape>
              </w:pict>
            </w:r>
            <w:r>
              <w:rPr>
                <w:rFonts w:ascii="宋体" w:hAnsi="宋体"/>
                <w:b/>
                <w:bCs/>
                <w:sz w:val="28"/>
              </w:rPr>
              <w:pict>
                <v:shape id="文本框 127" o:spid="_x0000_s1057" o:spt="202" type="#_x0000_t202" style="position:absolute;left:0pt;margin-left:125.3pt;margin-top:29.35pt;height:23.4pt;width:62.85pt;z-index:251661312;mso-width-relative:page;mso-height-relative:page;" filled="f" stroked="f" coordsize="21600,21600">
                  <v:path/>
                  <v:fill on="f" focussize="0,0"/>
                  <v:stroke on="f" joinstyle="miter"/>
                  <v:imagedata o:title=""/>
                  <o:lock v:ext="edit"/>
                  <v:textbox>
                    <w:txbxContent>
                      <w:p w14:paraId="75516E4C">
                        <w:r>
                          <w:rPr>
                            <w:rFonts w:hint="eastAsia"/>
                          </w:rPr>
                          <w:t>装载机</w:t>
                        </w:r>
                      </w:p>
                    </w:txbxContent>
                  </v:textbox>
                </v:shape>
              </w:pict>
            </w:r>
          </w:p>
          <w:p w14:paraId="0723FF74">
            <w:pPr>
              <w:autoSpaceDE w:val="0"/>
              <w:autoSpaceDN w:val="0"/>
              <w:adjustRightInd w:val="0"/>
              <w:spacing w:line="360" w:lineRule="auto"/>
              <w:rPr>
                <w:b/>
                <w:sz w:val="28"/>
                <w:szCs w:val="28"/>
              </w:rPr>
            </w:pPr>
            <w:r>
              <w:rPr>
                <w:rFonts w:ascii="宋体" w:hAnsi="宋体"/>
                <w:b/>
                <w:bCs/>
                <w:sz w:val="28"/>
              </w:rPr>
              <w:pict>
                <v:shape id="文本框 137" o:spid="_x0000_s1069" o:spt="202" type="#_x0000_t202" style="position:absolute;left:0pt;margin-left:209.35pt;margin-top:9.4pt;height:52.65pt;width:71.2pt;z-index:251667456;mso-width-relative:page;mso-height-relative:page;" filled="f" stroked="f" coordsize="21600,21600">
                  <v:path/>
                  <v:fill on="f" focussize="0,0"/>
                  <v:stroke on="f" joinstyle="miter"/>
                  <v:imagedata o:title=""/>
                  <o:lock v:ext="edit"/>
                  <v:textbox>
                    <w:txbxContent>
                      <w:p w14:paraId="08099B1A">
                        <w:r>
                          <w:rPr>
                            <w:rFonts w:hint="eastAsia"/>
                          </w:rPr>
                          <w:t>粉状原料（水泥、火山灰、硅石）</w:t>
                        </w:r>
                      </w:p>
                    </w:txbxContent>
                  </v:textbox>
                </v:shape>
              </w:pict>
            </w:r>
            <w:r>
              <w:rPr>
                <w:rFonts w:ascii="宋体" w:hAnsi="宋体"/>
                <w:b/>
                <w:bCs/>
                <w:sz w:val="28"/>
              </w:rPr>
              <w:pict>
                <v:shape id="文本框 186" o:spid="_x0000_s1052" o:spt="202" type="#_x0000_t202" style="position:absolute;left:0pt;margin-left:141.05pt;margin-top:10.9pt;height:23.4pt;width:54pt;z-index:251715584;mso-width-relative:page;mso-height-relative:page;" filled="f" stroked="f" coordsize="21600,21600">
                  <v:path/>
                  <v:fill on="f" focussize="0,0"/>
                  <v:stroke on="f" joinstyle="miter"/>
                  <v:imagedata o:title=""/>
                  <o:lock v:ext="edit"/>
                  <v:textbox>
                    <w:txbxContent>
                      <w:p w14:paraId="19AB4795">
                        <w:r>
                          <w:rPr>
                            <w:rFonts w:hint="eastAsia"/>
                          </w:rPr>
                          <w:t>N</w:t>
                        </w:r>
                        <w:r>
                          <w:rPr>
                            <w:rFonts w:hint="eastAsia"/>
                            <w:vertAlign w:val="subscript"/>
                          </w:rPr>
                          <w:t>1</w:t>
                        </w:r>
                      </w:p>
                    </w:txbxContent>
                  </v:textbox>
                </v:shape>
              </w:pict>
            </w:r>
          </w:p>
          <w:p w14:paraId="55FB7C69">
            <w:pPr>
              <w:autoSpaceDE w:val="0"/>
              <w:autoSpaceDN w:val="0"/>
              <w:adjustRightInd w:val="0"/>
              <w:spacing w:line="360" w:lineRule="auto"/>
              <w:rPr>
                <w:b/>
                <w:sz w:val="28"/>
                <w:szCs w:val="28"/>
              </w:rPr>
            </w:pPr>
            <w:r>
              <w:rPr>
                <w:rFonts w:ascii="宋体" w:hAnsi="宋体"/>
                <w:b/>
                <w:bCs/>
                <w:sz w:val="28"/>
              </w:rPr>
              <w:pict>
                <v:shape id="文本框 200" o:spid="_x0000_s1070" o:spt="202" type="#_x0000_t202" style="position:absolute;left:0pt;margin-left:262.7pt;margin-top:26.8pt;height:23.4pt;width:54pt;z-index:251726848;mso-width-relative:page;mso-height-relative:page;" filled="f" stroked="f" coordsize="21600,21600">
                  <v:path/>
                  <v:fill on="f" focussize="0,0"/>
                  <v:stroke on="f" joinstyle="miter"/>
                  <v:imagedata o:title=""/>
                  <o:lock v:ext="edit"/>
                  <v:textbox>
                    <w:txbxContent>
                      <w:p w14:paraId="5FC8C150">
                        <w:pPr>
                          <w:ind w:firstLine="105" w:firstLineChars="50"/>
                        </w:pPr>
                        <w:r>
                          <w:rPr>
                            <w:rFonts w:hint="eastAsia"/>
                          </w:rPr>
                          <w:t>G</w:t>
                        </w:r>
                        <w:r>
                          <w:rPr>
                            <w:vertAlign w:val="subscript"/>
                          </w:rPr>
                          <w:t>1</w:t>
                        </w:r>
                        <w:r>
                          <w:rPr>
                            <w:rFonts w:hint="eastAsia"/>
                          </w:rPr>
                          <w:t>-G</w:t>
                        </w:r>
                        <w:r>
                          <w:rPr>
                            <w:vertAlign w:val="subscript"/>
                          </w:rPr>
                          <w:t>4</w:t>
                        </w:r>
                      </w:p>
                    </w:txbxContent>
                  </v:textbox>
                </v:shape>
              </w:pict>
            </w:r>
            <w:r>
              <w:rPr>
                <w:rFonts w:ascii="宋体" w:hAnsi="宋体"/>
                <w:b/>
                <w:bCs/>
                <w:sz w:val="28"/>
              </w:rPr>
              <w:pict>
                <v:shape id="文本框 141" o:spid="_x0000_s1063" o:spt="202" type="#_x0000_t202" style="position:absolute;left:0pt;margin-left:296.35pt;margin-top:7.45pt;height:23.4pt;width:62.85pt;z-index:251671552;mso-width-relative:page;mso-height-relative:page;" filled="f" stroked="f" coordsize="21600,21600">
                  <v:path/>
                  <v:fill on="f" focussize="0,0"/>
                  <v:stroke on="f" joinstyle="miter"/>
                  <v:imagedata o:title=""/>
                  <o:lock v:ext="edit"/>
                  <v:textbox>
                    <w:txbxContent>
                      <w:p w14:paraId="3D1F725C">
                        <w:pPr>
                          <w:ind w:firstLine="105" w:firstLineChars="50"/>
                        </w:pPr>
                        <w:r>
                          <w:rPr>
                            <w:rFonts w:hint="eastAsia"/>
                          </w:rPr>
                          <w:t>水</w:t>
                        </w:r>
                      </w:p>
                    </w:txbxContent>
                  </v:textbox>
                </v:shape>
              </w:pict>
            </w:r>
            <w:r>
              <w:rPr>
                <w:rFonts w:ascii="宋体" w:hAnsi="宋体"/>
                <w:b/>
                <w:bCs/>
                <w:sz w:val="28"/>
              </w:rPr>
              <w:pict>
                <v:shape id="文本框 180" o:spid="_x0000_s1066" o:spt="202" type="#_x0000_t202" style="position:absolute;left:0pt;margin-left:21.05pt;margin-top:-0.5pt;height:23.4pt;width:72pt;z-index:251709440;mso-width-relative:page;mso-height-relative:page;" coordsize="21600,21600">
                  <v:path/>
                  <v:fill focussize="0,0"/>
                  <v:stroke joinstyle="miter"/>
                  <v:imagedata o:title=""/>
                  <o:lock v:ext="edit"/>
                  <v:textbox>
                    <w:txbxContent>
                      <w:p w14:paraId="7CD9D1A3">
                        <w:r>
                          <w:rPr>
                            <w:rFonts w:hint="eastAsia"/>
                          </w:rPr>
                          <w:t>终端显示器</w:t>
                        </w:r>
                      </w:p>
                    </w:txbxContent>
                  </v:textbox>
                </v:shape>
              </w:pict>
            </w:r>
            <w:r>
              <w:rPr>
                <w:rFonts w:ascii="宋体" w:hAnsi="宋体"/>
                <w:b/>
                <w:bCs/>
                <w:sz w:val="28"/>
              </w:rPr>
              <w:pict>
                <v:line id="直线 179" o:spid="_x0000_s1067" o:spt="20" style="position:absolute;left:0pt;flip:y;margin-left:57.05pt;margin-top:22.9pt;height:15.6pt;width:0.05pt;z-index:251708416;mso-width-relative:page;mso-height-relative:page;" coordsize="21600,21600">
                  <v:path arrowok="t"/>
                  <v:fill focussize="0,0"/>
                  <v:stroke/>
                  <v:imagedata o:title=""/>
                  <o:lock v:ext="edit"/>
                </v:line>
              </w:pict>
            </w:r>
            <w:r>
              <w:rPr>
                <w:rFonts w:ascii="宋体" w:hAnsi="宋体"/>
                <w:b/>
                <w:bCs/>
                <w:sz w:val="28"/>
              </w:rPr>
              <w:pict>
                <v:shape id="文本框 143" o:spid="_x0000_s1068" o:spt="202" type="#_x0000_t202" style="position:absolute;left:0pt;margin-left:345.05pt;margin-top:7.3pt;height:23.4pt;width:62.85pt;z-index:251673600;mso-width-relative:page;mso-height-relative:page;" filled="f" stroked="f" coordsize="21600,21600">
                  <v:path/>
                  <v:fill on="f" focussize="0,0"/>
                  <v:stroke on="f" joinstyle="miter"/>
                  <v:imagedata o:title=""/>
                  <o:lock v:ext="edit"/>
                  <v:textbox>
                    <w:txbxContent>
                      <w:p w14:paraId="248FF5CF">
                        <w:pPr>
                          <w:ind w:firstLine="105" w:firstLineChars="50"/>
                        </w:pPr>
                        <w:r>
                          <w:rPr>
                            <w:rFonts w:hint="eastAsia"/>
                          </w:rPr>
                          <w:t>减水剂</w:t>
                        </w:r>
                      </w:p>
                    </w:txbxContent>
                  </v:textbox>
                </v:shape>
              </w:pict>
            </w:r>
          </w:p>
          <w:p w14:paraId="7B18B565">
            <w:pPr>
              <w:autoSpaceDE w:val="0"/>
              <w:autoSpaceDN w:val="0"/>
              <w:adjustRightInd w:val="0"/>
              <w:spacing w:line="360" w:lineRule="auto"/>
              <w:rPr>
                <w:b/>
                <w:sz w:val="28"/>
                <w:szCs w:val="28"/>
              </w:rPr>
            </w:pPr>
            <w:r>
              <w:rPr>
                <w:b/>
                <w:sz w:val="28"/>
              </w:rPr>
              <w:pict>
                <v:line id="_x0000_s1209" o:spid="_x0000_s1209" o:spt="20" style="position:absolute;left:0pt;flip:x y;margin-left:158.3pt;margin-top:21.4pt;height:13.2pt;width:12.3pt;z-index:251737088;mso-width-relative:page;mso-height-relative:page;" coordsize="21600,21600">
                  <v:path arrowok="t"/>
                  <v:fill focussize="0,0"/>
                  <v:stroke dashstyle="dash" endarrow="block"/>
                  <v:imagedata o:title=""/>
                  <o:lock v:ext="edit"/>
                </v:line>
              </w:pict>
            </w:r>
            <w:r>
              <w:rPr>
                <w:rFonts w:ascii="宋体" w:hAnsi="宋体"/>
                <w:b/>
                <w:bCs/>
                <w:sz w:val="28"/>
              </w:rPr>
              <w:pict>
                <v:line id="直线 183" o:spid="_x0000_s1056" o:spt="20" style="position:absolute;left:0pt;flip:y;margin-left:135.75pt;margin-top:19.9pt;height:15.15pt;width:14.35pt;z-index:251712512;mso-width-relative:page;mso-height-relative:page;" coordsize="21600,21600">
                  <v:path arrowok="t"/>
                  <v:fill focussize="0,0"/>
                  <v:stroke dashstyle="dash" endarrow="block"/>
                  <v:imagedata o:title=""/>
                  <o:lock v:ext="edit"/>
                </v:line>
              </w:pict>
            </w:r>
            <w:r>
              <w:rPr>
                <w:b/>
                <w:sz w:val="28"/>
                <w:szCs w:val="28"/>
              </w:rPr>
              <w:pict>
                <v:shape id="文本框 184" o:spid="_x0000_s1053" o:spt="202" type="#_x0000_t202" style="position:absolute;left:0pt;margin-left:132.8pt;margin-top:2.05pt;height:23.4pt;width:54pt;z-index:251713536;mso-width-relative:page;mso-height-relative:page;" filled="f" stroked="f" coordsize="21600,21600">
                  <v:path/>
                  <v:fill on="f" focussize="0,0"/>
                  <v:stroke on="f" joinstyle="miter"/>
                  <v:imagedata o:title=""/>
                  <o:lock v:ext="edit"/>
                  <v:textbox>
                    <w:txbxContent>
                      <w:p w14:paraId="1942AC26">
                        <w:pPr>
                          <w:ind w:firstLine="105" w:firstLineChars="50"/>
                        </w:pPr>
                        <w:r>
                          <w:t>W</w:t>
                        </w:r>
                        <w:r>
                          <w:rPr>
                            <w:rFonts w:hint="eastAsia"/>
                          </w:rPr>
                          <w:t>G</w:t>
                        </w:r>
                        <w:r>
                          <w:rPr>
                            <w:vertAlign w:val="subscript"/>
                          </w:rPr>
                          <w:t>2</w:t>
                        </w:r>
                      </w:p>
                    </w:txbxContent>
                  </v:textbox>
                </v:shape>
              </w:pict>
            </w:r>
            <w:r>
              <w:rPr>
                <w:rFonts w:ascii="宋体" w:hAnsi="宋体"/>
                <w:b/>
                <w:bCs/>
                <w:sz w:val="28"/>
              </w:rPr>
              <w:pict>
                <v:line id="直线 190" o:spid="_x0000_s1071" o:spt="20" style="position:absolute;left:0pt;flip:y;margin-left:255.05pt;margin-top:15.1pt;height:23.4pt;width:27pt;z-index:251718656;mso-width-relative:page;mso-height-relative:page;" coordsize="21600,21600">
                  <v:path arrowok="t"/>
                  <v:fill focussize="0,0"/>
                  <v:stroke dashstyle="dash" endarrow="block"/>
                  <v:imagedata o:title=""/>
                  <o:lock v:ext="edit"/>
                </v:line>
              </w:pict>
            </w:r>
            <w:r>
              <w:rPr>
                <w:rFonts w:ascii="宋体" w:hAnsi="宋体"/>
                <w:b/>
                <w:bCs/>
                <w:sz w:val="28"/>
              </w:rPr>
              <w:pict>
                <v:line id="直线 140" o:spid="_x0000_s1072" o:spt="20" style="position:absolute;left:0pt;margin-left:314.35pt;margin-top:-0.35pt;height:39pt;width:0.05pt;z-index:251670528;mso-width-relative:page;mso-height-relative:page;" coordsize="21600,21600">
                  <v:path arrowok="t"/>
                  <v:fill focussize="0,0"/>
                  <v:stroke endarrow="block"/>
                  <v:imagedata o:title=""/>
                  <o:lock v:ext="edit"/>
                </v:line>
              </w:pict>
            </w:r>
            <w:r>
              <w:rPr>
                <w:rFonts w:ascii="宋体" w:hAnsi="宋体"/>
                <w:b/>
                <w:bCs/>
                <w:sz w:val="28"/>
              </w:rPr>
              <w:pict>
                <v:shape id="文本框 177" o:spid="_x0000_s1073" o:spt="202" type="#_x0000_t202" style="position:absolute;left:0pt;margin-left:3.1pt;margin-top:23.05pt;height:78pt;width:18pt;z-index:251706368;mso-width-relative:page;mso-height-relative:page;" coordsize="21600,21600">
                  <v:path/>
                  <v:fill focussize="0,0"/>
                  <v:stroke joinstyle="miter"/>
                  <v:imagedata o:title=""/>
                  <o:lock v:ext="edit"/>
                  <v:textbox>
                    <w:txbxContent>
                      <w:p w14:paraId="3AFF87C7">
                        <w:pPr>
                          <w:jc w:val="center"/>
                        </w:pPr>
                        <w:r>
                          <w:rPr>
                            <w:rFonts w:hint="eastAsia"/>
                          </w:rPr>
                          <w:t>键盘输入</w:t>
                        </w:r>
                      </w:p>
                    </w:txbxContent>
                  </v:textbox>
                </v:shape>
              </w:pict>
            </w:r>
            <w:r>
              <w:rPr>
                <w:rFonts w:ascii="宋体" w:hAnsi="宋体"/>
                <w:b/>
                <w:bCs/>
                <w:sz w:val="28"/>
              </w:rPr>
              <w:pict>
                <v:shape id="文本框 176" o:spid="_x0000_s1074" o:spt="202" type="#_x0000_t202" style="position:absolute;left:0pt;margin-left:30.1pt;margin-top:7.45pt;height:93.6pt;width:63pt;z-index:251705344;mso-width-relative:page;mso-height-relative:page;" coordsize="21600,21600">
                  <v:path/>
                  <v:fill focussize="0,0"/>
                  <v:stroke joinstyle="miter"/>
                  <v:imagedata o:title=""/>
                  <o:lock v:ext="edit"/>
                  <v:textbox>
                    <w:txbxContent>
                      <w:p w14:paraId="14C87FEF">
                        <w:pPr>
                          <w:widowControl/>
                          <w:ind w:right="-130"/>
                        </w:pPr>
                        <w:r>
                          <w:rPr>
                            <w:rFonts w:hint="eastAsia" w:ascii="宋体" w:hAnsi="宋体"/>
                            <w:kern w:val="0"/>
                          </w:rPr>
                          <w:t>微机控制系统根据选定的配方进行计量并控制各工步动作</w:t>
                        </w:r>
                      </w:p>
                    </w:txbxContent>
                  </v:textbox>
                </v:shape>
              </w:pict>
            </w:r>
            <w:r>
              <w:rPr>
                <w:rFonts w:ascii="宋体" w:hAnsi="宋体"/>
                <w:b/>
                <w:bCs/>
                <w:sz w:val="28"/>
              </w:rPr>
              <w:pict>
                <v:line id="直线 142" o:spid="_x0000_s1075" o:spt="20" style="position:absolute;left:0pt;margin-left:372.05pt;margin-top:-0.5pt;height:39pt;width:0.05pt;z-index:251672576;mso-width-relative:page;mso-height-relative:page;" coordsize="21600,21600">
                  <v:path arrowok="t"/>
                  <v:fill focussize="0,0"/>
                  <v:stroke endarrow="block"/>
                  <v:imagedata o:title=""/>
                  <o:lock v:ext="edit"/>
                </v:line>
              </w:pict>
            </w:r>
            <w:r>
              <w:rPr>
                <w:b/>
                <w:sz w:val="28"/>
                <w:szCs w:val="28"/>
              </w:rPr>
              <w:pict>
                <v:line id="直线 136" o:spid="_x0000_s1076" o:spt="20" style="position:absolute;left:0pt;margin-left:246.05pt;margin-top:-0.5pt;height:39pt;width:0.05pt;z-index:251666432;mso-width-relative:page;mso-height-relative:page;" coordsize="21600,21600">
                  <v:path arrowok="t"/>
                  <v:fill focussize="0,0"/>
                  <v:stroke endarrow="block"/>
                  <v:imagedata o:title=""/>
                  <o:lock v:ext="edit"/>
                </v:line>
              </w:pict>
            </w:r>
          </w:p>
          <w:p w14:paraId="7DAC9348">
            <w:pPr>
              <w:autoSpaceDE w:val="0"/>
              <w:autoSpaceDN w:val="0"/>
              <w:adjustRightInd w:val="0"/>
              <w:spacing w:line="360" w:lineRule="auto"/>
              <w:rPr>
                <w:b/>
                <w:sz w:val="28"/>
                <w:szCs w:val="28"/>
              </w:rPr>
            </w:pPr>
            <w:r>
              <w:rPr>
                <w:rFonts w:ascii="宋体" w:hAnsi="宋体"/>
                <w:b/>
                <w:bCs/>
                <w:sz w:val="28"/>
              </w:rPr>
              <w:pict>
                <v:line id="直线 178" o:spid="_x0000_s1077" o:spt="20" style="position:absolute;left:0pt;margin-left:21.05pt;margin-top:22.9pt;height:0pt;width:9pt;z-index:251707392;mso-width-relative:page;mso-height-relative:page;" coordsize="21600,21600">
                  <v:path arrowok="t"/>
                  <v:fill focussize="0,0"/>
                  <v:stroke/>
                  <v:imagedata o:title=""/>
                  <o:lock v:ext="edit"/>
                </v:line>
              </w:pict>
            </w:r>
            <w:r>
              <w:rPr>
                <w:rFonts w:ascii="宋体" w:hAnsi="宋体"/>
                <w:b/>
                <w:bCs/>
                <w:sz w:val="28"/>
              </w:rPr>
              <w:pict>
                <v:shape id="文本框 130" o:spid="_x0000_s1078" o:spt="202" type="#_x0000_t202" style="position:absolute;left:0pt;margin-left:155.4pt;margin-top:7.6pt;height:23.4pt;width:53.95pt;z-index:251663360;mso-width-relative:page;mso-height-relative:page;" coordsize="21600,21600">
                  <v:path/>
                  <v:fill focussize="0,0"/>
                  <v:stroke joinstyle="miter"/>
                  <v:imagedata o:title=""/>
                  <o:lock v:ext="edit"/>
                  <v:textbox>
                    <w:txbxContent>
                      <w:p w14:paraId="07C674AD">
                        <w:r>
                          <w:rPr>
                            <w:rFonts w:hint="eastAsia"/>
                            <w:sz w:val="18"/>
                          </w:rPr>
                          <w:t>砂料上料</w:t>
                        </w:r>
                      </w:p>
                    </w:txbxContent>
                  </v:textbox>
                </v:shape>
              </w:pict>
            </w:r>
            <w:r>
              <w:rPr>
                <w:rFonts w:ascii="宋体" w:hAnsi="宋体"/>
                <w:b/>
                <w:bCs/>
                <w:sz w:val="28"/>
              </w:rPr>
              <w:pict>
                <v:shape id="文本框 129" o:spid="_x0000_s1079" o:spt="202" type="#_x0000_t202" style="position:absolute;left:0pt;margin-left:96.05pt;margin-top:7.3pt;height:23.4pt;width:53.95pt;z-index:251662336;mso-width-relative:page;mso-height-relative:page;" coordsize="21600,21600">
                  <v:path/>
                  <v:fill focussize="0,0"/>
                  <v:stroke joinstyle="miter"/>
                  <v:imagedata o:title=""/>
                  <o:lock v:ext="edit"/>
                  <v:textbox>
                    <w:txbxContent>
                      <w:p w14:paraId="1C3D2236">
                        <w:r>
                          <w:rPr>
                            <w:rFonts w:hint="eastAsia"/>
                            <w:sz w:val="18"/>
                          </w:rPr>
                          <w:t>石料上料</w:t>
                        </w:r>
                      </w:p>
                    </w:txbxContent>
                  </v:textbox>
                </v:shape>
              </w:pict>
            </w:r>
            <w:r>
              <w:rPr>
                <w:rFonts w:ascii="宋体" w:hAnsi="宋体"/>
                <w:b/>
                <w:bCs/>
                <w:sz w:val="28"/>
              </w:rPr>
              <w:pict>
                <v:shape id="文本框 138" o:spid="_x0000_s1080" o:spt="202" type="#_x0000_t202" style="position:absolute;left:0pt;margin-left:345.1pt;margin-top:7.45pt;height:23.4pt;width:62.95pt;z-index:251668480;mso-width-relative:page;mso-height-relative:page;" coordsize="21600,21600">
                  <v:path/>
                  <v:fill focussize="0,0"/>
                  <v:stroke joinstyle="miter"/>
                  <v:imagedata o:title=""/>
                  <o:lock v:ext="edit"/>
                  <v:textbox>
                    <w:txbxContent>
                      <w:p w14:paraId="222F2902">
                        <w:r>
                          <w:rPr>
                            <w:rFonts w:hint="eastAsia"/>
                          </w:rPr>
                          <w:t>减水剂罐</w:t>
                        </w:r>
                      </w:p>
                    </w:txbxContent>
                  </v:textbox>
                </v:shape>
              </w:pict>
            </w:r>
            <w:r>
              <w:rPr>
                <w:rFonts w:ascii="宋体" w:hAnsi="宋体"/>
                <w:b/>
                <w:bCs/>
                <w:sz w:val="28"/>
              </w:rPr>
              <w:pict>
                <v:shape id="文本框 139" o:spid="_x0000_s1081" o:spt="202" type="#_x0000_t202" style="position:absolute;left:0pt;margin-left:291.1pt;margin-top:7.45pt;height:23.4pt;width:45pt;z-index:251669504;mso-width-relative:page;mso-height-relative:page;" coordsize="21600,21600">
                  <v:path/>
                  <v:fill focussize="0,0"/>
                  <v:stroke joinstyle="miter"/>
                  <v:imagedata o:title=""/>
                  <o:lock v:ext="edit"/>
                  <v:textbox>
                    <w:txbxContent>
                      <w:p w14:paraId="47B7DFA9">
                        <w:pPr>
                          <w:ind w:firstLine="105" w:firstLineChars="50"/>
                        </w:pPr>
                        <w:r>
                          <w:rPr>
                            <w:rFonts w:hint="eastAsia"/>
                          </w:rPr>
                          <w:t>水槽</w:t>
                        </w:r>
                      </w:p>
                    </w:txbxContent>
                  </v:textbox>
                </v:shape>
              </w:pict>
            </w:r>
            <w:r>
              <w:rPr>
                <w:rFonts w:ascii="宋体" w:hAnsi="宋体"/>
                <w:b/>
                <w:bCs/>
                <w:sz w:val="28"/>
              </w:rPr>
              <w:pict>
                <v:shape id="文本框 135" o:spid="_x0000_s1082" o:spt="202" type="#_x0000_t202" style="position:absolute;left:0pt;margin-left:219.05pt;margin-top:7.3pt;height:23.4pt;width:62.95pt;z-index:251665408;mso-width-relative:page;mso-height-relative:page;" coordsize="21600,21600">
                  <v:path/>
                  <v:fill focussize="0,0"/>
                  <v:stroke joinstyle="miter"/>
                  <v:imagedata o:title=""/>
                  <o:lock v:ext="edit"/>
                  <v:textbox>
                    <w:txbxContent>
                      <w:p w14:paraId="74B71521">
                        <w:pPr>
                          <w:ind w:firstLine="210" w:firstLineChars="100"/>
                        </w:pPr>
                        <w:r>
                          <w:rPr>
                            <w:rFonts w:hint="eastAsia"/>
                          </w:rPr>
                          <w:t>筒仓</w:t>
                        </w:r>
                      </w:p>
                    </w:txbxContent>
                  </v:textbox>
                </v:shape>
              </w:pict>
            </w:r>
          </w:p>
          <w:p w14:paraId="7E4CC670">
            <w:pPr>
              <w:autoSpaceDE w:val="0"/>
              <w:autoSpaceDN w:val="0"/>
              <w:adjustRightInd w:val="0"/>
              <w:spacing w:line="360" w:lineRule="auto"/>
              <w:rPr>
                <w:b/>
                <w:sz w:val="28"/>
                <w:szCs w:val="28"/>
              </w:rPr>
            </w:pPr>
            <w:r>
              <w:rPr>
                <w:rFonts w:ascii="宋体" w:hAnsi="宋体"/>
                <w:b/>
                <w:bCs/>
                <w:sz w:val="28"/>
              </w:rPr>
              <w:pict>
                <v:shape id="文本框 157" o:spid="_x0000_s1086" o:spt="202" type="#_x0000_t202" style="position:absolute;left:0pt;margin-left:318.1pt;margin-top:23.05pt;height:28.2pt;width:38.25pt;z-index:251685888;mso-width-relative:page;mso-height-relative:page;" filled="f" stroked="f" coordsize="21600,21600">
                  <v:path/>
                  <v:fill on="f" focussize="0,0"/>
                  <v:stroke on="f" joinstyle="miter"/>
                  <v:imagedata o:title=""/>
                  <o:lock v:ext="edit"/>
                  <v:textbox>
                    <w:txbxContent>
                      <w:p w14:paraId="4A66B04C">
                        <w:r>
                          <w:rPr>
                            <w:rFonts w:hint="eastAsia"/>
                          </w:rPr>
                          <w:t>水泵</w:t>
                        </w:r>
                      </w:p>
                    </w:txbxContent>
                  </v:textbox>
                </v:shape>
              </w:pict>
            </w:r>
            <w:r>
              <w:rPr>
                <w:rFonts w:ascii="宋体" w:hAnsi="宋体"/>
                <w:b/>
                <w:bCs/>
                <w:sz w:val="28"/>
              </w:rPr>
              <w:pict>
                <v:shape id="文本框 192" o:spid="_x0000_s1083" o:spt="202" type="#_x0000_t202" style="position:absolute;left:0pt;margin-left:267.1pt;margin-top:12.4pt;height:23.4pt;width:33pt;z-index:251720704;mso-width-relative:page;mso-height-relative:page;" filled="f" stroked="f" coordsize="21600,21600">
                  <v:path/>
                  <v:fill on="f" focussize="0,0"/>
                  <v:stroke on="f" joinstyle="miter"/>
                  <v:imagedata o:title=""/>
                  <o:lock v:ext="edit"/>
                  <v:textbox>
                    <w:txbxContent>
                      <w:p w14:paraId="36AA502A">
                        <w:r>
                          <w:rPr>
                            <w:rFonts w:hint="eastAsia"/>
                          </w:rPr>
                          <w:t>N</w:t>
                        </w:r>
                        <w:r>
                          <w:rPr>
                            <w:vertAlign w:val="subscript"/>
                          </w:rPr>
                          <w:t>3</w:t>
                        </w:r>
                      </w:p>
                    </w:txbxContent>
                  </v:textbox>
                </v:shape>
              </w:pict>
            </w:r>
            <w:r>
              <w:rPr>
                <w:rFonts w:ascii="宋体" w:hAnsi="宋体"/>
                <w:b/>
                <w:bCs/>
                <w:sz w:val="28"/>
              </w:rPr>
              <w:pict>
                <v:line id="直线 191" o:spid="_x0000_s1087" o:spt="20" style="position:absolute;left:0pt;flip:y;margin-left:255.05pt;margin-top:27.1pt;height:15.6pt;width:18pt;z-index:251719680;mso-width-relative:page;mso-height-relative:page;" coordsize="21600,21600">
                  <v:path arrowok="t"/>
                  <v:fill focussize="0,0"/>
                  <v:stroke dashstyle="dash" endarrow="block"/>
                  <v:imagedata o:title=""/>
                  <o:lock v:ext="edit"/>
                </v:line>
              </w:pict>
            </w:r>
            <w:r>
              <w:rPr>
                <w:rFonts w:ascii="宋体" w:hAnsi="宋体"/>
                <w:b/>
                <w:bCs/>
                <w:sz w:val="28"/>
              </w:rPr>
              <w:pict>
                <v:line id="直线 147" o:spid="_x0000_s1088" o:spt="20" style="position:absolute;left:0pt;margin-left:312.85pt;margin-top:-0.35pt;height:70.2pt;width:0.05pt;z-index:251677696;mso-width-relative:page;mso-height-relative:page;" coordsize="21600,21600">
                  <v:path arrowok="t"/>
                  <v:fill focussize="0,0"/>
                  <v:stroke endarrow="block"/>
                  <v:imagedata o:title=""/>
                  <o:lock v:ext="edit"/>
                </v:line>
              </w:pict>
            </w:r>
            <w:r>
              <w:rPr>
                <w:rFonts w:ascii="宋体" w:hAnsi="宋体"/>
                <w:b/>
                <w:bCs/>
                <w:sz w:val="28"/>
              </w:rPr>
              <w:pict>
                <v:shape id="文本框 154" o:spid="_x0000_s1089" o:spt="202" type="#_x0000_t202" style="position:absolute;left:0pt;margin-left:120.85pt;margin-top:23.05pt;height:31.2pt;width:54pt;z-index:251682816;mso-width-relative:page;mso-height-relative:page;" filled="f" stroked="f" coordsize="21600,21600">
                  <v:path/>
                  <v:fill on="f" focussize="0,0"/>
                  <v:stroke on="f" joinstyle="miter"/>
                  <v:imagedata o:title=""/>
                  <o:lock v:ext="edit"/>
                  <v:textbox>
                    <w:txbxContent>
                      <w:p w14:paraId="10940EA6">
                        <w:r>
                          <w:rPr>
                            <w:rFonts w:hint="eastAsia"/>
                          </w:rPr>
                          <w:t>配料门</w:t>
                        </w:r>
                      </w:p>
                    </w:txbxContent>
                  </v:textbox>
                </v:shape>
              </w:pict>
            </w:r>
            <w:r>
              <w:rPr>
                <w:rFonts w:ascii="宋体" w:hAnsi="宋体"/>
                <w:b/>
                <w:bCs/>
                <w:sz w:val="28"/>
              </w:rPr>
              <w:pict>
                <v:shape id="文本框 155" o:spid="_x0000_s1090" o:spt="202" type="#_x0000_t202" style="position:absolute;left:0pt;margin-left:183.1pt;margin-top:23.05pt;height:31.2pt;width:54pt;z-index:251683840;mso-width-relative:page;mso-height-relative:page;" filled="f" stroked="f" coordsize="21600,21600">
                  <v:path/>
                  <v:fill on="f" focussize="0,0"/>
                  <v:stroke on="f" joinstyle="miter"/>
                  <v:imagedata o:title=""/>
                  <o:lock v:ext="edit"/>
                  <v:textbox>
                    <w:txbxContent>
                      <w:p w14:paraId="5666799E">
                        <w:r>
                          <w:rPr>
                            <w:rFonts w:hint="eastAsia"/>
                          </w:rPr>
                          <w:t>配料门</w:t>
                        </w:r>
                      </w:p>
                    </w:txbxContent>
                  </v:textbox>
                </v:shape>
              </w:pict>
            </w:r>
            <w:r>
              <w:rPr>
                <w:rFonts w:ascii="宋体" w:hAnsi="宋体"/>
                <w:b/>
                <w:bCs/>
                <w:sz w:val="28"/>
              </w:rPr>
              <w:pict>
                <v:line id="直线 145" o:spid="_x0000_s1091" o:spt="20" style="position:absolute;left:0pt;margin-left:183.1pt;margin-top:-0.35pt;height:70.2pt;width:0.05pt;z-index:251675648;mso-width-relative:page;mso-height-relative:page;" coordsize="21600,21600">
                  <v:path arrowok="t"/>
                  <v:fill focussize="0,0"/>
                  <v:stroke endarrow="block"/>
                  <v:imagedata o:title=""/>
                  <o:lock v:ext="edit"/>
                </v:line>
              </w:pict>
            </w:r>
            <w:r>
              <w:rPr>
                <w:b/>
                <w:sz w:val="28"/>
                <w:szCs w:val="28"/>
              </w:rPr>
              <w:pict>
                <v:line id="直线 144" o:spid="_x0000_s1092" o:spt="20" style="position:absolute;left:0pt;margin-left:120.1pt;margin-top:-0.35pt;height:70.2pt;width:0.05pt;z-index:251674624;mso-width-relative:page;mso-height-relative:page;" coordsize="21600,21600">
                  <v:path arrowok="t"/>
                  <v:fill focussize="0,0"/>
                  <v:stroke endarrow="block"/>
                  <v:imagedata o:title=""/>
                  <o:lock v:ext="edit"/>
                </v:line>
              </w:pict>
            </w:r>
            <w:r>
              <w:rPr>
                <w:rFonts w:ascii="宋体" w:hAnsi="宋体"/>
                <w:b/>
                <w:bCs/>
                <w:sz w:val="28"/>
              </w:rPr>
              <w:pict>
                <v:line id="直线 148" o:spid="_x0000_s1094" o:spt="20" style="position:absolute;left:0pt;margin-left:372.05pt;margin-top:-0.5pt;height:70.2pt;width:0.05pt;z-index:251678720;mso-width-relative:page;mso-height-relative:page;" coordsize="21600,21600">
                  <v:path arrowok="t"/>
                  <v:fill focussize="0,0"/>
                  <v:stroke endarrow="block"/>
                  <v:imagedata o:title=""/>
                  <o:lock v:ext="edit"/>
                </v:line>
              </w:pict>
            </w:r>
            <w:r>
              <w:rPr>
                <w:rFonts w:ascii="宋体" w:hAnsi="宋体"/>
                <w:b/>
                <w:bCs/>
                <w:sz w:val="28"/>
              </w:rPr>
              <w:pict>
                <v:line id="直线 146" o:spid="_x0000_s1095" o:spt="20" style="position:absolute;left:0pt;margin-left:246.05pt;margin-top:-0.5pt;height:70.2pt;width:0.05pt;z-index:251676672;mso-width-relative:page;mso-height-relative:page;" coordsize="21600,21600">
                  <v:path arrowok="t"/>
                  <v:fill focussize="0,0"/>
                  <v:stroke endarrow="block"/>
                  <v:imagedata o:title=""/>
                  <o:lock v:ext="edit"/>
                </v:line>
              </w:pict>
            </w:r>
          </w:p>
          <w:p w14:paraId="797FB866">
            <w:pPr>
              <w:autoSpaceDE w:val="0"/>
              <w:autoSpaceDN w:val="0"/>
              <w:adjustRightInd w:val="0"/>
              <w:spacing w:line="360" w:lineRule="auto"/>
              <w:rPr>
                <w:b/>
                <w:sz w:val="28"/>
                <w:szCs w:val="28"/>
              </w:rPr>
            </w:pPr>
            <w:r>
              <w:rPr>
                <w:rFonts w:ascii="宋体" w:hAnsi="宋体"/>
                <w:b/>
                <w:bCs/>
                <w:sz w:val="28"/>
              </w:rPr>
              <w:pict>
                <v:shape id="文本框 156" o:spid="_x0000_s1093" o:spt="202" type="#_x0000_t202" style="position:absolute;left:0pt;margin-left:242.35pt;margin-top:7.3pt;height:31.2pt;width:54pt;z-index:251684864;mso-width-relative:page;mso-height-relative:page;" filled="f" stroked="f" coordsize="21600,21600">
                  <v:path/>
                  <v:fill on="f" focussize="0,0"/>
                  <v:stroke on="f" joinstyle="miter"/>
                  <v:imagedata o:title=""/>
                  <o:lock v:ext="edit"/>
                  <v:textbox>
                    <w:txbxContent>
                      <w:p w14:paraId="1BD27047">
                        <w:r>
                          <w:rPr>
                            <w:rFonts w:hint="eastAsia"/>
                          </w:rPr>
                          <w:t>螺旋机</w:t>
                        </w:r>
                      </w:p>
                    </w:txbxContent>
                  </v:textbox>
                </v:shape>
              </w:pict>
            </w:r>
            <w:r>
              <w:rPr>
                <w:rFonts w:ascii="宋体" w:hAnsi="宋体"/>
                <w:b/>
                <w:bCs/>
                <w:sz w:val="28"/>
              </w:rPr>
              <w:pict>
                <v:line id="直线 175" o:spid="_x0000_s1096" o:spt="20" style="position:absolute;left:0pt;flip:y;margin-left:47.95pt;margin-top:-0.35pt;height:117pt;width:0.15pt;z-index:251704320;mso-width-relative:page;mso-height-relative:page;" coordsize="21600,21600">
                  <v:path arrowok="t"/>
                  <v:fill focussize="0,0"/>
                  <v:stroke dashstyle="dash"/>
                  <v:imagedata o:title=""/>
                  <o:lock v:ext="edit"/>
                </v:line>
              </w:pict>
            </w:r>
          </w:p>
          <w:p w14:paraId="7A4F2688">
            <w:pPr>
              <w:autoSpaceDE w:val="0"/>
              <w:autoSpaceDN w:val="0"/>
              <w:adjustRightInd w:val="0"/>
              <w:spacing w:line="360" w:lineRule="auto"/>
              <w:rPr>
                <w:b/>
                <w:sz w:val="28"/>
                <w:szCs w:val="28"/>
              </w:rPr>
            </w:pPr>
            <w:r>
              <w:rPr>
                <w:rFonts w:ascii="宋体" w:hAnsi="宋体"/>
                <w:b/>
                <w:bCs/>
                <w:sz w:val="28"/>
              </w:rPr>
              <w:pict>
                <v:shape id="文本框 131" o:spid="_x0000_s1058" o:spt="202" type="#_x0000_t202" style="position:absolute;left:0pt;margin-left:160.55pt;margin-top:7.3pt;height:23.4pt;width:43.4pt;z-index:251664384;mso-width-relative:page;mso-height-relative:page;" coordsize="21600,21600">
                  <v:path/>
                  <v:fill focussize="0,0"/>
                  <v:stroke joinstyle="miter"/>
                  <v:imagedata o:title=""/>
                  <o:lock v:ext="edit"/>
                  <v:textbox>
                    <w:txbxContent>
                      <w:p w14:paraId="623D5D95">
                        <w:r>
                          <w:rPr>
                            <w:rFonts w:hint="eastAsia"/>
                          </w:rPr>
                          <w:t>计量</w:t>
                        </w:r>
                      </w:p>
                    </w:txbxContent>
                  </v:textbox>
                </v:shape>
              </w:pict>
            </w:r>
            <w:r>
              <w:rPr>
                <w:b/>
                <w:sz w:val="28"/>
              </w:rPr>
              <w:pict>
                <v:shape id="_x0000_s1199" o:spid="_x0000_s1199" o:spt="202" type="#_x0000_t202" style="position:absolute;left:0pt;margin-left:101.25pt;margin-top:7.3pt;height:23.4pt;width:43.4pt;z-index:251734016;mso-width-relative:page;mso-height-relative:page;" coordsize="21600,21600">
                  <v:path/>
                  <v:fill focussize="0,0"/>
                  <v:stroke joinstyle="miter"/>
                  <v:imagedata o:title=""/>
                  <o:lock v:ext="edit"/>
                  <v:textbox>
                    <w:txbxContent>
                      <w:p w14:paraId="5CDAED94">
                        <w:r>
                          <w:rPr>
                            <w:rFonts w:hint="eastAsia"/>
                          </w:rPr>
                          <w:t>计量</w:t>
                        </w:r>
                      </w:p>
                    </w:txbxContent>
                  </v:textbox>
                </v:shape>
              </w:pict>
            </w:r>
            <w:r>
              <w:rPr>
                <w:rFonts w:ascii="宋体" w:hAnsi="宋体"/>
                <w:b/>
                <w:bCs/>
                <w:sz w:val="28"/>
              </w:rPr>
              <w:pict>
                <v:shape id="文本框 151" o:spid="_x0000_s1099" o:spt="202" type="#_x0000_t202" style="position:absolute;left:0pt;margin-left:228.15pt;margin-top:10.15pt;height:23.4pt;width:45pt;z-index:251679744;mso-width-relative:page;mso-height-relative:page;" coordsize="21600,21600">
                  <v:path/>
                  <v:fill focussize="0,0"/>
                  <v:stroke joinstyle="miter"/>
                  <v:imagedata o:title=""/>
                  <o:lock v:ext="edit"/>
                  <v:textbox>
                    <w:txbxContent>
                      <w:p w14:paraId="7048879E">
                        <w:pPr>
                          <w:ind w:firstLine="105" w:firstLineChars="50"/>
                        </w:pPr>
                        <w:r>
                          <w:rPr>
                            <w:rFonts w:hint="eastAsia"/>
                          </w:rPr>
                          <w:t>计量</w:t>
                        </w:r>
                      </w:p>
                    </w:txbxContent>
                  </v:textbox>
                </v:shape>
              </w:pict>
            </w:r>
            <w:r>
              <w:rPr>
                <w:rFonts w:ascii="宋体" w:hAnsi="宋体"/>
                <w:b/>
                <w:bCs/>
                <w:sz w:val="28"/>
              </w:rPr>
              <w:pict>
                <v:shape id="文本框 152" o:spid="_x0000_s1100" o:spt="202" type="#_x0000_t202" style="position:absolute;left:0pt;margin-left:289.6pt;margin-top:8.5pt;height:23.4pt;width:45pt;z-index:251680768;mso-width-relative:page;mso-height-relative:page;" coordsize="21600,21600">
                  <v:path/>
                  <v:fill focussize="0,0"/>
                  <v:stroke joinstyle="miter"/>
                  <v:imagedata o:title=""/>
                  <o:lock v:ext="edit"/>
                  <v:textbox>
                    <w:txbxContent>
                      <w:p w14:paraId="60BB2DBA">
                        <w:pPr>
                          <w:ind w:firstLine="105" w:firstLineChars="50"/>
                        </w:pPr>
                        <w:r>
                          <w:rPr>
                            <w:rFonts w:hint="eastAsia"/>
                          </w:rPr>
                          <w:t>计量</w:t>
                        </w:r>
                      </w:p>
                    </w:txbxContent>
                  </v:textbox>
                </v:shape>
              </w:pict>
            </w:r>
            <w:r>
              <w:rPr>
                <w:rFonts w:ascii="宋体" w:hAnsi="宋体"/>
                <w:b/>
                <w:bCs/>
                <w:sz w:val="28"/>
              </w:rPr>
              <w:pict>
                <v:shape id="文本框 153" o:spid="_x0000_s1101" o:spt="202" type="#_x0000_t202" style="position:absolute;left:0pt;margin-left:345.1pt;margin-top:7.45pt;height:23.4pt;width:45pt;z-index:251681792;mso-width-relative:page;mso-height-relative:page;" coordsize="21600,21600">
                  <v:path/>
                  <v:fill focussize="0,0"/>
                  <v:stroke joinstyle="miter"/>
                  <v:imagedata o:title=""/>
                  <o:lock v:ext="edit"/>
                  <v:textbox>
                    <w:txbxContent>
                      <w:p w14:paraId="3BDBEC38">
                        <w:pPr>
                          <w:ind w:firstLine="105" w:firstLineChars="50"/>
                        </w:pPr>
                        <w:r>
                          <w:rPr>
                            <w:rFonts w:hint="eastAsia"/>
                          </w:rPr>
                          <w:t>计量</w:t>
                        </w:r>
                      </w:p>
                    </w:txbxContent>
                  </v:textbox>
                </v:shape>
              </w:pict>
            </w:r>
          </w:p>
          <w:p w14:paraId="263F2015">
            <w:pPr>
              <w:autoSpaceDE w:val="0"/>
              <w:autoSpaceDN w:val="0"/>
              <w:adjustRightInd w:val="0"/>
              <w:spacing w:line="360" w:lineRule="auto"/>
              <w:rPr>
                <w:b/>
                <w:sz w:val="28"/>
                <w:szCs w:val="28"/>
              </w:rPr>
            </w:pPr>
            <w:r>
              <w:rPr>
                <w:rFonts w:ascii="宋体" w:hAnsi="宋体"/>
                <w:b/>
                <w:bCs/>
                <w:sz w:val="28"/>
              </w:rPr>
              <w:pict>
                <v:shape id="文本框 197" o:spid="_x0000_s1102" o:spt="202" type="#_x0000_t202" style="position:absolute;left:0pt;margin-left:185.25pt;margin-top:6.1pt;height:23.4pt;width:63.1pt;z-index:251723776;mso-width-relative:page;mso-height-relative:page;" filled="f" stroked="f" coordsize="21600,21600">
                  <v:path/>
                  <v:fill on="f" focussize="0,0"/>
                  <v:stroke on="f" joinstyle="miter"/>
                  <v:imagedata o:title=""/>
                  <o:lock v:ext="edit"/>
                  <v:textbox>
                    <w:txbxContent>
                      <w:p w14:paraId="18D40FA2">
                        <w:r>
                          <w:rPr>
                            <w:rFonts w:hint="eastAsia"/>
                          </w:rPr>
                          <w:t>N</w:t>
                        </w:r>
                        <w:r>
                          <w:rPr>
                            <w:vertAlign w:val="subscript"/>
                          </w:rPr>
                          <w:t>2</w:t>
                        </w:r>
                        <w:r>
                          <w:rPr>
                            <w:rFonts w:hint="eastAsia"/>
                          </w:rPr>
                          <w:t>、</w:t>
                        </w:r>
                        <w:r>
                          <w:t>W</w:t>
                        </w:r>
                        <w:r>
                          <w:rPr>
                            <w:rFonts w:hint="eastAsia"/>
                          </w:rPr>
                          <w:t>G</w:t>
                        </w:r>
                        <w:r>
                          <w:rPr>
                            <w:vertAlign w:val="subscript"/>
                          </w:rPr>
                          <w:t>3</w:t>
                        </w:r>
                      </w:p>
                    </w:txbxContent>
                  </v:textbox>
                </v:shape>
              </w:pict>
            </w:r>
            <w:r>
              <w:rPr>
                <w:rFonts w:ascii="宋体" w:hAnsi="宋体"/>
                <w:b/>
                <w:bCs/>
                <w:sz w:val="28"/>
              </w:rPr>
              <w:pict>
                <v:shape id="文本框 161" o:spid="_x0000_s1103" o:spt="202" type="#_x0000_t202" style="position:absolute;left:0pt;margin-left:156.05pt;margin-top:30.75pt;height:31.35pt;width:80.9pt;z-index:251689984;mso-width-relative:page;mso-height-relative:page;" filled="f" stroked="f" coordsize="21600,21600">
                  <v:path/>
                  <v:fill on="f" focussize="0,0"/>
                  <v:stroke on="f" joinstyle="miter"/>
                  <v:imagedata o:title=""/>
                  <o:lock v:ext="edit"/>
                  <v:textbox>
                    <w:txbxContent>
                      <w:p w14:paraId="2345C498">
                        <w:r>
                          <w:rPr>
                            <w:rFonts w:hint="eastAsia"/>
                          </w:rPr>
                          <w:t>封闭输送带</w:t>
                        </w:r>
                      </w:p>
                    </w:txbxContent>
                  </v:textbox>
                </v:shape>
              </w:pict>
            </w:r>
            <w:r>
              <w:rPr>
                <w:rFonts w:ascii="宋体" w:hAnsi="宋体"/>
                <w:b/>
                <w:bCs/>
                <w:sz w:val="28"/>
              </w:rPr>
              <w:pict>
                <v:shape id="文本框 168" o:spid="_x0000_s1104" o:spt="202" type="#_x0000_t202" style="position:absolute;left:0pt;margin-left:372.1pt;margin-top:23.05pt;height:31.2pt;width:54pt;z-index:251697152;mso-width-relative:page;mso-height-relative:page;" filled="f" stroked="f" coordsize="21600,21600">
                  <v:path/>
                  <v:fill on="f" focussize="0,0"/>
                  <v:stroke on="f" joinstyle="miter"/>
                  <v:imagedata o:title=""/>
                  <o:lock v:ext="edit"/>
                  <v:textbox>
                    <w:txbxContent>
                      <w:p w14:paraId="7703C0D1">
                        <w:r>
                          <w:rPr>
                            <w:rFonts w:hint="eastAsia"/>
                          </w:rPr>
                          <w:t>放料阀</w:t>
                        </w:r>
                      </w:p>
                    </w:txbxContent>
                  </v:textbox>
                </v:shape>
              </w:pict>
            </w:r>
            <w:r>
              <w:rPr>
                <w:rFonts w:ascii="宋体" w:hAnsi="宋体"/>
                <w:b/>
                <w:bCs/>
                <w:sz w:val="28"/>
              </w:rPr>
              <w:pict>
                <v:line id="直线 189" o:spid="_x0000_s1105" o:spt="20" style="position:absolute;left:0pt;flip:y;margin-left:183.05pt;margin-top:22.9pt;height:15.6pt;width:27pt;z-index:251717632;mso-width-relative:page;mso-height-relative:page;" coordsize="21600,21600">
                  <v:path arrowok="t"/>
                  <v:fill focussize="0,0"/>
                  <v:stroke dashstyle="dash" endarrow="block"/>
                  <v:imagedata o:title=""/>
                  <o:lock v:ext="edit"/>
                </v:line>
              </w:pict>
            </w:r>
            <w:r>
              <w:rPr>
                <w:rFonts w:ascii="宋体" w:hAnsi="宋体"/>
                <w:b/>
                <w:bCs/>
                <w:sz w:val="28"/>
              </w:rPr>
              <w:pict>
                <v:line id="直线 165" o:spid="_x0000_s1106" o:spt="20" style="position:absolute;left:0pt;margin-left:371.4pt;margin-top:-0.2pt;height:70.2pt;width:0.05pt;z-index:251694080;mso-width-relative:page;mso-height-relative:page;" coordsize="21600,21600">
                  <v:path arrowok="t"/>
                  <v:fill focussize="0,0"/>
                  <v:stroke endarrow="block"/>
                  <v:imagedata o:title=""/>
                  <o:lock v:ext="edit"/>
                </v:line>
              </w:pict>
            </w:r>
            <w:r>
              <w:rPr>
                <w:rFonts w:ascii="宋体" w:hAnsi="宋体"/>
                <w:b/>
                <w:bCs/>
                <w:sz w:val="28"/>
              </w:rPr>
              <w:pict>
                <v:line id="直线 164" o:spid="_x0000_s1107" o:spt="20" style="position:absolute;left:0pt;flip:x;margin-left:312.15pt;margin-top:2.35pt;height:67.65pt;width:0.1pt;z-index:251693056;mso-width-relative:page;mso-height-relative:page;" coordsize="21600,21600">
                  <v:path arrowok="t"/>
                  <v:fill focussize="0,0"/>
                  <v:stroke endarrow="block"/>
                  <v:imagedata o:title=""/>
                  <o:lock v:ext="edit"/>
                </v:line>
              </w:pict>
            </w:r>
            <w:r>
              <w:rPr>
                <w:b/>
                <w:sz w:val="28"/>
                <w:szCs w:val="28"/>
              </w:rPr>
              <w:pict>
                <v:line id="直线 160" o:spid="_x0000_s1108" o:spt="20" style="position:absolute;left:0pt;margin-left:150.1pt;margin-top:26.8pt;height:39pt;width:0.05pt;z-index:251688960;mso-width-relative:page;mso-height-relative:page;" coordsize="21600,21600">
                  <v:path arrowok="t"/>
                  <v:fill focussize="0,0"/>
                  <v:stroke endarrow="block"/>
                  <v:imagedata o:title=""/>
                  <o:lock v:ext="edit"/>
                </v:line>
              </w:pict>
            </w:r>
            <w:r>
              <w:rPr>
                <w:rFonts w:ascii="宋体" w:hAnsi="宋体"/>
                <w:b/>
                <w:bCs/>
                <w:sz w:val="28"/>
              </w:rPr>
              <w:pict>
                <v:line id="直线 181" o:spid="_x0000_s1109" o:spt="20" style="position:absolute;left:0pt;margin-left:118.65pt;margin-top:25pt;height:0pt;width:63pt;z-index:251710464;mso-width-relative:page;mso-height-relative:page;" coordsize="21600,21600">
                  <v:path arrowok="t"/>
                  <v:fill focussize="0,0"/>
                  <v:stroke/>
                  <v:imagedata o:title=""/>
                  <o:lock v:ext="edit"/>
                </v:line>
              </w:pict>
            </w:r>
            <w:r>
              <w:rPr>
                <w:b/>
                <w:sz w:val="28"/>
                <w:szCs w:val="28"/>
              </w:rPr>
              <w:pict>
                <v:line id="直线 159" o:spid="_x0000_s1110" o:spt="20" style="position:absolute;left:0pt;flip:y;margin-left:180.95pt;margin-top:1pt;height:23.4pt;width:0.05pt;z-index:251687936;mso-width-relative:page;mso-height-relative:page;" coordsize="21600,21600">
                  <v:path arrowok="t"/>
                  <v:fill focussize="0,0"/>
                  <v:stroke/>
                  <v:imagedata o:title=""/>
                  <o:lock v:ext="edit"/>
                </v:line>
              </w:pict>
            </w:r>
            <w:r>
              <w:rPr>
                <w:b/>
                <w:sz w:val="28"/>
                <w:szCs w:val="28"/>
              </w:rPr>
              <w:pict>
                <v:line id="直线 158" o:spid="_x0000_s1111" o:spt="20" style="position:absolute;left:0pt;margin-left:118.75pt;margin-top:1.15pt;height:23.4pt;width:0.05pt;z-index:251686912;mso-width-relative:page;mso-height-relative:page;" coordsize="21600,21600">
                  <v:path arrowok="t"/>
                  <v:fill focussize="0,0"/>
                  <v:stroke/>
                  <v:imagedata o:title=""/>
                  <o:lock v:ext="edit"/>
                </v:line>
              </w:pict>
            </w:r>
            <w:r>
              <w:rPr>
                <w:rFonts w:ascii="宋体" w:hAnsi="宋体"/>
                <w:b/>
                <w:bCs/>
                <w:sz w:val="28"/>
              </w:rPr>
              <w:pict>
                <v:shape id="文本框 167" o:spid="_x0000_s1112" o:spt="202" type="#_x0000_t202" style="position:absolute;left:0pt;margin-left:309.1pt;margin-top:23.05pt;height:31.2pt;width:54pt;z-index:251696128;mso-width-relative:page;mso-height-relative:page;" filled="f" stroked="f" coordsize="21600,21600">
                  <v:path/>
                  <v:fill on="f" focussize="0,0"/>
                  <v:stroke on="f" joinstyle="miter"/>
                  <v:imagedata o:title=""/>
                  <o:lock v:ext="edit"/>
                  <v:textbox>
                    <w:txbxContent>
                      <w:p w14:paraId="548A3953">
                        <w:r>
                          <w:rPr>
                            <w:rFonts w:hint="eastAsia"/>
                          </w:rPr>
                          <w:t>放料阀</w:t>
                        </w:r>
                      </w:p>
                    </w:txbxContent>
                  </v:textbox>
                </v:shape>
              </w:pict>
            </w:r>
            <w:r>
              <w:rPr>
                <w:rFonts w:ascii="宋体" w:hAnsi="宋体"/>
                <w:b/>
                <w:bCs/>
                <w:sz w:val="28"/>
              </w:rPr>
              <w:pict>
                <v:shape id="文本框 166" o:spid="_x0000_s1113" o:spt="202" type="#_x0000_t202" style="position:absolute;left:0pt;margin-left:246.1pt;margin-top:23.05pt;height:31.2pt;width:54pt;z-index:251695104;mso-width-relative:page;mso-height-relative:page;" filled="f" stroked="f" coordsize="21600,21600">
                  <v:path/>
                  <v:fill on="f" focussize="0,0"/>
                  <v:stroke on="f" joinstyle="miter"/>
                  <v:imagedata o:title=""/>
                  <o:lock v:ext="edit"/>
                  <v:textbox>
                    <w:txbxContent>
                      <w:p w14:paraId="4D3A75DB">
                        <w:r>
                          <w:rPr>
                            <w:rFonts w:hint="eastAsia"/>
                          </w:rPr>
                          <w:t>放料阀</w:t>
                        </w:r>
                      </w:p>
                    </w:txbxContent>
                  </v:textbox>
                </v:shape>
              </w:pict>
            </w:r>
            <w:r>
              <w:rPr>
                <w:b/>
                <w:sz w:val="28"/>
                <w:szCs w:val="28"/>
              </w:rPr>
              <w:pict>
                <v:line id="直线 163" o:spid="_x0000_s1114" o:spt="20" style="position:absolute;left:0pt;flip:x;margin-left:246.1pt;margin-top:2.2pt;height:67.65pt;width:0.1pt;z-index:251692032;mso-width-relative:page;mso-height-relative:page;" coordsize="21600,21600">
                  <v:path arrowok="t"/>
                  <v:fill focussize="0,0"/>
                  <v:stroke endarrow="block"/>
                  <v:imagedata o:title=""/>
                  <o:lock v:ext="edit"/>
                </v:line>
              </w:pict>
            </w:r>
          </w:p>
          <w:p w14:paraId="174FEBEB">
            <w:pPr>
              <w:autoSpaceDE w:val="0"/>
              <w:autoSpaceDN w:val="0"/>
              <w:adjustRightInd w:val="0"/>
              <w:spacing w:line="360" w:lineRule="auto"/>
              <w:rPr>
                <w:b/>
                <w:sz w:val="28"/>
                <w:szCs w:val="28"/>
              </w:rPr>
            </w:pPr>
            <w:r>
              <w:rPr>
                <w:rFonts w:ascii="宋体" w:hAnsi="宋体"/>
                <w:b/>
                <w:bCs/>
                <w:sz w:val="28"/>
              </w:rPr>
              <w:pict>
                <v:line id="直线 174" o:spid="_x0000_s1117" o:spt="20" style="position:absolute;left:0pt;flip:x;margin-left:48.05pt;margin-top:22.9pt;height:0pt;width:315pt;z-index:251703296;mso-width-relative:page;mso-height-relative:page;" coordsize="21600,21600">
                  <v:path arrowok="t"/>
                  <v:fill focussize="0,0"/>
                  <v:stroke dashstyle="dash"/>
                  <v:imagedata o:title=""/>
                  <o:lock v:ext="edit"/>
                </v:line>
              </w:pict>
            </w:r>
          </w:p>
          <w:p w14:paraId="3671E403">
            <w:pPr>
              <w:autoSpaceDE w:val="0"/>
              <w:autoSpaceDN w:val="0"/>
              <w:adjustRightInd w:val="0"/>
              <w:spacing w:line="360" w:lineRule="auto"/>
              <w:rPr>
                <w:b/>
                <w:sz w:val="28"/>
                <w:szCs w:val="28"/>
              </w:rPr>
            </w:pPr>
            <w:r>
              <w:rPr>
                <w:b/>
                <w:sz w:val="28"/>
                <w:szCs w:val="28"/>
              </w:rPr>
              <w:pict>
                <v:shape id="文本框 162" o:spid="_x0000_s1118" o:spt="202" type="#_x0000_t202" style="position:absolute;left:0pt;margin-left:139.55pt;margin-top:6.55pt;height:31.2pt;width:243pt;z-index:251691008;mso-width-relative:page;mso-height-relative:page;" coordsize="21600,21600">
                  <v:path/>
                  <v:fill focussize="0,0"/>
                  <v:stroke joinstyle="miter"/>
                  <v:imagedata o:title=""/>
                  <o:lock v:ext="edit"/>
                  <v:textbox>
                    <w:txbxContent>
                      <w:p w14:paraId="0F2390ED">
                        <w:pPr>
                          <w:jc w:val="center"/>
                        </w:pPr>
                        <w:r>
                          <w:rPr>
                            <w:rFonts w:hint="eastAsia"/>
                          </w:rPr>
                          <w:t>混凝土配料机、搅拌机</w:t>
                        </w:r>
                      </w:p>
                    </w:txbxContent>
                  </v:textbox>
                </v:shape>
              </w:pict>
            </w:r>
          </w:p>
          <w:p w14:paraId="45123AFB">
            <w:pPr>
              <w:autoSpaceDE w:val="0"/>
              <w:autoSpaceDN w:val="0"/>
              <w:adjustRightInd w:val="0"/>
              <w:spacing w:line="360" w:lineRule="auto"/>
              <w:rPr>
                <w:b/>
                <w:sz w:val="28"/>
                <w:szCs w:val="28"/>
              </w:rPr>
            </w:pPr>
            <w:r>
              <w:rPr>
                <w:rFonts w:ascii="宋体" w:hAnsi="宋体"/>
                <w:b/>
                <w:bCs/>
                <w:sz w:val="28"/>
              </w:rPr>
              <w:pict>
                <v:shape id="文本框 194" o:spid="_x0000_s1115" o:spt="202" type="#_x0000_t202" style="position:absolute;left:0pt;margin-left:74.3pt;margin-top:25.75pt;height:23.4pt;width:105.1pt;z-index:251722752;mso-width-relative:page;mso-height-relative:page;" filled="f" stroked="f" coordsize="21600,21600">
                  <v:path/>
                  <v:fill on="f" focussize="0,0"/>
                  <v:stroke on="f" joinstyle="miter"/>
                  <v:imagedata o:title=""/>
                  <o:lock v:ext="edit"/>
                  <v:textbox>
                    <w:txbxContent>
                      <w:p w14:paraId="738C252F">
                        <w:pPr>
                          <w:ind w:firstLine="105" w:firstLineChars="50"/>
                        </w:pPr>
                        <w:r>
                          <w:t>W</w:t>
                        </w:r>
                        <w:r>
                          <w:rPr>
                            <w:rFonts w:hint="eastAsia"/>
                          </w:rPr>
                          <w:t>G</w:t>
                        </w:r>
                        <w:r>
                          <w:rPr>
                            <w:vertAlign w:val="subscript"/>
                          </w:rPr>
                          <w:t>4</w:t>
                        </w:r>
                        <w:r>
                          <w:rPr>
                            <w:rFonts w:hint="eastAsia"/>
                          </w:rPr>
                          <w:t>、N</w:t>
                        </w:r>
                        <w:r>
                          <w:rPr>
                            <w:vertAlign w:val="subscript"/>
                          </w:rPr>
                          <w:t>4</w:t>
                        </w:r>
                        <w:r>
                          <w:rPr>
                            <w:rFonts w:hint="eastAsia"/>
                          </w:rPr>
                          <w:t>、N</w:t>
                        </w:r>
                        <w:r>
                          <w:rPr>
                            <w:rFonts w:hint="eastAsia"/>
                            <w:vertAlign w:val="subscript"/>
                          </w:rPr>
                          <w:t>5</w:t>
                        </w:r>
                        <w:r>
                          <w:rPr>
                            <w:rFonts w:hint="eastAsia"/>
                          </w:rPr>
                          <w:t>、N</w:t>
                        </w:r>
                        <w:r>
                          <w:rPr>
                            <w:vertAlign w:val="subscript"/>
                          </w:rPr>
                          <w:t>6</w:t>
                        </w:r>
                      </w:p>
                    </w:txbxContent>
                  </v:textbox>
                </v:shape>
              </w:pict>
            </w:r>
            <w:r>
              <w:rPr>
                <w:rFonts w:ascii="宋体" w:hAnsi="宋体"/>
                <w:b/>
                <w:bCs/>
                <w:sz w:val="28"/>
              </w:rPr>
              <w:pict>
                <v:line id="直线 193" o:spid="_x0000_s1116" o:spt="20" style="position:absolute;left:0pt;flip:x;margin-left:131.5pt;margin-top:11.5pt;height:15pt;width:32.15pt;z-index:251721728;mso-width-relative:page;mso-height-relative:page;" coordsize="21600,21600">
                  <v:path arrowok="t"/>
                  <v:fill focussize="0,0"/>
                  <v:stroke dashstyle="dash" endarrow="block"/>
                  <v:imagedata o:title=""/>
                  <o:lock v:ext="edit"/>
                </v:line>
              </w:pict>
            </w:r>
            <w:r>
              <w:rPr>
                <w:rFonts w:ascii="宋体" w:hAnsi="宋体"/>
                <w:b/>
                <w:bCs/>
                <w:sz w:val="28"/>
              </w:rPr>
              <w:pict>
                <v:shape id="文本框 199" o:spid="_x0000_s1119" o:spt="202" type="#_x0000_t202" style="position:absolute;left:0pt;margin-left:291.1pt;margin-top:15.25pt;height:23.4pt;width:62.95pt;z-index:251725824;mso-width-relative:page;mso-height-relative:page;" filled="f" stroked="f" coordsize="21600,21600">
                  <v:path/>
                  <v:fill on="f" focussize="0,0"/>
                  <v:stroke on="f" joinstyle="miter"/>
                  <v:imagedata o:title=""/>
                  <o:lock v:ext="edit"/>
                  <v:textbox>
                    <w:txbxContent>
                      <w:p w14:paraId="5FE17596">
                        <w:r>
                          <w:rPr>
                            <w:rFonts w:hint="eastAsia"/>
                          </w:rPr>
                          <w:t>N</w:t>
                        </w:r>
                        <w:r>
                          <w:rPr>
                            <w:vertAlign w:val="subscript"/>
                          </w:rPr>
                          <w:t>7</w:t>
                        </w:r>
                      </w:p>
                    </w:txbxContent>
                  </v:textbox>
                </v:shape>
              </w:pict>
            </w:r>
            <w:r>
              <w:rPr>
                <w:rFonts w:ascii="宋体" w:hAnsi="宋体"/>
                <w:b/>
                <w:bCs/>
                <w:sz w:val="28"/>
              </w:rPr>
              <w:pict>
                <v:shape id="文本框 171" o:spid="_x0000_s1120" o:spt="202" type="#_x0000_t202" style="position:absolute;left:0pt;margin-left:246.1pt;margin-top:15.25pt;height:31.2pt;width:54pt;z-index:251700224;mso-width-relative:page;mso-height-relative:page;" filled="f" stroked="f" coordsize="21600,21600">
                  <v:path/>
                  <v:fill on="f" focussize="0,0"/>
                  <v:stroke on="f" joinstyle="miter"/>
                  <v:imagedata o:title=""/>
                  <o:lock v:ext="edit"/>
                  <v:textbox>
                    <w:txbxContent>
                      <w:p w14:paraId="38F233F1">
                        <w:r>
                          <w:rPr>
                            <w:rFonts w:hint="eastAsia"/>
                          </w:rPr>
                          <w:t>出料门</w:t>
                        </w:r>
                      </w:p>
                    </w:txbxContent>
                  </v:textbox>
                </v:shape>
              </w:pict>
            </w:r>
            <w:r>
              <w:rPr>
                <w:b/>
                <w:sz w:val="28"/>
                <w:szCs w:val="28"/>
              </w:rPr>
              <w:pict>
                <v:line id="直线 169" o:spid="_x0000_s1121" o:spt="20" style="position:absolute;left:0pt;margin-left:243.8pt;margin-top:7.3pt;height:39pt;width:0.05pt;z-index:251698176;mso-width-relative:page;mso-height-relative:page;" coordsize="21600,21600">
                  <v:path arrowok="t"/>
                  <v:fill focussize="0,0"/>
                  <v:stroke endarrow="block"/>
                  <v:imagedata o:title=""/>
                  <o:lock v:ext="edit"/>
                </v:line>
              </w:pict>
            </w:r>
          </w:p>
          <w:p w14:paraId="28326817">
            <w:pPr>
              <w:autoSpaceDE w:val="0"/>
              <w:autoSpaceDN w:val="0"/>
              <w:adjustRightInd w:val="0"/>
              <w:spacing w:line="360" w:lineRule="auto"/>
              <w:rPr>
                <w:b/>
                <w:sz w:val="28"/>
                <w:szCs w:val="28"/>
              </w:rPr>
            </w:pPr>
            <w:r>
              <w:rPr>
                <w:rFonts w:ascii="宋体" w:hAnsi="宋体"/>
                <w:b/>
                <w:bCs/>
                <w:sz w:val="28"/>
              </w:rPr>
              <w:pict>
                <v:shape id="文本框 182" o:spid="_x0000_s1122" o:spt="202" type="#_x0000_t202" style="position:absolute;left:0pt;margin-left:309.1pt;margin-top:3.8pt;height:89.45pt;width:111.65pt;z-index:251711488;mso-width-relative:page;mso-height-relative:page;" filled="f" stroked="f" coordsize="21600,21600">
                  <v:path/>
                  <v:fill on="f" focussize="0,0"/>
                  <v:stroke on="f" joinstyle="miter"/>
                  <v:imagedata o:title=""/>
                  <o:lock v:ext="edit"/>
                  <v:textbox>
                    <w:txbxContent>
                      <w:p w14:paraId="616570A4">
                        <w:r>
                          <w:rPr>
                            <w:rFonts w:hint="eastAsia"/>
                          </w:rPr>
                          <w:t>有组织粉尘——G</w:t>
                        </w:r>
                      </w:p>
                      <w:p w14:paraId="6E1FD2D5">
                        <w:r>
                          <w:rPr>
                            <w:rFonts w:hint="eastAsia"/>
                          </w:rPr>
                          <w:t>无组织粉尘——W</w:t>
                        </w:r>
                        <w:r>
                          <w:t>G</w:t>
                        </w:r>
                      </w:p>
                      <w:p w14:paraId="2DD779C4">
                        <w:r>
                          <w:rPr>
                            <w:rFonts w:hint="eastAsia"/>
                          </w:rPr>
                          <w:t>噪声——N</w:t>
                        </w:r>
                      </w:p>
                      <w:p w14:paraId="59122F64">
                        <w:r>
                          <w:rPr>
                            <w:rFonts w:hint="eastAsia"/>
                          </w:rPr>
                          <w:t>废水——W</w:t>
                        </w:r>
                      </w:p>
                      <w:p w14:paraId="393C1A90">
                        <w:r>
                          <w:rPr>
                            <w:rFonts w:hint="eastAsia"/>
                          </w:rPr>
                          <w:t>固体废物——S</w:t>
                        </w:r>
                      </w:p>
                    </w:txbxContent>
                  </v:textbox>
                </v:shape>
              </w:pict>
            </w:r>
            <w:r>
              <w:rPr>
                <w:rFonts w:ascii="宋体" w:hAnsi="宋体"/>
                <w:b/>
                <w:bCs/>
                <w:sz w:val="28"/>
              </w:rPr>
              <w:pict>
                <v:line id="直线 198" o:spid="_x0000_s1123" o:spt="20" style="position:absolute;left:0pt;flip:y;margin-left:273.05pt;margin-top:-0.5pt;height:15.6pt;width:27pt;z-index:251724800;mso-width-relative:page;mso-height-relative:page;" coordsize="21600,21600">
                  <v:path arrowok="t"/>
                  <v:fill focussize="0,0"/>
                  <v:stroke dashstyle="dash" endarrow="block"/>
                  <v:imagedata o:title=""/>
                  <o:lock v:ext="edit"/>
                </v:line>
              </w:pict>
            </w:r>
            <w:r>
              <w:rPr>
                <w:rFonts w:ascii="宋体" w:hAnsi="宋体"/>
                <w:b/>
                <w:bCs/>
                <w:sz w:val="28"/>
              </w:rPr>
              <w:pict>
                <v:shape id="文本框 170" o:spid="_x0000_s1124" o:spt="202" type="#_x0000_t202" style="position:absolute;left:0pt;margin-left:210.05pt;margin-top:15.1pt;height:23.4pt;width:71.95pt;z-index:251699200;mso-width-relative:page;mso-height-relative:page;" coordsize="21600,21600">
                  <v:path/>
                  <v:fill focussize="0,0"/>
                  <v:stroke joinstyle="miter"/>
                  <v:imagedata o:title=""/>
                  <o:lock v:ext="edit"/>
                  <v:textbox>
                    <w:txbxContent>
                      <w:p w14:paraId="1BC8836F">
                        <w:r>
                          <w:rPr>
                            <w:rFonts w:hint="eastAsia"/>
                          </w:rPr>
                          <w:t>混凝土罐车</w:t>
                        </w:r>
                      </w:p>
                    </w:txbxContent>
                  </v:textbox>
                </v:shape>
              </w:pict>
            </w:r>
          </w:p>
          <w:p w14:paraId="6ADD9EF0">
            <w:pPr>
              <w:autoSpaceDE w:val="0"/>
              <w:autoSpaceDN w:val="0"/>
              <w:adjustRightInd w:val="0"/>
              <w:spacing w:line="360" w:lineRule="auto"/>
              <w:rPr>
                <w:b/>
                <w:sz w:val="28"/>
                <w:szCs w:val="28"/>
              </w:rPr>
            </w:pPr>
            <w:r>
              <w:rPr>
                <w:b/>
                <w:sz w:val="28"/>
                <w:szCs w:val="28"/>
              </w:rPr>
              <w:pict>
                <v:line id="直线 172" o:spid="_x0000_s1125" o:spt="20" style="position:absolute;left:0pt;margin-left:246.05pt;margin-top:7.3pt;height:31.2pt;width:0.05pt;z-index:251701248;mso-width-relative:page;mso-height-relative:page;" coordsize="21600,21600">
                  <v:path arrowok="t"/>
                  <v:fill focussize="0,0"/>
                  <v:stroke endarrow="block"/>
                  <v:imagedata o:title=""/>
                  <o:lock v:ext="edit"/>
                </v:line>
              </w:pict>
            </w:r>
          </w:p>
          <w:p w14:paraId="5BB366B2">
            <w:pPr>
              <w:autoSpaceDE w:val="0"/>
              <w:autoSpaceDN w:val="0"/>
              <w:adjustRightInd w:val="0"/>
              <w:spacing w:line="360" w:lineRule="auto"/>
              <w:rPr>
                <w:b/>
                <w:sz w:val="28"/>
                <w:szCs w:val="28"/>
              </w:rPr>
            </w:pPr>
            <w:r>
              <w:rPr>
                <w:rFonts w:ascii="宋体" w:hAnsi="宋体"/>
                <w:b/>
                <w:bCs/>
                <w:sz w:val="28"/>
              </w:rPr>
              <w:pict>
                <v:shape id="文本框 173" o:spid="_x0000_s1126" o:spt="202" type="#_x0000_t202" style="position:absolute;left:0pt;margin-left:216.85pt;margin-top:3.55pt;height:23.4pt;width:64.45pt;z-index:251702272;mso-width-relative:page;mso-height-relative:page;" filled="f" stroked="f" coordsize="21600,21600">
                  <v:path/>
                  <v:fill on="f" focussize="0,0"/>
                  <v:stroke on="f" joinstyle="miter"/>
                  <v:imagedata o:title=""/>
                  <o:lock v:ext="edit"/>
                  <v:textbox>
                    <w:txbxContent>
                      <w:p w14:paraId="0DD1403A">
                        <w:r>
                          <w:rPr>
                            <w:rFonts w:hint="eastAsia"/>
                          </w:rPr>
                          <w:t>施工场地</w:t>
                        </w:r>
                      </w:p>
                    </w:txbxContent>
                  </v:textbox>
                </v:shape>
              </w:pict>
            </w:r>
            <w:r>
              <w:pict>
                <v:shape id="文本框 206" o:spid="_x0000_s1127" o:spt="202" type="#_x0000_t202" style="position:absolute;left:0pt;margin-left:225.95pt;margin-top:24.25pt;height:43.65pt;width:74.9pt;z-index:251732992;mso-width-relative:page;mso-height-relative:page;" filled="f" stroked="f" coordsize="21600,21600">
                  <v:path/>
                  <v:fill on="f" focussize="0,0"/>
                  <v:stroke on="f" joinstyle="miter"/>
                  <v:imagedata o:title=""/>
                  <o:lock v:ext="edit"/>
                  <v:textbox>
                    <w:txbxContent>
                      <w:p w14:paraId="5C16554D">
                        <w:r>
                          <w:rPr>
                            <w:rFonts w:hint="eastAsia"/>
                          </w:rPr>
                          <w:t>生活污水、油烟、生活垃圾</w:t>
                        </w:r>
                      </w:p>
                    </w:txbxContent>
                  </v:textbox>
                </v:shape>
              </w:pict>
            </w:r>
          </w:p>
          <w:p w14:paraId="224AA5C4">
            <w:pPr>
              <w:spacing w:line="360" w:lineRule="auto"/>
              <w:rPr>
                <w:rFonts w:hAnsi="宋体"/>
                <w:b/>
                <w:iCs/>
                <w:sz w:val="24"/>
                <w:szCs w:val="24"/>
              </w:rPr>
            </w:pPr>
            <w:r>
              <w:pict>
                <v:line id="直线 205" o:spid="_x0000_s1128" o:spt="20" style="position:absolute;left:0pt;flip:y;margin-left:204.9pt;margin-top:16.8pt;height:14.25pt;width:23.25pt;z-index:251731968;mso-width-relative:page;mso-height-relative:page;" coordsize="21600,21600">
                  <v:path arrowok="t"/>
                  <v:fill focussize="0,0"/>
                  <v:stroke dashstyle="dash" endarrow="block"/>
                  <v:imagedata o:title=""/>
                  <o:lock v:ext="edit"/>
                </v:line>
              </w:pict>
            </w:r>
          </w:p>
          <w:p w14:paraId="2E24355C">
            <w:pPr>
              <w:spacing w:line="360" w:lineRule="auto"/>
              <w:rPr>
                <w:rFonts w:hAnsi="宋体"/>
                <w:b/>
                <w:iCs/>
                <w:sz w:val="24"/>
                <w:szCs w:val="24"/>
              </w:rPr>
            </w:pPr>
            <w:r>
              <w:pict>
                <v:shape id="文本框 204" o:spid="_x0000_s1129" o:spt="202" type="#_x0000_t202" style="position:absolute;left:0pt;margin-left:180.95pt;margin-top:12.3pt;height:30pt;width:65.25pt;z-index:251730944;mso-width-relative:page;mso-height-relative:page;" coordsize="21600,21600">
                  <v:path/>
                  <v:fill focussize="0,0"/>
                  <v:stroke joinstyle="miter"/>
                  <v:imagedata o:title=""/>
                  <o:lock v:ext="edit"/>
                  <v:textbox>
                    <w:txbxContent>
                      <w:p w14:paraId="327B4C1B">
                        <w:r>
                          <w:rPr>
                            <w:rFonts w:hint="eastAsia"/>
                          </w:rPr>
                          <w:t>日常生活</w:t>
                        </w:r>
                      </w:p>
                    </w:txbxContent>
                  </v:textbox>
                </v:shape>
              </w:pict>
            </w:r>
            <w:r>
              <w:pict>
                <v:shape id="文本框 202" o:spid="_x0000_s1130" o:spt="202" type="#_x0000_t202" style="position:absolute;left:0pt;margin-left:60.95pt;margin-top:11.1pt;height:30pt;width:65.25pt;z-index:251728896;mso-width-relative:page;mso-height-relative:page;" coordsize="21600,21600">
                  <v:path/>
                  <v:fill focussize="0,0"/>
                  <v:stroke joinstyle="miter"/>
                  <v:imagedata o:title=""/>
                  <o:lock v:ext="edit"/>
                  <v:textbox>
                    <w:txbxContent>
                      <w:p w14:paraId="39EB0260">
                        <w:r>
                          <w:rPr>
                            <w:rFonts w:hint="eastAsia"/>
                          </w:rPr>
                          <w:t>工作人员</w:t>
                        </w:r>
                      </w:p>
                    </w:txbxContent>
                  </v:textbox>
                </v:shape>
              </w:pict>
            </w:r>
          </w:p>
          <w:p w14:paraId="19A8CC80">
            <w:pPr>
              <w:spacing w:line="360" w:lineRule="auto"/>
              <w:rPr>
                <w:rFonts w:hAnsi="宋体"/>
                <w:b/>
                <w:iCs/>
                <w:sz w:val="24"/>
                <w:szCs w:val="24"/>
              </w:rPr>
            </w:pPr>
            <w:r>
              <w:pict>
                <v:shape id="文本框 201" o:spid="_x0000_s1132" o:spt="202" type="#_x0000_t202" style="position:absolute;left:0pt;margin-left:111.05pt;margin-top:22.9pt;height:24pt;width:251.25pt;z-index:251727872;mso-width-relative:page;mso-height-relative:page;" filled="f" stroked="f" coordsize="21600,21600">
                  <v:path/>
                  <v:fill on="f" focussize="0,0"/>
                  <v:stroke on="f" joinstyle="miter"/>
                  <v:imagedata o:title=""/>
                  <o:lock v:ext="edit"/>
                  <v:textbox>
                    <w:txbxContent>
                      <w:p w14:paraId="0FA4384B">
                        <w:pPr>
                          <w:rPr>
                            <w:rFonts w:ascii="宋体" w:hAnsi="宋体"/>
                            <w:b/>
                            <w:bCs/>
                            <w:sz w:val="24"/>
                            <w:szCs w:val="24"/>
                          </w:rPr>
                        </w:pPr>
                        <w:r>
                          <w:rPr>
                            <w:rFonts w:hint="eastAsia" w:ascii="宋体" w:hAnsi="宋体"/>
                            <w:b/>
                            <w:bCs/>
                            <w:sz w:val="24"/>
                            <w:szCs w:val="24"/>
                          </w:rPr>
                          <w:t>图5-2     营运期工艺流程及产污节点图</w:t>
                        </w:r>
                      </w:p>
                    </w:txbxContent>
                  </v:textbox>
                </v:shape>
              </w:pict>
            </w:r>
            <w:r>
              <w:pict>
                <v:line id="直线 203" o:spid="_x0000_s1131" o:spt="20" style="position:absolute;left:0pt;margin-left:129.15pt;margin-top:2.4pt;height:0.05pt;width:49.5pt;z-index:251729920;mso-width-relative:page;mso-height-relative:page;" coordsize="21600,21600">
                  <v:path arrowok="t"/>
                  <v:fill focussize="0,0"/>
                  <v:stroke endarrow="block"/>
                  <v:imagedata o:title=""/>
                  <o:lock v:ext="edit"/>
                </v:line>
              </w:pict>
            </w:r>
          </w:p>
          <w:p w14:paraId="409E7E32">
            <w:pPr>
              <w:spacing w:line="360" w:lineRule="auto"/>
              <w:rPr>
                <w:rFonts w:hAnsi="宋体"/>
                <w:b/>
                <w:iCs/>
                <w:sz w:val="24"/>
                <w:szCs w:val="24"/>
              </w:rPr>
            </w:pPr>
          </w:p>
          <w:p w14:paraId="0BFE6F56">
            <w:pPr>
              <w:spacing w:line="360" w:lineRule="auto"/>
              <w:ind w:firstLine="446" w:firstLineChars="186"/>
              <w:rPr>
                <w:sz w:val="24"/>
              </w:rPr>
            </w:pPr>
          </w:p>
          <w:p w14:paraId="2BC7E3E8">
            <w:pPr>
              <w:spacing w:line="360" w:lineRule="auto"/>
              <w:ind w:firstLine="446" w:firstLineChars="186"/>
              <w:rPr>
                <w:sz w:val="24"/>
              </w:rPr>
            </w:pPr>
            <w:r>
              <w:rPr>
                <w:rFonts w:hint="eastAsia"/>
                <w:sz w:val="24"/>
              </w:rPr>
              <w:t>（2）生产工艺描述</w:t>
            </w:r>
          </w:p>
          <w:p w14:paraId="6486BCFA">
            <w:pPr>
              <w:spacing w:line="360" w:lineRule="auto"/>
              <w:ind w:firstLine="446" w:firstLineChars="186"/>
              <w:rPr>
                <w:sz w:val="24"/>
              </w:rPr>
            </w:pPr>
            <w:r>
              <w:rPr>
                <w:rFonts w:hint="eastAsia"/>
                <w:sz w:val="24"/>
              </w:rPr>
              <w:t>本项目为商品混凝土生产，</w:t>
            </w:r>
            <w:r>
              <w:rPr>
                <w:sz w:val="24"/>
              </w:rPr>
              <w:t>项目生产工艺相对比较简单，所有工序均为物理过程，生产时首先将各种原料进行计量配送，之后进行强制配料，强制配料过程采用电脑控制，从而保证混凝土的品质，之后进行计量泵送入混凝土</w:t>
            </w:r>
            <w:r>
              <w:rPr>
                <w:rFonts w:hint="eastAsia"/>
                <w:sz w:val="24"/>
              </w:rPr>
              <w:t>罐</w:t>
            </w:r>
            <w:r>
              <w:rPr>
                <w:sz w:val="24"/>
              </w:rPr>
              <w:t>车，最后送建筑工地。</w:t>
            </w:r>
          </w:p>
          <w:p w14:paraId="3B013819">
            <w:pPr>
              <w:spacing w:line="360" w:lineRule="auto"/>
              <w:ind w:firstLine="480" w:firstLineChars="200"/>
              <w:rPr>
                <w:sz w:val="24"/>
              </w:rPr>
            </w:pPr>
            <w:r>
              <w:rPr>
                <w:sz w:val="24"/>
              </w:rPr>
              <w:t>本项目砂</w:t>
            </w:r>
            <w:r>
              <w:rPr>
                <w:rFonts w:hint="eastAsia"/>
                <w:sz w:val="24"/>
              </w:rPr>
              <w:t>料</w:t>
            </w:r>
            <w:r>
              <w:rPr>
                <w:sz w:val="24"/>
              </w:rPr>
              <w:t>、</w:t>
            </w:r>
            <w:r>
              <w:rPr>
                <w:rFonts w:hint="eastAsia"/>
                <w:sz w:val="24"/>
              </w:rPr>
              <w:t>石料从砂石料仓使用装载机运至上料仓，</w:t>
            </w:r>
            <w:r>
              <w:rPr>
                <w:sz w:val="24"/>
              </w:rPr>
              <w:t>以</w:t>
            </w:r>
            <w:r>
              <w:rPr>
                <w:rFonts w:hint="eastAsia"/>
                <w:sz w:val="24"/>
              </w:rPr>
              <w:t>封闭</w:t>
            </w:r>
            <w:r>
              <w:rPr>
                <w:sz w:val="24"/>
              </w:rPr>
              <w:t>皮带输送方式完成。</w:t>
            </w:r>
            <w:r>
              <w:rPr>
                <w:rFonts w:hint="eastAsia"/>
                <w:sz w:val="24"/>
              </w:rPr>
              <w:t>水泥、火山灰、硅石</w:t>
            </w:r>
            <w:r>
              <w:rPr>
                <w:sz w:val="24"/>
              </w:rPr>
              <w:t>以压缩空气吹入</w:t>
            </w:r>
            <w:r>
              <w:rPr>
                <w:rFonts w:hint="eastAsia"/>
                <w:sz w:val="24"/>
              </w:rPr>
              <w:t>各自的</w:t>
            </w:r>
            <w:r>
              <w:rPr>
                <w:sz w:val="24"/>
              </w:rPr>
              <w:t>筒仓，辅以螺旋输送机给</w:t>
            </w:r>
            <w:r>
              <w:rPr>
                <w:rFonts w:hint="eastAsia"/>
                <w:sz w:val="24"/>
              </w:rPr>
              <w:t>料</w:t>
            </w:r>
            <w:r>
              <w:rPr>
                <w:sz w:val="24"/>
              </w:rPr>
              <w:t>秤供料，搅拌用水采用压力供水。本项目添加外加剂主要为</w:t>
            </w:r>
            <w:r>
              <w:rPr>
                <w:rFonts w:hint="eastAsia"/>
                <w:sz w:val="24"/>
              </w:rPr>
              <w:t>减水剂</w:t>
            </w:r>
            <w:r>
              <w:rPr>
                <w:sz w:val="24"/>
              </w:rPr>
              <w:t>。</w:t>
            </w:r>
          </w:p>
          <w:p w14:paraId="0A770233">
            <w:pPr>
              <w:spacing w:line="360" w:lineRule="auto"/>
              <w:ind w:firstLine="480" w:firstLineChars="200"/>
              <w:rPr>
                <w:rFonts w:ascii="宋体" w:hAnsi="宋体"/>
                <w:sz w:val="24"/>
              </w:rPr>
            </w:pPr>
            <w:r>
              <w:rPr>
                <w:rFonts w:hint="eastAsia"/>
                <w:sz w:val="24"/>
              </w:rPr>
              <w:t>项目工艺流程为：生产厂家专车运至本项目的散装水泥、火山灰、硅石通过封闭的管道分别输送入</w:t>
            </w:r>
            <w:r>
              <w:rPr>
                <w:rFonts w:hint="eastAsia"/>
                <w:color w:val="FF0000"/>
                <w:sz w:val="24"/>
              </w:rPr>
              <w:t>2个水泥筒仓、1个火山灰筒仓、1个硅石筒仓</w:t>
            </w:r>
            <w:r>
              <w:rPr>
                <w:rFonts w:hint="eastAsia"/>
                <w:sz w:val="24"/>
              </w:rPr>
              <w:t>，筒仓仓顶使用布袋除尘器进行除尘，</w:t>
            </w:r>
            <w:r>
              <w:rPr>
                <w:rFonts w:hint="eastAsia"/>
                <w:color w:val="FF0000"/>
                <w:sz w:val="24"/>
              </w:rPr>
              <w:t>共设4套布袋除尘器；</w:t>
            </w:r>
            <w:r>
              <w:rPr>
                <w:rFonts w:hint="eastAsia"/>
                <w:sz w:val="24"/>
              </w:rPr>
              <w:t>运输公司车队运来的砂料、石料分开堆存于4个砂石料仓（分别为细砂仓、粗砂仓、小石仓、大石仓），本项目的砂石料仓采用半封闭式料仓，设轻钢顶棚</w:t>
            </w:r>
            <w:r>
              <w:rPr>
                <w:rFonts w:hint="eastAsia" w:ascii="宋体" w:hAnsi="宋体"/>
                <w:sz w:val="24"/>
              </w:rPr>
              <w:t>，</w:t>
            </w:r>
            <w:r>
              <w:rPr>
                <w:rFonts w:hint="eastAsia"/>
                <w:sz w:val="24"/>
              </w:rPr>
              <w:t>需进行生产时，砂料、石料按需要的量根据一定比例用装载机铲装至上料仓进行配料，经过计</w:t>
            </w:r>
            <w:r>
              <w:rPr>
                <w:rFonts w:hint="eastAsia" w:ascii="宋体" w:hAnsi="宋体"/>
                <w:sz w:val="24"/>
              </w:rPr>
              <w:t>量后再通过</w:t>
            </w:r>
            <w:r>
              <w:rPr>
                <w:rFonts w:hint="eastAsia"/>
                <w:sz w:val="24"/>
              </w:rPr>
              <w:t>封闭</w:t>
            </w:r>
            <w:r>
              <w:rPr>
                <w:sz w:val="24"/>
              </w:rPr>
              <w:t>皮带</w:t>
            </w:r>
            <w:r>
              <w:rPr>
                <w:rFonts w:hint="eastAsia"/>
                <w:sz w:val="24"/>
              </w:rPr>
              <w:t>输送</w:t>
            </w:r>
            <w:r>
              <w:rPr>
                <w:rFonts w:hint="eastAsia" w:ascii="宋体" w:hAnsi="宋体"/>
                <w:sz w:val="24"/>
              </w:rPr>
              <w:t>至搅拌主楼，同时水泥、</w:t>
            </w:r>
            <w:r>
              <w:rPr>
                <w:rFonts w:hint="eastAsia"/>
                <w:sz w:val="24"/>
              </w:rPr>
              <w:t>火山灰、硅石</w:t>
            </w:r>
            <w:r>
              <w:rPr>
                <w:rFonts w:hint="eastAsia" w:ascii="宋体" w:hAnsi="宋体"/>
                <w:sz w:val="24"/>
              </w:rPr>
              <w:t>按一定比例通过管道送至搅拌主楼。搅拌主楼的核心设备为1台配料机和1台搅拌机，加水和减水剂进行强制搅拌；项目方根据混凝土规格和数量进行配料，待各种原料充分混合后，混凝土从搅拌机中放入混凝土运输罐车运</w:t>
            </w:r>
            <w:r>
              <w:rPr>
                <w:rFonts w:hint="eastAsia" w:ascii="宋体" w:hAnsi="宋体"/>
                <w:sz w:val="24"/>
                <w:lang w:val="zh-CN"/>
              </w:rPr>
              <w:t>至各施工场地使用</w:t>
            </w:r>
            <w:r>
              <w:rPr>
                <w:rFonts w:hint="eastAsia" w:ascii="宋体" w:hAnsi="宋体"/>
                <w:sz w:val="24"/>
              </w:rPr>
              <w:t>。</w:t>
            </w:r>
          </w:p>
          <w:p w14:paraId="4057A5BB">
            <w:pPr>
              <w:spacing w:line="360" w:lineRule="auto"/>
              <w:ind w:firstLine="480" w:firstLineChars="200"/>
              <w:rPr>
                <w:rFonts w:ascii="宋体" w:hAnsi="宋体"/>
                <w:sz w:val="24"/>
              </w:rPr>
            </w:pPr>
            <w:r>
              <w:rPr>
                <w:rFonts w:hint="eastAsia" w:ascii="宋体" w:hAnsi="宋体"/>
                <w:sz w:val="24"/>
              </w:rPr>
              <w:t>本项目建设1条商品混凝土的全自动化生产线，生产工艺先进，污水沉淀循环使用，搅拌主楼为密封，筒仓仓顶采用布袋除尘。</w:t>
            </w:r>
          </w:p>
          <w:p w14:paraId="71C4D080">
            <w:pPr>
              <w:spacing w:line="360" w:lineRule="auto"/>
              <w:ind w:firstLine="480" w:firstLineChars="200"/>
              <w:rPr>
                <w:rFonts w:ascii="宋体" w:hAnsi="宋体"/>
                <w:sz w:val="24"/>
              </w:rPr>
            </w:pPr>
            <w:r>
              <w:rPr>
                <w:rFonts w:hint="eastAsia" w:ascii="宋体" w:hAnsi="宋体"/>
                <w:sz w:val="24"/>
              </w:rPr>
              <w:t>本项目不设机修间，有关车辆、设备的维修保养、更换机油、更换零部件等均委托社会专门的维修单位进行维修，建设单位不自行进行更换，建设单位不自行在厂区内进行车辆维修。</w:t>
            </w:r>
            <w:r>
              <w:rPr>
                <w:rFonts w:hint="eastAsia" w:ascii="宋体" w:hAnsi="宋体"/>
                <w:color w:val="FF0000"/>
                <w:sz w:val="24"/>
              </w:rPr>
              <w:t>设备润滑油、废机油等危险废物桶装收集后，暂时堆存在一间3m</w:t>
            </w:r>
            <w:r>
              <w:rPr>
                <w:rFonts w:hint="eastAsia" w:ascii="宋体" w:hAnsi="宋体"/>
                <w:color w:val="FF0000"/>
                <w:sz w:val="24"/>
                <w:vertAlign w:val="superscript"/>
              </w:rPr>
              <w:t>2</w:t>
            </w:r>
            <w:r>
              <w:rPr>
                <w:rFonts w:hint="eastAsia" w:ascii="宋体" w:hAnsi="宋体"/>
                <w:color w:val="FF0000"/>
                <w:sz w:val="24"/>
              </w:rPr>
              <w:t>的危险废物暂存间内，委托有资质单位处置。</w:t>
            </w:r>
          </w:p>
          <w:p w14:paraId="45F47500">
            <w:pPr>
              <w:spacing w:line="500" w:lineRule="exact"/>
              <w:rPr>
                <w:b/>
                <w:sz w:val="28"/>
              </w:rPr>
            </w:pPr>
          </w:p>
          <w:p w14:paraId="50C22B86">
            <w:pPr>
              <w:spacing w:line="500" w:lineRule="exact"/>
              <w:rPr>
                <w:b/>
                <w:sz w:val="28"/>
              </w:rPr>
            </w:pPr>
          </w:p>
          <w:p w14:paraId="5BC892DE">
            <w:pPr>
              <w:spacing w:line="500" w:lineRule="exact"/>
              <w:rPr>
                <w:b/>
                <w:sz w:val="28"/>
              </w:rPr>
            </w:pPr>
          </w:p>
          <w:p w14:paraId="13FCA112">
            <w:pPr>
              <w:spacing w:line="500" w:lineRule="exact"/>
              <w:rPr>
                <w:b/>
                <w:sz w:val="28"/>
              </w:rPr>
            </w:pPr>
          </w:p>
          <w:p w14:paraId="505CD33B">
            <w:pPr>
              <w:spacing w:line="500" w:lineRule="exact"/>
              <w:rPr>
                <w:b/>
                <w:sz w:val="28"/>
              </w:rPr>
            </w:pPr>
          </w:p>
          <w:p w14:paraId="4C0AB9C7">
            <w:pPr>
              <w:spacing w:line="360" w:lineRule="auto"/>
              <w:rPr>
                <w:b/>
                <w:sz w:val="28"/>
              </w:rPr>
            </w:pPr>
            <w:r>
              <w:rPr>
                <w:rFonts w:hint="eastAsia"/>
                <w:b/>
                <w:sz w:val="28"/>
              </w:rPr>
              <w:t>主要污染工序</w:t>
            </w:r>
          </w:p>
          <w:p w14:paraId="7580F37C">
            <w:pPr>
              <w:tabs>
                <w:tab w:val="left" w:pos="720"/>
              </w:tabs>
              <w:spacing w:line="360" w:lineRule="auto"/>
              <w:rPr>
                <w:b/>
                <w:sz w:val="28"/>
              </w:rPr>
            </w:pPr>
            <w:r>
              <w:rPr>
                <w:rFonts w:hint="eastAsia"/>
                <w:b/>
                <w:sz w:val="28"/>
              </w:rPr>
              <w:t>1.施工期污染核算</w:t>
            </w:r>
          </w:p>
          <w:p w14:paraId="43B0012E">
            <w:pPr>
              <w:snapToGrid w:val="0"/>
              <w:spacing w:line="360" w:lineRule="auto"/>
              <w:contextualSpacing/>
              <w:rPr>
                <w:rFonts w:ascii="宋体" w:hAnsi="宋体"/>
                <w:b/>
                <w:sz w:val="24"/>
              </w:rPr>
            </w:pPr>
            <w:r>
              <w:rPr>
                <w:rFonts w:hint="eastAsia" w:ascii="宋体" w:hAnsi="宋体"/>
                <w:b/>
                <w:sz w:val="24"/>
              </w:rPr>
              <w:t>1.1废气</w:t>
            </w:r>
          </w:p>
          <w:p w14:paraId="42EEC54E">
            <w:pPr>
              <w:adjustRightInd w:val="0"/>
              <w:snapToGrid w:val="0"/>
              <w:spacing w:line="360" w:lineRule="auto"/>
              <w:rPr>
                <w:rFonts w:ascii="宋体" w:hAnsi="宋体"/>
                <w:sz w:val="24"/>
              </w:rPr>
            </w:pPr>
            <w:r>
              <w:rPr>
                <w:rFonts w:ascii="宋体" w:hAnsi="宋体"/>
                <w:sz w:val="24"/>
              </w:rPr>
              <w:t>施工期对大气环境的影响主要是</w:t>
            </w:r>
            <w:r>
              <w:rPr>
                <w:rFonts w:hint="eastAsia" w:ascii="宋体" w:hAnsi="宋体"/>
                <w:sz w:val="24"/>
              </w:rPr>
              <w:t>场地平整、</w:t>
            </w:r>
            <w:r>
              <w:rPr>
                <w:rFonts w:ascii="宋体" w:hAnsi="宋体"/>
                <w:sz w:val="24"/>
              </w:rPr>
              <w:t>施工及运输时产生的粉尘和各种机械产生的</w:t>
            </w:r>
            <w:r>
              <w:rPr>
                <w:rFonts w:ascii="宋体" w:hAnsi="宋体"/>
                <w:b/>
                <w:sz w:val="24"/>
              </w:rPr>
              <w:t>尾气</w:t>
            </w:r>
            <w:r>
              <w:rPr>
                <w:rFonts w:ascii="宋体" w:hAnsi="宋体"/>
                <w:sz w:val="24"/>
              </w:rPr>
              <w:t>。</w:t>
            </w:r>
          </w:p>
          <w:p w14:paraId="0434AA81">
            <w:pPr>
              <w:snapToGrid w:val="0"/>
              <w:spacing w:line="360" w:lineRule="auto"/>
              <w:ind w:firstLine="482" w:firstLineChars="200"/>
              <w:rPr>
                <w:rFonts w:ascii="宋体" w:hAnsi="宋体"/>
                <w:b/>
                <w:sz w:val="24"/>
              </w:rPr>
            </w:pPr>
            <w:r>
              <w:rPr>
                <w:rFonts w:hint="eastAsia" w:ascii="宋体" w:hAnsi="宋体"/>
                <w:b/>
                <w:sz w:val="24"/>
              </w:rPr>
              <w:t>·</w:t>
            </w:r>
            <w:r>
              <w:rPr>
                <w:rFonts w:ascii="宋体" w:hAnsi="宋体"/>
                <w:b/>
                <w:sz w:val="24"/>
              </w:rPr>
              <w:t>粉尘</w:t>
            </w:r>
          </w:p>
          <w:p w14:paraId="2A51CC2A">
            <w:pPr>
              <w:snapToGrid w:val="0"/>
              <w:spacing w:line="360" w:lineRule="auto"/>
              <w:ind w:firstLine="480" w:firstLineChars="200"/>
              <w:rPr>
                <w:rFonts w:ascii="宋体" w:hAnsi="宋体"/>
                <w:sz w:val="24"/>
              </w:rPr>
            </w:pPr>
            <w:r>
              <w:rPr>
                <w:rFonts w:hint="eastAsia" w:ascii="宋体" w:hAnsi="宋体"/>
                <w:sz w:val="24"/>
              </w:rPr>
              <w:t>施工场地平整、砂堆、石灰、进出车轮带泥沙、水泥搬运等场地和施工活动工序会产生扬尘。</w:t>
            </w:r>
          </w:p>
          <w:p w14:paraId="0D528661">
            <w:pPr>
              <w:snapToGrid w:val="0"/>
              <w:spacing w:line="360" w:lineRule="auto"/>
              <w:ind w:firstLine="480" w:firstLineChars="200"/>
              <w:rPr>
                <w:rFonts w:ascii="宋体" w:hAnsi="宋体"/>
                <w:sz w:val="24"/>
              </w:rPr>
            </w:pPr>
            <w:r>
              <w:rPr>
                <w:rFonts w:ascii="宋体" w:hAnsi="宋体"/>
                <w:sz w:val="24"/>
              </w:rPr>
              <w:t>粉尘污染产生的主要决定因素为施工作业方式、原材料的堆放形式和风力等，其中风力因素的影响最大。经调查，在一般气象条件下，平均风速2.</w:t>
            </w:r>
            <w:r>
              <w:rPr>
                <w:rFonts w:hint="eastAsia" w:ascii="宋体" w:hAnsi="宋体"/>
                <w:sz w:val="24"/>
              </w:rPr>
              <w:t>0</w:t>
            </w:r>
            <w:r>
              <w:rPr>
                <w:rFonts w:ascii="宋体" w:hAnsi="宋体"/>
                <w:sz w:val="24"/>
              </w:rPr>
              <w:t>m/s时，建筑工地的TSP浓度为其上风向的2</w:t>
            </w:r>
            <w:r>
              <w:rPr>
                <w:rFonts w:hint="eastAsia" w:ascii="宋体" w:hAnsi="宋体"/>
                <w:sz w:val="24"/>
              </w:rPr>
              <w:t>～</w:t>
            </w:r>
            <w:r>
              <w:rPr>
                <w:rFonts w:ascii="宋体" w:hAnsi="宋体"/>
                <w:sz w:val="24"/>
              </w:rPr>
              <w:t>2.5倍，其扬尘的影响范围在其下风向可达150m，影响范围内TSP的浓度均值为0.49mg/Nm</w:t>
            </w:r>
            <w:r>
              <w:rPr>
                <w:rFonts w:ascii="宋体" w:hAnsi="宋体"/>
                <w:sz w:val="24"/>
                <w:vertAlign w:val="superscript"/>
              </w:rPr>
              <w:t>3</w:t>
            </w:r>
            <w:r>
              <w:rPr>
                <w:rFonts w:ascii="宋体" w:hAnsi="宋体"/>
                <w:sz w:val="24"/>
              </w:rPr>
              <w:t>，是《环境空气质量标准》中二级标准值的1.6倍。当有围栏时，在同等气象条件下，其影响距离可缩短40%，即影响范围为90m。</w:t>
            </w:r>
          </w:p>
          <w:p w14:paraId="439C2E2A">
            <w:pPr>
              <w:snapToGrid w:val="0"/>
              <w:spacing w:line="360" w:lineRule="auto"/>
              <w:ind w:firstLine="482" w:firstLineChars="200"/>
              <w:rPr>
                <w:rFonts w:ascii="宋体" w:hAnsi="宋体"/>
                <w:b/>
                <w:sz w:val="24"/>
              </w:rPr>
            </w:pPr>
            <w:r>
              <w:rPr>
                <w:rFonts w:hint="eastAsia" w:ascii="宋体" w:hAnsi="宋体"/>
                <w:b/>
                <w:sz w:val="24"/>
              </w:rPr>
              <w:t>·机械</w:t>
            </w:r>
            <w:r>
              <w:rPr>
                <w:rFonts w:ascii="宋体" w:hAnsi="宋体"/>
                <w:b/>
                <w:sz w:val="24"/>
              </w:rPr>
              <w:t>尾气</w:t>
            </w:r>
          </w:p>
          <w:p w14:paraId="2FD0B657">
            <w:pPr>
              <w:snapToGrid w:val="0"/>
              <w:spacing w:line="360" w:lineRule="auto"/>
              <w:ind w:firstLine="480" w:firstLineChars="200"/>
              <w:rPr>
                <w:rFonts w:ascii="宋体" w:hAnsi="宋体"/>
                <w:sz w:val="24"/>
              </w:rPr>
            </w:pPr>
            <w:r>
              <w:rPr>
                <w:rFonts w:ascii="宋体" w:hAnsi="宋体"/>
                <w:sz w:val="24"/>
              </w:rPr>
              <w:t>尾气污染产生的主要决定因素为燃料油种类、机械性能、作业方式和风力等，其中机械性能、作业方式因素的影响最大。</w:t>
            </w:r>
          </w:p>
          <w:p w14:paraId="76C233AF">
            <w:pPr>
              <w:spacing w:line="360" w:lineRule="auto"/>
              <w:ind w:firstLine="480" w:firstLineChars="200"/>
              <w:rPr>
                <w:rFonts w:ascii="宋体" w:hAnsi="宋体"/>
                <w:sz w:val="24"/>
              </w:rPr>
            </w:pPr>
            <w:r>
              <w:rPr>
                <w:rFonts w:ascii="宋体" w:hAnsi="宋体"/>
                <w:sz w:val="24"/>
              </w:rPr>
              <w:t>运输车辆和部分施工机械在怠速、减速和加速时产生的污染最为严重。经调查，在一般气象条件下，平均风速2.</w:t>
            </w:r>
            <w:r>
              <w:rPr>
                <w:rFonts w:hint="eastAsia" w:ascii="宋体" w:hAnsi="宋体"/>
                <w:sz w:val="24"/>
              </w:rPr>
              <w:t>0</w:t>
            </w:r>
            <w:r>
              <w:rPr>
                <w:rFonts w:ascii="宋体" w:hAnsi="宋体"/>
                <w:sz w:val="24"/>
              </w:rPr>
              <w:t>m/s时，建筑工地的NO</w:t>
            </w:r>
            <w:r>
              <w:rPr>
                <w:rFonts w:hint="eastAsia" w:ascii="宋体" w:hAnsi="宋体"/>
                <w:sz w:val="24"/>
                <w:vertAlign w:val="subscript"/>
              </w:rPr>
              <w:t>2</w:t>
            </w:r>
            <w:r>
              <w:rPr>
                <w:rFonts w:ascii="宋体" w:hAnsi="宋体"/>
                <w:sz w:val="24"/>
              </w:rPr>
              <w:t>、CO和烃类物质的浓度为其上风向的5.4</w:t>
            </w:r>
            <w:r>
              <w:rPr>
                <w:rFonts w:hint="eastAsia" w:ascii="宋体" w:hAnsi="宋体"/>
                <w:sz w:val="24"/>
              </w:rPr>
              <w:t>～</w:t>
            </w:r>
            <w:r>
              <w:rPr>
                <w:rFonts w:ascii="宋体" w:hAnsi="宋体"/>
                <w:sz w:val="24"/>
              </w:rPr>
              <w:t>6.0倍，其NO</w:t>
            </w:r>
            <w:r>
              <w:rPr>
                <w:rFonts w:hint="eastAsia" w:ascii="宋体" w:hAnsi="宋体"/>
                <w:sz w:val="24"/>
                <w:vertAlign w:val="subscript"/>
              </w:rPr>
              <w:t>2</w:t>
            </w:r>
            <w:r>
              <w:rPr>
                <w:rFonts w:ascii="宋体" w:hAnsi="宋体"/>
                <w:sz w:val="24"/>
              </w:rPr>
              <w:t>、CO和烃类物质的影响范围在其下风向可达100m，影响范围内NO</w:t>
            </w:r>
            <w:r>
              <w:rPr>
                <w:rFonts w:hint="eastAsia" w:ascii="宋体" w:hAnsi="宋体"/>
                <w:sz w:val="24"/>
                <w:vertAlign w:val="subscript"/>
              </w:rPr>
              <w:t>2</w:t>
            </w:r>
            <w:r>
              <w:rPr>
                <w:rFonts w:ascii="宋体" w:hAnsi="宋体"/>
                <w:sz w:val="24"/>
              </w:rPr>
              <w:t>、CO和烃类物质的浓度均值分别为0.216mg/Nm</w:t>
            </w:r>
            <w:r>
              <w:rPr>
                <w:rFonts w:ascii="宋体" w:hAnsi="宋体"/>
                <w:sz w:val="24"/>
                <w:vertAlign w:val="superscript"/>
              </w:rPr>
              <w:t>3</w:t>
            </w:r>
            <w:r>
              <w:rPr>
                <w:rFonts w:ascii="宋体" w:hAnsi="宋体"/>
                <w:sz w:val="24"/>
              </w:rPr>
              <w:t>、10.03mg/Nm</w:t>
            </w:r>
            <w:r>
              <w:rPr>
                <w:rFonts w:ascii="宋体" w:hAnsi="宋体"/>
                <w:sz w:val="24"/>
                <w:vertAlign w:val="superscript"/>
              </w:rPr>
              <w:t>3</w:t>
            </w:r>
            <w:r>
              <w:rPr>
                <w:rFonts w:ascii="宋体" w:hAnsi="宋体"/>
                <w:sz w:val="24"/>
              </w:rPr>
              <w:t>和1.05mg/Nm</w:t>
            </w:r>
            <w:r>
              <w:rPr>
                <w:rFonts w:ascii="宋体" w:hAnsi="宋体"/>
                <w:sz w:val="24"/>
                <w:vertAlign w:val="superscript"/>
              </w:rPr>
              <w:t>3</w:t>
            </w:r>
            <w:r>
              <w:rPr>
                <w:rFonts w:ascii="宋体" w:hAnsi="宋体"/>
                <w:sz w:val="24"/>
              </w:rPr>
              <w:t>。</w:t>
            </w:r>
          </w:p>
          <w:p w14:paraId="76288959">
            <w:pPr>
              <w:spacing w:line="360" w:lineRule="auto"/>
              <w:rPr>
                <w:rFonts w:ascii="宋体" w:hAnsi="宋体"/>
                <w:b/>
                <w:sz w:val="24"/>
              </w:rPr>
            </w:pPr>
            <w:r>
              <w:rPr>
                <w:rFonts w:hint="eastAsia" w:ascii="宋体" w:hAnsi="宋体"/>
                <w:b/>
                <w:sz w:val="24"/>
              </w:rPr>
              <w:t>1.2 噪声</w:t>
            </w:r>
          </w:p>
          <w:p w14:paraId="544C5943">
            <w:pPr>
              <w:spacing w:line="360" w:lineRule="auto"/>
              <w:ind w:firstLine="480" w:firstLineChars="200"/>
              <w:rPr>
                <w:rFonts w:ascii="宋体" w:hAnsi="宋体"/>
                <w:sz w:val="24"/>
              </w:rPr>
            </w:pPr>
            <w:r>
              <w:rPr>
                <w:rFonts w:hint="eastAsia" w:ascii="宋体" w:hAnsi="宋体"/>
                <w:sz w:val="24"/>
              </w:rPr>
              <w:t>施工期施工噪声及振动主要来自各种机械设备作业产生的噪声及振动。施工机械产生的噪声和施工阶段有关。</w:t>
            </w:r>
            <w:r>
              <w:rPr>
                <w:rFonts w:ascii="宋体" w:hAnsi="宋体"/>
                <w:sz w:val="24"/>
              </w:rPr>
              <w:t>施工期间由于使用</w:t>
            </w:r>
            <w:r>
              <w:rPr>
                <w:rFonts w:hint="eastAsia" w:ascii="宋体" w:hAnsi="宋体"/>
                <w:sz w:val="24"/>
              </w:rPr>
              <w:t>装载机、</w:t>
            </w:r>
            <w:r>
              <w:rPr>
                <w:rFonts w:ascii="宋体" w:hAnsi="宋体"/>
                <w:sz w:val="24"/>
              </w:rPr>
              <w:t>电锯、电钻、</w:t>
            </w:r>
            <w:r>
              <w:rPr>
                <w:rFonts w:hint="eastAsia" w:ascii="宋体" w:hAnsi="宋体"/>
                <w:sz w:val="24"/>
              </w:rPr>
              <w:t>切割机及</w:t>
            </w:r>
            <w:r>
              <w:rPr>
                <w:rFonts w:ascii="宋体" w:hAnsi="宋体"/>
                <w:sz w:val="24"/>
              </w:rPr>
              <w:t>运输</w:t>
            </w:r>
            <w:r>
              <w:rPr>
                <w:rFonts w:hint="eastAsia" w:ascii="宋体" w:hAnsi="宋体"/>
                <w:sz w:val="24"/>
              </w:rPr>
              <w:t>车辆</w:t>
            </w:r>
            <w:r>
              <w:rPr>
                <w:rFonts w:ascii="宋体" w:hAnsi="宋体"/>
                <w:sz w:val="24"/>
              </w:rPr>
              <w:t>等机械，产生一定的噪声污染，源强约为</w:t>
            </w:r>
            <w:r>
              <w:rPr>
                <w:rFonts w:hint="eastAsia" w:ascii="宋体" w:hAnsi="宋体"/>
                <w:sz w:val="24"/>
              </w:rPr>
              <w:t>8</w:t>
            </w:r>
            <w:r>
              <w:rPr>
                <w:rFonts w:ascii="宋体" w:hAnsi="宋体"/>
                <w:sz w:val="24"/>
              </w:rPr>
              <w:t>0～</w:t>
            </w:r>
            <w:r>
              <w:rPr>
                <w:rFonts w:hint="eastAsia" w:ascii="宋体" w:hAnsi="宋体"/>
                <w:sz w:val="24"/>
              </w:rPr>
              <w:t>95</w:t>
            </w:r>
            <w:r>
              <w:rPr>
                <w:rFonts w:ascii="宋体" w:hAnsi="宋体"/>
                <w:sz w:val="24"/>
              </w:rPr>
              <w:t>dB(A)，其特点是具有突发性和间歇性。主要施工机械噪声强度列于表5-1。</w:t>
            </w:r>
          </w:p>
          <w:p w14:paraId="156F18AD">
            <w:pPr>
              <w:spacing w:line="360" w:lineRule="auto"/>
              <w:ind w:firstLine="480" w:firstLineChars="200"/>
              <w:rPr>
                <w:rFonts w:ascii="宋体" w:hAnsi="宋体"/>
                <w:sz w:val="24"/>
              </w:rPr>
            </w:pPr>
          </w:p>
          <w:p w14:paraId="13FE1706">
            <w:pPr>
              <w:spacing w:line="360" w:lineRule="auto"/>
              <w:ind w:firstLine="480" w:firstLineChars="200"/>
              <w:rPr>
                <w:rFonts w:ascii="宋体" w:hAnsi="宋体"/>
                <w:sz w:val="24"/>
              </w:rPr>
            </w:pPr>
          </w:p>
          <w:p w14:paraId="2945C41C">
            <w:pPr>
              <w:jc w:val="center"/>
              <w:rPr>
                <w:b/>
                <w:spacing w:val="-4"/>
                <w:sz w:val="24"/>
                <w:szCs w:val="24"/>
              </w:rPr>
            </w:pPr>
            <w:r>
              <w:rPr>
                <w:b/>
                <w:spacing w:val="-4"/>
                <w:sz w:val="24"/>
                <w:szCs w:val="24"/>
              </w:rPr>
              <w:t>表5-1    施工机械噪声强度一览表</w:t>
            </w:r>
          </w:p>
          <w:tbl>
            <w:tblPr>
              <w:tblStyle w:val="30"/>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12"/>
              <w:gridCol w:w="4176"/>
            </w:tblGrid>
            <w:tr w14:paraId="67B7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71AA12BC">
                  <w:pPr>
                    <w:ind w:firstLine="404" w:firstLineChars="200"/>
                    <w:jc w:val="center"/>
                    <w:rPr>
                      <w:spacing w:val="-4"/>
                      <w:szCs w:val="24"/>
                    </w:rPr>
                  </w:pPr>
                  <w:r>
                    <w:rPr>
                      <w:spacing w:val="-4"/>
                      <w:szCs w:val="24"/>
                    </w:rPr>
                    <w:t>设</w:t>
                  </w:r>
                  <w:r>
                    <w:rPr>
                      <w:rFonts w:hint="eastAsia"/>
                      <w:spacing w:val="-4"/>
                      <w:szCs w:val="24"/>
                    </w:rPr>
                    <w:t>备</w:t>
                  </w:r>
                  <w:r>
                    <w:rPr>
                      <w:spacing w:val="-4"/>
                      <w:szCs w:val="24"/>
                    </w:rPr>
                    <w:t>名称</w:t>
                  </w:r>
                </w:p>
              </w:tc>
              <w:tc>
                <w:tcPr>
                  <w:tcW w:w="4176" w:type="dxa"/>
                  <w:vAlign w:val="center"/>
                </w:tcPr>
                <w:p w14:paraId="618752E5">
                  <w:pPr>
                    <w:ind w:firstLine="404" w:firstLineChars="200"/>
                    <w:jc w:val="center"/>
                    <w:rPr>
                      <w:spacing w:val="-4"/>
                      <w:szCs w:val="24"/>
                    </w:rPr>
                  </w:pPr>
                  <w:r>
                    <w:rPr>
                      <w:spacing w:val="-4"/>
                      <w:szCs w:val="24"/>
                    </w:rPr>
                    <w:t>噪声强度[</w:t>
                  </w:r>
                  <w:r>
                    <w:rPr>
                      <w:rFonts w:hint="eastAsia"/>
                      <w:spacing w:val="-4"/>
                      <w:szCs w:val="24"/>
                    </w:rPr>
                    <w:t>d</w:t>
                  </w:r>
                  <w:r>
                    <w:rPr>
                      <w:spacing w:val="-4"/>
                      <w:szCs w:val="24"/>
                    </w:rPr>
                    <w:t>B(A)]</w:t>
                  </w:r>
                </w:p>
              </w:tc>
            </w:tr>
            <w:tr w14:paraId="5B80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05CB29C3">
                  <w:pPr>
                    <w:ind w:firstLine="420" w:firstLineChars="200"/>
                    <w:jc w:val="center"/>
                    <w:rPr>
                      <w:spacing w:val="-4"/>
                      <w:szCs w:val="24"/>
                    </w:rPr>
                  </w:pPr>
                  <w:r>
                    <w:rPr>
                      <w:rFonts w:hint="eastAsia" w:ascii="宋体" w:hAnsi="宋体"/>
                      <w:lang w:val="zh-CN"/>
                    </w:rPr>
                    <w:t>装载机</w:t>
                  </w:r>
                </w:p>
              </w:tc>
              <w:tc>
                <w:tcPr>
                  <w:tcW w:w="4176" w:type="dxa"/>
                  <w:vAlign w:val="center"/>
                </w:tcPr>
                <w:p w14:paraId="30B7B427">
                  <w:pPr>
                    <w:ind w:firstLine="404" w:firstLineChars="200"/>
                    <w:jc w:val="center"/>
                    <w:rPr>
                      <w:spacing w:val="-4"/>
                      <w:szCs w:val="24"/>
                    </w:rPr>
                  </w:pPr>
                  <w:r>
                    <w:rPr>
                      <w:spacing w:val="-4"/>
                      <w:szCs w:val="24"/>
                    </w:rPr>
                    <w:t>80～</w:t>
                  </w:r>
                  <w:r>
                    <w:rPr>
                      <w:rFonts w:hint="eastAsia"/>
                      <w:spacing w:val="-4"/>
                      <w:szCs w:val="24"/>
                    </w:rPr>
                    <w:t>8</w:t>
                  </w:r>
                  <w:r>
                    <w:rPr>
                      <w:spacing w:val="-4"/>
                      <w:szCs w:val="24"/>
                    </w:rPr>
                    <w:t>5</w:t>
                  </w:r>
                </w:p>
              </w:tc>
            </w:tr>
            <w:tr w14:paraId="686B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318FDC17">
                  <w:pPr>
                    <w:ind w:firstLine="404" w:firstLineChars="200"/>
                    <w:jc w:val="center"/>
                    <w:rPr>
                      <w:spacing w:val="-4"/>
                      <w:szCs w:val="24"/>
                    </w:rPr>
                  </w:pPr>
                  <w:r>
                    <w:rPr>
                      <w:spacing w:val="-4"/>
                      <w:szCs w:val="24"/>
                    </w:rPr>
                    <w:t>电锯</w:t>
                  </w:r>
                </w:p>
              </w:tc>
              <w:tc>
                <w:tcPr>
                  <w:tcW w:w="4176" w:type="dxa"/>
                  <w:vAlign w:val="center"/>
                </w:tcPr>
                <w:p w14:paraId="317CDA2E">
                  <w:pPr>
                    <w:ind w:firstLine="404" w:firstLineChars="200"/>
                    <w:jc w:val="center"/>
                    <w:rPr>
                      <w:spacing w:val="-4"/>
                      <w:szCs w:val="24"/>
                    </w:rPr>
                  </w:pPr>
                  <w:r>
                    <w:rPr>
                      <w:spacing w:val="-4"/>
                      <w:szCs w:val="24"/>
                    </w:rPr>
                    <w:t>85～9</w:t>
                  </w:r>
                  <w:r>
                    <w:rPr>
                      <w:rFonts w:hint="eastAsia"/>
                      <w:spacing w:val="-4"/>
                      <w:szCs w:val="24"/>
                    </w:rPr>
                    <w:t>5</w:t>
                  </w:r>
                </w:p>
              </w:tc>
            </w:tr>
            <w:tr w14:paraId="29BC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 w:hRule="atLeast"/>
                <w:jc w:val="center"/>
              </w:trPr>
              <w:tc>
                <w:tcPr>
                  <w:tcW w:w="3912" w:type="dxa"/>
                  <w:vAlign w:val="center"/>
                </w:tcPr>
                <w:p w14:paraId="48769C35">
                  <w:pPr>
                    <w:ind w:firstLine="404" w:firstLineChars="200"/>
                    <w:jc w:val="center"/>
                    <w:rPr>
                      <w:spacing w:val="-4"/>
                      <w:szCs w:val="24"/>
                    </w:rPr>
                  </w:pPr>
                  <w:r>
                    <w:rPr>
                      <w:spacing w:val="-4"/>
                      <w:szCs w:val="24"/>
                    </w:rPr>
                    <w:t>电钻</w:t>
                  </w:r>
                </w:p>
              </w:tc>
              <w:tc>
                <w:tcPr>
                  <w:tcW w:w="4176" w:type="dxa"/>
                  <w:vAlign w:val="center"/>
                </w:tcPr>
                <w:p w14:paraId="5180A1DC">
                  <w:pPr>
                    <w:ind w:firstLine="404" w:firstLineChars="200"/>
                    <w:jc w:val="center"/>
                    <w:rPr>
                      <w:spacing w:val="-4"/>
                      <w:szCs w:val="24"/>
                    </w:rPr>
                  </w:pPr>
                  <w:r>
                    <w:rPr>
                      <w:spacing w:val="-4"/>
                      <w:szCs w:val="24"/>
                    </w:rPr>
                    <w:t>85～9</w:t>
                  </w:r>
                  <w:r>
                    <w:rPr>
                      <w:rFonts w:hint="eastAsia"/>
                      <w:spacing w:val="-4"/>
                      <w:szCs w:val="24"/>
                    </w:rPr>
                    <w:t>5</w:t>
                  </w:r>
                </w:p>
              </w:tc>
            </w:tr>
            <w:tr w14:paraId="7EA3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 w:hRule="atLeast"/>
                <w:jc w:val="center"/>
              </w:trPr>
              <w:tc>
                <w:tcPr>
                  <w:tcW w:w="3912" w:type="dxa"/>
                  <w:vAlign w:val="center"/>
                </w:tcPr>
                <w:p w14:paraId="01296DAA">
                  <w:pPr>
                    <w:pStyle w:val="5"/>
                    <w:ind w:firstLine="480"/>
                    <w:jc w:val="center"/>
                    <w:rPr>
                      <w:spacing w:val="-4"/>
                      <w:sz w:val="21"/>
                    </w:rPr>
                  </w:pPr>
                  <w:r>
                    <w:rPr>
                      <w:rFonts w:hint="eastAsia"/>
                      <w:sz w:val="21"/>
                    </w:rPr>
                    <w:t>切割机</w:t>
                  </w:r>
                </w:p>
              </w:tc>
              <w:tc>
                <w:tcPr>
                  <w:tcW w:w="4176" w:type="dxa"/>
                  <w:vAlign w:val="center"/>
                </w:tcPr>
                <w:p w14:paraId="65163548">
                  <w:pPr>
                    <w:pStyle w:val="5"/>
                    <w:ind w:firstLine="480"/>
                    <w:jc w:val="center"/>
                    <w:rPr>
                      <w:spacing w:val="-4"/>
                      <w:sz w:val="21"/>
                    </w:rPr>
                  </w:pPr>
                  <w:r>
                    <w:rPr>
                      <w:sz w:val="21"/>
                    </w:rPr>
                    <w:t>90</w:t>
                  </w:r>
                  <w:r>
                    <w:rPr>
                      <w:rFonts w:hint="eastAsia"/>
                      <w:sz w:val="21"/>
                    </w:rPr>
                    <w:t>~</w:t>
                  </w:r>
                  <w:r>
                    <w:rPr>
                      <w:sz w:val="21"/>
                    </w:rPr>
                    <w:t>95</w:t>
                  </w:r>
                </w:p>
              </w:tc>
            </w:tr>
            <w:tr w14:paraId="7632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 w:hRule="atLeast"/>
                <w:jc w:val="center"/>
              </w:trPr>
              <w:tc>
                <w:tcPr>
                  <w:tcW w:w="3912" w:type="dxa"/>
                  <w:vAlign w:val="center"/>
                </w:tcPr>
                <w:p w14:paraId="1CBF62D8">
                  <w:pPr>
                    <w:pStyle w:val="5"/>
                    <w:ind w:firstLine="480"/>
                    <w:jc w:val="center"/>
                    <w:rPr>
                      <w:spacing w:val="-4"/>
                      <w:sz w:val="21"/>
                    </w:rPr>
                  </w:pPr>
                  <w:r>
                    <w:rPr>
                      <w:rFonts w:hint="eastAsia"/>
                      <w:sz w:val="21"/>
                    </w:rPr>
                    <w:t>轻型载重卡车</w:t>
                  </w:r>
                </w:p>
              </w:tc>
              <w:tc>
                <w:tcPr>
                  <w:tcW w:w="4176" w:type="dxa"/>
                  <w:vAlign w:val="center"/>
                </w:tcPr>
                <w:p w14:paraId="64B263F1">
                  <w:pPr>
                    <w:pStyle w:val="5"/>
                    <w:ind w:firstLine="480"/>
                    <w:jc w:val="center"/>
                    <w:rPr>
                      <w:spacing w:val="-4"/>
                      <w:sz w:val="21"/>
                    </w:rPr>
                  </w:pPr>
                  <w:r>
                    <w:rPr>
                      <w:sz w:val="21"/>
                    </w:rPr>
                    <w:t>80</w:t>
                  </w:r>
                </w:p>
              </w:tc>
            </w:tr>
            <w:tr w14:paraId="4042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 w:hRule="atLeast"/>
                <w:jc w:val="center"/>
              </w:trPr>
              <w:tc>
                <w:tcPr>
                  <w:tcW w:w="3912" w:type="dxa"/>
                  <w:vAlign w:val="center"/>
                </w:tcPr>
                <w:p w14:paraId="0A38CF6F">
                  <w:pPr>
                    <w:pStyle w:val="5"/>
                    <w:ind w:firstLine="480"/>
                    <w:jc w:val="center"/>
                    <w:rPr>
                      <w:spacing w:val="-4"/>
                      <w:sz w:val="21"/>
                    </w:rPr>
                  </w:pPr>
                  <w:r>
                    <w:rPr>
                      <w:rFonts w:hint="eastAsia"/>
                      <w:sz w:val="21"/>
                    </w:rPr>
                    <w:t>混凝土运送车</w:t>
                  </w:r>
                </w:p>
              </w:tc>
              <w:tc>
                <w:tcPr>
                  <w:tcW w:w="4176" w:type="dxa"/>
                  <w:vAlign w:val="center"/>
                </w:tcPr>
                <w:p w14:paraId="28517F9D">
                  <w:pPr>
                    <w:pStyle w:val="5"/>
                    <w:ind w:firstLine="480"/>
                    <w:jc w:val="center"/>
                    <w:rPr>
                      <w:spacing w:val="-4"/>
                      <w:sz w:val="21"/>
                    </w:rPr>
                  </w:pPr>
                  <w:r>
                    <w:rPr>
                      <w:rFonts w:hint="eastAsia"/>
                      <w:sz w:val="21"/>
                    </w:rPr>
                    <w:t>80~85</w:t>
                  </w:r>
                </w:p>
              </w:tc>
            </w:tr>
          </w:tbl>
          <w:p w14:paraId="295FB8D3">
            <w:pPr>
              <w:spacing w:line="360" w:lineRule="auto"/>
              <w:rPr>
                <w:rFonts w:ascii="宋体" w:hAnsi="宋体"/>
                <w:b/>
                <w:sz w:val="24"/>
              </w:rPr>
            </w:pPr>
            <w:r>
              <w:rPr>
                <w:rFonts w:hint="eastAsia" w:ascii="宋体" w:hAnsi="宋体"/>
                <w:b/>
                <w:sz w:val="24"/>
              </w:rPr>
              <w:t>1.3废水</w:t>
            </w:r>
          </w:p>
          <w:p w14:paraId="2038226E">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施工期废水主要为施工人员产生的生活污水。施工期间进场施工人数约为</w:t>
            </w:r>
            <w:r>
              <w:rPr>
                <w:rFonts w:ascii="宋体" w:hAnsi="宋体"/>
                <w:kern w:val="0"/>
                <w:sz w:val="24"/>
              </w:rPr>
              <w:t>40</w:t>
            </w:r>
            <w:r>
              <w:rPr>
                <w:rFonts w:hint="eastAsia" w:ascii="宋体" w:hAnsi="宋体"/>
                <w:kern w:val="0"/>
                <w:sz w:val="24"/>
              </w:rPr>
              <w:t>人左右，生活污水产生量为</w:t>
            </w:r>
            <w:r>
              <w:rPr>
                <w:rFonts w:ascii="宋体" w:hAnsi="宋体"/>
                <w:kern w:val="0"/>
                <w:sz w:val="24"/>
              </w:rPr>
              <w:t>2</w:t>
            </w:r>
            <w:r>
              <w:rPr>
                <w:rFonts w:hint="eastAsia" w:ascii="宋体" w:hAnsi="宋体"/>
                <w:kern w:val="0"/>
                <w:sz w:val="24"/>
              </w:rPr>
              <w:t>.0m</w:t>
            </w:r>
            <w:r>
              <w:rPr>
                <w:rFonts w:hint="eastAsia" w:ascii="宋体" w:hAnsi="宋体"/>
                <w:kern w:val="0"/>
                <w:sz w:val="24"/>
                <w:vertAlign w:val="superscript"/>
              </w:rPr>
              <w:t>3</w:t>
            </w:r>
            <w:r>
              <w:rPr>
                <w:rFonts w:hint="eastAsia" w:ascii="宋体" w:hAnsi="宋体"/>
                <w:kern w:val="0"/>
                <w:sz w:val="24"/>
              </w:rPr>
              <w:t>/d，生活污水经沉淀后用于施工场地洒水降尘。</w:t>
            </w:r>
          </w:p>
          <w:p w14:paraId="15C5339A">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施工废水产生量约</w:t>
            </w:r>
            <w:r>
              <w:rPr>
                <w:rFonts w:ascii="宋体" w:hAnsi="宋体"/>
                <w:kern w:val="0"/>
                <w:sz w:val="24"/>
              </w:rPr>
              <w:t>1.5</w:t>
            </w:r>
            <w:r>
              <w:rPr>
                <w:rFonts w:hint="eastAsia" w:ascii="宋体" w:hAnsi="宋体"/>
                <w:kern w:val="0"/>
                <w:sz w:val="24"/>
              </w:rPr>
              <w:t>m</w:t>
            </w:r>
            <w:r>
              <w:rPr>
                <w:rFonts w:hint="eastAsia" w:ascii="宋体" w:hAnsi="宋体"/>
                <w:kern w:val="0"/>
                <w:sz w:val="24"/>
                <w:vertAlign w:val="superscript"/>
              </w:rPr>
              <w:t>3</w:t>
            </w:r>
            <w:r>
              <w:rPr>
                <w:rFonts w:hint="eastAsia" w:ascii="宋体" w:hAnsi="宋体"/>
                <w:kern w:val="0"/>
                <w:sz w:val="24"/>
              </w:rPr>
              <w:t>/d，主要污染物为S</w:t>
            </w:r>
            <w:r>
              <w:rPr>
                <w:rFonts w:ascii="宋体" w:hAnsi="宋体"/>
                <w:kern w:val="0"/>
                <w:sz w:val="24"/>
              </w:rPr>
              <w:t>S</w:t>
            </w:r>
            <w:r>
              <w:rPr>
                <w:rFonts w:hint="eastAsia" w:ascii="宋体" w:hAnsi="宋体"/>
                <w:kern w:val="0"/>
                <w:sz w:val="24"/>
              </w:rPr>
              <w:t>，经沉淀后用于施工场地洒水降尘。</w:t>
            </w:r>
          </w:p>
          <w:p w14:paraId="5C026CD8">
            <w:pPr>
              <w:spacing w:line="360" w:lineRule="auto"/>
              <w:rPr>
                <w:rFonts w:ascii="宋体" w:hAnsi="宋体"/>
                <w:b/>
                <w:sz w:val="24"/>
              </w:rPr>
            </w:pPr>
            <w:r>
              <w:rPr>
                <w:rFonts w:hint="eastAsia" w:ascii="宋体" w:hAnsi="宋体"/>
                <w:b/>
                <w:sz w:val="24"/>
              </w:rPr>
              <w:t>1.4固体废弃物</w:t>
            </w:r>
          </w:p>
          <w:p w14:paraId="026E4A6C">
            <w:pPr>
              <w:autoSpaceDE w:val="0"/>
              <w:autoSpaceDN w:val="0"/>
              <w:spacing w:line="360" w:lineRule="auto"/>
              <w:ind w:firstLine="480" w:firstLineChars="200"/>
              <w:rPr>
                <w:rFonts w:ascii="宋体" w:hAnsi="宋体"/>
                <w:kern w:val="0"/>
                <w:sz w:val="24"/>
              </w:rPr>
            </w:pPr>
            <w:r>
              <w:rPr>
                <w:rFonts w:hint="eastAsia" w:ascii="宋体" w:hAnsi="宋体"/>
                <w:kern w:val="0"/>
                <w:sz w:val="24"/>
              </w:rPr>
              <w:t>施工期会产生废土石、建筑垃圾、生活垃圾等固体废弃物。</w:t>
            </w:r>
          </w:p>
          <w:p w14:paraId="4245A8B6">
            <w:pPr>
              <w:autoSpaceDE w:val="0"/>
              <w:autoSpaceDN w:val="0"/>
              <w:spacing w:line="360" w:lineRule="auto"/>
              <w:ind w:firstLine="480" w:firstLineChars="200"/>
              <w:rPr>
                <w:rFonts w:ascii="宋体" w:hAnsi="宋体"/>
                <w:kern w:val="0"/>
                <w:sz w:val="24"/>
                <w:szCs w:val="28"/>
              </w:rPr>
            </w:pPr>
            <w:r>
              <w:rPr>
                <w:rFonts w:hint="eastAsia" w:ascii="宋体" w:hAnsi="宋体"/>
                <w:kern w:val="0"/>
                <w:sz w:val="24"/>
                <w:szCs w:val="28"/>
              </w:rPr>
              <w:t>施工产生的</w:t>
            </w:r>
            <w:r>
              <w:rPr>
                <w:rFonts w:hint="eastAsia" w:ascii="宋体" w:hAnsi="宋体"/>
                <w:kern w:val="0"/>
                <w:sz w:val="24"/>
              </w:rPr>
              <w:t>废土石全部用于场地低洼处的回填，</w:t>
            </w:r>
            <w:r>
              <w:rPr>
                <w:rFonts w:hint="eastAsia" w:ascii="宋体" w:hAnsi="宋体"/>
                <w:sz w:val="24"/>
              </w:rPr>
              <w:t>实现内部平衡，挖方内部回填，不产生永久弃渣</w:t>
            </w:r>
            <w:r>
              <w:rPr>
                <w:rFonts w:hint="eastAsia" w:ascii="宋体" w:hAnsi="宋体"/>
                <w:kern w:val="0"/>
                <w:sz w:val="24"/>
              </w:rPr>
              <w:t>。</w:t>
            </w:r>
          </w:p>
          <w:p w14:paraId="403B6D98">
            <w:pPr>
              <w:spacing w:line="360" w:lineRule="auto"/>
              <w:ind w:firstLine="480" w:firstLineChars="200"/>
              <w:rPr>
                <w:rFonts w:ascii="宋体" w:hAnsi="宋体"/>
                <w:sz w:val="24"/>
                <w:szCs w:val="24"/>
              </w:rPr>
            </w:pPr>
            <w:r>
              <w:rPr>
                <w:rFonts w:hint="eastAsia" w:ascii="宋体" w:hAnsi="宋体"/>
                <w:kern w:val="0"/>
                <w:sz w:val="24"/>
                <w:szCs w:val="28"/>
              </w:rPr>
              <w:t>建筑垃圾产生量约8</w:t>
            </w:r>
            <w:r>
              <w:rPr>
                <w:rFonts w:ascii="宋体" w:hAnsi="宋体"/>
                <w:kern w:val="0"/>
                <w:sz w:val="24"/>
                <w:szCs w:val="28"/>
              </w:rPr>
              <w:t>0t</w:t>
            </w:r>
            <w:r>
              <w:rPr>
                <w:rFonts w:hint="eastAsia" w:ascii="宋体" w:hAnsi="宋体"/>
                <w:kern w:val="0"/>
                <w:sz w:val="24"/>
                <w:szCs w:val="28"/>
              </w:rPr>
              <w:t>，</w:t>
            </w:r>
            <w:r>
              <w:rPr>
                <w:rFonts w:hint="eastAsia" w:ascii="宋体" w:hAnsi="宋体"/>
                <w:sz w:val="24"/>
                <w:szCs w:val="24"/>
              </w:rPr>
              <w:t>运至芒市指定的地点由当地做集中处理。</w:t>
            </w:r>
          </w:p>
          <w:p w14:paraId="3135DA88">
            <w:pPr>
              <w:autoSpaceDE w:val="0"/>
              <w:autoSpaceDN w:val="0"/>
              <w:spacing w:line="360" w:lineRule="auto"/>
              <w:ind w:firstLine="480" w:firstLineChars="200"/>
              <w:rPr>
                <w:rFonts w:ascii="宋体" w:hAnsi="宋体"/>
                <w:kern w:val="0"/>
                <w:sz w:val="24"/>
              </w:rPr>
            </w:pPr>
            <w:r>
              <w:rPr>
                <w:rFonts w:hint="eastAsia" w:ascii="宋体" w:hAnsi="宋体"/>
                <w:kern w:val="0"/>
                <w:sz w:val="24"/>
                <w:szCs w:val="28"/>
              </w:rPr>
              <w:t>施工人员约4</w:t>
            </w:r>
            <w:r>
              <w:rPr>
                <w:rFonts w:ascii="宋体" w:hAnsi="宋体"/>
                <w:kern w:val="0"/>
                <w:sz w:val="24"/>
                <w:szCs w:val="28"/>
              </w:rPr>
              <w:t>0</w:t>
            </w:r>
            <w:r>
              <w:rPr>
                <w:rFonts w:hint="eastAsia" w:ascii="宋体" w:hAnsi="宋体"/>
                <w:kern w:val="0"/>
                <w:sz w:val="24"/>
                <w:szCs w:val="28"/>
              </w:rPr>
              <w:t>人，生活垃圾按0.3</w:t>
            </w:r>
            <w:r>
              <w:rPr>
                <w:rFonts w:ascii="宋体" w:hAnsi="宋体"/>
                <w:kern w:val="0"/>
                <w:sz w:val="24"/>
                <w:szCs w:val="28"/>
              </w:rPr>
              <w:t>kg</w:t>
            </w:r>
            <w:r>
              <w:rPr>
                <w:rFonts w:hint="eastAsia" w:ascii="宋体" w:hAnsi="宋体"/>
                <w:kern w:val="0"/>
                <w:sz w:val="24"/>
                <w:szCs w:val="28"/>
              </w:rPr>
              <w:t>/人·</w:t>
            </w:r>
            <w:r>
              <w:rPr>
                <w:rFonts w:ascii="宋体" w:hAnsi="宋体"/>
                <w:kern w:val="0"/>
                <w:sz w:val="24"/>
                <w:szCs w:val="28"/>
              </w:rPr>
              <w:t>d</w:t>
            </w:r>
            <w:r>
              <w:rPr>
                <w:rFonts w:hint="eastAsia" w:ascii="宋体" w:hAnsi="宋体"/>
                <w:kern w:val="0"/>
                <w:sz w:val="24"/>
                <w:szCs w:val="28"/>
              </w:rPr>
              <w:t>计，产生量约为</w:t>
            </w:r>
            <w:r>
              <w:rPr>
                <w:rFonts w:ascii="宋体" w:hAnsi="宋体"/>
                <w:kern w:val="0"/>
                <w:sz w:val="24"/>
              </w:rPr>
              <w:t>12kg</w:t>
            </w:r>
            <w:r>
              <w:rPr>
                <w:rFonts w:hint="eastAsia" w:ascii="宋体" w:hAnsi="宋体"/>
                <w:kern w:val="0"/>
                <w:sz w:val="24"/>
              </w:rPr>
              <w:t>/</w:t>
            </w:r>
            <w:r>
              <w:rPr>
                <w:rFonts w:ascii="宋体" w:hAnsi="宋体"/>
                <w:kern w:val="0"/>
                <w:sz w:val="24"/>
              </w:rPr>
              <w:t>d</w:t>
            </w:r>
            <w:r>
              <w:rPr>
                <w:rFonts w:hint="eastAsia" w:ascii="宋体" w:hAnsi="宋体"/>
                <w:kern w:val="0"/>
                <w:sz w:val="24"/>
              </w:rPr>
              <w:t>。生活垃圾经统一收集后送交环卫部门处理。</w:t>
            </w:r>
          </w:p>
          <w:p w14:paraId="46CAAB23">
            <w:pPr>
              <w:tabs>
                <w:tab w:val="left" w:pos="720"/>
              </w:tabs>
              <w:spacing w:line="360" w:lineRule="auto"/>
              <w:rPr>
                <w:b/>
                <w:sz w:val="28"/>
              </w:rPr>
            </w:pPr>
            <w:r>
              <w:rPr>
                <w:rFonts w:hint="eastAsia"/>
                <w:b/>
                <w:sz w:val="28"/>
              </w:rPr>
              <w:t>2.运营期污染核算</w:t>
            </w:r>
          </w:p>
          <w:p w14:paraId="4A551D1D">
            <w:pPr>
              <w:pStyle w:val="9"/>
              <w:spacing w:before="0" w:after="0" w:line="360" w:lineRule="auto"/>
              <w:jc w:val="both"/>
              <w:rPr>
                <w:rFonts w:ascii="宋体" w:hAnsi="宋体"/>
                <w:b/>
                <w:bCs/>
              </w:rPr>
            </w:pPr>
            <w:r>
              <w:rPr>
                <w:rFonts w:hint="eastAsia" w:ascii="宋体" w:hAnsi="宋体"/>
                <w:b/>
                <w:bCs/>
              </w:rPr>
              <w:t>2.1废气</w:t>
            </w:r>
          </w:p>
          <w:p w14:paraId="1AE97399">
            <w:pPr>
              <w:spacing w:line="500" w:lineRule="exact"/>
              <w:ind w:firstLine="470" w:firstLineChars="196"/>
              <w:rPr>
                <w:rFonts w:ascii="宋体" w:hAnsi="宋体"/>
                <w:sz w:val="24"/>
                <w:szCs w:val="24"/>
              </w:rPr>
            </w:pPr>
            <w:r>
              <w:rPr>
                <w:rFonts w:hint="eastAsia" w:ascii="宋体" w:hAnsi="宋体"/>
                <w:sz w:val="24"/>
                <w:szCs w:val="24"/>
              </w:rPr>
              <w:t>本项目营运期大气污染物主要为粉尘，分为有组织粉尘和无组织粉尘；运输过程会有汽车尾气，食堂在做饭时有食堂油烟产生。</w:t>
            </w:r>
          </w:p>
          <w:p w14:paraId="42ABBA1F">
            <w:pPr>
              <w:spacing w:line="500" w:lineRule="exact"/>
              <w:ind w:firstLine="470" w:firstLineChars="196"/>
              <w:rPr>
                <w:rFonts w:ascii="宋体" w:hAnsi="宋体"/>
                <w:sz w:val="24"/>
                <w:szCs w:val="24"/>
              </w:rPr>
            </w:pPr>
            <w:r>
              <w:rPr>
                <w:rFonts w:hint="eastAsia" w:ascii="宋体" w:hAnsi="宋体"/>
                <w:color w:val="FF0000"/>
                <w:sz w:val="24"/>
                <w:szCs w:val="24"/>
              </w:rPr>
              <w:t>有组织粉尘产生位置为2个水泥筒仓（G1、G2）、1个火山灰筒仓（G3）和1个硅石筒仓（G4）。无组织粉尘产生位置为砂石料仓（WG1）、砂石上料仓（WG2）、皮带输送（WG3）、搅拌主楼（WG4），</w:t>
            </w:r>
            <w:r>
              <w:rPr>
                <w:rFonts w:hint="eastAsia" w:ascii="宋体" w:hAnsi="宋体"/>
                <w:sz w:val="24"/>
                <w:szCs w:val="24"/>
              </w:rPr>
              <w:t>车辆在道路运输也会产生一定的无组织扬尘。</w:t>
            </w:r>
          </w:p>
          <w:p w14:paraId="5886B204">
            <w:pPr>
              <w:spacing w:line="500" w:lineRule="exact"/>
              <w:ind w:firstLine="470" w:firstLineChars="196"/>
              <w:rPr>
                <w:rFonts w:ascii="宋体" w:hAnsi="宋体"/>
                <w:sz w:val="24"/>
                <w:szCs w:val="24"/>
              </w:rPr>
            </w:pPr>
            <w:bookmarkStart w:id="24" w:name="_Hlk529389826"/>
            <w:r>
              <w:rPr>
                <w:rFonts w:hint="eastAsia" w:ascii="宋体" w:hAnsi="宋体"/>
                <w:sz w:val="24"/>
                <w:szCs w:val="24"/>
              </w:rPr>
              <w:t>（1）筒仓有组织粉尘（G</w:t>
            </w:r>
            <w:r>
              <w:rPr>
                <w:rFonts w:ascii="宋体" w:hAnsi="宋体"/>
                <w:sz w:val="24"/>
                <w:szCs w:val="24"/>
              </w:rPr>
              <w:t>1-G4</w:t>
            </w:r>
            <w:r>
              <w:rPr>
                <w:rFonts w:hint="eastAsia" w:ascii="宋体" w:hAnsi="宋体"/>
                <w:sz w:val="24"/>
                <w:szCs w:val="24"/>
              </w:rPr>
              <w:t>）</w:t>
            </w:r>
          </w:p>
          <w:p w14:paraId="2A625BA5">
            <w:pPr>
              <w:autoSpaceDE w:val="0"/>
              <w:autoSpaceDN w:val="0"/>
              <w:spacing w:line="360" w:lineRule="auto"/>
              <w:ind w:firstLine="480" w:firstLineChars="200"/>
              <w:rPr>
                <w:rFonts w:ascii="宋体" w:hAnsi="宋体"/>
                <w:kern w:val="0"/>
                <w:sz w:val="24"/>
                <w:szCs w:val="28"/>
              </w:rPr>
            </w:pPr>
            <w:r>
              <w:rPr>
                <w:rFonts w:hint="eastAsia" w:ascii="宋体" w:hAnsi="宋体"/>
                <w:kern w:val="0"/>
                <w:sz w:val="24"/>
                <w:szCs w:val="28"/>
              </w:rPr>
              <w:t>水泥筒仓、火山灰筒仓和硅石筒仓一共设置4个。项目全年水泥、火山灰和硅石的使用量分别为</w:t>
            </w:r>
            <w:r>
              <w:rPr>
                <w:rFonts w:ascii="宋体" w:hAnsi="宋体"/>
                <w:kern w:val="0"/>
                <w:sz w:val="24"/>
                <w:szCs w:val="28"/>
              </w:rPr>
              <w:t>67500t</w:t>
            </w:r>
            <w:r>
              <w:rPr>
                <w:rFonts w:hint="eastAsia" w:ascii="宋体" w:hAnsi="宋体"/>
                <w:kern w:val="0"/>
                <w:sz w:val="24"/>
                <w:szCs w:val="28"/>
              </w:rPr>
              <w:t>，1</w:t>
            </w:r>
            <w:r>
              <w:rPr>
                <w:rFonts w:ascii="宋体" w:hAnsi="宋体"/>
                <w:kern w:val="0"/>
                <w:sz w:val="24"/>
                <w:szCs w:val="28"/>
              </w:rPr>
              <w:t>9000t</w:t>
            </w:r>
            <w:r>
              <w:rPr>
                <w:rFonts w:hint="eastAsia" w:ascii="宋体" w:hAnsi="宋体"/>
                <w:kern w:val="0"/>
                <w:sz w:val="24"/>
                <w:szCs w:val="28"/>
              </w:rPr>
              <w:t>，合计使用量为8</w:t>
            </w:r>
            <w:r>
              <w:rPr>
                <w:rFonts w:ascii="宋体" w:hAnsi="宋体"/>
                <w:kern w:val="0"/>
                <w:sz w:val="24"/>
                <w:szCs w:val="28"/>
              </w:rPr>
              <w:t>6500t</w:t>
            </w:r>
            <w:r>
              <w:rPr>
                <w:rFonts w:hint="eastAsia" w:ascii="宋体" w:hAnsi="宋体"/>
                <w:kern w:val="0"/>
                <w:sz w:val="24"/>
                <w:szCs w:val="28"/>
              </w:rPr>
              <w:t>，筒仓内的粉状物料在储存和使用过程的粉尘产生量约占使用量的0</w:t>
            </w:r>
            <w:r>
              <w:rPr>
                <w:rFonts w:ascii="宋体" w:hAnsi="宋体"/>
                <w:kern w:val="0"/>
                <w:sz w:val="24"/>
                <w:szCs w:val="28"/>
              </w:rPr>
              <w:t>.1%</w:t>
            </w:r>
            <w:r>
              <w:rPr>
                <w:rFonts w:hint="eastAsia" w:ascii="宋体" w:hAnsi="宋体"/>
                <w:kern w:val="0"/>
                <w:sz w:val="24"/>
                <w:szCs w:val="28"/>
              </w:rPr>
              <w:t>，粉尘产生量约</w:t>
            </w:r>
            <w:r>
              <w:rPr>
                <w:rFonts w:ascii="宋体" w:hAnsi="宋体"/>
                <w:kern w:val="0"/>
                <w:sz w:val="24"/>
                <w:szCs w:val="28"/>
              </w:rPr>
              <w:t>86.5t/a</w:t>
            </w:r>
            <w:r>
              <w:rPr>
                <w:rFonts w:hint="eastAsia" w:ascii="宋体" w:hAnsi="宋体"/>
                <w:kern w:val="0"/>
                <w:sz w:val="24"/>
                <w:szCs w:val="28"/>
              </w:rPr>
              <w:t>。本项目4个筒仓顶部设置</w:t>
            </w:r>
            <w:r>
              <w:rPr>
                <w:rFonts w:hint="eastAsia" w:ascii="宋体" w:hAnsi="宋体"/>
                <w:color w:val="FF0000"/>
                <w:kern w:val="0"/>
                <w:sz w:val="24"/>
                <w:szCs w:val="28"/>
              </w:rPr>
              <w:t>4套</w:t>
            </w:r>
            <w:r>
              <w:rPr>
                <w:rFonts w:hint="eastAsia" w:ascii="宋体" w:hAnsi="宋体"/>
                <w:kern w:val="0"/>
                <w:sz w:val="24"/>
                <w:szCs w:val="28"/>
              </w:rPr>
              <w:t>布袋除尘器进行除尘，除尘后通过仓顶</w:t>
            </w:r>
            <w:r>
              <w:rPr>
                <w:rFonts w:hint="eastAsia" w:ascii="宋体" w:hAnsi="宋体"/>
                <w:color w:val="FF0000"/>
                <w:kern w:val="0"/>
                <w:sz w:val="24"/>
                <w:szCs w:val="28"/>
              </w:rPr>
              <w:t>4个</w:t>
            </w:r>
            <w:r>
              <w:rPr>
                <w:rFonts w:hint="eastAsia" w:ascii="宋体" w:hAnsi="宋体"/>
                <w:kern w:val="0"/>
                <w:sz w:val="24"/>
                <w:szCs w:val="28"/>
              </w:rPr>
              <w:t>排气筒排放，除尘效率9</w:t>
            </w:r>
            <w:r>
              <w:rPr>
                <w:rFonts w:ascii="宋体" w:hAnsi="宋体"/>
                <w:kern w:val="0"/>
                <w:sz w:val="24"/>
                <w:szCs w:val="28"/>
              </w:rPr>
              <w:t>9.5%</w:t>
            </w:r>
            <w:r>
              <w:rPr>
                <w:rFonts w:hint="eastAsia" w:ascii="宋体" w:hAnsi="宋体"/>
                <w:kern w:val="0"/>
                <w:sz w:val="24"/>
                <w:szCs w:val="28"/>
              </w:rPr>
              <w:t>，则有组织粉尘</w:t>
            </w:r>
            <w:r>
              <w:rPr>
                <w:rFonts w:hint="eastAsia" w:ascii="宋体" w:hAnsi="宋体"/>
                <w:sz w:val="24"/>
                <w:szCs w:val="24"/>
              </w:rPr>
              <w:t>（G</w:t>
            </w:r>
            <w:r>
              <w:rPr>
                <w:rFonts w:ascii="宋体" w:hAnsi="宋体"/>
                <w:sz w:val="24"/>
                <w:szCs w:val="24"/>
              </w:rPr>
              <w:t>1-G4</w:t>
            </w:r>
            <w:r>
              <w:rPr>
                <w:rFonts w:hint="eastAsia" w:ascii="宋体" w:hAnsi="宋体"/>
                <w:sz w:val="24"/>
                <w:szCs w:val="24"/>
              </w:rPr>
              <w:t>）</w:t>
            </w:r>
            <w:r>
              <w:rPr>
                <w:rFonts w:hint="eastAsia" w:ascii="宋体" w:hAnsi="宋体"/>
                <w:kern w:val="0"/>
                <w:sz w:val="24"/>
                <w:szCs w:val="28"/>
              </w:rPr>
              <w:t>排放量为0</w:t>
            </w:r>
            <w:r>
              <w:rPr>
                <w:rFonts w:ascii="宋体" w:hAnsi="宋体"/>
                <w:kern w:val="0"/>
                <w:sz w:val="24"/>
                <w:szCs w:val="28"/>
              </w:rPr>
              <w:t>.4325t/a</w:t>
            </w:r>
            <w:r>
              <w:rPr>
                <w:rFonts w:hint="eastAsia" w:ascii="宋体" w:hAnsi="宋体"/>
                <w:kern w:val="0"/>
                <w:sz w:val="24"/>
                <w:szCs w:val="28"/>
              </w:rPr>
              <w:t>，0</w:t>
            </w:r>
            <w:r>
              <w:rPr>
                <w:rFonts w:ascii="宋体" w:hAnsi="宋体"/>
                <w:kern w:val="0"/>
                <w:sz w:val="24"/>
                <w:szCs w:val="28"/>
              </w:rPr>
              <w:t>.18kg/h</w:t>
            </w:r>
            <w:r>
              <w:rPr>
                <w:rFonts w:hint="eastAsia" w:ascii="宋体" w:hAnsi="宋体"/>
                <w:kern w:val="0"/>
                <w:sz w:val="24"/>
                <w:szCs w:val="28"/>
              </w:rPr>
              <w:t>。</w:t>
            </w:r>
          </w:p>
          <w:p w14:paraId="5F5A8D41">
            <w:pPr>
              <w:autoSpaceDE w:val="0"/>
              <w:autoSpaceDN w:val="0"/>
              <w:spacing w:line="360" w:lineRule="auto"/>
              <w:ind w:firstLine="480" w:firstLineChars="200"/>
              <w:rPr>
                <w:rFonts w:ascii="宋体" w:hAnsi="宋体"/>
                <w:color w:val="FF0000"/>
                <w:kern w:val="0"/>
                <w:sz w:val="24"/>
                <w:szCs w:val="28"/>
              </w:rPr>
            </w:pPr>
            <w:r>
              <w:rPr>
                <w:rFonts w:hint="eastAsia" w:ascii="宋体" w:hAnsi="宋体"/>
                <w:color w:val="FF0000"/>
                <w:kern w:val="0"/>
                <w:sz w:val="24"/>
                <w:szCs w:val="28"/>
              </w:rPr>
              <w:t>项目有4个筒仓，筒仓顶部风量为4×</w:t>
            </w:r>
            <w:r>
              <w:rPr>
                <w:rFonts w:ascii="宋体" w:hAnsi="宋体"/>
                <w:color w:val="FF0000"/>
                <w:kern w:val="0"/>
                <w:sz w:val="24"/>
                <w:szCs w:val="28"/>
              </w:rPr>
              <w:t>5000m</w:t>
            </w:r>
            <w:r>
              <w:rPr>
                <w:rFonts w:ascii="宋体" w:hAnsi="宋体"/>
                <w:color w:val="FF0000"/>
                <w:kern w:val="0"/>
                <w:sz w:val="24"/>
                <w:szCs w:val="28"/>
                <w:vertAlign w:val="superscript"/>
              </w:rPr>
              <w:t>3</w:t>
            </w:r>
            <w:r>
              <w:rPr>
                <w:rFonts w:ascii="宋体" w:hAnsi="宋体"/>
                <w:color w:val="FF0000"/>
                <w:kern w:val="0"/>
                <w:sz w:val="24"/>
                <w:szCs w:val="28"/>
              </w:rPr>
              <w:t>/h</w:t>
            </w:r>
            <w:r>
              <w:rPr>
                <w:rFonts w:hint="eastAsia" w:ascii="宋体" w:hAnsi="宋体"/>
                <w:color w:val="FF0000"/>
                <w:kern w:val="0"/>
                <w:sz w:val="24"/>
                <w:szCs w:val="28"/>
              </w:rPr>
              <w:t>，</w:t>
            </w:r>
            <w:r>
              <w:rPr>
                <w:rFonts w:hint="eastAsia" w:ascii="宋体" w:hAnsi="宋体"/>
                <w:color w:val="FF0000"/>
                <w:sz w:val="24"/>
                <w:szCs w:val="24"/>
              </w:rPr>
              <w:t>G</w:t>
            </w:r>
            <w:r>
              <w:rPr>
                <w:rFonts w:ascii="宋体" w:hAnsi="宋体"/>
                <w:color w:val="FF0000"/>
                <w:sz w:val="24"/>
                <w:szCs w:val="24"/>
              </w:rPr>
              <w:t>1-G4</w:t>
            </w:r>
            <w:r>
              <w:rPr>
                <w:rFonts w:hint="eastAsia" w:ascii="宋体" w:hAnsi="宋体"/>
                <w:color w:val="FF0000"/>
                <w:sz w:val="24"/>
                <w:szCs w:val="24"/>
              </w:rPr>
              <w:t>仓顶排气筒的粉尘排放浓度为9</w:t>
            </w:r>
            <w:r>
              <w:rPr>
                <w:rFonts w:ascii="宋体" w:hAnsi="宋体"/>
                <w:color w:val="FF0000"/>
                <w:sz w:val="24"/>
                <w:szCs w:val="24"/>
              </w:rPr>
              <w:t>mg</w:t>
            </w:r>
            <w:r>
              <w:rPr>
                <w:rFonts w:hint="eastAsia" w:ascii="宋体" w:hAnsi="宋体"/>
                <w:color w:val="FF0000"/>
                <w:sz w:val="24"/>
                <w:szCs w:val="24"/>
              </w:rPr>
              <w:t>/m</w:t>
            </w:r>
            <w:r>
              <w:rPr>
                <w:rFonts w:ascii="宋体" w:hAnsi="宋体"/>
                <w:color w:val="FF0000"/>
                <w:sz w:val="24"/>
                <w:szCs w:val="24"/>
                <w:vertAlign w:val="superscript"/>
              </w:rPr>
              <w:t>3</w:t>
            </w:r>
            <w:r>
              <w:rPr>
                <w:rFonts w:hint="eastAsia" w:ascii="宋体" w:hAnsi="宋体"/>
                <w:color w:val="FF0000"/>
                <w:sz w:val="24"/>
                <w:szCs w:val="24"/>
              </w:rPr>
              <w:t>，满足</w:t>
            </w:r>
            <w:r>
              <w:rPr>
                <w:rFonts w:ascii="宋体" w:hAnsi="宋体"/>
                <w:color w:val="FF0000"/>
                <w:sz w:val="24"/>
              </w:rPr>
              <w:t>《水泥工业大气污染物排放标准》（GB4915-20</w:t>
            </w:r>
            <w:r>
              <w:rPr>
                <w:rFonts w:hint="eastAsia" w:ascii="宋体" w:hAnsi="宋体"/>
                <w:color w:val="FF0000"/>
                <w:sz w:val="24"/>
              </w:rPr>
              <w:t>13</w:t>
            </w:r>
            <w:r>
              <w:rPr>
                <w:rFonts w:ascii="宋体" w:hAnsi="宋体"/>
                <w:color w:val="FF0000"/>
                <w:sz w:val="24"/>
              </w:rPr>
              <w:t>）最高允许排放浓度≤</w:t>
            </w:r>
            <w:r>
              <w:rPr>
                <w:rFonts w:hint="eastAsia" w:ascii="宋体" w:hAnsi="宋体"/>
                <w:color w:val="FF0000"/>
                <w:sz w:val="24"/>
              </w:rPr>
              <w:t>20</w:t>
            </w:r>
            <w:r>
              <w:rPr>
                <w:rFonts w:ascii="宋体" w:hAnsi="宋体"/>
                <w:color w:val="FF0000"/>
                <w:sz w:val="24"/>
              </w:rPr>
              <w:t>mg/Nm</w:t>
            </w:r>
            <w:r>
              <w:rPr>
                <w:rFonts w:ascii="宋体" w:hAnsi="宋体"/>
                <w:color w:val="FF0000"/>
                <w:sz w:val="24"/>
                <w:vertAlign w:val="superscript"/>
              </w:rPr>
              <w:t>3</w:t>
            </w:r>
            <w:r>
              <w:rPr>
                <w:rFonts w:hint="eastAsia" w:ascii="宋体" w:hAnsi="宋体"/>
                <w:color w:val="FF0000"/>
                <w:sz w:val="24"/>
              </w:rPr>
              <w:t>的要求。</w:t>
            </w:r>
          </w:p>
          <w:p w14:paraId="62ECAC28">
            <w:pPr>
              <w:spacing w:line="500" w:lineRule="exact"/>
              <w:ind w:firstLine="470" w:firstLineChars="19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）无组织粉尘（WG</w:t>
            </w:r>
            <w:r>
              <w:rPr>
                <w:rFonts w:ascii="宋体" w:hAnsi="宋体"/>
                <w:sz w:val="24"/>
                <w:szCs w:val="24"/>
              </w:rPr>
              <w:t>1-WG4</w:t>
            </w:r>
            <w:r>
              <w:rPr>
                <w:rFonts w:hint="eastAsia" w:ascii="宋体" w:hAnsi="宋体"/>
                <w:sz w:val="24"/>
                <w:szCs w:val="24"/>
              </w:rPr>
              <w:t>）</w:t>
            </w:r>
          </w:p>
          <w:p w14:paraId="1883C395">
            <w:pPr>
              <w:pStyle w:val="23"/>
              <w:spacing w:line="360" w:lineRule="auto"/>
              <w:ind w:firstLine="480" w:firstLineChars="200"/>
              <w:rPr>
                <w:rFonts w:ascii="宋体" w:hAnsi="宋体"/>
                <w:bCs/>
                <w:spacing w:val="0"/>
                <w:szCs w:val="24"/>
              </w:rPr>
            </w:pPr>
            <w:r>
              <w:rPr>
                <w:rFonts w:ascii="宋体" w:hAnsi="宋体"/>
                <w:bCs/>
                <w:spacing w:val="0"/>
                <w:szCs w:val="24"/>
              </w:rPr>
              <w:t>1</w:t>
            </w:r>
            <w:r>
              <w:rPr>
                <w:rFonts w:hint="eastAsia" w:ascii="宋体" w:hAnsi="宋体"/>
                <w:bCs/>
                <w:spacing w:val="0"/>
                <w:szCs w:val="24"/>
              </w:rPr>
              <w:t>）砂石料仓粉尘（</w:t>
            </w:r>
            <w:r>
              <w:rPr>
                <w:rFonts w:hint="eastAsia" w:ascii="宋体" w:hAnsi="宋体"/>
                <w:szCs w:val="24"/>
              </w:rPr>
              <w:t>WG</w:t>
            </w:r>
            <w:r>
              <w:rPr>
                <w:rFonts w:ascii="宋体" w:hAnsi="宋体"/>
                <w:szCs w:val="24"/>
              </w:rPr>
              <w:t>1</w:t>
            </w:r>
            <w:r>
              <w:rPr>
                <w:rFonts w:hint="eastAsia" w:ascii="宋体" w:hAnsi="宋体"/>
                <w:bCs/>
                <w:spacing w:val="0"/>
                <w:szCs w:val="24"/>
              </w:rPr>
              <w:t>）</w:t>
            </w:r>
          </w:p>
          <w:p w14:paraId="23ACF262">
            <w:pPr>
              <w:pStyle w:val="23"/>
              <w:spacing w:line="360" w:lineRule="auto"/>
              <w:ind w:firstLine="480" w:firstLineChars="200"/>
              <w:rPr>
                <w:rFonts w:ascii="宋体" w:hAnsi="宋体"/>
                <w:bCs/>
                <w:spacing w:val="0"/>
                <w:szCs w:val="24"/>
              </w:rPr>
            </w:pPr>
            <w:r>
              <w:rPr>
                <w:rFonts w:hint="eastAsia" w:ascii="宋体" w:hAnsi="宋体"/>
                <w:bCs/>
                <w:spacing w:val="0"/>
                <w:szCs w:val="24"/>
              </w:rPr>
              <w:t>项目所用的砂石原料堆放于4个砂石料仓中，在风力作用下，粒径较细的沙石会形成扬尘，</w:t>
            </w:r>
            <w:r>
              <w:rPr>
                <w:rFonts w:hint="eastAsia" w:ascii="宋体" w:hAnsi="宋体"/>
                <w:bCs/>
                <w:color w:val="FF0000"/>
                <w:spacing w:val="0"/>
                <w:szCs w:val="24"/>
              </w:rPr>
              <w:t>砂石料仓4个，每个面积为450m</w:t>
            </w:r>
            <w:r>
              <w:rPr>
                <w:rFonts w:hint="eastAsia" w:ascii="宋体" w:hAnsi="宋体"/>
                <w:bCs/>
                <w:color w:val="FF0000"/>
                <w:spacing w:val="0"/>
                <w:szCs w:val="24"/>
                <w:vertAlign w:val="superscript"/>
              </w:rPr>
              <w:t>2</w:t>
            </w:r>
            <w:r>
              <w:rPr>
                <w:rFonts w:hint="eastAsia" w:ascii="宋体" w:hAnsi="宋体"/>
                <w:bCs/>
                <w:color w:val="FF0000"/>
                <w:spacing w:val="0"/>
                <w:szCs w:val="24"/>
              </w:rPr>
              <w:t>，总面积1</w:t>
            </w:r>
            <w:r>
              <w:rPr>
                <w:rFonts w:ascii="宋体" w:hAnsi="宋体"/>
                <w:bCs/>
                <w:color w:val="FF0000"/>
                <w:spacing w:val="0"/>
                <w:szCs w:val="24"/>
              </w:rPr>
              <w:t>8</w:t>
            </w:r>
            <w:r>
              <w:rPr>
                <w:rFonts w:hint="eastAsia" w:ascii="宋体" w:hAnsi="宋体"/>
                <w:bCs/>
                <w:color w:val="FF0000"/>
                <w:spacing w:val="0"/>
                <w:szCs w:val="24"/>
              </w:rPr>
              <w:t>00m</w:t>
            </w:r>
            <w:r>
              <w:rPr>
                <w:rFonts w:hint="eastAsia" w:ascii="宋体" w:hAnsi="宋体"/>
                <w:bCs/>
                <w:color w:val="FF0000"/>
                <w:spacing w:val="0"/>
                <w:szCs w:val="24"/>
                <w:vertAlign w:val="superscript"/>
              </w:rPr>
              <w:t>2</w:t>
            </w:r>
            <w:r>
              <w:rPr>
                <w:rFonts w:hint="eastAsia" w:ascii="宋体" w:hAnsi="宋体"/>
                <w:bCs/>
                <w:color w:val="FF0000"/>
                <w:spacing w:val="0"/>
                <w:szCs w:val="24"/>
              </w:rPr>
              <w:t>。</w:t>
            </w:r>
            <w:r>
              <w:rPr>
                <w:rFonts w:hint="eastAsia" w:ascii="宋体" w:hAnsi="宋体"/>
                <w:bCs/>
                <w:spacing w:val="0"/>
                <w:szCs w:val="24"/>
              </w:rPr>
              <w:t>根据当地气象资料，年平均风速为</w:t>
            </w:r>
            <w:r>
              <w:rPr>
                <w:rFonts w:ascii="宋体" w:hAnsi="宋体"/>
                <w:bCs/>
                <w:spacing w:val="0"/>
                <w:szCs w:val="24"/>
              </w:rPr>
              <w:t>0.9</w:t>
            </w:r>
            <w:r>
              <w:rPr>
                <w:rFonts w:hint="eastAsia" w:ascii="宋体" w:hAnsi="宋体"/>
                <w:bCs/>
                <w:spacing w:val="0"/>
                <w:szCs w:val="24"/>
              </w:rPr>
              <w:t>m/s，不容易发生扬尘现象。起尘风速一般发生在4m/s及以上风速，项目区每年出现风速大于4m/s的情况主要集中在3、4、5三个月，每年不会超过</w:t>
            </w:r>
            <w:r>
              <w:rPr>
                <w:rFonts w:ascii="宋体" w:hAnsi="宋体"/>
                <w:bCs/>
                <w:spacing w:val="0"/>
                <w:szCs w:val="24"/>
              </w:rPr>
              <w:t>3</w:t>
            </w:r>
            <w:r>
              <w:rPr>
                <w:rFonts w:hint="eastAsia" w:ascii="宋体" w:hAnsi="宋体"/>
                <w:bCs/>
                <w:spacing w:val="0"/>
                <w:szCs w:val="24"/>
              </w:rPr>
              <w:t>00小时。</w:t>
            </w:r>
          </w:p>
          <w:p w14:paraId="71DC69E0">
            <w:pPr>
              <w:pStyle w:val="23"/>
              <w:spacing w:line="360" w:lineRule="auto"/>
              <w:ind w:firstLine="480" w:firstLineChars="200"/>
              <w:rPr>
                <w:rFonts w:ascii="宋体" w:hAnsi="宋体"/>
                <w:bCs/>
                <w:spacing w:val="0"/>
                <w:szCs w:val="24"/>
              </w:rPr>
            </w:pPr>
            <w:r>
              <w:rPr>
                <w:rFonts w:hint="eastAsia" w:ascii="宋体" w:hAnsi="宋体"/>
                <w:bCs/>
                <w:spacing w:val="0"/>
                <w:szCs w:val="24"/>
              </w:rPr>
              <w:t>本项目砂石料仓的扬尘产生量采用西安冶金建筑学院干堆计算公式进行计算，公式如下所示：</w:t>
            </w:r>
          </w:p>
          <w:p w14:paraId="00CE15FB">
            <w:pPr>
              <w:spacing w:line="360" w:lineRule="auto"/>
              <w:ind w:firstLine="482" w:firstLineChars="200"/>
              <w:rPr>
                <w:rFonts w:ascii="宋体" w:hAnsi="宋体"/>
                <w:sz w:val="24"/>
                <w:szCs w:val="24"/>
              </w:rPr>
            </w:pPr>
            <w:r>
              <w:rPr>
                <w:rFonts w:ascii="宋体" w:hAnsi="宋体"/>
                <w:b/>
                <w:position w:val="-14"/>
                <w:sz w:val="24"/>
                <w:szCs w:val="24"/>
              </w:rPr>
              <w:object>
                <v:shape id="_x0000_i1025" o:spt="75" type="#_x0000_t75" style="height:19.7pt;width:131.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4E1AB930">
            <w:pPr>
              <w:adjustRightInd w:val="0"/>
              <w:snapToGrid w:val="0"/>
              <w:spacing w:line="360" w:lineRule="auto"/>
              <w:ind w:firstLine="480" w:firstLineChars="200"/>
              <w:rPr>
                <w:rFonts w:ascii="宋体" w:hAnsi="宋体"/>
                <w:sz w:val="24"/>
                <w:szCs w:val="24"/>
              </w:rPr>
            </w:pPr>
            <w:r>
              <w:rPr>
                <w:rFonts w:ascii="宋体" w:hAnsi="宋体"/>
                <w:sz w:val="24"/>
                <w:szCs w:val="24"/>
              </w:rPr>
              <w:t>Q</w:t>
            </w:r>
            <w:r>
              <w:rPr>
                <w:rFonts w:ascii="宋体" w:hAnsi="宋体"/>
                <w:sz w:val="24"/>
                <w:szCs w:val="24"/>
                <w:vertAlign w:val="subscript"/>
              </w:rPr>
              <w:t>p</w:t>
            </w:r>
            <w:r>
              <w:rPr>
                <w:rFonts w:ascii="宋体" w:hAnsi="宋体"/>
                <w:sz w:val="24"/>
                <w:szCs w:val="24"/>
              </w:rPr>
              <w:t>——起尘量</w:t>
            </w:r>
            <w:r>
              <w:rPr>
                <w:rFonts w:hint="eastAsia" w:ascii="宋体" w:hAnsi="宋体"/>
                <w:sz w:val="24"/>
                <w:szCs w:val="24"/>
              </w:rPr>
              <w:t>，</w:t>
            </w:r>
            <w:r>
              <w:rPr>
                <w:rFonts w:ascii="宋体" w:hAnsi="宋体"/>
                <w:sz w:val="24"/>
                <w:szCs w:val="24"/>
              </w:rPr>
              <w:t>mg/s；</w:t>
            </w:r>
          </w:p>
          <w:p w14:paraId="1D5CEEDA">
            <w:pPr>
              <w:adjustRightInd w:val="0"/>
              <w:snapToGrid w:val="0"/>
              <w:spacing w:line="360" w:lineRule="auto"/>
              <w:ind w:firstLine="480" w:firstLineChars="200"/>
              <w:rPr>
                <w:rFonts w:ascii="宋体" w:hAnsi="宋体"/>
                <w:sz w:val="24"/>
                <w:szCs w:val="24"/>
              </w:rPr>
            </w:pPr>
            <w:r>
              <w:rPr>
                <w:rFonts w:ascii="宋体" w:hAnsi="宋体"/>
                <w:sz w:val="24"/>
                <w:szCs w:val="24"/>
              </w:rPr>
              <w:t>U——堆场平均风速，</w:t>
            </w:r>
            <w:r>
              <w:rPr>
                <w:rFonts w:hint="eastAsia" w:ascii="宋体" w:hAnsi="宋体"/>
                <w:sz w:val="24"/>
                <w:szCs w:val="24"/>
              </w:rPr>
              <w:t>（取4</w:t>
            </w:r>
            <w:r>
              <w:rPr>
                <w:rFonts w:ascii="宋体" w:hAnsi="宋体"/>
                <w:sz w:val="24"/>
                <w:szCs w:val="24"/>
              </w:rPr>
              <w:t>m/s</w:t>
            </w:r>
            <w:r>
              <w:rPr>
                <w:rFonts w:hint="eastAsia" w:ascii="宋体" w:hAnsi="宋体"/>
                <w:sz w:val="24"/>
                <w:szCs w:val="24"/>
              </w:rPr>
              <w:t>）</w:t>
            </w:r>
            <w:r>
              <w:rPr>
                <w:rFonts w:ascii="宋体" w:hAnsi="宋体"/>
                <w:sz w:val="24"/>
                <w:szCs w:val="24"/>
              </w:rPr>
              <w:t>；</w:t>
            </w:r>
          </w:p>
          <w:p w14:paraId="6F87234F">
            <w:pPr>
              <w:adjustRightInd w:val="0"/>
              <w:snapToGrid w:val="0"/>
              <w:spacing w:line="360" w:lineRule="auto"/>
              <w:ind w:firstLine="480" w:firstLineChars="200"/>
              <w:rPr>
                <w:rFonts w:ascii="宋体" w:hAnsi="宋体"/>
                <w:sz w:val="24"/>
                <w:szCs w:val="24"/>
              </w:rPr>
            </w:pPr>
            <w:r>
              <w:rPr>
                <w:rFonts w:ascii="宋体" w:hAnsi="宋体"/>
                <w:sz w:val="24"/>
                <w:szCs w:val="24"/>
              </w:rPr>
              <w:t>A</w:t>
            </w:r>
            <w:r>
              <w:rPr>
                <w:rFonts w:ascii="宋体" w:hAnsi="宋体"/>
                <w:sz w:val="24"/>
                <w:szCs w:val="24"/>
                <w:vertAlign w:val="subscript"/>
              </w:rPr>
              <w:t>p</w:t>
            </w:r>
            <w:r>
              <w:rPr>
                <w:rFonts w:ascii="宋体" w:hAnsi="宋体"/>
                <w:sz w:val="24"/>
                <w:szCs w:val="24"/>
              </w:rPr>
              <w:t>——堆场的面积，（</w:t>
            </w:r>
            <w:r>
              <w:rPr>
                <w:rFonts w:hint="eastAsia" w:ascii="宋体" w:hAnsi="宋体"/>
                <w:sz w:val="24"/>
                <w:szCs w:val="24"/>
              </w:rPr>
              <w:t>取1</w:t>
            </w:r>
            <w:r>
              <w:rPr>
                <w:rFonts w:ascii="宋体" w:hAnsi="宋体"/>
                <w:sz w:val="24"/>
                <w:szCs w:val="24"/>
              </w:rPr>
              <w:t>8</w:t>
            </w:r>
            <w:r>
              <w:rPr>
                <w:rFonts w:hint="eastAsia" w:ascii="宋体" w:hAnsi="宋体"/>
                <w:sz w:val="24"/>
                <w:szCs w:val="24"/>
              </w:rPr>
              <w:t>00</w:t>
            </w:r>
            <w:r>
              <w:rPr>
                <w:rFonts w:ascii="宋体" w:hAnsi="宋体"/>
                <w:sz w:val="24"/>
                <w:szCs w:val="24"/>
              </w:rPr>
              <w:t>m</w:t>
            </w:r>
            <w:r>
              <w:rPr>
                <w:rFonts w:ascii="宋体" w:hAnsi="宋体"/>
                <w:sz w:val="24"/>
                <w:szCs w:val="24"/>
                <w:vertAlign w:val="superscript"/>
              </w:rPr>
              <w:t>2</w:t>
            </w:r>
            <w:r>
              <w:rPr>
                <w:rFonts w:ascii="宋体" w:hAnsi="宋体"/>
                <w:sz w:val="24"/>
                <w:szCs w:val="24"/>
              </w:rPr>
              <w:t>）</w:t>
            </w:r>
            <w:r>
              <w:rPr>
                <w:rFonts w:hint="eastAsia" w:ascii="宋体" w:hAnsi="宋体"/>
                <w:sz w:val="24"/>
                <w:szCs w:val="24"/>
              </w:rPr>
              <w:t>。</w:t>
            </w:r>
          </w:p>
          <w:p w14:paraId="0C193AD8">
            <w:pPr>
              <w:pStyle w:val="23"/>
              <w:spacing w:line="360" w:lineRule="auto"/>
              <w:ind w:firstLine="480" w:firstLineChars="200"/>
              <w:rPr>
                <w:rFonts w:ascii="宋体" w:hAnsi="宋体"/>
                <w:spacing w:val="0"/>
                <w:kern w:val="24"/>
                <w:szCs w:val="24"/>
              </w:rPr>
            </w:pPr>
            <w:r>
              <w:rPr>
                <w:rFonts w:hint="eastAsia" w:ascii="宋体" w:hAnsi="宋体"/>
                <w:spacing w:val="0"/>
                <w:kern w:val="24"/>
                <w:szCs w:val="24"/>
              </w:rPr>
              <w:t>经过计算，本项目起尘量为</w:t>
            </w:r>
            <w:r>
              <w:rPr>
                <w:rFonts w:ascii="宋体" w:hAnsi="宋体"/>
                <w:spacing w:val="0"/>
                <w:kern w:val="24"/>
                <w:szCs w:val="24"/>
              </w:rPr>
              <w:t>0.94</w:t>
            </w:r>
            <w:r>
              <w:rPr>
                <w:rFonts w:hint="eastAsia" w:ascii="宋体" w:hAnsi="宋体"/>
                <w:spacing w:val="0"/>
                <w:kern w:val="24"/>
                <w:szCs w:val="24"/>
              </w:rPr>
              <w:t>g/s，</w:t>
            </w:r>
            <w:r>
              <w:rPr>
                <w:rFonts w:ascii="宋体" w:hAnsi="宋体"/>
                <w:spacing w:val="0"/>
                <w:kern w:val="24"/>
                <w:szCs w:val="24"/>
              </w:rPr>
              <w:t>3.4</w:t>
            </w:r>
            <w:r>
              <w:rPr>
                <w:rFonts w:hint="eastAsia" w:ascii="宋体" w:hAnsi="宋体"/>
                <w:spacing w:val="0"/>
                <w:kern w:val="24"/>
                <w:szCs w:val="24"/>
              </w:rPr>
              <w:t>kg/h。每年大于4m/s的风速按</w:t>
            </w:r>
            <w:r>
              <w:rPr>
                <w:rFonts w:ascii="宋体" w:hAnsi="宋体"/>
                <w:spacing w:val="0"/>
                <w:kern w:val="24"/>
                <w:szCs w:val="24"/>
              </w:rPr>
              <w:t>3</w:t>
            </w:r>
            <w:r>
              <w:rPr>
                <w:rFonts w:hint="eastAsia" w:ascii="宋体" w:hAnsi="宋体"/>
                <w:spacing w:val="0"/>
                <w:kern w:val="24"/>
                <w:szCs w:val="24"/>
              </w:rPr>
              <w:t>00h计，则</w:t>
            </w:r>
            <w:r>
              <w:rPr>
                <w:rFonts w:hint="eastAsia" w:ascii="宋体" w:hAnsi="宋体"/>
                <w:bCs/>
                <w:spacing w:val="0"/>
                <w:szCs w:val="24"/>
              </w:rPr>
              <w:t>砂石料仓的</w:t>
            </w:r>
            <w:r>
              <w:rPr>
                <w:rFonts w:hint="eastAsia" w:ascii="宋体" w:hAnsi="宋体"/>
                <w:spacing w:val="0"/>
                <w:kern w:val="24"/>
                <w:szCs w:val="24"/>
              </w:rPr>
              <w:t>扬尘产生量为1</w:t>
            </w:r>
            <w:r>
              <w:rPr>
                <w:rFonts w:ascii="宋体" w:hAnsi="宋体"/>
                <w:spacing w:val="0"/>
                <w:kern w:val="24"/>
                <w:szCs w:val="24"/>
              </w:rPr>
              <w:t>.02</w:t>
            </w:r>
            <w:r>
              <w:rPr>
                <w:rFonts w:hint="eastAsia" w:ascii="宋体" w:hAnsi="宋体"/>
                <w:spacing w:val="0"/>
                <w:kern w:val="24"/>
                <w:szCs w:val="24"/>
              </w:rPr>
              <w:t>t/a。</w:t>
            </w:r>
          </w:p>
          <w:p w14:paraId="0E7CD3A4">
            <w:pPr>
              <w:pStyle w:val="23"/>
              <w:spacing w:line="360" w:lineRule="auto"/>
              <w:ind w:firstLine="480" w:firstLineChars="200"/>
              <w:rPr>
                <w:rFonts w:ascii="宋体" w:hAnsi="宋体"/>
                <w:spacing w:val="0"/>
                <w:kern w:val="24"/>
                <w:szCs w:val="24"/>
              </w:rPr>
            </w:pPr>
            <w:r>
              <w:rPr>
                <w:rFonts w:hint="eastAsia" w:ascii="宋体" w:hAnsi="宋体"/>
                <w:spacing w:val="0"/>
                <w:kern w:val="24"/>
                <w:szCs w:val="24"/>
              </w:rPr>
              <w:t>本项目</w:t>
            </w:r>
            <w:r>
              <w:rPr>
                <w:rFonts w:hint="eastAsia" w:ascii="宋体" w:hAnsi="宋体"/>
                <w:bCs/>
                <w:spacing w:val="0"/>
                <w:szCs w:val="24"/>
              </w:rPr>
              <w:t>砂石原料堆存在半封闭的料仓内，</w:t>
            </w:r>
            <w:r>
              <w:rPr>
                <w:rFonts w:hint="eastAsia" w:ascii="宋体" w:hAnsi="宋体"/>
                <w:bCs/>
                <w:color w:val="FF0000"/>
                <w:spacing w:val="0"/>
                <w:szCs w:val="24"/>
              </w:rPr>
              <w:t>砂石料仓采用三面围墙围挡，顶部设置</w:t>
            </w:r>
            <w:r>
              <w:rPr>
                <w:rFonts w:hint="eastAsia" w:ascii="宋体" w:hAnsi="宋体"/>
                <w:color w:val="FF0000"/>
                <w:spacing w:val="0"/>
                <w:kern w:val="24"/>
                <w:szCs w:val="24"/>
              </w:rPr>
              <w:t>轻钢顶棚的措施</w:t>
            </w:r>
            <w:r>
              <w:rPr>
                <w:rFonts w:hint="eastAsia" w:ascii="宋体" w:hAnsi="宋体"/>
                <w:spacing w:val="0"/>
                <w:kern w:val="24"/>
                <w:szCs w:val="24"/>
              </w:rPr>
              <w:t>进行抑尘，可以消减8</w:t>
            </w:r>
            <w:r>
              <w:rPr>
                <w:rFonts w:ascii="宋体" w:hAnsi="宋体"/>
                <w:spacing w:val="0"/>
                <w:kern w:val="24"/>
                <w:szCs w:val="24"/>
              </w:rPr>
              <w:t>0%</w:t>
            </w:r>
            <w:r>
              <w:rPr>
                <w:rFonts w:hint="eastAsia" w:ascii="宋体" w:hAnsi="宋体"/>
                <w:spacing w:val="0"/>
                <w:kern w:val="24"/>
                <w:szCs w:val="24"/>
              </w:rPr>
              <w:t>以上的粉尘，因此</w:t>
            </w:r>
            <w:r>
              <w:rPr>
                <w:rFonts w:hint="eastAsia" w:ascii="宋体" w:hAnsi="宋体"/>
                <w:bCs/>
                <w:spacing w:val="0"/>
                <w:szCs w:val="24"/>
              </w:rPr>
              <w:t>砂石料仓产生的无组织粉尘（</w:t>
            </w:r>
            <w:r>
              <w:rPr>
                <w:rFonts w:hint="eastAsia" w:ascii="宋体" w:hAnsi="宋体"/>
                <w:szCs w:val="24"/>
              </w:rPr>
              <w:t>WG</w:t>
            </w:r>
            <w:r>
              <w:rPr>
                <w:rFonts w:ascii="宋体" w:hAnsi="宋体"/>
                <w:szCs w:val="24"/>
              </w:rPr>
              <w:t>1</w:t>
            </w:r>
            <w:r>
              <w:rPr>
                <w:rFonts w:hint="eastAsia" w:ascii="宋体" w:hAnsi="宋体"/>
                <w:bCs/>
                <w:spacing w:val="0"/>
                <w:szCs w:val="24"/>
              </w:rPr>
              <w:t>）</w:t>
            </w:r>
            <w:r>
              <w:rPr>
                <w:rFonts w:hint="eastAsia" w:ascii="宋体" w:hAnsi="宋体"/>
                <w:spacing w:val="0"/>
                <w:kern w:val="24"/>
                <w:szCs w:val="24"/>
              </w:rPr>
              <w:t>排放量为0.</w:t>
            </w:r>
            <w:r>
              <w:rPr>
                <w:rFonts w:ascii="宋体" w:hAnsi="宋体"/>
                <w:spacing w:val="0"/>
                <w:kern w:val="24"/>
                <w:szCs w:val="24"/>
              </w:rPr>
              <w:t>204</w:t>
            </w:r>
            <w:r>
              <w:rPr>
                <w:rFonts w:hint="eastAsia" w:ascii="宋体" w:hAnsi="宋体"/>
                <w:spacing w:val="0"/>
                <w:kern w:val="24"/>
                <w:szCs w:val="24"/>
              </w:rPr>
              <w:t>t/a。</w:t>
            </w:r>
          </w:p>
          <w:p w14:paraId="2BDB1A35">
            <w:pPr>
              <w:pStyle w:val="23"/>
              <w:spacing w:line="360" w:lineRule="auto"/>
              <w:ind w:firstLine="480" w:firstLineChars="200"/>
              <w:rPr>
                <w:rFonts w:ascii="宋体" w:hAnsi="宋体"/>
                <w:bCs/>
                <w:spacing w:val="0"/>
                <w:szCs w:val="24"/>
              </w:rPr>
            </w:pPr>
            <w:r>
              <w:rPr>
                <w:rFonts w:hint="eastAsia" w:ascii="宋体" w:hAnsi="宋体"/>
                <w:bCs/>
                <w:spacing w:val="0"/>
                <w:szCs w:val="24"/>
              </w:rPr>
              <w:t>2）砂石上料粉尘（</w:t>
            </w:r>
            <w:r>
              <w:rPr>
                <w:rFonts w:hint="eastAsia" w:ascii="宋体" w:hAnsi="宋体"/>
                <w:szCs w:val="24"/>
              </w:rPr>
              <w:t>WG</w:t>
            </w:r>
            <w:r>
              <w:rPr>
                <w:rFonts w:ascii="宋体" w:hAnsi="宋体"/>
                <w:szCs w:val="24"/>
              </w:rPr>
              <w:t>2</w:t>
            </w:r>
            <w:r>
              <w:rPr>
                <w:rFonts w:hint="eastAsia" w:ascii="宋体" w:hAnsi="宋体"/>
                <w:bCs/>
                <w:spacing w:val="0"/>
                <w:szCs w:val="24"/>
              </w:rPr>
              <w:t>）</w:t>
            </w:r>
          </w:p>
          <w:p w14:paraId="34E3C243">
            <w:pPr>
              <w:pStyle w:val="23"/>
              <w:spacing w:line="360" w:lineRule="auto"/>
              <w:ind w:firstLine="480" w:firstLineChars="200"/>
              <w:rPr>
                <w:rFonts w:ascii="宋体" w:hAnsi="宋体"/>
                <w:bCs/>
                <w:spacing w:val="0"/>
                <w:szCs w:val="24"/>
              </w:rPr>
            </w:pPr>
            <w:r>
              <w:rPr>
                <w:rFonts w:hint="eastAsia" w:ascii="宋体" w:hAnsi="宋体"/>
                <w:bCs/>
                <w:spacing w:val="0"/>
                <w:szCs w:val="24"/>
              </w:rPr>
              <w:t>砂石料仓的砂石料使用装载机上料至上料仓，在物料卸入料仓时，因为落差会不可避免的产生一定粉尘。项目砂石料使用量合计为3</w:t>
            </w:r>
            <w:r>
              <w:rPr>
                <w:rFonts w:ascii="宋体" w:hAnsi="宋体"/>
                <w:bCs/>
                <w:spacing w:val="0"/>
                <w:szCs w:val="24"/>
              </w:rPr>
              <w:t>30000t/a,</w:t>
            </w:r>
            <w:r>
              <w:rPr>
                <w:rFonts w:hint="eastAsia" w:ascii="宋体" w:hAnsi="宋体"/>
                <w:bCs/>
                <w:color w:val="FF0000"/>
                <w:spacing w:val="0"/>
                <w:szCs w:val="24"/>
              </w:rPr>
              <w:t>根据云南省混凝土搅拌站的产尘经验系数，</w:t>
            </w:r>
            <w:r>
              <w:rPr>
                <w:rFonts w:hint="eastAsia" w:ascii="宋体" w:hAnsi="宋体"/>
                <w:bCs/>
                <w:spacing w:val="0"/>
                <w:szCs w:val="24"/>
              </w:rPr>
              <w:t>上料处粉尘产生量约占砂石料使用量的0</w:t>
            </w:r>
            <w:r>
              <w:rPr>
                <w:rFonts w:ascii="宋体" w:hAnsi="宋体"/>
                <w:bCs/>
                <w:spacing w:val="0"/>
                <w:szCs w:val="24"/>
              </w:rPr>
              <w:t>.003%</w:t>
            </w:r>
            <w:r>
              <w:rPr>
                <w:rFonts w:hint="eastAsia" w:ascii="宋体" w:hAnsi="宋体"/>
                <w:bCs/>
                <w:spacing w:val="0"/>
                <w:szCs w:val="24"/>
              </w:rPr>
              <w:t>，则砂石上料处产生的无组织粉尘为</w:t>
            </w:r>
            <w:r>
              <w:rPr>
                <w:rFonts w:ascii="宋体" w:hAnsi="宋体"/>
                <w:bCs/>
                <w:spacing w:val="0"/>
                <w:szCs w:val="24"/>
              </w:rPr>
              <w:t>9.9t/a</w:t>
            </w:r>
            <w:r>
              <w:rPr>
                <w:rFonts w:hint="eastAsia" w:ascii="宋体" w:hAnsi="宋体"/>
                <w:bCs/>
                <w:spacing w:val="0"/>
                <w:szCs w:val="24"/>
              </w:rPr>
              <w:t>。</w:t>
            </w:r>
          </w:p>
          <w:p w14:paraId="18BBAC17">
            <w:pPr>
              <w:pStyle w:val="23"/>
              <w:spacing w:line="360" w:lineRule="auto"/>
              <w:ind w:firstLine="480" w:firstLineChars="200"/>
              <w:rPr>
                <w:rFonts w:ascii="宋体" w:hAnsi="宋体"/>
                <w:bCs/>
                <w:spacing w:val="0"/>
                <w:szCs w:val="24"/>
              </w:rPr>
            </w:pPr>
            <w:r>
              <w:rPr>
                <w:rFonts w:hint="eastAsia" w:ascii="宋体" w:hAnsi="宋体"/>
                <w:bCs/>
                <w:color w:val="FF0000"/>
                <w:spacing w:val="0"/>
                <w:szCs w:val="24"/>
              </w:rPr>
              <w:t>沙石料上料仓无法做到封闭，因此本项目在沙石料上料仓处</w:t>
            </w:r>
            <w:r>
              <w:rPr>
                <w:rFonts w:hint="eastAsia" w:ascii="宋体" w:hAnsi="宋体"/>
                <w:color w:val="FF0000"/>
                <w:spacing w:val="0"/>
                <w:kern w:val="24"/>
                <w:szCs w:val="24"/>
              </w:rPr>
              <w:t>设置1台30m雾炮机进行洒水降尘，除尘效率8</w:t>
            </w:r>
            <w:r>
              <w:rPr>
                <w:rFonts w:ascii="宋体" w:hAnsi="宋体"/>
                <w:color w:val="FF0000"/>
                <w:spacing w:val="0"/>
                <w:kern w:val="24"/>
                <w:szCs w:val="24"/>
              </w:rPr>
              <w:t>0%</w:t>
            </w:r>
            <w:r>
              <w:rPr>
                <w:rFonts w:hint="eastAsia" w:ascii="宋体" w:hAnsi="宋体"/>
                <w:color w:val="FF0000"/>
                <w:spacing w:val="0"/>
                <w:kern w:val="24"/>
                <w:szCs w:val="24"/>
              </w:rPr>
              <w:t>，经过洒水降尘措施后，</w:t>
            </w:r>
            <w:r>
              <w:rPr>
                <w:rFonts w:hint="eastAsia" w:ascii="宋体" w:hAnsi="宋体"/>
                <w:bCs/>
                <w:color w:val="FF0000"/>
                <w:spacing w:val="0"/>
                <w:szCs w:val="24"/>
              </w:rPr>
              <w:t>砂石上料（</w:t>
            </w:r>
            <w:r>
              <w:rPr>
                <w:rFonts w:hint="eastAsia" w:ascii="宋体" w:hAnsi="宋体"/>
                <w:color w:val="FF0000"/>
                <w:szCs w:val="24"/>
              </w:rPr>
              <w:t>WG</w:t>
            </w:r>
            <w:r>
              <w:rPr>
                <w:rFonts w:ascii="宋体" w:hAnsi="宋体"/>
                <w:color w:val="FF0000"/>
                <w:szCs w:val="24"/>
              </w:rPr>
              <w:t>2</w:t>
            </w:r>
            <w:r>
              <w:rPr>
                <w:rFonts w:hint="eastAsia" w:ascii="宋体" w:hAnsi="宋体"/>
                <w:bCs/>
                <w:color w:val="FF0000"/>
                <w:spacing w:val="0"/>
                <w:szCs w:val="24"/>
              </w:rPr>
              <w:t>）</w:t>
            </w:r>
            <w:r>
              <w:rPr>
                <w:rFonts w:hint="eastAsia" w:ascii="宋体" w:hAnsi="宋体"/>
                <w:color w:val="FF0000"/>
                <w:spacing w:val="0"/>
                <w:kern w:val="24"/>
                <w:szCs w:val="24"/>
              </w:rPr>
              <w:t>无组织粉尘排放量为</w:t>
            </w:r>
            <w:r>
              <w:rPr>
                <w:rFonts w:ascii="宋体" w:hAnsi="宋体"/>
                <w:color w:val="FF0000"/>
                <w:spacing w:val="0"/>
                <w:kern w:val="24"/>
                <w:szCs w:val="24"/>
              </w:rPr>
              <w:t>1.98t/a</w:t>
            </w:r>
            <w:r>
              <w:rPr>
                <w:rFonts w:hint="eastAsia" w:ascii="宋体" w:hAnsi="宋体"/>
                <w:color w:val="FF0000"/>
                <w:spacing w:val="0"/>
                <w:kern w:val="24"/>
                <w:szCs w:val="24"/>
              </w:rPr>
              <w:t>。</w:t>
            </w:r>
          </w:p>
          <w:p w14:paraId="1D421770">
            <w:pPr>
              <w:pStyle w:val="23"/>
              <w:spacing w:line="360" w:lineRule="auto"/>
              <w:ind w:firstLine="480" w:firstLineChars="200"/>
              <w:rPr>
                <w:rFonts w:ascii="宋体" w:hAnsi="宋体"/>
                <w:bCs/>
                <w:spacing w:val="0"/>
                <w:szCs w:val="24"/>
              </w:rPr>
            </w:pPr>
            <w:r>
              <w:rPr>
                <w:rFonts w:hint="eastAsia" w:ascii="宋体" w:hAnsi="宋体"/>
                <w:bCs/>
                <w:spacing w:val="0"/>
                <w:szCs w:val="24"/>
              </w:rPr>
              <w:t>3）皮带输送粉尘（</w:t>
            </w:r>
            <w:r>
              <w:rPr>
                <w:rFonts w:hint="eastAsia" w:ascii="宋体" w:hAnsi="宋体"/>
                <w:szCs w:val="24"/>
              </w:rPr>
              <w:t>WG</w:t>
            </w:r>
            <w:r>
              <w:rPr>
                <w:rFonts w:ascii="宋体" w:hAnsi="宋体"/>
                <w:szCs w:val="24"/>
              </w:rPr>
              <w:t>3</w:t>
            </w:r>
            <w:r>
              <w:rPr>
                <w:rFonts w:hint="eastAsia" w:ascii="宋体" w:hAnsi="宋体"/>
                <w:bCs/>
                <w:spacing w:val="0"/>
                <w:szCs w:val="24"/>
              </w:rPr>
              <w:t>）</w:t>
            </w:r>
          </w:p>
          <w:p w14:paraId="5E084479">
            <w:pPr>
              <w:pStyle w:val="23"/>
              <w:spacing w:line="360" w:lineRule="auto"/>
              <w:ind w:firstLine="480" w:firstLineChars="200"/>
              <w:rPr>
                <w:rFonts w:ascii="宋体" w:hAnsi="宋体"/>
                <w:bCs/>
                <w:spacing w:val="0"/>
                <w:szCs w:val="24"/>
              </w:rPr>
            </w:pPr>
            <w:r>
              <w:rPr>
                <w:rFonts w:hint="eastAsia" w:ascii="宋体" w:hAnsi="宋体"/>
                <w:bCs/>
                <w:spacing w:val="0"/>
                <w:szCs w:val="24"/>
              </w:rPr>
              <w:t>砂石料仓的砂石料装载机上料后，通过皮带输送至搅拌主楼，皮带输送为密闭式，但会有少量粉尘通过皮带缝隙逸散。</w:t>
            </w:r>
            <w:r>
              <w:rPr>
                <w:rFonts w:hint="eastAsia" w:ascii="宋体" w:hAnsi="宋体"/>
                <w:bCs/>
                <w:color w:val="FF0000"/>
                <w:spacing w:val="0"/>
                <w:szCs w:val="24"/>
              </w:rPr>
              <w:t>根据云南省混凝土搅拌站的产尘经验系数，</w:t>
            </w:r>
            <w:r>
              <w:rPr>
                <w:rFonts w:hint="eastAsia" w:ascii="宋体" w:hAnsi="宋体"/>
                <w:bCs/>
                <w:spacing w:val="0"/>
                <w:szCs w:val="24"/>
              </w:rPr>
              <w:t>皮带输送量为3</w:t>
            </w:r>
            <w:r>
              <w:rPr>
                <w:rFonts w:ascii="宋体" w:hAnsi="宋体"/>
                <w:bCs/>
                <w:spacing w:val="0"/>
                <w:szCs w:val="24"/>
              </w:rPr>
              <w:t>30000t/a,</w:t>
            </w:r>
            <w:r>
              <w:rPr>
                <w:rFonts w:hint="eastAsia" w:ascii="宋体" w:hAnsi="宋体"/>
                <w:bCs/>
                <w:spacing w:val="0"/>
                <w:szCs w:val="24"/>
              </w:rPr>
              <w:t>粉尘产生量约占皮带输送量的0</w:t>
            </w:r>
            <w:r>
              <w:rPr>
                <w:rFonts w:ascii="宋体" w:hAnsi="宋体"/>
                <w:bCs/>
                <w:spacing w:val="0"/>
                <w:szCs w:val="24"/>
              </w:rPr>
              <w:t>.001%</w:t>
            </w:r>
            <w:r>
              <w:rPr>
                <w:rFonts w:hint="eastAsia" w:ascii="宋体" w:hAnsi="宋体"/>
                <w:bCs/>
                <w:spacing w:val="0"/>
                <w:szCs w:val="24"/>
              </w:rPr>
              <w:t>，则皮带输送</w:t>
            </w:r>
            <w:r>
              <w:rPr>
                <w:rFonts w:hint="eastAsia" w:ascii="宋体" w:hAnsi="宋体"/>
                <w:bCs/>
                <w:color w:val="FF0000"/>
                <w:spacing w:val="0"/>
                <w:szCs w:val="24"/>
              </w:rPr>
              <w:t>（WG3）</w:t>
            </w:r>
            <w:r>
              <w:rPr>
                <w:rFonts w:hint="eastAsia" w:ascii="宋体" w:hAnsi="宋体"/>
                <w:bCs/>
                <w:spacing w:val="0"/>
                <w:szCs w:val="24"/>
              </w:rPr>
              <w:t>产生的无组织粉尘为</w:t>
            </w:r>
            <w:r>
              <w:rPr>
                <w:rFonts w:ascii="宋体" w:hAnsi="宋体"/>
                <w:bCs/>
                <w:spacing w:val="0"/>
                <w:szCs w:val="24"/>
              </w:rPr>
              <w:t>3.3t/a</w:t>
            </w:r>
            <w:r>
              <w:rPr>
                <w:rFonts w:hint="eastAsia" w:ascii="宋体" w:hAnsi="宋体"/>
                <w:bCs/>
                <w:spacing w:val="0"/>
                <w:szCs w:val="24"/>
              </w:rPr>
              <w:t>，直接进入大气环境。</w:t>
            </w:r>
          </w:p>
          <w:p w14:paraId="21FC4C6C">
            <w:pPr>
              <w:pStyle w:val="23"/>
              <w:spacing w:line="360" w:lineRule="auto"/>
              <w:ind w:firstLine="480" w:firstLineChars="200"/>
              <w:rPr>
                <w:rFonts w:ascii="宋体" w:hAnsi="宋体"/>
                <w:bCs/>
                <w:spacing w:val="0"/>
                <w:szCs w:val="24"/>
              </w:rPr>
            </w:pPr>
            <w:r>
              <w:rPr>
                <w:rFonts w:hint="eastAsia" w:ascii="宋体" w:hAnsi="宋体"/>
                <w:bCs/>
                <w:spacing w:val="0"/>
                <w:szCs w:val="24"/>
              </w:rPr>
              <w:t>4）搅拌主楼粉尘</w:t>
            </w:r>
            <w:r>
              <w:rPr>
                <w:rFonts w:hint="eastAsia" w:ascii="宋体" w:hAnsi="宋体"/>
                <w:szCs w:val="24"/>
              </w:rPr>
              <w:t>（</w:t>
            </w:r>
            <w:r>
              <w:rPr>
                <w:rFonts w:ascii="宋体" w:hAnsi="宋体"/>
                <w:szCs w:val="24"/>
              </w:rPr>
              <w:t>WG4</w:t>
            </w:r>
            <w:r>
              <w:rPr>
                <w:rFonts w:hint="eastAsia" w:ascii="宋体" w:hAnsi="宋体"/>
                <w:szCs w:val="24"/>
              </w:rPr>
              <w:t>）</w:t>
            </w:r>
          </w:p>
          <w:p w14:paraId="5F49161B">
            <w:pPr>
              <w:pStyle w:val="23"/>
              <w:spacing w:line="360" w:lineRule="auto"/>
              <w:ind w:firstLine="480" w:firstLineChars="200"/>
              <w:rPr>
                <w:rFonts w:ascii="宋体" w:hAnsi="宋体"/>
                <w:bCs/>
                <w:spacing w:val="0"/>
                <w:szCs w:val="24"/>
              </w:rPr>
            </w:pPr>
            <w:r>
              <w:rPr>
                <w:rFonts w:hint="eastAsia" w:ascii="宋体" w:hAnsi="宋体"/>
                <w:bCs/>
                <w:spacing w:val="0"/>
                <w:szCs w:val="24"/>
              </w:rPr>
              <w:t>搅拌主楼的搅拌物料有砂石料、水泥、火山灰和硅石，物料搅拌量为</w:t>
            </w:r>
            <w:r>
              <w:rPr>
                <w:rFonts w:ascii="宋体" w:hAnsi="宋体"/>
                <w:bCs/>
                <w:spacing w:val="0"/>
                <w:szCs w:val="24"/>
              </w:rPr>
              <w:t>419500t/a</w:t>
            </w:r>
            <w:r>
              <w:rPr>
                <w:rFonts w:hint="eastAsia" w:ascii="宋体" w:hAnsi="宋体"/>
                <w:bCs/>
                <w:spacing w:val="0"/>
                <w:szCs w:val="24"/>
              </w:rPr>
              <w:t>，搅拌时粉尘产生量占搅拌量的0</w:t>
            </w:r>
            <w:r>
              <w:rPr>
                <w:rFonts w:ascii="宋体" w:hAnsi="宋体"/>
                <w:bCs/>
                <w:spacing w:val="0"/>
                <w:szCs w:val="24"/>
              </w:rPr>
              <w:t>.005%</w:t>
            </w:r>
            <w:r>
              <w:rPr>
                <w:rFonts w:hint="eastAsia" w:ascii="宋体" w:hAnsi="宋体"/>
                <w:bCs/>
                <w:spacing w:val="0"/>
                <w:szCs w:val="24"/>
              </w:rPr>
              <w:t>，搅拌主楼粉尘产生量为</w:t>
            </w:r>
            <w:r>
              <w:rPr>
                <w:rFonts w:ascii="宋体" w:hAnsi="宋体"/>
                <w:bCs/>
                <w:spacing w:val="0"/>
                <w:szCs w:val="24"/>
              </w:rPr>
              <w:t>20.975t/a</w:t>
            </w:r>
            <w:r>
              <w:rPr>
                <w:rFonts w:hint="eastAsia" w:ascii="宋体" w:hAnsi="宋体"/>
                <w:bCs/>
                <w:spacing w:val="0"/>
                <w:szCs w:val="24"/>
              </w:rPr>
              <w:t>，</w:t>
            </w:r>
            <w:r>
              <w:rPr>
                <w:rFonts w:hint="eastAsia" w:ascii="宋体" w:hAnsi="宋体"/>
                <w:bCs/>
                <w:color w:val="FF0000"/>
                <w:spacing w:val="0"/>
                <w:szCs w:val="24"/>
              </w:rPr>
              <w:t>由于搅拌时加入水强制搅拌，为湿法搅拌，在全密闭厂房内进行，可以消减9</w:t>
            </w:r>
            <w:r>
              <w:rPr>
                <w:rFonts w:ascii="宋体" w:hAnsi="宋体"/>
                <w:bCs/>
                <w:color w:val="FF0000"/>
                <w:spacing w:val="0"/>
                <w:szCs w:val="24"/>
              </w:rPr>
              <w:t>5%</w:t>
            </w:r>
            <w:r>
              <w:rPr>
                <w:rFonts w:hint="eastAsia" w:ascii="宋体" w:hAnsi="宋体"/>
                <w:bCs/>
                <w:color w:val="FF0000"/>
                <w:spacing w:val="0"/>
                <w:szCs w:val="24"/>
              </w:rPr>
              <w:t>的粉尘，粉尘只有少量5</w:t>
            </w:r>
            <w:r>
              <w:rPr>
                <w:rFonts w:ascii="宋体" w:hAnsi="宋体"/>
                <w:bCs/>
                <w:color w:val="FF0000"/>
                <w:spacing w:val="0"/>
                <w:szCs w:val="24"/>
              </w:rPr>
              <w:t>%</w:t>
            </w:r>
            <w:r>
              <w:rPr>
                <w:rFonts w:hint="eastAsia" w:ascii="宋体" w:hAnsi="宋体"/>
                <w:bCs/>
                <w:color w:val="FF0000"/>
                <w:spacing w:val="0"/>
                <w:szCs w:val="24"/>
              </w:rPr>
              <w:t>逸散，则搅拌主楼（WG4）无组织粉尘排放量为1</w:t>
            </w:r>
            <w:r>
              <w:rPr>
                <w:rFonts w:ascii="宋体" w:hAnsi="宋体"/>
                <w:bCs/>
                <w:color w:val="FF0000"/>
                <w:spacing w:val="0"/>
                <w:szCs w:val="24"/>
              </w:rPr>
              <w:t>.05t/a</w:t>
            </w:r>
            <w:r>
              <w:rPr>
                <w:rFonts w:hint="eastAsia" w:ascii="宋体" w:hAnsi="宋体"/>
                <w:bCs/>
                <w:spacing w:val="0"/>
                <w:szCs w:val="24"/>
              </w:rPr>
              <w:t>，</w:t>
            </w:r>
            <w:r>
              <w:rPr>
                <w:rFonts w:hint="eastAsia" w:ascii="宋体" w:hAnsi="宋体"/>
                <w:bCs/>
                <w:color w:val="FF0000"/>
                <w:spacing w:val="0"/>
                <w:szCs w:val="24"/>
              </w:rPr>
              <w:t>直接进入大气环境。</w:t>
            </w:r>
          </w:p>
          <w:p w14:paraId="3C0995E2">
            <w:pPr>
              <w:pStyle w:val="23"/>
              <w:spacing w:line="360" w:lineRule="auto"/>
              <w:ind w:firstLine="480" w:firstLineChars="200"/>
              <w:rPr>
                <w:rFonts w:ascii="宋体" w:hAnsi="宋体"/>
                <w:bCs/>
                <w:spacing w:val="0"/>
                <w:szCs w:val="24"/>
              </w:rPr>
            </w:pPr>
            <w:r>
              <w:rPr>
                <w:rFonts w:hint="eastAsia" w:ascii="宋体" w:hAnsi="宋体"/>
                <w:bCs/>
                <w:spacing w:val="0"/>
                <w:szCs w:val="24"/>
              </w:rPr>
              <w:t>5）道路运输粉尘</w:t>
            </w:r>
          </w:p>
          <w:p w14:paraId="3C6053E9">
            <w:pPr>
              <w:spacing w:line="360" w:lineRule="auto"/>
              <w:ind w:firstLine="480" w:firstLineChars="200"/>
              <w:rPr>
                <w:rFonts w:ascii="宋体" w:hAnsi="宋体"/>
                <w:sz w:val="24"/>
                <w:szCs w:val="24"/>
              </w:rPr>
            </w:pPr>
            <w:r>
              <w:rPr>
                <w:rFonts w:hint="eastAsia" w:ascii="宋体" w:hAnsi="宋体"/>
                <w:sz w:val="24"/>
                <w:szCs w:val="24"/>
              </w:rPr>
              <w:t>混凝土经运输罐车运送出场、空罐车进场途中以及粉状原料运输过程会产生扬尘，以无组织形式进入大气环境。</w:t>
            </w:r>
          </w:p>
          <w:p w14:paraId="3363A8F6">
            <w:pPr>
              <w:spacing w:line="360" w:lineRule="auto"/>
              <w:ind w:firstLine="480" w:firstLineChars="200"/>
              <w:rPr>
                <w:rFonts w:ascii="宋体" w:hAnsi="宋体"/>
                <w:sz w:val="24"/>
                <w:szCs w:val="24"/>
              </w:rPr>
            </w:pPr>
            <w:r>
              <w:rPr>
                <w:rFonts w:hint="eastAsia" w:ascii="宋体" w:hAnsi="宋体"/>
                <w:sz w:val="24"/>
                <w:szCs w:val="24"/>
              </w:rPr>
              <w:t>车辆行驶产生的扬尘在道路完全干燥的情况下，按经验公式计算：</w:t>
            </w:r>
          </w:p>
          <w:p w14:paraId="6C9E0AA1">
            <w:pPr>
              <w:tabs>
                <w:tab w:val="left" w:pos="2395"/>
              </w:tabs>
              <w:spacing w:line="360" w:lineRule="auto"/>
              <w:ind w:firstLine="480" w:firstLineChars="200"/>
              <w:jc w:val="center"/>
              <w:rPr>
                <w:rFonts w:ascii="宋体" w:hAnsi="宋体"/>
                <w:bCs/>
                <w:sz w:val="24"/>
                <w:szCs w:val="24"/>
                <w:vertAlign w:val="superscript"/>
              </w:rPr>
            </w:pPr>
            <w:r>
              <w:rPr>
                <w:rFonts w:hint="eastAsia" w:ascii="宋体" w:hAnsi="宋体"/>
                <w:bCs/>
                <w:sz w:val="24"/>
                <w:szCs w:val="24"/>
              </w:rPr>
              <w:t>Qy=0.123×（V/5）×（M/6.8</w:t>
            </w:r>
            <w:r>
              <w:rPr>
                <w:rFonts w:ascii="宋体" w:hAnsi="宋体"/>
                <w:bCs/>
                <w:sz w:val="24"/>
                <w:szCs w:val="24"/>
              </w:rPr>
              <w:t>）</w:t>
            </w:r>
            <w:r>
              <w:rPr>
                <w:rFonts w:hint="eastAsia" w:ascii="宋体" w:hAnsi="宋体"/>
                <w:bCs/>
                <w:sz w:val="24"/>
                <w:szCs w:val="24"/>
                <w:vertAlign w:val="superscript"/>
              </w:rPr>
              <w:t>0.85</w:t>
            </w:r>
            <w:r>
              <w:rPr>
                <w:rFonts w:hint="eastAsia" w:ascii="宋体" w:hAnsi="宋体"/>
                <w:bCs/>
                <w:sz w:val="24"/>
                <w:szCs w:val="24"/>
              </w:rPr>
              <w:t>×（P/0.5</w:t>
            </w:r>
            <w:r>
              <w:rPr>
                <w:rFonts w:ascii="宋体" w:hAnsi="宋体"/>
                <w:bCs/>
                <w:sz w:val="24"/>
                <w:szCs w:val="24"/>
              </w:rPr>
              <w:t>）</w:t>
            </w:r>
            <w:r>
              <w:rPr>
                <w:rFonts w:hint="eastAsia" w:ascii="宋体" w:hAnsi="宋体"/>
                <w:bCs/>
                <w:sz w:val="24"/>
                <w:szCs w:val="24"/>
                <w:vertAlign w:val="superscript"/>
              </w:rPr>
              <w:t>0.72</w:t>
            </w:r>
          </w:p>
          <w:p w14:paraId="723BB378">
            <w:pPr>
              <w:tabs>
                <w:tab w:val="left" w:pos="2395"/>
              </w:tabs>
              <w:spacing w:line="360" w:lineRule="auto"/>
              <w:ind w:firstLine="480" w:firstLineChars="200"/>
              <w:jc w:val="center"/>
              <w:rPr>
                <w:rFonts w:ascii="宋体" w:hAnsi="宋体"/>
                <w:bCs/>
                <w:sz w:val="24"/>
                <w:szCs w:val="24"/>
                <w:vertAlign w:val="superscript"/>
              </w:rPr>
            </w:pPr>
            <w:r>
              <w:rPr>
                <w:rFonts w:hint="eastAsia" w:ascii="宋体" w:hAnsi="宋体"/>
                <w:bCs/>
                <w:sz w:val="24"/>
                <w:szCs w:val="24"/>
              </w:rPr>
              <w:t>Qt=Qy×L×（Q/M）</w:t>
            </w:r>
          </w:p>
          <w:p w14:paraId="20ECAE0C">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式中：Qy—交通运输起尘量，kg/km.辆；</w:t>
            </w:r>
          </w:p>
          <w:p w14:paraId="2D7DE300">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Qt—运输途中起尘量，kg/a；</w:t>
            </w:r>
          </w:p>
          <w:p w14:paraId="5DFA2409">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V—车辆行驶速度，km/h；</w:t>
            </w:r>
          </w:p>
          <w:p w14:paraId="0F2498E4">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P—路况，kg/m</w:t>
            </w:r>
            <w:r>
              <w:rPr>
                <w:rFonts w:hint="eastAsia" w:ascii="宋体" w:hAnsi="宋体"/>
                <w:bCs/>
                <w:sz w:val="24"/>
                <w:szCs w:val="24"/>
                <w:vertAlign w:val="superscript"/>
              </w:rPr>
              <w:t>2</w:t>
            </w:r>
            <w:r>
              <w:rPr>
                <w:rFonts w:hint="eastAsia" w:ascii="宋体" w:hAnsi="宋体"/>
                <w:bCs/>
                <w:sz w:val="24"/>
                <w:szCs w:val="24"/>
              </w:rPr>
              <w:t>；</w:t>
            </w:r>
          </w:p>
          <w:p w14:paraId="1847358B">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M—车辆载重，t/辆；</w:t>
            </w:r>
          </w:p>
          <w:p w14:paraId="0EA0DC6B">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L—运输距离，km；</w:t>
            </w:r>
          </w:p>
          <w:p w14:paraId="2883698D">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Q—运输量，t/a。</w:t>
            </w:r>
          </w:p>
          <w:p w14:paraId="4A0D53F4">
            <w:pPr>
              <w:spacing w:line="360" w:lineRule="auto"/>
              <w:ind w:firstLine="480" w:firstLineChars="200"/>
              <w:jc w:val="left"/>
              <w:rPr>
                <w:rFonts w:ascii="宋体" w:hAnsi="宋体"/>
                <w:sz w:val="24"/>
                <w:szCs w:val="24"/>
              </w:rPr>
            </w:pPr>
            <w:r>
              <w:rPr>
                <w:rFonts w:ascii="宋体" w:hAnsi="宋体"/>
                <w:sz w:val="24"/>
                <w:szCs w:val="24"/>
              </w:rPr>
              <w:t>本项目</w:t>
            </w:r>
            <w:r>
              <w:rPr>
                <w:rFonts w:hint="eastAsia" w:ascii="宋体" w:hAnsi="宋体"/>
                <w:sz w:val="24"/>
                <w:szCs w:val="24"/>
              </w:rPr>
              <w:t>运输</w:t>
            </w:r>
            <w:r>
              <w:rPr>
                <w:rFonts w:ascii="宋体" w:hAnsi="宋体"/>
                <w:sz w:val="24"/>
                <w:szCs w:val="24"/>
              </w:rPr>
              <w:t>车辆在厂区内行驶距离按200m计，平均每天发车空、重载各42辆·次；空车重约10.0t，重车重约30.0t，以速度20km/h行驶，其在不同路面清洁度情况下的扬尘量如下</w:t>
            </w:r>
            <w:r>
              <w:rPr>
                <w:rFonts w:hint="eastAsia" w:ascii="宋体" w:hAnsi="宋体"/>
                <w:sz w:val="24"/>
                <w:szCs w:val="24"/>
              </w:rPr>
              <w:t>。</w:t>
            </w:r>
          </w:p>
          <w:p w14:paraId="136C0BD5">
            <w:pPr>
              <w:spacing w:line="360" w:lineRule="auto"/>
              <w:ind w:firstLine="482" w:firstLineChars="200"/>
              <w:jc w:val="center"/>
              <w:rPr>
                <w:rFonts w:ascii="宋体" w:hAnsi="宋体"/>
                <w:b/>
              </w:rPr>
            </w:pPr>
            <w:r>
              <w:rPr>
                <w:rFonts w:ascii="宋体" w:hAnsi="宋体"/>
                <w:b/>
                <w:sz w:val="24"/>
              </w:rPr>
              <w:t>表5-</w:t>
            </w:r>
            <w:r>
              <w:rPr>
                <w:rFonts w:hint="eastAsia" w:ascii="宋体" w:hAnsi="宋体"/>
                <w:b/>
                <w:sz w:val="24"/>
              </w:rPr>
              <w:t>2</w:t>
            </w:r>
            <w:r>
              <w:rPr>
                <w:rFonts w:ascii="宋体" w:hAnsi="宋体"/>
                <w:b/>
                <w:sz w:val="24"/>
              </w:rPr>
              <w:t xml:space="preserve">   </w:t>
            </w:r>
            <w:r>
              <w:rPr>
                <w:rFonts w:hint="eastAsia" w:ascii="宋体" w:hAnsi="宋体"/>
                <w:b/>
                <w:sz w:val="24"/>
              </w:rPr>
              <w:t>项目</w:t>
            </w:r>
            <w:r>
              <w:rPr>
                <w:rFonts w:ascii="宋体" w:hAnsi="宋体"/>
                <w:b/>
                <w:sz w:val="24"/>
              </w:rPr>
              <w:t xml:space="preserve">车辆行驶扬尘量     </w:t>
            </w:r>
            <w:r>
              <w:rPr>
                <w:rFonts w:ascii="宋体" w:hAnsi="宋体"/>
                <w:b/>
              </w:rPr>
              <w:t>单位：kg/d</w:t>
            </w:r>
          </w:p>
          <w:tbl>
            <w:tblPr>
              <w:tblStyle w:val="30"/>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118"/>
              <w:gridCol w:w="1027"/>
              <w:gridCol w:w="1197"/>
              <w:gridCol w:w="1197"/>
              <w:gridCol w:w="1197"/>
              <w:gridCol w:w="1197"/>
            </w:tblGrid>
            <w:tr w14:paraId="2129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3" w:type="dxa"/>
                  <w:tcBorders>
                    <w:top w:val="single" w:color="auto" w:sz="4" w:space="0"/>
                    <w:left w:val="single" w:color="auto" w:sz="4" w:space="0"/>
                    <w:tl2br w:val="single" w:color="auto" w:sz="4" w:space="0"/>
                  </w:tcBorders>
                  <w:vAlign w:val="center"/>
                </w:tcPr>
                <w:p w14:paraId="51714DEB">
                  <w:pPr>
                    <w:snapToGrid w:val="0"/>
                    <w:ind w:firstLine="525" w:firstLineChars="250"/>
                    <w:rPr>
                      <w:rFonts w:ascii="宋体" w:hAnsi="宋体"/>
                    </w:rPr>
                  </w:pPr>
                  <w:r>
                    <w:rPr>
                      <w:rFonts w:ascii="宋体" w:hAnsi="宋体"/>
                    </w:rPr>
                    <w:t>路况</w:t>
                  </w:r>
                </w:p>
                <w:p w14:paraId="2C6FB31C">
                  <w:pPr>
                    <w:snapToGrid w:val="0"/>
                    <w:rPr>
                      <w:rFonts w:ascii="宋体" w:hAnsi="宋体"/>
                    </w:rPr>
                  </w:pPr>
                  <w:r>
                    <w:rPr>
                      <w:rFonts w:ascii="宋体" w:hAnsi="宋体"/>
                    </w:rPr>
                    <w:t>车况</w:t>
                  </w:r>
                </w:p>
              </w:tc>
              <w:tc>
                <w:tcPr>
                  <w:tcW w:w="1118" w:type="dxa"/>
                  <w:tcBorders>
                    <w:top w:val="single" w:color="auto" w:sz="4" w:space="0"/>
                  </w:tcBorders>
                  <w:vAlign w:val="center"/>
                </w:tcPr>
                <w:p w14:paraId="5ED9341A">
                  <w:pPr>
                    <w:jc w:val="center"/>
                    <w:rPr>
                      <w:rFonts w:ascii="宋体" w:hAnsi="宋体"/>
                    </w:rPr>
                  </w:pPr>
                  <w:r>
                    <w:rPr>
                      <w:rFonts w:ascii="宋体" w:hAnsi="宋体"/>
                    </w:rPr>
                    <w:t>0.1（kg/m</w:t>
                  </w:r>
                  <w:r>
                    <w:rPr>
                      <w:rFonts w:ascii="宋体" w:hAnsi="宋体"/>
                      <w:vertAlign w:val="superscript"/>
                    </w:rPr>
                    <w:t>2</w:t>
                  </w:r>
                  <w:r>
                    <w:rPr>
                      <w:rFonts w:ascii="宋体" w:hAnsi="宋体"/>
                    </w:rPr>
                    <w:t>）</w:t>
                  </w:r>
                </w:p>
              </w:tc>
              <w:tc>
                <w:tcPr>
                  <w:tcW w:w="1027" w:type="dxa"/>
                  <w:tcBorders>
                    <w:top w:val="single" w:color="auto" w:sz="4" w:space="0"/>
                  </w:tcBorders>
                  <w:vAlign w:val="center"/>
                </w:tcPr>
                <w:p w14:paraId="702B6830">
                  <w:pPr>
                    <w:jc w:val="center"/>
                    <w:rPr>
                      <w:rFonts w:ascii="宋体" w:hAnsi="宋体"/>
                      <w:spacing w:val="-10"/>
                    </w:rPr>
                  </w:pPr>
                  <w:r>
                    <w:rPr>
                      <w:rFonts w:ascii="宋体" w:hAnsi="宋体"/>
                      <w:spacing w:val="-10"/>
                    </w:rPr>
                    <w:t>0.2（kg/m</w:t>
                  </w:r>
                  <w:r>
                    <w:rPr>
                      <w:rFonts w:ascii="宋体" w:hAnsi="宋体"/>
                      <w:spacing w:val="-10"/>
                      <w:vertAlign w:val="superscript"/>
                    </w:rPr>
                    <w:t>2</w:t>
                  </w:r>
                  <w:r>
                    <w:rPr>
                      <w:rFonts w:ascii="宋体" w:hAnsi="宋体"/>
                      <w:spacing w:val="-10"/>
                    </w:rPr>
                    <w:t>）</w:t>
                  </w:r>
                </w:p>
              </w:tc>
              <w:tc>
                <w:tcPr>
                  <w:tcW w:w="1197" w:type="dxa"/>
                  <w:tcBorders>
                    <w:top w:val="single" w:color="auto" w:sz="4" w:space="0"/>
                  </w:tcBorders>
                  <w:vAlign w:val="center"/>
                </w:tcPr>
                <w:p w14:paraId="319EF48D">
                  <w:pPr>
                    <w:jc w:val="center"/>
                    <w:rPr>
                      <w:rFonts w:ascii="宋体" w:hAnsi="宋体"/>
                    </w:rPr>
                  </w:pPr>
                  <w:r>
                    <w:rPr>
                      <w:rFonts w:ascii="宋体" w:hAnsi="宋体"/>
                    </w:rPr>
                    <w:t>0.3（kg/m</w:t>
                  </w:r>
                  <w:r>
                    <w:rPr>
                      <w:rFonts w:ascii="宋体" w:hAnsi="宋体"/>
                      <w:vertAlign w:val="superscript"/>
                    </w:rPr>
                    <w:t>2</w:t>
                  </w:r>
                  <w:r>
                    <w:rPr>
                      <w:rFonts w:ascii="宋体" w:hAnsi="宋体"/>
                    </w:rPr>
                    <w:t>）</w:t>
                  </w:r>
                </w:p>
              </w:tc>
              <w:tc>
                <w:tcPr>
                  <w:tcW w:w="1197" w:type="dxa"/>
                  <w:tcBorders>
                    <w:top w:val="single" w:color="auto" w:sz="4" w:space="0"/>
                  </w:tcBorders>
                  <w:vAlign w:val="center"/>
                </w:tcPr>
                <w:p w14:paraId="0586D611">
                  <w:pPr>
                    <w:jc w:val="center"/>
                    <w:rPr>
                      <w:rFonts w:ascii="宋体" w:hAnsi="宋体"/>
                    </w:rPr>
                  </w:pPr>
                  <w:r>
                    <w:rPr>
                      <w:rFonts w:ascii="宋体" w:hAnsi="宋体"/>
                    </w:rPr>
                    <w:t>0.4（kg/m</w:t>
                  </w:r>
                  <w:r>
                    <w:rPr>
                      <w:rFonts w:ascii="宋体" w:hAnsi="宋体"/>
                      <w:vertAlign w:val="superscript"/>
                    </w:rPr>
                    <w:t>2</w:t>
                  </w:r>
                  <w:r>
                    <w:rPr>
                      <w:rFonts w:ascii="宋体" w:hAnsi="宋体"/>
                    </w:rPr>
                    <w:t>）</w:t>
                  </w:r>
                </w:p>
              </w:tc>
              <w:tc>
                <w:tcPr>
                  <w:tcW w:w="1197" w:type="dxa"/>
                  <w:tcBorders>
                    <w:top w:val="single" w:color="auto" w:sz="4" w:space="0"/>
                  </w:tcBorders>
                  <w:vAlign w:val="center"/>
                </w:tcPr>
                <w:p w14:paraId="40DE7DB0">
                  <w:pPr>
                    <w:jc w:val="center"/>
                    <w:rPr>
                      <w:rFonts w:ascii="宋体" w:hAnsi="宋体"/>
                    </w:rPr>
                  </w:pPr>
                  <w:r>
                    <w:rPr>
                      <w:rFonts w:ascii="宋体" w:hAnsi="宋体"/>
                    </w:rPr>
                    <w:t>0.5（kg/m</w:t>
                  </w:r>
                  <w:r>
                    <w:rPr>
                      <w:rFonts w:ascii="宋体" w:hAnsi="宋体"/>
                      <w:vertAlign w:val="superscript"/>
                    </w:rPr>
                    <w:t>2</w:t>
                  </w:r>
                  <w:r>
                    <w:rPr>
                      <w:rFonts w:ascii="宋体" w:hAnsi="宋体"/>
                    </w:rPr>
                    <w:t>）</w:t>
                  </w:r>
                </w:p>
              </w:tc>
              <w:tc>
                <w:tcPr>
                  <w:tcW w:w="1197" w:type="dxa"/>
                  <w:tcBorders>
                    <w:top w:val="single" w:color="auto" w:sz="4" w:space="0"/>
                    <w:right w:val="single" w:color="auto" w:sz="4" w:space="0"/>
                  </w:tcBorders>
                  <w:vAlign w:val="center"/>
                </w:tcPr>
                <w:p w14:paraId="410A3885">
                  <w:pPr>
                    <w:jc w:val="center"/>
                    <w:rPr>
                      <w:rFonts w:ascii="宋体" w:hAnsi="宋体"/>
                    </w:rPr>
                  </w:pPr>
                  <w:r>
                    <w:rPr>
                      <w:rFonts w:ascii="宋体" w:hAnsi="宋体"/>
                    </w:rPr>
                    <w:t>0.6（kg/m</w:t>
                  </w:r>
                  <w:r>
                    <w:rPr>
                      <w:rFonts w:ascii="宋体" w:hAnsi="宋体"/>
                      <w:vertAlign w:val="superscript"/>
                    </w:rPr>
                    <w:t>2</w:t>
                  </w:r>
                  <w:r>
                    <w:rPr>
                      <w:rFonts w:ascii="宋体" w:hAnsi="宋体"/>
                    </w:rPr>
                    <w:t>）</w:t>
                  </w:r>
                </w:p>
              </w:tc>
            </w:tr>
            <w:tr w14:paraId="2444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3" w:type="dxa"/>
                  <w:tcBorders>
                    <w:left w:val="single" w:color="auto" w:sz="4" w:space="0"/>
                  </w:tcBorders>
                  <w:vAlign w:val="center"/>
                </w:tcPr>
                <w:p w14:paraId="559D5AB6">
                  <w:pPr>
                    <w:jc w:val="center"/>
                    <w:rPr>
                      <w:rFonts w:ascii="宋体" w:hAnsi="宋体"/>
                    </w:rPr>
                  </w:pPr>
                  <w:r>
                    <w:rPr>
                      <w:rFonts w:ascii="宋体" w:hAnsi="宋体"/>
                    </w:rPr>
                    <w:t>空车</w:t>
                  </w:r>
                </w:p>
              </w:tc>
              <w:tc>
                <w:tcPr>
                  <w:tcW w:w="1118" w:type="dxa"/>
                  <w:vAlign w:val="center"/>
                </w:tcPr>
                <w:p w14:paraId="5444C075">
                  <w:pPr>
                    <w:jc w:val="center"/>
                    <w:rPr>
                      <w:rFonts w:ascii="宋体" w:hAnsi="宋体"/>
                    </w:rPr>
                  </w:pPr>
                  <w:r>
                    <w:rPr>
                      <w:rFonts w:ascii="宋体" w:hAnsi="宋体"/>
                    </w:rPr>
                    <w:t>16.32</w:t>
                  </w:r>
                </w:p>
              </w:tc>
              <w:tc>
                <w:tcPr>
                  <w:tcW w:w="1027" w:type="dxa"/>
                  <w:vAlign w:val="center"/>
                </w:tcPr>
                <w:p w14:paraId="108AC35C">
                  <w:pPr>
                    <w:jc w:val="center"/>
                    <w:rPr>
                      <w:rFonts w:ascii="宋体" w:hAnsi="宋体"/>
                    </w:rPr>
                  </w:pPr>
                  <w:r>
                    <w:rPr>
                      <w:rFonts w:ascii="宋体" w:hAnsi="宋体"/>
                    </w:rPr>
                    <w:t>27.46</w:t>
                  </w:r>
                </w:p>
              </w:tc>
              <w:tc>
                <w:tcPr>
                  <w:tcW w:w="1197" w:type="dxa"/>
                  <w:vAlign w:val="center"/>
                </w:tcPr>
                <w:p w14:paraId="71E85C24">
                  <w:pPr>
                    <w:jc w:val="center"/>
                    <w:rPr>
                      <w:rFonts w:ascii="宋体" w:hAnsi="宋体"/>
                    </w:rPr>
                  </w:pPr>
                  <w:r>
                    <w:rPr>
                      <w:rFonts w:ascii="宋体" w:hAnsi="宋体"/>
                    </w:rPr>
                    <w:t>37.24</w:t>
                  </w:r>
                </w:p>
              </w:tc>
              <w:tc>
                <w:tcPr>
                  <w:tcW w:w="1197" w:type="dxa"/>
                  <w:vAlign w:val="center"/>
                </w:tcPr>
                <w:p w14:paraId="019E9843">
                  <w:pPr>
                    <w:jc w:val="center"/>
                    <w:rPr>
                      <w:rFonts w:ascii="宋体" w:hAnsi="宋体"/>
                    </w:rPr>
                  </w:pPr>
                  <w:r>
                    <w:rPr>
                      <w:rFonts w:ascii="宋体" w:hAnsi="宋体"/>
                    </w:rPr>
                    <w:t>46.2</w:t>
                  </w:r>
                </w:p>
              </w:tc>
              <w:tc>
                <w:tcPr>
                  <w:tcW w:w="1197" w:type="dxa"/>
                  <w:vAlign w:val="center"/>
                </w:tcPr>
                <w:p w14:paraId="3302CA26">
                  <w:pPr>
                    <w:jc w:val="center"/>
                    <w:rPr>
                      <w:rFonts w:ascii="宋体" w:hAnsi="宋体"/>
                    </w:rPr>
                  </w:pPr>
                  <w:r>
                    <w:rPr>
                      <w:rFonts w:ascii="宋体" w:hAnsi="宋体"/>
                    </w:rPr>
                    <w:t>54.58</w:t>
                  </w:r>
                </w:p>
              </w:tc>
              <w:tc>
                <w:tcPr>
                  <w:tcW w:w="1197" w:type="dxa"/>
                  <w:tcBorders>
                    <w:right w:val="single" w:color="auto" w:sz="4" w:space="0"/>
                  </w:tcBorders>
                  <w:vAlign w:val="center"/>
                </w:tcPr>
                <w:p w14:paraId="7DFF679D">
                  <w:pPr>
                    <w:jc w:val="center"/>
                    <w:rPr>
                      <w:rFonts w:ascii="宋体" w:hAnsi="宋体"/>
                    </w:rPr>
                  </w:pPr>
                  <w:r>
                    <w:rPr>
                      <w:rFonts w:ascii="宋体" w:hAnsi="宋体"/>
                    </w:rPr>
                    <w:t>91.84</w:t>
                  </w:r>
                </w:p>
              </w:tc>
            </w:tr>
            <w:tr w14:paraId="5A19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3" w:type="dxa"/>
                  <w:tcBorders>
                    <w:left w:val="single" w:color="auto" w:sz="4" w:space="0"/>
                  </w:tcBorders>
                  <w:vAlign w:val="center"/>
                </w:tcPr>
                <w:p w14:paraId="7A8D9667">
                  <w:pPr>
                    <w:jc w:val="center"/>
                    <w:rPr>
                      <w:rFonts w:ascii="宋体" w:hAnsi="宋体"/>
                    </w:rPr>
                  </w:pPr>
                  <w:r>
                    <w:rPr>
                      <w:rFonts w:ascii="宋体" w:hAnsi="宋体"/>
                    </w:rPr>
                    <w:t>重车</w:t>
                  </w:r>
                </w:p>
              </w:tc>
              <w:tc>
                <w:tcPr>
                  <w:tcW w:w="1118" w:type="dxa"/>
                  <w:vAlign w:val="center"/>
                </w:tcPr>
                <w:p w14:paraId="48CEA0AF">
                  <w:pPr>
                    <w:jc w:val="center"/>
                    <w:rPr>
                      <w:rFonts w:ascii="宋体" w:hAnsi="宋体"/>
                    </w:rPr>
                  </w:pPr>
                  <w:r>
                    <w:rPr>
                      <w:rFonts w:ascii="宋体" w:hAnsi="宋体"/>
                    </w:rPr>
                    <w:t>41.52</w:t>
                  </w:r>
                </w:p>
              </w:tc>
              <w:tc>
                <w:tcPr>
                  <w:tcW w:w="1027" w:type="dxa"/>
                  <w:vAlign w:val="center"/>
                </w:tcPr>
                <w:p w14:paraId="5826D5F3">
                  <w:pPr>
                    <w:jc w:val="center"/>
                    <w:rPr>
                      <w:rFonts w:ascii="宋体" w:hAnsi="宋体"/>
                    </w:rPr>
                  </w:pPr>
                  <w:r>
                    <w:rPr>
                      <w:rFonts w:ascii="宋体" w:hAnsi="宋体"/>
                    </w:rPr>
                    <w:t>69.84</w:t>
                  </w:r>
                </w:p>
              </w:tc>
              <w:tc>
                <w:tcPr>
                  <w:tcW w:w="1197" w:type="dxa"/>
                  <w:vAlign w:val="center"/>
                </w:tcPr>
                <w:p w14:paraId="169287CE">
                  <w:pPr>
                    <w:jc w:val="center"/>
                    <w:rPr>
                      <w:rFonts w:ascii="宋体" w:hAnsi="宋体"/>
                    </w:rPr>
                  </w:pPr>
                  <w:r>
                    <w:rPr>
                      <w:rFonts w:ascii="宋体" w:hAnsi="宋体"/>
                    </w:rPr>
                    <w:t>94.76</w:t>
                  </w:r>
                </w:p>
              </w:tc>
              <w:tc>
                <w:tcPr>
                  <w:tcW w:w="1197" w:type="dxa"/>
                  <w:vAlign w:val="center"/>
                </w:tcPr>
                <w:p w14:paraId="6C64B18A">
                  <w:pPr>
                    <w:jc w:val="center"/>
                    <w:rPr>
                      <w:rFonts w:ascii="宋体" w:hAnsi="宋体"/>
                    </w:rPr>
                  </w:pPr>
                  <w:r>
                    <w:rPr>
                      <w:rFonts w:ascii="宋体" w:hAnsi="宋体"/>
                    </w:rPr>
                    <w:t>117.54</w:t>
                  </w:r>
                </w:p>
              </w:tc>
              <w:tc>
                <w:tcPr>
                  <w:tcW w:w="1197" w:type="dxa"/>
                  <w:vAlign w:val="center"/>
                </w:tcPr>
                <w:p w14:paraId="60335802">
                  <w:pPr>
                    <w:jc w:val="center"/>
                    <w:rPr>
                      <w:rFonts w:ascii="宋体" w:hAnsi="宋体"/>
                    </w:rPr>
                  </w:pPr>
                  <w:r>
                    <w:rPr>
                      <w:rFonts w:ascii="宋体" w:hAnsi="宋体"/>
                    </w:rPr>
                    <w:t>138.88</w:t>
                  </w:r>
                </w:p>
              </w:tc>
              <w:tc>
                <w:tcPr>
                  <w:tcW w:w="1197" w:type="dxa"/>
                  <w:tcBorders>
                    <w:right w:val="single" w:color="auto" w:sz="4" w:space="0"/>
                  </w:tcBorders>
                  <w:vAlign w:val="center"/>
                </w:tcPr>
                <w:p w14:paraId="62C076B5">
                  <w:pPr>
                    <w:jc w:val="center"/>
                    <w:rPr>
                      <w:rFonts w:ascii="宋体" w:hAnsi="宋体"/>
                    </w:rPr>
                  </w:pPr>
                  <w:r>
                    <w:rPr>
                      <w:rFonts w:ascii="宋体" w:hAnsi="宋体"/>
                    </w:rPr>
                    <w:t>233.64</w:t>
                  </w:r>
                </w:p>
              </w:tc>
            </w:tr>
            <w:tr w14:paraId="7172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3" w:type="dxa"/>
                  <w:tcBorders>
                    <w:left w:val="single" w:color="auto" w:sz="4" w:space="0"/>
                    <w:bottom w:val="single" w:color="auto" w:sz="4" w:space="0"/>
                  </w:tcBorders>
                  <w:vAlign w:val="center"/>
                </w:tcPr>
                <w:p w14:paraId="2C42A3CE">
                  <w:pPr>
                    <w:jc w:val="center"/>
                    <w:rPr>
                      <w:rFonts w:ascii="宋体" w:hAnsi="宋体"/>
                    </w:rPr>
                  </w:pPr>
                  <w:r>
                    <w:rPr>
                      <w:rFonts w:ascii="宋体" w:hAnsi="宋体"/>
                    </w:rPr>
                    <w:t>合计</w:t>
                  </w:r>
                </w:p>
              </w:tc>
              <w:tc>
                <w:tcPr>
                  <w:tcW w:w="1118" w:type="dxa"/>
                  <w:tcBorders>
                    <w:bottom w:val="single" w:color="auto" w:sz="4" w:space="0"/>
                  </w:tcBorders>
                  <w:vAlign w:val="center"/>
                </w:tcPr>
                <w:p w14:paraId="4B30819E">
                  <w:pPr>
                    <w:jc w:val="center"/>
                    <w:rPr>
                      <w:rFonts w:ascii="宋体" w:hAnsi="宋体"/>
                    </w:rPr>
                  </w:pPr>
                  <w:r>
                    <w:rPr>
                      <w:rFonts w:ascii="宋体" w:hAnsi="宋体"/>
                    </w:rPr>
                    <w:t>57.84</w:t>
                  </w:r>
                </w:p>
              </w:tc>
              <w:tc>
                <w:tcPr>
                  <w:tcW w:w="1027" w:type="dxa"/>
                  <w:tcBorders>
                    <w:bottom w:val="single" w:color="auto" w:sz="4" w:space="0"/>
                  </w:tcBorders>
                  <w:vAlign w:val="center"/>
                </w:tcPr>
                <w:p w14:paraId="336C1AB0">
                  <w:pPr>
                    <w:jc w:val="center"/>
                    <w:rPr>
                      <w:rFonts w:ascii="宋体" w:hAnsi="宋体"/>
                    </w:rPr>
                  </w:pPr>
                  <w:r>
                    <w:rPr>
                      <w:rFonts w:ascii="宋体" w:hAnsi="宋体"/>
                    </w:rPr>
                    <w:t>97.3</w:t>
                  </w:r>
                </w:p>
              </w:tc>
              <w:tc>
                <w:tcPr>
                  <w:tcW w:w="1197" w:type="dxa"/>
                  <w:tcBorders>
                    <w:bottom w:val="single" w:color="auto" w:sz="4" w:space="0"/>
                  </w:tcBorders>
                  <w:vAlign w:val="center"/>
                </w:tcPr>
                <w:p w14:paraId="6F2CC0A7">
                  <w:pPr>
                    <w:jc w:val="center"/>
                    <w:rPr>
                      <w:rFonts w:ascii="宋体" w:hAnsi="宋体"/>
                    </w:rPr>
                  </w:pPr>
                  <w:r>
                    <w:rPr>
                      <w:rFonts w:ascii="宋体" w:hAnsi="宋体"/>
                    </w:rPr>
                    <w:t>132</w:t>
                  </w:r>
                </w:p>
              </w:tc>
              <w:tc>
                <w:tcPr>
                  <w:tcW w:w="1197" w:type="dxa"/>
                  <w:tcBorders>
                    <w:bottom w:val="single" w:color="auto" w:sz="4" w:space="0"/>
                  </w:tcBorders>
                  <w:vAlign w:val="center"/>
                </w:tcPr>
                <w:p w14:paraId="775852D2">
                  <w:pPr>
                    <w:jc w:val="center"/>
                    <w:rPr>
                      <w:rFonts w:ascii="宋体" w:hAnsi="宋体"/>
                    </w:rPr>
                  </w:pPr>
                  <w:r>
                    <w:rPr>
                      <w:rFonts w:ascii="宋体" w:hAnsi="宋体"/>
                    </w:rPr>
                    <w:t>143.74</w:t>
                  </w:r>
                </w:p>
              </w:tc>
              <w:tc>
                <w:tcPr>
                  <w:tcW w:w="1197" w:type="dxa"/>
                  <w:tcBorders>
                    <w:bottom w:val="single" w:color="auto" w:sz="4" w:space="0"/>
                  </w:tcBorders>
                  <w:vAlign w:val="center"/>
                </w:tcPr>
                <w:p w14:paraId="480E5681">
                  <w:pPr>
                    <w:jc w:val="center"/>
                    <w:rPr>
                      <w:rFonts w:ascii="宋体" w:hAnsi="宋体"/>
                    </w:rPr>
                  </w:pPr>
                  <w:r>
                    <w:rPr>
                      <w:rFonts w:ascii="宋体" w:hAnsi="宋体"/>
                    </w:rPr>
                    <w:t>193.46</w:t>
                  </w:r>
                </w:p>
              </w:tc>
              <w:tc>
                <w:tcPr>
                  <w:tcW w:w="1197" w:type="dxa"/>
                  <w:tcBorders>
                    <w:bottom w:val="single" w:color="auto" w:sz="4" w:space="0"/>
                    <w:right w:val="single" w:color="auto" w:sz="4" w:space="0"/>
                  </w:tcBorders>
                  <w:vAlign w:val="center"/>
                </w:tcPr>
                <w:p w14:paraId="2FC8E669">
                  <w:pPr>
                    <w:jc w:val="center"/>
                    <w:rPr>
                      <w:rFonts w:ascii="宋体" w:hAnsi="宋体"/>
                    </w:rPr>
                  </w:pPr>
                  <w:r>
                    <w:rPr>
                      <w:rFonts w:ascii="宋体" w:hAnsi="宋体"/>
                    </w:rPr>
                    <w:t>325.48</w:t>
                  </w:r>
                </w:p>
              </w:tc>
            </w:tr>
          </w:tbl>
          <w:p w14:paraId="1CCBC521">
            <w:pPr>
              <w:tabs>
                <w:tab w:val="left" w:pos="2395"/>
              </w:tabs>
              <w:spacing w:line="360" w:lineRule="auto"/>
              <w:ind w:firstLine="480" w:firstLineChars="200"/>
              <w:rPr>
                <w:rFonts w:ascii="宋体" w:hAnsi="宋体"/>
                <w:bCs/>
                <w:color w:val="FF0000"/>
                <w:sz w:val="24"/>
                <w:szCs w:val="24"/>
              </w:rPr>
            </w:pPr>
            <w:r>
              <w:rPr>
                <w:rFonts w:hint="eastAsia" w:ascii="宋体" w:hAnsi="宋体"/>
                <w:bCs/>
                <w:color w:val="FF0000"/>
                <w:sz w:val="24"/>
                <w:szCs w:val="24"/>
              </w:rPr>
              <w:t>本项目运输路况为硬化路面，以0.2kg/m</w:t>
            </w:r>
            <w:r>
              <w:rPr>
                <w:rFonts w:hint="eastAsia" w:ascii="宋体" w:hAnsi="宋体"/>
                <w:bCs/>
                <w:color w:val="FF0000"/>
                <w:sz w:val="24"/>
                <w:szCs w:val="24"/>
                <w:vertAlign w:val="superscript"/>
              </w:rPr>
              <w:t>2</w:t>
            </w:r>
            <w:r>
              <w:rPr>
                <w:rFonts w:hint="eastAsia" w:ascii="宋体" w:hAnsi="宋体"/>
                <w:bCs/>
                <w:color w:val="FF0000"/>
                <w:sz w:val="24"/>
                <w:szCs w:val="24"/>
              </w:rPr>
              <w:t>计，则项目运输扬尘量为1.24t/a，采取在路面洒水措施后，进出车辆进行清洗，除尘率可达</w:t>
            </w:r>
            <w:r>
              <w:rPr>
                <w:rFonts w:ascii="宋体" w:hAnsi="宋体"/>
                <w:bCs/>
                <w:color w:val="FF0000"/>
                <w:sz w:val="24"/>
                <w:szCs w:val="24"/>
              </w:rPr>
              <w:t>70</w:t>
            </w:r>
            <w:r>
              <w:rPr>
                <w:rFonts w:hint="eastAsia" w:ascii="宋体" w:hAnsi="宋体"/>
                <w:bCs/>
                <w:color w:val="FF0000"/>
                <w:sz w:val="24"/>
                <w:szCs w:val="24"/>
              </w:rPr>
              <w:t>%，扬尘量为0.</w:t>
            </w:r>
            <w:r>
              <w:rPr>
                <w:rFonts w:ascii="宋体" w:hAnsi="宋体"/>
                <w:bCs/>
                <w:color w:val="FF0000"/>
                <w:sz w:val="24"/>
                <w:szCs w:val="24"/>
              </w:rPr>
              <w:t>37</w:t>
            </w:r>
            <w:r>
              <w:rPr>
                <w:rFonts w:hint="eastAsia" w:ascii="宋体" w:hAnsi="宋体"/>
                <w:bCs/>
                <w:color w:val="FF0000"/>
                <w:sz w:val="24"/>
                <w:szCs w:val="24"/>
              </w:rPr>
              <w:t>t/a，为无组织排放。</w:t>
            </w:r>
          </w:p>
          <w:p w14:paraId="35D52596">
            <w:pPr>
              <w:spacing w:line="500" w:lineRule="exact"/>
              <w:ind w:firstLine="470" w:firstLineChars="196"/>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）汽车尾气</w:t>
            </w:r>
          </w:p>
          <w:p w14:paraId="0F5B3C5D">
            <w:pPr>
              <w:tabs>
                <w:tab w:val="left" w:pos="2395"/>
              </w:tabs>
              <w:spacing w:line="360" w:lineRule="auto"/>
              <w:ind w:firstLine="480" w:firstLineChars="200"/>
              <w:rPr>
                <w:rFonts w:ascii="宋体" w:hAnsi="宋体"/>
                <w:bCs/>
                <w:sz w:val="28"/>
                <w:szCs w:val="28"/>
              </w:rPr>
            </w:pPr>
            <w:r>
              <w:rPr>
                <w:rFonts w:hint="eastAsia" w:ascii="宋体" w:hAnsi="宋体"/>
                <w:bCs/>
                <w:sz w:val="24"/>
                <w:szCs w:val="24"/>
              </w:rPr>
              <w:t>运输车辆会产生汽车尾气，主要污染物为烃类物质（HC）、一氧化碳（CO）等，呈间歇性无组织排放，排放量小。</w:t>
            </w:r>
          </w:p>
          <w:p w14:paraId="3006E62E">
            <w:pPr>
              <w:adjustRightInd w:val="0"/>
              <w:spacing w:line="360" w:lineRule="auto"/>
              <w:ind w:firstLine="482"/>
              <w:outlineLvl w:val="0"/>
              <w:rPr>
                <w:rFonts w:ascii="宋体" w:hAnsi="宋体"/>
                <w:sz w:val="24"/>
                <w:szCs w:val="24"/>
              </w:rPr>
            </w:pPr>
            <w:bookmarkStart w:id="25" w:name="_Toc392264386"/>
            <w:r>
              <w:rPr>
                <w:rFonts w:hint="eastAsia" w:ascii="宋体" w:hAnsi="宋体"/>
                <w:sz w:val="24"/>
                <w:szCs w:val="24"/>
              </w:rPr>
              <w:t>（</w:t>
            </w:r>
            <w:r>
              <w:rPr>
                <w:rFonts w:ascii="宋体" w:hAnsi="宋体"/>
                <w:sz w:val="24"/>
                <w:szCs w:val="24"/>
              </w:rPr>
              <w:t>4</w:t>
            </w:r>
            <w:r>
              <w:rPr>
                <w:rFonts w:hint="eastAsia" w:ascii="宋体" w:hAnsi="宋体"/>
                <w:sz w:val="24"/>
                <w:szCs w:val="24"/>
              </w:rPr>
              <w:t>）油烟</w:t>
            </w:r>
            <w:bookmarkEnd w:id="25"/>
          </w:p>
          <w:p w14:paraId="604919A6">
            <w:pPr>
              <w:spacing w:line="360" w:lineRule="auto"/>
              <w:ind w:firstLine="480" w:firstLineChars="200"/>
              <w:rPr>
                <w:rFonts w:ascii="宋体" w:hAnsi="宋体"/>
                <w:sz w:val="24"/>
                <w:szCs w:val="24"/>
              </w:rPr>
            </w:pPr>
            <w:r>
              <w:rPr>
                <w:rFonts w:hint="eastAsia" w:ascii="宋体" w:hAnsi="宋体"/>
                <w:sz w:val="24"/>
                <w:szCs w:val="24"/>
              </w:rPr>
              <w:t>项目拟设置的职工食堂内的厨房采用瓶装液化气、电为燃料，属清洁能源，使用时无大的燃烧废气污染</w:t>
            </w:r>
            <w:r>
              <w:rPr>
                <w:rFonts w:ascii="宋体" w:hAnsi="宋体"/>
                <w:sz w:val="24"/>
                <w:szCs w:val="24"/>
              </w:rPr>
              <w:t>物排放。项目</w:t>
            </w:r>
            <w:r>
              <w:rPr>
                <w:rFonts w:hint="eastAsia" w:ascii="宋体" w:hAnsi="宋体"/>
                <w:sz w:val="24"/>
                <w:szCs w:val="24"/>
              </w:rPr>
              <w:t>食堂</w:t>
            </w:r>
            <w:r>
              <w:rPr>
                <w:rFonts w:ascii="宋体" w:hAnsi="宋体"/>
                <w:sz w:val="24"/>
                <w:szCs w:val="24"/>
              </w:rPr>
              <w:t>设基准灶头数为2个，采用液化气加热。按</w:t>
            </w:r>
            <w:r>
              <w:rPr>
                <w:rFonts w:hint="eastAsia" w:ascii="宋体" w:hAnsi="宋体"/>
                <w:sz w:val="24"/>
                <w:szCs w:val="24"/>
              </w:rPr>
              <w:t>人员</w:t>
            </w:r>
            <w:r>
              <w:rPr>
                <w:rFonts w:ascii="宋体" w:hAnsi="宋体"/>
                <w:sz w:val="24"/>
                <w:szCs w:val="24"/>
              </w:rPr>
              <w:t>2</w:t>
            </w:r>
            <w:r>
              <w:rPr>
                <w:rFonts w:hint="eastAsia" w:ascii="宋体" w:hAnsi="宋体"/>
                <w:sz w:val="24"/>
                <w:szCs w:val="24"/>
              </w:rPr>
              <w:t>0</w:t>
            </w:r>
            <w:r>
              <w:rPr>
                <w:rFonts w:ascii="宋体" w:hAnsi="宋体"/>
                <w:sz w:val="24"/>
                <w:szCs w:val="24"/>
              </w:rPr>
              <w:t>人次计算</w:t>
            </w:r>
            <w:r>
              <w:rPr>
                <w:rFonts w:hint="eastAsia" w:ascii="宋体" w:hAnsi="宋体"/>
                <w:sz w:val="24"/>
                <w:szCs w:val="24"/>
              </w:rPr>
              <w:t>，</w:t>
            </w:r>
            <w:r>
              <w:rPr>
                <w:rFonts w:ascii="宋体" w:hAnsi="宋体"/>
                <w:sz w:val="24"/>
                <w:szCs w:val="24"/>
              </w:rPr>
              <w:t>根据对居民及餐饮企业的类比调查，目前居民人均日使用</w:t>
            </w:r>
            <w:r>
              <w:rPr>
                <w:rFonts w:hint="eastAsia" w:ascii="宋体" w:hAnsi="宋体"/>
                <w:sz w:val="24"/>
                <w:szCs w:val="24"/>
                <w:lang w:val="en-US" w:eastAsia="zh-CN"/>
              </w:rPr>
              <w:t>的</w:t>
            </w:r>
            <w:r>
              <w:rPr>
                <w:rFonts w:ascii="宋体" w:hAnsi="宋体"/>
                <w:sz w:val="24"/>
                <w:szCs w:val="24"/>
              </w:rPr>
              <w:t>油用量约10g/人·</w:t>
            </w:r>
            <w:r>
              <w:rPr>
                <w:rFonts w:hint="eastAsia" w:ascii="宋体" w:hAnsi="宋体"/>
                <w:sz w:val="24"/>
                <w:szCs w:val="24"/>
              </w:rPr>
              <w:t>餐</w:t>
            </w:r>
            <w:r>
              <w:rPr>
                <w:rFonts w:ascii="宋体" w:hAnsi="宋体"/>
                <w:sz w:val="24"/>
                <w:szCs w:val="24"/>
              </w:rPr>
              <w:t>，一般油烟挥发量占耗油量的2-4%，平均为2.83%。</w:t>
            </w:r>
            <w:r>
              <w:rPr>
                <w:rFonts w:hint="eastAsia" w:ascii="宋体" w:hAnsi="宋体"/>
                <w:sz w:val="24"/>
                <w:szCs w:val="24"/>
              </w:rPr>
              <w:t>项目每天供应三餐，</w:t>
            </w:r>
            <w:r>
              <w:rPr>
                <w:rFonts w:ascii="宋体" w:hAnsi="宋体"/>
                <w:sz w:val="24"/>
                <w:szCs w:val="24"/>
              </w:rPr>
              <w:t>每天耗油</w:t>
            </w:r>
            <w:r>
              <w:rPr>
                <w:rFonts w:hint="eastAsia" w:ascii="宋体" w:hAnsi="宋体"/>
                <w:sz w:val="24"/>
                <w:szCs w:val="24"/>
              </w:rPr>
              <w:t>0.9</w:t>
            </w:r>
            <w:r>
              <w:rPr>
                <w:rFonts w:ascii="宋体" w:hAnsi="宋体"/>
                <w:sz w:val="24"/>
                <w:szCs w:val="24"/>
              </w:rPr>
              <w:t>kg/d，则油烟产生量</w:t>
            </w:r>
            <w:r>
              <w:rPr>
                <w:rFonts w:hint="eastAsia" w:ascii="宋体" w:hAnsi="宋体"/>
                <w:sz w:val="24"/>
                <w:szCs w:val="24"/>
              </w:rPr>
              <w:t>约</w:t>
            </w:r>
            <w:r>
              <w:rPr>
                <w:rFonts w:ascii="宋体" w:hAnsi="宋体"/>
                <w:sz w:val="24"/>
                <w:szCs w:val="24"/>
              </w:rPr>
              <w:t>为</w:t>
            </w:r>
            <w:r>
              <w:rPr>
                <w:rFonts w:hint="eastAsia" w:ascii="宋体" w:hAnsi="宋体"/>
                <w:sz w:val="24"/>
                <w:szCs w:val="24"/>
              </w:rPr>
              <w:t>0.025</w:t>
            </w:r>
            <w:r>
              <w:rPr>
                <w:rFonts w:ascii="宋体" w:hAnsi="宋体"/>
                <w:sz w:val="24"/>
                <w:szCs w:val="24"/>
              </w:rPr>
              <w:t>kg/d。排风量按《饮食业油烟排放标准》GB18483-2001规定的单个灶头基准排风量小型为2000m</w:t>
            </w:r>
            <w:r>
              <w:rPr>
                <w:rFonts w:ascii="宋体" w:hAnsi="宋体"/>
                <w:sz w:val="24"/>
                <w:szCs w:val="24"/>
                <w:vertAlign w:val="superscript"/>
              </w:rPr>
              <w:t>3</w:t>
            </w:r>
            <w:r>
              <w:rPr>
                <w:rFonts w:ascii="宋体" w:hAnsi="宋体"/>
                <w:sz w:val="24"/>
                <w:szCs w:val="24"/>
              </w:rPr>
              <w:t>/h，食堂</w:t>
            </w:r>
            <w:r>
              <w:rPr>
                <w:rFonts w:hint="eastAsia" w:ascii="宋体" w:hAnsi="宋体"/>
                <w:sz w:val="24"/>
                <w:szCs w:val="24"/>
              </w:rPr>
              <w:t>供应3餐，</w:t>
            </w:r>
            <w:r>
              <w:rPr>
                <w:rFonts w:ascii="宋体" w:hAnsi="宋体"/>
                <w:sz w:val="24"/>
                <w:szCs w:val="24"/>
              </w:rPr>
              <w:t>排风量</w:t>
            </w:r>
            <w:r>
              <w:rPr>
                <w:rFonts w:hint="eastAsia" w:ascii="宋体" w:hAnsi="宋体"/>
                <w:sz w:val="24"/>
                <w:szCs w:val="24"/>
              </w:rPr>
              <w:t>按3小时计则排风量为6</w:t>
            </w:r>
            <w:r>
              <w:rPr>
                <w:rFonts w:ascii="宋体" w:hAnsi="宋体"/>
                <w:sz w:val="24"/>
                <w:szCs w:val="24"/>
              </w:rPr>
              <w:t>000m</w:t>
            </w:r>
            <w:r>
              <w:rPr>
                <w:rFonts w:ascii="宋体" w:hAnsi="宋体"/>
                <w:sz w:val="24"/>
                <w:szCs w:val="24"/>
                <w:vertAlign w:val="superscript"/>
              </w:rPr>
              <w:t>3</w:t>
            </w:r>
            <w:r>
              <w:rPr>
                <w:rFonts w:ascii="宋体" w:hAnsi="宋体"/>
                <w:sz w:val="24"/>
                <w:szCs w:val="24"/>
              </w:rPr>
              <w:t>/</w:t>
            </w:r>
            <w:r>
              <w:rPr>
                <w:rFonts w:hint="eastAsia" w:ascii="宋体" w:hAnsi="宋体"/>
                <w:sz w:val="24"/>
                <w:szCs w:val="24"/>
              </w:rPr>
              <w:t>d</w:t>
            </w:r>
            <w:r>
              <w:rPr>
                <w:rFonts w:ascii="宋体" w:hAnsi="宋体"/>
                <w:sz w:val="24"/>
                <w:szCs w:val="24"/>
              </w:rPr>
              <w:t>，则排放浓度为</w:t>
            </w:r>
            <w:r>
              <w:rPr>
                <w:rFonts w:hint="eastAsia" w:ascii="宋体" w:hAnsi="宋体"/>
                <w:sz w:val="24"/>
                <w:szCs w:val="24"/>
              </w:rPr>
              <w:t>4.2</w:t>
            </w:r>
            <w:r>
              <w:rPr>
                <w:rFonts w:ascii="宋体" w:hAnsi="宋体"/>
                <w:sz w:val="24"/>
                <w:szCs w:val="24"/>
              </w:rPr>
              <w:t>mg/m</w:t>
            </w:r>
            <w:r>
              <w:rPr>
                <w:rFonts w:ascii="宋体" w:hAnsi="宋体"/>
                <w:sz w:val="24"/>
                <w:szCs w:val="24"/>
                <w:vertAlign w:val="superscript"/>
              </w:rPr>
              <w:t>3</w:t>
            </w:r>
            <w:r>
              <w:rPr>
                <w:rFonts w:ascii="宋体" w:hAnsi="宋体"/>
                <w:sz w:val="24"/>
                <w:szCs w:val="24"/>
              </w:rPr>
              <w:t>，大于排放允许浓度2.0mg/m</w:t>
            </w:r>
            <w:r>
              <w:rPr>
                <w:rFonts w:ascii="宋体" w:hAnsi="宋体"/>
                <w:sz w:val="24"/>
                <w:szCs w:val="24"/>
                <w:vertAlign w:val="superscript"/>
              </w:rPr>
              <w:t>3</w:t>
            </w:r>
            <w:r>
              <w:rPr>
                <w:rFonts w:ascii="宋体" w:hAnsi="宋体"/>
                <w:sz w:val="24"/>
                <w:szCs w:val="24"/>
              </w:rPr>
              <w:t>的要求，安装油烟净化</w:t>
            </w:r>
            <w:r>
              <w:rPr>
                <w:rFonts w:hint="eastAsia" w:ascii="宋体" w:hAnsi="宋体"/>
                <w:sz w:val="24"/>
                <w:szCs w:val="24"/>
              </w:rPr>
              <w:t>装置（净化率达60%以上）</w:t>
            </w:r>
            <w:r>
              <w:rPr>
                <w:rFonts w:ascii="宋体" w:hAnsi="宋体"/>
                <w:sz w:val="24"/>
                <w:szCs w:val="24"/>
              </w:rPr>
              <w:t>，油烟经过净化后排放浓度降至</w:t>
            </w:r>
            <w:r>
              <w:rPr>
                <w:rFonts w:hint="eastAsia" w:ascii="宋体" w:hAnsi="宋体"/>
                <w:sz w:val="24"/>
                <w:szCs w:val="24"/>
              </w:rPr>
              <w:t>1.68</w:t>
            </w:r>
            <w:r>
              <w:rPr>
                <w:rFonts w:ascii="宋体" w:hAnsi="宋体"/>
                <w:sz w:val="24"/>
                <w:szCs w:val="24"/>
              </w:rPr>
              <w:t>mg/m</w:t>
            </w:r>
            <w:r>
              <w:rPr>
                <w:rFonts w:ascii="宋体" w:hAnsi="宋体"/>
                <w:sz w:val="24"/>
                <w:szCs w:val="24"/>
                <w:vertAlign w:val="superscript"/>
              </w:rPr>
              <w:t>3</w:t>
            </w:r>
            <w:r>
              <w:rPr>
                <w:rFonts w:ascii="宋体" w:hAnsi="宋体"/>
                <w:sz w:val="24"/>
                <w:szCs w:val="24"/>
              </w:rPr>
              <w:t>，净化后浓度低于标准2mg/m</w:t>
            </w:r>
            <w:r>
              <w:rPr>
                <w:rFonts w:ascii="宋体" w:hAnsi="宋体"/>
                <w:sz w:val="24"/>
                <w:szCs w:val="24"/>
                <w:vertAlign w:val="superscript"/>
              </w:rPr>
              <w:t>3</w:t>
            </w:r>
            <w:r>
              <w:rPr>
                <w:rFonts w:hint="eastAsia" w:ascii="宋体" w:hAnsi="宋体"/>
                <w:sz w:val="24"/>
                <w:szCs w:val="24"/>
              </w:rPr>
              <w:t>，</w:t>
            </w:r>
            <w:r>
              <w:rPr>
                <w:rFonts w:ascii="宋体" w:hAnsi="宋体"/>
                <w:sz w:val="24"/>
                <w:szCs w:val="24"/>
              </w:rPr>
              <w:t>达到《饮食业油烟排放标准》GB18483-2001要求</w:t>
            </w:r>
            <w:r>
              <w:rPr>
                <w:rFonts w:hint="eastAsia" w:ascii="宋体" w:hAnsi="宋体"/>
                <w:sz w:val="24"/>
                <w:szCs w:val="24"/>
              </w:rPr>
              <w:t>，油烟</w:t>
            </w:r>
            <w:r>
              <w:rPr>
                <w:rFonts w:ascii="宋体" w:hAnsi="宋体"/>
                <w:sz w:val="24"/>
                <w:szCs w:val="24"/>
              </w:rPr>
              <w:t>属间歇性排放。</w:t>
            </w:r>
          </w:p>
          <w:p w14:paraId="4C823C8D">
            <w:pPr>
              <w:spacing w:line="360" w:lineRule="auto"/>
              <w:ind w:firstLine="480" w:firstLineChars="200"/>
              <w:rPr>
                <w:rFonts w:ascii="宋体" w:hAnsi="宋体"/>
                <w:sz w:val="24"/>
                <w:szCs w:val="24"/>
              </w:rPr>
            </w:pPr>
            <w:r>
              <w:rPr>
                <w:rFonts w:hint="eastAsia" w:ascii="宋体" w:hAnsi="宋体"/>
                <w:sz w:val="24"/>
                <w:szCs w:val="24"/>
              </w:rPr>
              <w:t>（5）废气污染物汇总</w:t>
            </w:r>
          </w:p>
          <w:p w14:paraId="2EFE84FC">
            <w:pPr>
              <w:spacing w:line="360" w:lineRule="auto"/>
              <w:ind w:firstLine="480" w:firstLineChars="200"/>
              <w:rPr>
                <w:rFonts w:ascii="宋体" w:hAnsi="宋体"/>
                <w:sz w:val="24"/>
                <w:szCs w:val="24"/>
              </w:rPr>
            </w:pPr>
            <w:r>
              <w:rPr>
                <w:rFonts w:hint="eastAsia" w:ascii="宋体" w:hAnsi="宋体"/>
                <w:sz w:val="24"/>
                <w:szCs w:val="24"/>
              </w:rPr>
              <w:t>本项目的废气污染物汇总见表5</w:t>
            </w:r>
            <w:r>
              <w:rPr>
                <w:rFonts w:ascii="宋体" w:hAnsi="宋体"/>
                <w:sz w:val="24"/>
                <w:szCs w:val="24"/>
              </w:rPr>
              <w:t>-3</w:t>
            </w:r>
            <w:r>
              <w:rPr>
                <w:rFonts w:hint="eastAsia" w:ascii="宋体" w:hAnsi="宋体"/>
                <w:sz w:val="24"/>
                <w:szCs w:val="24"/>
              </w:rPr>
              <w:t>。</w:t>
            </w:r>
          </w:p>
          <w:p w14:paraId="09A0E58B">
            <w:pPr>
              <w:spacing w:line="360" w:lineRule="auto"/>
              <w:jc w:val="center"/>
              <w:rPr>
                <w:rFonts w:ascii="宋体" w:hAnsi="宋体"/>
                <w:b/>
                <w:color w:val="FF0000"/>
                <w:sz w:val="24"/>
                <w:szCs w:val="24"/>
              </w:rPr>
            </w:pPr>
            <w:r>
              <w:rPr>
                <w:rFonts w:hint="eastAsia" w:ascii="宋体" w:hAnsi="宋体"/>
                <w:b/>
                <w:color w:val="FF0000"/>
                <w:sz w:val="24"/>
                <w:szCs w:val="24"/>
              </w:rPr>
              <w:t>表5</w:t>
            </w:r>
            <w:r>
              <w:rPr>
                <w:rFonts w:ascii="宋体" w:hAnsi="宋体"/>
                <w:b/>
                <w:color w:val="FF0000"/>
                <w:sz w:val="24"/>
                <w:szCs w:val="24"/>
              </w:rPr>
              <w:t xml:space="preserve">-3    </w:t>
            </w:r>
            <w:r>
              <w:rPr>
                <w:rFonts w:hint="eastAsia" w:ascii="宋体" w:hAnsi="宋体"/>
                <w:b/>
                <w:color w:val="FF0000"/>
                <w:sz w:val="24"/>
                <w:szCs w:val="24"/>
              </w:rPr>
              <w:t>项目废气污染物汇总情况表</w:t>
            </w:r>
          </w:p>
          <w:tbl>
            <w:tblPr>
              <w:tblStyle w:val="31"/>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4"/>
              <w:gridCol w:w="992"/>
              <w:gridCol w:w="2439"/>
              <w:gridCol w:w="992"/>
              <w:gridCol w:w="1956"/>
            </w:tblGrid>
            <w:tr w14:paraId="2B5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04" w:type="dxa"/>
                </w:tcPr>
                <w:p w14:paraId="167FA903">
                  <w:pPr>
                    <w:jc w:val="center"/>
                    <w:rPr>
                      <w:rFonts w:ascii="宋体" w:hAnsi="宋体"/>
                      <w:color w:val="FF0000"/>
                    </w:rPr>
                  </w:pPr>
                  <w:r>
                    <w:rPr>
                      <w:rFonts w:hint="eastAsia" w:ascii="宋体" w:hAnsi="宋体"/>
                      <w:color w:val="FF0000"/>
                    </w:rPr>
                    <w:t>序号</w:t>
                  </w:r>
                </w:p>
              </w:tc>
              <w:tc>
                <w:tcPr>
                  <w:tcW w:w="1274" w:type="dxa"/>
                </w:tcPr>
                <w:p w14:paraId="3B9BF6AC">
                  <w:pPr>
                    <w:jc w:val="center"/>
                    <w:rPr>
                      <w:rFonts w:ascii="宋体" w:hAnsi="宋体"/>
                      <w:color w:val="FF0000"/>
                    </w:rPr>
                  </w:pPr>
                  <w:r>
                    <w:rPr>
                      <w:rFonts w:hint="eastAsia" w:ascii="宋体" w:hAnsi="宋体"/>
                      <w:color w:val="FF0000"/>
                    </w:rPr>
                    <w:t>污染物类型</w:t>
                  </w:r>
                </w:p>
              </w:tc>
              <w:tc>
                <w:tcPr>
                  <w:tcW w:w="992" w:type="dxa"/>
                </w:tcPr>
                <w:p w14:paraId="7E72D6FA">
                  <w:pPr>
                    <w:jc w:val="center"/>
                    <w:rPr>
                      <w:rFonts w:ascii="宋体" w:hAnsi="宋体"/>
                      <w:color w:val="FF0000"/>
                    </w:rPr>
                  </w:pPr>
                  <w:r>
                    <w:rPr>
                      <w:rFonts w:hint="eastAsia" w:ascii="宋体" w:hAnsi="宋体"/>
                      <w:color w:val="FF0000"/>
                    </w:rPr>
                    <w:t>产生量</w:t>
                  </w:r>
                </w:p>
              </w:tc>
              <w:tc>
                <w:tcPr>
                  <w:tcW w:w="2439" w:type="dxa"/>
                </w:tcPr>
                <w:p w14:paraId="768D25E5">
                  <w:pPr>
                    <w:jc w:val="center"/>
                    <w:rPr>
                      <w:rFonts w:ascii="宋体" w:hAnsi="宋体"/>
                      <w:color w:val="FF0000"/>
                    </w:rPr>
                  </w:pPr>
                  <w:r>
                    <w:rPr>
                      <w:rFonts w:hint="eastAsia" w:ascii="宋体" w:hAnsi="宋体"/>
                      <w:color w:val="FF0000"/>
                    </w:rPr>
                    <w:t>治理措施</w:t>
                  </w:r>
                </w:p>
              </w:tc>
              <w:tc>
                <w:tcPr>
                  <w:tcW w:w="992" w:type="dxa"/>
                </w:tcPr>
                <w:p w14:paraId="393D299D">
                  <w:pPr>
                    <w:jc w:val="center"/>
                    <w:rPr>
                      <w:rFonts w:ascii="宋体" w:hAnsi="宋体"/>
                      <w:color w:val="FF0000"/>
                    </w:rPr>
                  </w:pPr>
                  <w:r>
                    <w:rPr>
                      <w:rFonts w:hint="eastAsia" w:ascii="宋体" w:hAnsi="宋体"/>
                      <w:color w:val="FF0000"/>
                    </w:rPr>
                    <w:t>排放量</w:t>
                  </w:r>
                </w:p>
              </w:tc>
              <w:tc>
                <w:tcPr>
                  <w:tcW w:w="1956" w:type="dxa"/>
                </w:tcPr>
                <w:p w14:paraId="3D229B8F">
                  <w:pPr>
                    <w:jc w:val="center"/>
                    <w:rPr>
                      <w:rFonts w:ascii="宋体" w:hAnsi="宋体"/>
                      <w:color w:val="FF0000"/>
                    </w:rPr>
                  </w:pPr>
                  <w:r>
                    <w:rPr>
                      <w:rFonts w:hint="eastAsia" w:ascii="宋体" w:hAnsi="宋体"/>
                      <w:color w:val="FF0000"/>
                    </w:rPr>
                    <w:t>排放方式</w:t>
                  </w:r>
                </w:p>
              </w:tc>
            </w:tr>
            <w:tr w14:paraId="479F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80DCDE4">
                  <w:pPr>
                    <w:jc w:val="center"/>
                    <w:rPr>
                      <w:rFonts w:ascii="宋体" w:hAnsi="宋体"/>
                      <w:color w:val="FF0000"/>
                    </w:rPr>
                  </w:pPr>
                  <w:r>
                    <w:rPr>
                      <w:rFonts w:hint="eastAsia" w:ascii="宋体" w:hAnsi="宋体"/>
                      <w:color w:val="FF0000"/>
                    </w:rPr>
                    <w:t>1</w:t>
                  </w:r>
                </w:p>
              </w:tc>
              <w:tc>
                <w:tcPr>
                  <w:tcW w:w="1274" w:type="dxa"/>
                </w:tcPr>
                <w:p w14:paraId="394D76E7">
                  <w:pPr>
                    <w:jc w:val="center"/>
                    <w:rPr>
                      <w:rFonts w:ascii="宋体" w:hAnsi="宋体"/>
                      <w:color w:val="FF0000"/>
                    </w:rPr>
                  </w:pPr>
                  <w:r>
                    <w:rPr>
                      <w:rFonts w:hint="eastAsia" w:ascii="宋体" w:hAnsi="宋体"/>
                      <w:color w:val="FF0000"/>
                    </w:rPr>
                    <w:t>有组织粉尘（G1-G4）</w:t>
                  </w:r>
                </w:p>
              </w:tc>
              <w:tc>
                <w:tcPr>
                  <w:tcW w:w="992" w:type="dxa"/>
                </w:tcPr>
                <w:p w14:paraId="6678EBBD">
                  <w:pPr>
                    <w:jc w:val="center"/>
                    <w:rPr>
                      <w:rFonts w:ascii="宋体" w:hAnsi="宋体"/>
                      <w:color w:val="FF0000"/>
                    </w:rPr>
                  </w:pPr>
                  <w:r>
                    <w:rPr>
                      <w:rFonts w:hint="eastAsia" w:ascii="宋体" w:hAnsi="宋体"/>
                      <w:color w:val="FF0000"/>
                    </w:rPr>
                    <w:t>8</w:t>
                  </w:r>
                  <w:r>
                    <w:rPr>
                      <w:rFonts w:ascii="宋体" w:hAnsi="宋体"/>
                      <w:color w:val="FF0000"/>
                    </w:rPr>
                    <w:t>6.5</w:t>
                  </w:r>
                  <w:r>
                    <w:rPr>
                      <w:rFonts w:hint="eastAsia" w:ascii="宋体" w:hAnsi="宋体"/>
                      <w:color w:val="FF0000"/>
                    </w:rPr>
                    <w:t>t</w:t>
                  </w:r>
                  <w:r>
                    <w:rPr>
                      <w:rFonts w:ascii="宋体" w:hAnsi="宋体"/>
                      <w:color w:val="FF0000"/>
                    </w:rPr>
                    <w:t>/a</w:t>
                  </w:r>
                </w:p>
              </w:tc>
              <w:tc>
                <w:tcPr>
                  <w:tcW w:w="2439" w:type="dxa"/>
                </w:tcPr>
                <w:p w14:paraId="0CF8F52A">
                  <w:pPr>
                    <w:jc w:val="center"/>
                    <w:rPr>
                      <w:rFonts w:ascii="宋体" w:hAnsi="宋体"/>
                      <w:color w:val="FF0000"/>
                    </w:rPr>
                  </w:pPr>
                  <w:r>
                    <w:rPr>
                      <w:rFonts w:hint="eastAsia" w:ascii="宋体" w:hAnsi="宋体"/>
                      <w:color w:val="FF0000"/>
                    </w:rPr>
                    <w:t>通过4个筒仓仓顶的4套布袋除尘器进行除尘，除尘效率</w:t>
                  </w:r>
                  <w:r>
                    <w:rPr>
                      <w:rFonts w:ascii="宋体" w:hAnsi="宋体"/>
                      <w:color w:val="FF0000"/>
                    </w:rPr>
                    <w:t>99.5</w:t>
                  </w:r>
                  <w:r>
                    <w:rPr>
                      <w:rFonts w:hint="eastAsia" w:ascii="宋体" w:hAnsi="宋体"/>
                      <w:color w:val="FF0000"/>
                    </w:rPr>
                    <w:t>%</w:t>
                  </w:r>
                </w:p>
              </w:tc>
              <w:tc>
                <w:tcPr>
                  <w:tcW w:w="992" w:type="dxa"/>
                </w:tcPr>
                <w:p w14:paraId="246A5275">
                  <w:pPr>
                    <w:jc w:val="center"/>
                    <w:rPr>
                      <w:rFonts w:ascii="宋体" w:hAnsi="宋体"/>
                      <w:color w:val="FF0000"/>
                    </w:rPr>
                  </w:pPr>
                  <w:r>
                    <w:rPr>
                      <w:rFonts w:hint="eastAsia" w:ascii="宋体" w:hAnsi="宋体"/>
                      <w:color w:val="FF0000"/>
                    </w:rPr>
                    <w:t>0</w:t>
                  </w:r>
                  <w:r>
                    <w:rPr>
                      <w:rFonts w:ascii="宋体" w:hAnsi="宋体"/>
                      <w:color w:val="FF0000"/>
                    </w:rPr>
                    <w:t>.4325t/a</w:t>
                  </w:r>
                </w:p>
              </w:tc>
              <w:tc>
                <w:tcPr>
                  <w:tcW w:w="1956" w:type="dxa"/>
                </w:tcPr>
                <w:p w14:paraId="4187420C">
                  <w:pPr>
                    <w:jc w:val="center"/>
                    <w:rPr>
                      <w:rFonts w:ascii="宋体" w:hAnsi="宋体"/>
                      <w:color w:val="FF0000"/>
                    </w:rPr>
                  </w:pPr>
                  <w:r>
                    <w:rPr>
                      <w:rFonts w:hint="eastAsia" w:ascii="宋体" w:hAnsi="宋体"/>
                      <w:color w:val="FF0000"/>
                    </w:rPr>
                    <w:t>通过筒仓排气筒排放，排放高度2</w:t>
                  </w:r>
                  <w:r>
                    <w:rPr>
                      <w:rFonts w:ascii="宋体" w:hAnsi="宋体"/>
                      <w:color w:val="FF0000"/>
                    </w:rPr>
                    <w:t>5m</w:t>
                  </w:r>
                  <w:r>
                    <w:rPr>
                      <w:rFonts w:hint="eastAsia" w:ascii="宋体" w:hAnsi="宋体"/>
                      <w:color w:val="FF0000"/>
                    </w:rPr>
                    <w:t>（按筒仓高度计）</w:t>
                  </w:r>
                </w:p>
              </w:tc>
            </w:tr>
            <w:tr w14:paraId="5F45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8A0F62D">
                  <w:pPr>
                    <w:jc w:val="center"/>
                    <w:rPr>
                      <w:rFonts w:ascii="宋体" w:hAnsi="宋体"/>
                      <w:color w:val="FF0000"/>
                    </w:rPr>
                  </w:pPr>
                  <w:r>
                    <w:rPr>
                      <w:rFonts w:hint="eastAsia" w:ascii="宋体" w:hAnsi="宋体"/>
                      <w:color w:val="FF0000"/>
                    </w:rPr>
                    <w:t>2</w:t>
                  </w:r>
                </w:p>
              </w:tc>
              <w:tc>
                <w:tcPr>
                  <w:tcW w:w="1274" w:type="dxa"/>
                </w:tcPr>
                <w:p w14:paraId="05304251">
                  <w:pPr>
                    <w:jc w:val="center"/>
                    <w:rPr>
                      <w:rFonts w:ascii="宋体" w:hAnsi="宋体"/>
                      <w:color w:val="FF0000"/>
                    </w:rPr>
                  </w:pPr>
                  <w:r>
                    <w:rPr>
                      <w:rFonts w:hint="eastAsia" w:ascii="宋体" w:hAnsi="宋体"/>
                      <w:color w:val="FF0000"/>
                    </w:rPr>
                    <w:t>砂石料仓无组织粉尘(WG1)</w:t>
                  </w:r>
                </w:p>
              </w:tc>
              <w:tc>
                <w:tcPr>
                  <w:tcW w:w="992" w:type="dxa"/>
                </w:tcPr>
                <w:p w14:paraId="22BF20D2">
                  <w:pPr>
                    <w:jc w:val="center"/>
                    <w:rPr>
                      <w:rFonts w:ascii="宋体" w:hAnsi="宋体"/>
                      <w:color w:val="FF0000"/>
                    </w:rPr>
                  </w:pPr>
                  <w:r>
                    <w:rPr>
                      <w:rFonts w:hint="eastAsia" w:ascii="宋体" w:hAnsi="宋体"/>
                      <w:color w:val="FF0000"/>
                    </w:rPr>
                    <w:t>1</w:t>
                  </w:r>
                  <w:r>
                    <w:rPr>
                      <w:rFonts w:ascii="宋体" w:hAnsi="宋体"/>
                      <w:color w:val="FF0000"/>
                    </w:rPr>
                    <w:t>.02t/a</w:t>
                  </w:r>
                </w:p>
              </w:tc>
              <w:tc>
                <w:tcPr>
                  <w:tcW w:w="2439" w:type="dxa"/>
                </w:tcPr>
                <w:p w14:paraId="47CBAE96">
                  <w:pPr>
                    <w:jc w:val="center"/>
                    <w:rPr>
                      <w:rFonts w:ascii="宋体" w:hAnsi="宋体"/>
                      <w:color w:val="FF0000"/>
                    </w:rPr>
                  </w:pPr>
                  <w:r>
                    <w:rPr>
                      <w:rFonts w:hint="eastAsia" w:ascii="宋体" w:hAnsi="宋体"/>
                      <w:color w:val="FF0000"/>
                    </w:rPr>
                    <w:t>砂石原料堆存在半封闭料仓，三面围墙围挡，设轻钢顶棚,消减8</w:t>
                  </w:r>
                  <w:r>
                    <w:rPr>
                      <w:rFonts w:ascii="宋体" w:hAnsi="宋体"/>
                      <w:color w:val="FF0000"/>
                    </w:rPr>
                    <w:t>0%</w:t>
                  </w:r>
                </w:p>
              </w:tc>
              <w:tc>
                <w:tcPr>
                  <w:tcW w:w="992" w:type="dxa"/>
                </w:tcPr>
                <w:p w14:paraId="34BC64D7">
                  <w:pPr>
                    <w:jc w:val="center"/>
                    <w:rPr>
                      <w:rFonts w:ascii="宋体" w:hAnsi="宋体"/>
                      <w:color w:val="FF0000"/>
                    </w:rPr>
                  </w:pPr>
                  <w:r>
                    <w:rPr>
                      <w:rFonts w:ascii="宋体" w:hAnsi="宋体"/>
                      <w:color w:val="FF0000"/>
                    </w:rPr>
                    <w:t>0.204t/a</w:t>
                  </w:r>
                </w:p>
              </w:tc>
              <w:tc>
                <w:tcPr>
                  <w:tcW w:w="1956" w:type="dxa"/>
                </w:tcPr>
                <w:p w14:paraId="1CE96285">
                  <w:pPr>
                    <w:jc w:val="center"/>
                    <w:rPr>
                      <w:rFonts w:ascii="宋体" w:hAnsi="宋体"/>
                      <w:color w:val="FF0000"/>
                    </w:rPr>
                  </w:pPr>
                  <w:r>
                    <w:rPr>
                      <w:rFonts w:hint="eastAsia" w:ascii="宋体" w:hAnsi="宋体"/>
                      <w:color w:val="FF0000"/>
                    </w:rPr>
                    <w:t>无组织形式排放，排放高度8</w:t>
                  </w:r>
                  <w:r>
                    <w:rPr>
                      <w:rFonts w:ascii="宋体" w:hAnsi="宋体"/>
                      <w:color w:val="FF0000"/>
                    </w:rPr>
                    <w:t>m</w:t>
                  </w:r>
                  <w:r>
                    <w:rPr>
                      <w:rFonts w:hint="eastAsia" w:ascii="宋体" w:hAnsi="宋体"/>
                      <w:color w:val="FF0000"/>
                    </w:rPr>
                    <w:t>(按料仓高度计)</w:t>
                  </w:r>
                </w:p>
              </w:tc>
            </w:tr>
            <w:tr w14:paraId="2CE7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F283D2F">
                  <w:pPr>
                    <w:jc w:val="center"/>
                    <w:rPr>
                      <w:rFonts w:ascii="宋体" w:hAnsi="宋体"/>
                      <w:color w:val="FF0000"/>
                    </w:rPr>
                  </w:pPr>
                  <w:r>
                    <w:rPr>
                      <w:rFonts w:hint="eastAsia" w:ascii="宋体" w:hAnsi="宋体"/>
                      <w:color w:val="FF0000"/>
                    </w:rPr>
                    <w:t>3</w:t>
                  </w:r>
                </w:p>
              </w:tc>
              <w:tc>
                <w:tcPr>
                  <w:tcW w:w="1274" w:type="dxa"/>
                </w:tcPr>
                <w:p w14:paraId="2AF91083">
                  <w:pPr>
                    <w:jc w:val="center"/>
                    <w:rPr>
                      <w:rFonts w:ascii="宋体" w:hAnsi="宋体"/>
                      <w:color w:val="FF0000"/>
                    </w:rPr>
                  </w:pPr>
                  <w:r>
                    <w:rPr>
                      <w:rFonts w:hint="eastAsia" w:ascii="宋体" w:hAnsi="宋体"/>
                      <w:color w:val="FF0000"/>
                    </w:rPr>
                    <w:t>砂石上料无组织粉尘(WG2)</w:t>
                  </w:r>
                </w:p>
              </w:tc>
              <w:tc>
                <w:tcPr>
                  <w:tcW w:w="992" w:type="dxa"/>
                </w:tcPr>
                <w:p w14:paraId="55EC8B32">
                  <w:pPr>
                    <w:jc w:val="center"/>
                    <w:rPr>
                      <w:rFonts w:ascii="宋体" w:hAnsi="宋体"/>
                      <w:color w:val="FF0000"/>
                    </w:rPr>
                  </w:pPr>
                  <w:r>
                    <w:rPr>
                      <w:rFonts w:ascii="宋体" w:hAnsi="宋体"/>
                      <w:color w:val="FF0000"/>
                    </w:rPr>
                    <w:t>9.9t/a</w:t>
                  </w:r>
                </w:p>
              </w:tc>
              <w:tc>
                <w:tcPr>
                  <w:tcW w:w="2439" w:type="dxa"/>
                </w:tcPr>
                <w:p w14:paraId="440DF788">
                  <w:pPr>
                    <w:jc w:val="center"/>
                    <w:rPr>
                      <w:rFonts w:ascii="宋体" w:hAnsi="宋体"/>
                      <w:color w:val="FF0000"/>
                    </w:rPr>
                  </w:pPr>
                  <w:r>
                    <w:rPr>
                      <w:rFonts w:hint="eastAsia" w:ascii="宋体" w:hAnsi="宋体"/>
                      <w:color w:val="FF0000"/>
                    </w:rPr>
                    <w:t>1台30m雾炮机进行洒水降尘,消减8</w:t>
                  </w:r>
                  <w:r>
                    <w:rPr>
                      <w:rFonts w:ascii="宋体" w:hAnsi="宋体"/>
                      <w:color w:val="FF0000"/>
                    </w:rPr>
                    <w:t>0%</w:t>
                  </w:r>
                </w:p>
              </w:tc>
              <w:tc>
                <w:tcPr>
                  <w:tcW w:w="992" w:type="dxa"/>
                </w:tcPr>
                <w:p w14:paraId="7AAAA92B">
                  <w:pPr>
                    <w:jc w:val="center"/>
                    <w:rPr>
                      <w:rFonts w:ascii="宋体" w:hAnsi="宋体"/>
                      <w:color w:val="FF0000"/>
                    </w:rPr>
                  </w:pPr>
                  <w:r>
                    <w:rPr>
                      <w:rFonts w:ascii="宋体" w:hAnsi="宋体"/>
                      <w:color w:val="FF0000"/>
                    </w:rPr>
                    <w:t>1.98t/a</w:t>
                  </w:r>
                </w:p>
              </w:tc>
              <w:tc>
                <w:tcPr>
                  <w:tcW w:w="1956" w:type="dxa"/>
                </w:tcPr>
                <w:p w14:paraId="03F56A9D">
                  <w:pPr>
                    <w:jc w:val="center"/>
                    <w:rPr>
                      <w:rFonts w:ascii="宋体" w:hAnsi="宋体"/>
                      <w:color w:val="FF0000"/>
                    </w:rPr>
                  </w:pPr>
                  <w:r>
                    <w:rPr>
                      <w:rFonts w:hint="eastAsia" w:ascii="宋体" w:hAnsi="宋体"/>
                      <w:color w:val="FF0000"/>
                    </w:rPr>
                    <w:t>无组织形式排放，排放高度8</w:t>
                  </w:r>
                  <w:r>
                    <w:rPr>
                      <w:rFonts w:ascii="宋体" w:hAnsi="宋体"/>
                      <w:color w:val="FF0000"/>
                    </w:rPr>
                    <w:t>m</w:t>
                  </w:r>
                  <w:r>
                    <w:rPr>
                      <w:rFonts w:hint="eastAsia" w:ascii="宋体" w:hAnsi="宋体"/>
                      <w:color w:val="FF0000"/>
                    </w:rPr>
                    <w:t>（按砂石上料的高度计）</w:t>
                  </w:r>
                </w:p>
              </w:tc>
            </w:tr>
            <w:tr w14:paraId="7476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3F55E7D">
                  <w:pPr>
                    <w:jc w:val="center"/>
                    <w:rPr>
                      <w:rFonts w:ascii="宋体" w:hAnsi="宋体"/>
                      <w:color w:val="FF0000"/>
                    </w:rPr>
                  </w:pPr>
                  <w:r>
                    <w:rPr>
                      <w:rFonts w:hint="eastAsia" w:ascii="宋体" w:hAnsi="宋体"/>
                      <w:color w:val="FF0000"/>
                    </w:rPr>
                    <w:t>4</w:t>
                  </w:r>
                </w:p>
              </w:tc>
              <w:tc>
                <w:tcPr>
                  <w:tcW w:w="1274" w:type="dxa"/>
                </w:tcPr>
                <w:p w14:paraId="6B62DF69">
                  <w:pPr>
                    <w:jc w:val="center"/>
                    <w:rPr>
                      <w:rFonts w:ascii="宋体" w:hAnsi="宋体"/>
                      <w:color w:val="FF0000"/>
                    </w:rPr>
                  </w:pPr>
                  <w:r>
                    <w:rPr>
                      <w:rFonts w:hint="eastAsia" w:ascii="宋体" w:hAnsi="宋体"/>
                      <w:color w:val="FF0000"/>
                    </w:rPr>
                    <w:t>皮带输送无组织粉尘(WG3)</w:t>
                  </w:r>
                </w:p>
              </w:tc>
              <w:tc>
                <w:tcPr>
                  <w:tcW w:w="992" w:type="dxa"/>
                </w:tcPr>
                <w:p w14:paraId="6BEFBC67">
                  <w:pPr>
                    <w:jc w:val="center"/>
                    <w:rPr>
                      <w:rFonts w:ascii="宋体" w:hAnsi="宋体"/>
                      <w:color w:val="FF0000"/>
                    </w:rPr>
                  </w:pPr>
                  <w:r>
                    <w:rPr>
                      <w:rFonts w:ascii="宋体" w:hAnsi="宋体"/>
                      <w:color w:val="FF0000"/>
                    </w:rPr>
                    <w:t>3.3t/a</w:t>
                  </w:r>
                </w:p>
              </w:tc>
              <w:tc>
                <w:tcPr>
                  <w:tcW w:w="2439" w:type="dxa"/>
                </w:tcPr>
                <w:p w14:paraId="176F3C8B">
                  <w:pPr>
                    <w:jc w:val="center"/>
                    <w:rPr>
                      <w:rFonts w:ascii="宋体" w:hAnsi="宋体"/>
                      <w:color w:val="FF0000"/>
                    </w:rPr>
                  </w:pPr>
                  <w:r>
                    <w:rPr>
                      <w:rFonts w:hint="eastAsia" w:ascii="宋体" w:hAnsi="宋体"/>
                      <w:color w:val="FF0000"/>
                    </w:rPr>
                    <w:t>皮带为密封式，输送过程密闭</w:t>
                  </w:r>
                </w:p>
              </w:tc>
              <w:tc>
                <w:tcPr>
                  <w:tcW w:w="992" w:type="dxa"/>
                </w:tcPr>
                <w:p w14:paraId="410618C2">
                  <w:pPr>
                    <w:jc w:val="center"/>
                    <w:rPr>
                      <w:rFonts w:ascii="宋体" w:hAnsi="宋体"/>
                      <w:color w:val="FF0000"/>
                    </w:rPr>
                  </w:pPr>
                  <w:r>
                    <w:rPr>
                      <w:rFonts w:ascii="宋体" w:hAnsi="宋体"/>
                      <w:color w:val="FF0000"/>
                    </w:rPr>
                    <w:t>3.3t/a</w:t>
                  </w:r>
                </w:p>
              </w:tc>
              <w:tc>
                <w:tcPr>
                  <w:tcW w:w="1956" w:type="dxa"/>
                </w:tcPr>
                <w:p w14:paraId="64C5C297">
                  <w:pPr>
                    <w:jc w:val="center"/>
                    <w:rPr>
                      <w:rFonts w:ascii="宋体" w:hAnsi="宋体"/>
                      <w:color w:val="FF0000"/>
                    </w:rPr>
                  </w:pPr>
                  <w:r>
                    <w:rPr>
                      <w:rFonts w:hint="eastAsia" w:ascii="宋体" w:hAnsi="宋体"/>
                      <w:color w:val="FF0000"/>
                    </w:rPr>
                    <w:t>无组织形式排放，排放高度8</w:t>
                  </w:r>
                  <w:r>
                    <w:rPr>
                      <w:rFonts w:ascii="宋体" w:hAnsi="宋体"/>
                      <w:color w:val="FF0000"/>
                    </w:rPr>
                    <w:t>m</w:t>
                  </w:r>
                  <w:r>
                    <w:rPr>
                      <w:rFonts w:hint="eastAsia" w:ascii="宋体" w:hAnsi="宋体"/>
                      <w:color w:val="FF0000"/>
                    </w:rPr>
                    <w:t>（按皮带输送至最高点的高度计）</w:t>
                  </w:r>
                </w:p>
              </w:tc>
            </w:tr>
            <w:tr w14:paraId="1D9B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A91E03A">
                  <w:pPr>
                    <w:jc w:val="center"/>
                    <w:rPr>
                      <w:rFonts w:ascii="宋体" w:hAnsi="宋体"/>
                      <w:color w:val="FF0000"/>
                    </w:rPr>
                  </w:pPr>
                  <w:r>
                    <w:rPr>
                      <w:rFonts w:hint="eastAsia" w:ascii="宋体" w:hAnsi="宋体"/>
                      <w:color w:val="FF0000"/>
                    </w:rPr>
                    <w:t>5</w:t>
                  </w:r>
                </w:p>
              </w:tc>
              <w:tc>
                <w:tcPr>
                  <w:tcW w:w="1274" w:type="dxa"/>
                </w:tcPr>
                <w:p w14:paraId="2ACA59E9">
                  <w:pPr>
                    <w:jc w:val="center"/>
                    <w:rPr>
                      <w:rFonts w:ascii="宋体" w:hAnsi="宋体"/>
                      <w:color w:val="FF0000"/>
                    </w:rPr>
                  </w:pPr>
                  <w:r>
                    <w:rPr>
                      <w:rFonts w:hint="eastAsia" w:ascii="宋体" w:hAnsi="宋体"/>
                      <w:color w:val="FF0000"/>
                    </w:rPr>
                    <w:t>搅拌主楼无组织粉尘(WG4)</w:t>
                  </w:r>
                </w:p>
              </w:tc>
              <w:tc>
                <w:tcPr>
                  <w:tcW w:w="992" w:type="dxa"/>
                </w:tcPr>
                <w:p w14:paraId="1EE82063">
                  <w:pPr>
                    <w:jc w:val="center"/>
                    <w:rPr>
                      <w:rFonts w:ascii="宋体" w:hAnsi="宋体"/>
                      <w:color w:val="FF0000"/>
                    </w:rPr>
                  </w:pPr>
                  <w:r>
                    <w:rPr>
                      <w:rFonts w:ascii="宋体" w:hAnsi="宋体"/>
                      <w:color w:val="FF0000"/>
                    </w:rPr>
                    <w:t>20.975t/a</w:t>
                  </w:r>
                </w:p>
              </w:tc>
              <w:tc>
                <w:tcPr>
                  <w:tcW w:w="2439" w:type="dxa"/>
                </w:tcPr>
                <w:p w14:paraId="637A02C6">
                  <w:pPr>
                    <w:jc w:val="center"/>
                    <w:rPr>
                      <w:rFonts w:ascii="宋体" w:hAnsi="宋体"/>
                      <w:color w:val="FF0000"/>
                    </w:rPr>
                  </w:pPr>
                  <w:r>
                    <w:rPr>
                      <w:rFonts w:hint="eastAsia" w:ascii="宋体" w:hAnsi="宋体"/>
                      <w:color w:val="FF0000"/>
                    </w:rPr>
                    <w:t>搅拌时为湿法搅拌，在全密闭的搅拌楼厂房内，消减9</w:t>
                  </w:r>
                  <w:r>
                    <w:rPr>
                      <w:rFonts w:ascii="宋体" w:hAnsi="宋体"/>
                      <w:color w:val="FF0000"/>
                    </w:rPr>
                    <w:t>5%</w:t>
                  </w:r>
                </w:p>
              </w:tc>
              <w:tc>
                <w:tcPr>
                  <w:tcW w:w="992" w:type="dxa"/>
                </w:tcPr>
                <w:p w14:paraId="4E894E43">
                  <w:pPr>
                    <w:jc w:val="center"/>
                    <w:rPr>
                      <w:rFonts w:ascii="宋体" w:hAnsi="宋体"/>
                      <w:color w:val="FF0000"/>
                    </w:rPr>
                  </w:pPr>
                  <w:r>
                    <w:rPr>
                      <w:rFonts w:ascii="宋体" w:hAnsi="宋体"/>
                      <w:color w:val="FF0000"/>
                    </w:rPr>
                    <w:t>1.05t/a</w:t>
                  </w:r>
                </w:p>
              </w:tc>
              <w:tc>
                <w:tcPr>
                  <w:tcW w:w="1956" w:type="dxa"/>
                </w:tcPr>
                <w:p w14:paraId="3308C917">
                  <w:pPr>
                    <w:jc w:val="center"/>
                    <w:rPr>
                      <w:rFonts w:ascii="宋体" w:hAnsi="宋体"/>
                      <w:color w:val="FF0000"/>
                    </w:rPr>
                  </w:pPr>
                  <w:r>
                    <w:rPr>
                      <w:rFonts w:hint="eastAsia" w:ascii="宋体" w:hAnsi="宋体"/>
                      <w:color w:val="FF0000"/>
                    </w:rPr>
                    <w:t>无组织形式排放，排放高度8</w:t>
                  </w:r>
                  <w:r>
                    <w:rPr>
                      <w:rFonts w:ascii="宋体" w:hAnsi="宋体"/>
                      <w:color w:val="FF0000"/>
                    </w:rPr>
                    <w:t>m</w:t>
                  </w:r>
                  <w:r>
                    <w:rPr>
                      <w:rFonts w:hint="eastAsia" w:ascii="宋体" w:hAnsi="宋体"/>
                      <w:color w:val="FF0000"/>
                    </w:rPr>
                    <w:t>（按搅拌主楼的高度计）</w:t>
                  </w:r>
                </w:p>
              </w:tc>
            </w:tr>
            <w:tr w14:paraId="09E2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B5F4D6F">
                  <w:pPr>
                    <w:jc w:val="center"/>
                    <w:rPr>
                      <w:rFonts w:ascii="宋体" w:hAnsi="宋体"/>
                      <w:color w:val="FF0000"/>
                    </w:rPr>
                  </w:pPr>
                  <w:r>
                    <w:rPr>
                      <w:rFonts w:hint="eastAsia" w:ascii="宋体" w:hAnsi="宋体"/>
                      <w:color w:val="FF0000"/>
                    </w:rPr>
                    <w:t>6</w:t>
                  </w:r>
                </w:p>
              </w:tc>
              <w:tc>
                <w:tcPr>
                  <w:tcW w:w="1274" w:type="dxa"/>
                </w:tcPr>
                <w:p w14:paraId="7311C295">
                  <w:pPr>
                    <w:jc w:val="center"/>
                    <w:rPr>
                      <w:rFonts w:ascii="宋体" w:hAnsi="宋体"/>
                      <w:color w:val="FF0000"/>
                    </w:rPr>
                  </w:pPr>
                  <w:r>
                    <w:rPr>
                      <w:rFonts w:hint="eastAsia" w:ascii="宋体" w:hAnsi="宋体"/>
                      <w:color w:val="FF0000"/>
                    </w:rPr>
                    <w:t>道路无组织粉尘</w:t>
                  </w:r>
                </w:p>
              </w:tc>
              <w:tc>
                <w:tcPr>
                  <w:tcW w:w="992" w:type="dxa"/>
                </w:tcPr>
                <w:p w14:paraId="3FDB23A1">
                  <w:pPr>
                    <w:jc w:val="center"/>
                    <w:rPr>
                      <w:rFonts w:ascii="宋体" w:hAnsi="宋体"/>
                      <w:color w:val="FF0000"/>
                    </w:rPr>
                  </w:pPr>
                  <w:r>
                    <w:rPr>
                      <w:rFonts w:ascii="宋体" w:hAnsi="宋体"/>
                      <w:color w:val="FF0000"/>
                    </w:rPr>
                    <w:t>1.24t/a</w:t>
                  </w:r>
                </w:p>
              </w:tc>
              <w:tc>
                <w:tcPr>
                  <w:tcW w:w="2439" w:type="dxa"/>
                </w:tcPr>
                <w:p w14:paraId="079FAF0C">
                  <w:pPr>
                    <w:jc w:val="center"/>
                    <w:rPr>
                      <w:rFonts w:ascii="宋体" w:hAnsi="宋体"/>
                      <w:color w:val="FF0000"/>
                    </w:rPr>
                  </w:pPr>
                  <w:r>
                    <w:rPr>
                      <w:rFonts w:hint="eastAsia" w:ascii="宋体" w:hAnsi="宋体"/>
                      <w:color w:val="FF0000"/>
                    </w:rPr>
                    <w:t>路面进行定期清扫，洒水降尘，车辆进行清洗，消减7</w:t>
                  </w:r>
                  <w:r>
                    <w:rPr>
                      <w:rFonts w:ascii="宋体" w:hAnsi="宋体"/>
                      <w:color w:val="FF0000"/>
                    </w:rPr>
                    <w:t>0%</w:t>
                  </w:r>
                </w:p>
              </w:tc>
              <w:tc>
                <w:tcPr>
                  <w:tcW w:w="992" w:type="dxa"/>
                </w:tcPr>
                <w:p w14:paraId="3DAF7264">
                  <w:pPr>
                    <w:jc w:val="center"/>
                    <w:rPr>
                      <w:rFonts w:ascii="宋体" w:hAnsi="宋体"/>
                      <w:color w:val="FF0000"/>
                    </w:rPr>
                  </w:pPr>
                  <w:r>
                    <w:rPr>
                      <w:rFonts w:ascii="宋体" w:hAnsi="宋体"/>
                      <w:color w:val="FF0000"/>
                    </w:rPr>
                    <w:t>0.37t/a</w:t>
                  </w:r>
                </w:p>
              </w:tc>
              <w:tc>
                <w:tcPr>
                  <w:tcW w:w="1956" w:type="dxa"/>
                </w:tcPr>
                <w:p w14:paraId="348C8148">
                  <w:pPr>
                    <w:jc w:val="center"/>
                    <w:rPr>
                      <w:rFonts w:ascii="宋体" w:hAnsi="宋体"/>
                      <w:color w:val="FF0000"/>
                    </w:rPr>
                  </w:pPr>
                  <w:r>
                    <w:rPr>
                      <w:rFonts w:hint="eastAsia" w:ascii="宋体" w:hAnsi="宋体"/>
                      <w:color w:val="FF0000"/>
                    </w:rPr>
                    <w:t>无组织形式排放，排放高度8</w:t>
                  </w:r>
                  <w:r>
                    <w:rPr>
                      <w:rFonts w:ascii="宋体" w:hAnsi="宋体"/>
                      <w:color w:val="FF0000"/>
                    </w:rPr>
                    <w:t>m</w:t>
                  </w:r>
                  <w:r>
                    <w:rPr>
                      <w:rFonts w:hint="eastAsia" w:ascii="宋体" w:hAnsi="宋体"/>
                      <w:color w:val="FF0000"/>
                    </w:rPr>
                    <w:t>（按扬尘最大扬尘高度计）</w:t>
                  </w:r>
                </w:p>
              </w:tc>
            </w:tr>
            <w:tr w14:paraId="401E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A86AC03">
                  <w:pPr>
                    <w:jc w:val="center"/>
                    <w:rPr>
                      <w:rFonts w:ascii="宋体" w:hAnsi="宋体"/>
                      <w:color w:val="FF0000"/>
                    </w:rPr>
                  </w:pPr>
                  <w:r>
                    <w:rPr>
                      <w:rFonts w:hint="eastAsia" w:ascii="宋体" w:hAnsi="宋体"/>
                      <w:color w:val="FF0000"/>
                    </w:rPr>
                    <w:t>7</w:t>
                  </w:r>
                </w:p>
              </w:tc>
              <w:tc>
                <w:tcPr>
                  <w:tcW w:w="1274" w:type="dxa"/>
                </w:tcPr>
                <w:p w14:paraId="09765B9C">
                  <w:pPr>
                    <w:jc w:val="center"/>
                    <w:rPr>
                      <w:rFonts w:ascii="宋体" w:hAnsi="宋体"/>
                      <w:color w:val="FF0000"/>
                    </w:rPr>
                  </w:pPr>
                  <w:r>
                    <w:rPr>
                      <w:rFonts w:hint="eastAsia" w:ascii="宋体" w:hAnsi="宋体"/>
                      <w:color w:val="FF0000"/>
                    </w:rPr>
                    <w:t>食堂油烟</w:t>
                  </w:r>
                </w:p>
              </w:tc>
              <w:tc>
                <w:tcPr>
                  <w:tcW w:w="992" w:type="dxa"/>
                </w:tcPr>
                <w:p w14:paraId="539692E3">
                  <w:pPr>
                    <w:jc w:val="center"/>
                    <w:rPr>
                      <w:rFonts w:ascii="宋体" w:hAnsi="宋体"/>
                      <w:color w:val="FF0000"/>
                    </w:rPr>
                  </w:pPr>
                  <w:r>
                    <w:rPr>
                      <w:rFonts w:ascii="宋体" w:hAnsi="宋体"/>
                      <w:color w:val="FF0000"/>
                    </w:rPr>
                    <w:t>7.5kg/a</w:t>
                  </w:r>
                </w:p>
              </w:tc>
              <w:tc>
                <w:tcPr>
                  <w:tcW w:w="2439" w:type="dxa"/>
                </w:tcPr>
                <w:p w14:paraId="690AD804">
                  <w:pPr>
                    <w:jc w:val="center"/>
                    <w:rPr>
                      <w:rFonts w:ascii="宋体" w:hAnsi="宋体"/>
                      <w:color w:val="FF0000"/>
                    </w:rPr>
                  </w:pPr>
                  <w:r>
                    <w:rPr>
                      <w:rFonts w:hint="eastAsia" w:ascii="宋体" w:hAnsi="宋体"/>
                      <w:color w:val="FF0000"/>
                    </w:rPr>
                    <w:t>设1套油烟净化器</w:t>
                  </w:r>
                </w:p>
              </w:tc>
              <w:tc>
                <w:tcPr>
                  <w:tcW w:w="992" w:type="dxa"/>
                </w:tcPr>
                <w:p w14:paraId="28414C36">
                  <w:pPr>
                    <w:jc w:val="center"/>
                    <w:rPr>
                      <w:rFonts w:ascii="宋体" w:hAnsi="宋体"/>
                      <w:color w:val="FF0000"/>
                    </w:rPr>
                  </w:pPr>
                  <w:r>
                    <w:rPr>
                      <w:rFonts w:hint="eastAsia" w:ascii="宋体" w:hAnsi="宋体"/>
                      <w:color w:val="FF0000"/>
                    </w:rPr>
                    <w:t>3</w:t>
                  </w:r>
                  <w:r>
                    <w:rPr>
                      <w:rFonts w:ascii="宋体" w:hAnsi="宋体"/>
                      <w:color w:val="FF0000"/>
                    </w:rPr>
                    <w:t>kg/a</w:t>
                  </w:r>
                </w:p>
              </w:tc>
              <w:tc>
                <w:tcPr>
                  <w:tcW w:w="1956" w:type="dxa"/>
                </w:tcPr>
                <w:p w14:paraId="17C7DE49">
                  <w:pPr>
                    <w:jc w:val="center"/>
                    <w:rPr>
                      <w:rFonts w:ascii="宋体" w:hAnsi="宋体"/>
                      <w:color w:val="FF0000"/>
                    </w:rPr>
                  </w:pPr>
                  <w:r>
                    <w:rPr>
                      <w:rFonts w:hint="eastAsia" w:ascii="宋体" w:hAnsi="宋体"/>
                      <w:color w:val="FF0000"/>
                    </w:rPr>
                    <w:t>无组织排放</w:t>
                  </w:r>
                </w:p>
              </w:tc>
            </w:tr>
          </w:tbl>
          <w:p w14:paraId="665C37EE">
            <w:pPr>
              <w:pStyle w:val="9"/>
              <w:spacing w:before="0" w:after="0" w:line="360" w:lineRule="auto"/>
              <w:jc w:val="both"/>
              <w:rPr>
                <w:rFonts w:ascii="宋体" w:hAnsi="宋体"/>
                <w:b/>
                <w:bCs/>
              </w:rPr>
            </w:pPr>
            <w:r>
              <w:rPr>
                <w:rFonts w:hint="eastAsia" w:ascii="宋体" w:hAnsi="宋体"/>
                <w:b/>
                <w:bCs/>
              </w:rPr>
              <w:t>2.2废水</w:t>
            </w:r>
          </w:p>
          <w:bookmarkEnd w:id="24"/>
          <w:p w14:paraId="0A67BF7B">
            <w:pPr>
              <w:spacing w:line="360" w:lineRule="auto"/>
              <w:ind w:firstLine="480" w:firstLineChars="200"/>
              <w:rPr>
                <w:rFonts w:ascii="宋体" w:hAnsi="宋体"/>
                <w:sz w:val="24"/>
              </w:rPr>
            </w:pPr>
            <w:r>
              <w:rPr>
                <w:rFonts w:hint="eastAsia" w:ascii="宋体" w:hAnsi="宋体"/>
                <w:sz w:val="24"/>
              </w:rPr>
              <w:t>项目</w:t>
            </w:r>
            <w:r>
              <w:rPr>
                <w:rFonts w:ascii="宋体" w:hAnsi="宋体"/>
                <w:sz w:val="24"/>
              </w:rPr>
              <w:t>运营期废水来源为生活污水、生产清洗废水</w:t>
            </w:r>
            <w:r>
              <w:rPr>
                <w:rFonts w:hint="eastAsia" w:ascii="宋体" w:hAnsi="宋体"/>
                <w:sz w:val="24"/>
              </w:rPr>
              <w:t>两</w:t>
            </w:r>
            <w:r>
              <w:rPr>
                <w:rFonts w:ascii="宋体" w:hAnsi="宋体"/>
                <w:sz w:val="24"/>
              </w:rPr>
              <w:t>部分。项目生活废水中污染物主要有COD</w:t>
            </w:r>
            <w:r>
              <w:rPr>
                <w:rFonts w:ascii="宋体" w:hAnsi="宋体"/>
                <w:sz w:val="24"/>
                <w:vertAlign w:val="subscript"/>
              </w:rPr>
              <w:t>Cr</w:t>
            </w:r>
            <w:r>
              <w:rPr>
                <w:rFonts w:ascii="宋体" w:hAnsi="宋体"/>
                <w:sz w:val="24"/>
              </w:rPr>
              <w:t>、BOD</w:t>
            </w:r>
            <w:r>
              <w:rPr>
                <w:rFonts w:ascii="宋体" w:hAnsi="宋体"/>
                <w:sz w:val="24"/>
                <w:vertAlign w:val="subscript"/>
              </w:rPr>
              <w:t>5</w:t>
            </w:r>
            <w:r>
              <w:rPr>
                <w:rFonts w:ascii="宋体" w:hAnsi="宋体"/>
                <w:sz w:val="24"/>
              </w:rPr>
              <w:t>、氨氮</w:t>
            </w:r>
            <w:r>
              <w:rPr>
                <w:rFonts w:hint="eastAsia" w:ascii="宋体" w:hAnsi="宋体"/>
                <w:sz w:val="24"/>
              </w:rPr>
              <w:t>、动植物油</w:t>
            </w:r>
            <w:r>
              <w:rPr>
                <w:rFonts w:ascii="宋体" w:hAnsi="宋体"/>
                <w:sz w:val="24"/>
              </w:rPr>
              <w:t>和磷酸盐等，任意排放或处理不当，将会造成地表水体一定程度的污染。因此，项目应对</w:t>
            </w:r>
            <w:r>
              <w:rPr>
                <w:rFonts w:hint="eastAsia" w:ascii="宋体" w:hAnsi="宋体"/>
                <w:sz w:val="24"/>
              </w:rPr>
              <w:t>不同</w:t>
            </w:r>
            <w:r>
              <w:rPr>
                <w:rFonts w:ascii="宋体" w:hAnsi="宋体"/>
                <w:sz w:val="24"/>
              </w:rPr>
              <w:t>污水采取相应的处理措施。</w:t>
            </w:r>
          </w:p>
          <w:p w14:paraId="705970D4">
            <w:pPr>
              <w:spacing w:line="360" w:lineRule="auto"/>
              <w:ind w:firstLine="482" w:firstLineChars="200"/>
              <w:rPr>
                <w:rFonts w:ascii="宋体" w:hAnsi="宋体"/>
                <w:b/>
                <w:sz w:val="24"/>
                <w:szCs w:val="24"/>
              </w:rPr>
            </w:pPr>
            <w:r>
              <w:rPr>
                <w:rFonts w:ascii="宋体" w:hAnsi="宋体"/>
                <w:b/>
                <w:sz w:val="24"/>
                <w:szCs w:val="24"/>
              </w:rPr>
              <w:t>（1）生活污水</w:t>
            </w:r>
          </w:p>
          <w:p w14:paraId="7E4220B5">
            <w:pPr>
              <w:spacing w:line="360" w:lineRule="auto"/>
              <w:ind w:firstLine="480" w:firstLineChars="200"/>
              <w:rPr>
                <w:rFonts w:ascii="宋体" w:hAnsi="宋体"/>
                <w:bCs/>
                <w:sz w:val="24"/>
              </w:rPr>
            </w:pPr>
            <w:r>
              <w:rPr>
                <w:rFonts w:ascii="宋体" w:hAnsi="宋体"/>
                <w:sz w:val="24"/>
              </w:rPr>
              <w:t>本项</w:t>
            </w:r>
            <w:r>
              <w:rPr>
                <w:rFonts w:hint="eastAsia" w:ascii="宋体" w:hAnsi="宋体"/>
                <w:sz w:val="24"/>
              </w:rPr>
              <w:t>目劳动定员</w:t>
            </w:r>
            <w:r>
              <w:rPr>
                <w:rFonts w:ascii="宋体" w:hAnsi="宋体"/>
                <w:sz w:val="24"/>
              </w:rPr>
              <w:t>人数20人，</w:t>
            </w:r>
            <w:r>
              <w:rPr>
                <w:rFonts w:hint="eastAsia" w:ascii="宋体" w:hAnsi="宋体"/>
                <w:bCs/>
                <w:sz w:val="24"/>
              </w:rPr>
              <w:t>项目</w:t>
            </w:r>
            <w:r>
              <w:rPr>
                <w:rFonts w:ascii="宋体" w:hAnsi="宋体"/>
                <w:bCs/>
                <w:sz w:val="24"/>
              </w:rPr>
              <w:t>年工作日为</w:t>
            </w:r>
            <w:r>
              <w:rPr>
                <w:rFonts w:hint="eastAsia" w:ascii="宋体" w:hAnsi="宋体"/>
                <w:bCs/>
                <w:sz w:val="24"/>
              </w:rPr>
              <w:t>300</w:t>
            </w:r>
            <w:r>
              <w:rPr>
                <w:rFonts w:ascii="宋体" w:hAnsi="宋体"/>
                <w:bCs/>
                <w:sz w:val="24"/>
              </w:rPr>
              <w:t>天，每天工作</w:t>
            </w:r>
            <w:r>
              <w:rPr>
                <w:rFonts w:hint="eastAsia" w:ascii="宋体" w:hAnsi="宋体"/>
                <w:bCs/>
                <w:sz w:val="24"/>
              </w:rPr>
              <w:t>8</w:t>
            </w:r>
            <w:r>
              <w:rPr>
                <w:rFonts w:ascii="宋体" w:hAnsi="宋体"/>
                <w:bCs/>
                <w:sz w:val="24"/>
              </w:rPr>
              <w:t>个小时，班制实行</w:t>
            </w:r>
            <w:r>
              <w:rPr>
                <w:rFonts w:hint="eastAsia" w:ascii="宋体" w:hAnsi="宋体"/>
                <w:bCs/>
                <w:sz w:val="24"/>
              </w:rPr>
              <w:t>1</w:t>
            </w:r>
            <w:r>
              <w:rPr>
                <w:rFonts w:ascii="宋体" w:hAnsi="宋体"/>
                <w:bCs/>
                <w:sz w:val="24"/>
              </w:rPr>
              <w:t>班制，</w:t>
            </w:r>
            <w:r>
              <w:rPr>
                <w:rFonts w:hint="eastAsia" w:ascii="宋体" w:hAnsi="宋体"/>
                <w:bCs/>
                <w:sz w:val="24"/>
                <w:szCs w:val="28"/>
                <w:lang w:val="zh-CN"/>
              </w:rPr>
              <w:t>工作人员</w:t>
            </w:r>
            <w:r>
              <w:rPr>
                <w:rFonts w:hint="eastAsia" w:ascii="宋体" w:hAnsi="宋体"/>
                <w:bCs/>
                <w:sz w:val="24"/>
              </w:rPr>
              <w:t>在厂区内食宿。</w:t>
            </w:r>
          </w:p>
          <w:p w14:paraId="3B6BD5E6">
            <w:pPr>
              <w:spacing w:line="360" w:lineRule="auto"/>
              <w:ind w:firstLine="480" w:firstLineChars="200"/>
              <w:rPr>
                <w:rFonts w:ascii="宋体" w:hAnsi="宋体"/>
                <w:sz w:val="24"/>
              </w:rPr>
            </w:pPr>
            <w:r>
              <w:rPr>
                <w:rFonts w:ascii="宋体" w:hAnsi="宋体"/>
                <w:sz w:val="24"/>
              </w:rPr>
              <w:t>生活污水主要是员工</w:t>
            </w:r>
            <w:r>
              <w:rPr>
                <w:rFonts w:hint="eastAsia" w:ascii="宋体" w:hAnsi="宋体"/>
                <w:sz w:val="24"/>
              </w:rPr>
              <w:t>食堂</w:t>
            </w:r>
            <w:r>
              <w:rPr>
                <w:rFonts w:ascii="宋体" w:hAnsi="宋体"/>
                <w:sz w:val="24"/>
              </w:rPr>
              <w:t>废水以及</w:t>
            </w:r>
            <w:r>
              <w:rPr>
                <w:rFonts w:hint="eastAsia" w:ascii="宋体" w:hAnsi="宋体"/>
                <w:sz w:val="24"/>
              </w:rPr>
              <w:t>办公生活用水</w:t>
            </w:r>
            <w:r>
              <w:rPr>
                <w:rFonts w:ascii="宋体" w:hAnsi="宋体"/>
                <w:sz w:val="24"/>
              </w:rPr>
              <w:t>。</w:t>
            </w:r>
          </w:p>
          <w:p w14:paraId="54E08986">
            <w:pPr>
              <w:spacing w:line="360" w:lineRule="auto"/>
              <w:ind w:firstLine="480" w:firstLineChars="200"/>
              <w:rPr>
                <w:rFonts w:ascii="宋体" w:hAnsi="宋体"/>
                <w:bCs/>
                <w:sz w:val="24"/>
              </w:rPr>
            </w:pPr>
            <w:r>
              <w:rPr>
                <w:rFonts w:ascii="宋体" w:hAnsi="宋体"/>
                <w:bCs/>
                <w:sz w:val="24"/>
              </w:rPr>
              <w:t>①</w:t>
            </w:r>
            <w:r>
              <w:rPr>
                <w:rFonts w:hint="eastAsia" w:ascii="宋体" w:hAnsi="宋体"/>
                <w:bCs/>
                <w:sz w:val="24"/>
              </w:rPr>
              <w:t>食堂废水</w:t>
            </w:r>
          </w:p>
          <w:p w14:paraId="6BC894AC">
            <w:pPr>
              <w:spacing w:line="360" w:lineRule="auto"/>
              <w:ind w:firstLine="480" w:firstLineChars="200"/>
              <w:rPr>
                <w:rFonts w:ascii="宋体" w:hAnsi="宋体"/>
                <w:bCs/>
                <w:sz w:val="24"/>
              </w:rPr>
            </w:pPr>
            <w:r>
              <w:rPr>
                <w:rFonts w:hint="eastAsia" w:ascii="宋体" w:hAnsi="宋体"/>
                <w:sz w:val="24"/>
              </w:rPr>
              <w:t>本项目食堂每天为员工提供三餐，</w:t>
            </w:r>
            <w:r>
              <w:rPr>
                <w:rFonts w:ascii="宋体" w:hAnsi="宋体"/>
                <w:sz w:val="24"/>
              </w:rPr>
              <w:t>按20名员工计算，</w:t>
            </w:r>
            <w:r>
              <w:rPr>
                <w:rFonts w:hint="eastAsia" w:ascii="宋体" w:hAnsi="宋体"/>
                <w:sz w:val="24"/>
              </w:rPr>
              <w:t>平均每人每天在食堂用餐一顿，</w:t>
            </w:r>
            <w:r>
              <w:rPr>
                <w:rFonts w:ascii="宋体" w:hAnsi="宋体"/>
                <w:sz w:val="24"/>
              </w:rPr>
              <w:t>水量</w:t>
            </w:r>
            <w:r>
              <w:rPr>
                <w:rFonts w:hint="eastAsia" w:ascii="宋体" w:hAnsi="宋体"/>
                <w:sz w:val="24"/>
              </w:rPr>
              <w:t>以30</w:t>
            </w:r>
            <w:r>
              <w:rPr>
                <w:rFonts w:ascii="宋体" w:hAnsi="宋体"/>
                <w:sz w:val="24"/>
              </w:rPr>
              <w:t>L/(d·人)计，约为</w:t>
            </w:r>
            <w:r>
              <w:rPr>
                <w:rFonts w:hint="eastAsia" w:ascii="宋体" w:hAnsi="宋体"/>
                <w:sz w:val="24"/>
              </w:rPr>
              <w:t>0.</w:t>
            </w:r>
            <w:r>
              <w:rPr>
                <w:rFonts w:ascii="宋体" w:hAnsi="宋体"/>
                <w:sz w:val="24"/>
              </w:rPr>
              <w:t>6m</w:t>
            </w:r>
            <w:r>
              <w:rPr>
                <w:rFonts w:ascii="宋体" w:hAnsi="宋体"/>
                <w:sz w:val="24"/>
                <w:vertAlign w:val="superscript"/>
              </w:rPr>
              <w:t>3</w:t>
            </w:r>
            <w:r>
              <w:rPr>
                <w:rFonts w:ascii="宋体" w:hAnsi="宋体"/>
                <w:sz w:val="24"/>
              </w:rPr>
              <w:t>/d，180</w:t>
            </w:r>
            <w:r>
              <w:rPr>
                <w:rFonts w:ascii="宋体" w:hAnsi="宋体"/>
                <w:bCs/>
                <w:sz w:val="24"/>
              </w:rPr>
              <w:t>m</w:t>
            </w:r>
            <w:r>
              <w:rPr>
                <w:rFonts w:ascii="宋体" w:hAnsi="宋体"/>
                <w:bCs/>
                <w:sz w:val="24"/>
                <w:vertAlign w:val="superscript"/>
              </w:rPr>
              <w:t>3</w:t>
            </w:r>
            <w:r>
              <w:rPr>
                <w:rFonts w:hint="eastAsia" w:ascii="宋体" w:hAnsi="宋体"/>
                <w:bCs/>
                <w:sz w:val="24"/>
              </w:rPr>
              <w:t>/a，</w:t>
            </w:r>
            <w:r>
              <w:rPr>
                <w:rFonts w:hint="eastAsia" w:ascii="宋体" w:hAnsi="宋体"/>
                <w:bCs/>
                <w:sz w:val="24"/>
                <w:szCs w:val="24"/>
              </w:rPr>
              <w:t>产污</w:t>
            </w:r>
            <w:r>
              <w:rPr>
                <w:rFonts w:ascii="宋体" w:hAnsi="宋体"/>
                <w:bCs/>
                <w:sz w:val="24"/>
                <w:szCs w:val="24"/>
              </w:rPr>
              <w:t>系数按0.8计算</w:t>
            </w:r>
            <w:r>
              <w:rPr>
                <w:rFonts w:ascii="宋体" w:hAnsi="宋体"/>
                <w:bCs/>
                <w:sz w:val="24"/>
              </w:rPr>
              <w:t>，约为</w:t>
            </w:r>
            <w:r>
              <w:rPr>
                <w:rFonts w:hint="eastAsia" w:ascii="宋体" w:hAnsi="宋体"/>
                <w:bCs/>
                <w:sz w:val="24"/>
              </w:rPr>
              <w:t>0.</w:t>
            </w:r>
            <w:r>
              <w:rPr>
                <w:rFonts w:ascii="宋体" w:hAnsi="宋体"/>
                <w:bCs/>
                <w:sz w:val="24"/>
              </w:rPr>
              <w:t>48m</w:t>
            </w:r>
            <w:r>
              <w:rPr>
                <w:rFonts w:ascii="宋体" w:hAnsi="宋体"/>
                <w:bCs/>
                <w:sz w:val="24"/>
                <w:vertAlign w:val="superscript"/>
              </w:rPr>
              <w:t>3</w:t>
            </w:r>
            <w:r>
              <w:rPr>
                <w:rFonts w:ascii="宋体" w:hAnsi="宋体"/>
                <w:bCs/>
                <w:sz w:val="24"/>
              </w:rPr>
              <w:t>/d</w:t>
            </w:r>
            <w:r>
              <w:rPr>
                <w:rFonts w:hint="eastAsia" w:ascii="宋体" w:hAnsi="宋体"/>
                <w:bCs/>
                <w:sz w:val="24"/>
              </w:rPr>
              <w:t>，</w:t>
            </w:r>
            <w:r>
              <w:rPr>
                <w:rFonts w:ascii="宋体" w:hAnsi="宋体"/>
                <w:bCs/>
                <w:sz w:val="24"/>
              </w:rPr>
              <w:t>144m</w:t>
            </w:r>
            <w:r>
              <w:rPr>
                <w:rFonts w:ascii="宋体" w:hAnsi="宋体"/>
                <w:bCs/>
                <w:sz w:val="24"/>
                <w:vertAlign w:val="superscript"/>
              </w:rPr>
              <w:t>3</w:t>
            </w:r>
            <w:r>
              <w:rPr>
                <w:rFonts w:hint="eastAsia" w:ascii="宋体" w:hAnsi="宋体"/>
                <w:bCs/>
                <w:sz w:val="24"/>
              </w:rPr>
              <w:t>/a，食堂</w:t>
            </w:r>
            <w:r>
              <w:rPr>
                <w:rFonts w:ascii="宋体" w:hAnsi="宋体"/>
                <w:bCs/>
                <w:sz w:val="24"/>
              </w:rPr>
              <w:t>废水中主要污染物为COD、SS、氨氮和</w:t>
            </w:r>
            <w:r>
              <w:rPr>
                <w:rFonts w:hint="eastAsia" w:ascii="宋体" w:hAnsi="宋体"/>
                <w:bCs/>
                <w:sz w:val="24"/>
              </w:rPr>
              <w:t>动植物油等。采取的治理措施为隔油池预处理后进入一体化处理设施进行深度处理后，达标排放。</w:t>
            </w:r>
          </w:p>
          <w:p w14:paraId="70841B65">
            <w:pPr>
              <w:spacing w:line="360" w:lineRule="auto"/>
              <w:ind w:firstLine="480" w:firstLineChars="200"/>
              <w:rPr>
                <w:rFonts w:ascii="宋体" w:hAnsi="宋体"/>
                <w:bCs/>
                <w:sz w:val="24"/>
              </w:rPr>
            </w:pPr>
            <w:r>
              <w:rPr>
                <w:rFonts w:ascii="宋体" w:hAnsi="宋体"/>
                <w:sz w:val="24"/>
              </w:rPr>
              <w:t>②</w:t>
            </w:r>
            <w:r>
              <w:rPr>
                <w:rFonts w:hint="eastAsia" w:ascii="宋体" w:hAnsi="宋体"/>
                <w:bCs/>
                <w:sz w:val="24"/>
              </w:rPr>
              <w:t>员工办公生活污水</w:t>
            </w:r>
          </w:p>
          <w:p w14:paraId="3CA61A4B">
            <w:pPr>
              <w:spacing w:line="360" w:lineRule="auto"/>
              <w:ind w:firstLine="480" w:firstLineChars="200"/>
              <w:rPr>
                <w:rFonts w:ascii="宋体" w:hAnsi="宋体"/>
                <w:bCs/>
                <w:sz w:val="24"/>
              </w:rPr>
            </w:pPr>
            <w:r>
              <w:rPr>
                <w:rFonts w:hint="eastAsia" w:ascii="宋体" w:hAnsi="宋体"/>
                <w:bCs/>
                <w:sz w:val="24"/>
              </w:rPr>
              <w:t>本项目班制采用1班制，以</w:t>
            </w:r>
            <w:r>
              <w:rPr>
                <w:rFonts w:ascii="宋体" w:hAnsi="宋体"/>
                <w:bCs/>
                <w:sz w:val="24"/>
              </w:rPr>
              <w:t>2</w:t>
            </w:r>
            <w:r>
              <w:rPr>
                <w:rFonts w:hint="eastAsia" w:ascii="宋体" w:hAnsi="宋体"/>
                <w:bCs/>
                <w:sz w:val="24"/>
              </w:rPr>
              <w:t>0名员工计，</w:t>
            </w:r>
            <w:r>
              <w:rPr>
                <w:rFonts w:ascii="宋体" w:hAnsi="宋体"/>
                <w:sz w:val="24"/>
              </w:rPr>
              <w:t>水量</w:t>
            </w:r>
            <w:r>
              <w:rPr>
                <w:rFonts w:hint="eastAsia" w:ascii="宋体" w:hAnsi="宋体"/>
                <w:sz w:val="24"/>
              </w:rPr>
              <w:t>以60</w:t>
            </w:r>
            <w:r>
              <w:rPr>
                <w:rFonts w:ascii="宋体" w:hAnsi="宋体"/>
                <w:sz w:val="24"/>
              </w:rPr>
              <w:t>L/(d·人)计</w:t>
            </w:r>
            <w:r>
              <w:rPr>
                <w:rFonts w:hint="eastAsia" w:ascii="宋体" w:hAnsi="宋体"/>
                <w:sz w:val="24"/>
              </w:rPr>
              <w:t>，则员工办公生活用水量约为1.</w:t>
            </w:r>
            <w:r>
              <w:rPr>
                <w:rFonts w:ascii="宋体" w:hAnsi="宋体"/>
                <w:sz w:val="24"/>
              </w:rPr>
              <w:t>2m</w:t>
            </w:r>
            <w:r>
              <w:rPr>
                <w:rFonts w:ascii="宋体" w:hAnsi="宋体"/>
                <w:sz w:val="24"/>
                <w:vertAlign w:val="superscript"/>
              </w:rPr>
              <w:t>3</w:t>
            </w:r>
            <w:r>
              <w:rPr>
                <w:rFonts w:ascii="宋体" w:hAnsi="宋体"/>
                <w:sz w:val="24"/>
              </w:rPr>
              <w:t>/d</w:t>
            </w:r>
            <w:r>
              <w:rPr>
                <w:rFonts w:hint="eastAsia" w:ascii="宋体" w:hAnsi="宋体"/>
                <w:sz w:val="24"/>
              </w:rPr>
              <w:t>，</w:t>
            </w:r>
            <w:r>
              <w:rPr>
                <w:rFonts w:ascii="宋体" w:hAnsi="宋体"/>
                <w:sz w:val="24"/>
              </w:rPr>
              <w:t>360</w:t>
            </w:r>
            <w:r>
              <w:rPr>
                <w:rFonts w:ascii="宋体" w:hAnsi="宋体"/>
                <w:bCs/>
                <w:sz w:val="24"/>
              </w:rPr>
              <w:t>m</w:t>
            </w:r>
            <w:r>
              <w:rPr>
                <w:rFonts w:ascii="宋体" w:hAnsi="宋体"/>
                <w:bCs/>
                <w:sz w:val="24"/>
                <w:vertAlign w:val="superscript"/>
              </w:rPr>
              <w:t>3</w:t>
            </w:r>
            <w:r>
              <w:rPr>
                <w:rFonts w:hint="eastAsia" w:ascii="宋体" w:hAnsi="宋体"/>
                <w:bCs/>
                <w:sz w:val="24"/>
              </w:rPr>
              <w:t>/a，</w:t>
            </w:r>
            <w:r>
              <w:rPr>
                <w:rFonts w:hint="eastAsia" w:ascii="宋体" w:hAnsi="宋体"/>
                <w:bCs/>
                <w:sz w:val="24"/>
                <w:szCs w:val="24"/>
              </w:rPr>
              <w:t>产污</w:t>
            </w:r>
            <w:r>
              <w:rPr>
                <w:rFonts w:ascii="宋体" w:hAnsi="宋体"/>
                <w:bCs/>
                <w:sz w:val="24"/>
                <w:szCs w:val="24"/>
              </w:rPr>
              <w:t>系数按0.8计算，</w:t>
            </w:r>
            <w:r>
              <w:rPr>
                <w:rFonts w:hint="eastAsia" w:ascii="宋体" w:hAnsi="宋体"/>
                <w:bCs/>
                <w:sz w:val="24"/>
                <w:szCs w:val="24"/>
              </w:rPr>
              <w:t>办公</w:t>
            </w:r>
            <w:r>
              <w:rPr>
                <w:rFonts w:hint="eastAsia" w:ascii="宋体" w:hAnsi="宋体"/>
                <w:bCs/>
                <w:sz w:val="24"/>
              </w:rPr>
              <w:t>生活污水产生量</w:t>
            </w:r>
            <w:r>
              <w:rPr>
                <w:rFonts w:ascii="宋体" w:hAnsi="宋体"/>
                <w:bCs/>
                <w:sz w:val="24"/>
              </w:rPr>
              <w:t>为0.96m</w:t>
            </w:r>
            <w:r>
              <w:rPr>
                <w:rFonts w:ascii="宋体" w:hAnsi="宋体"/>
                <w:bCs/>
                <w:sz w:val="24"/>
                <w:vertAlign w:val="superscript"/>
              </w:rPr>
              <w:t>3</w:t>
            </w:r>
            <w:r>
              <w:rPr>
                <w:rFonts w:ascii="宋体" w:hAnsi="宋体"/>
                <w:bCs/>
                <w:sz w:val="24"/>
              </w:rPr>
              <w:t>/d</w:t>
            </w:r>
            <w:r>
              <w:rPr>
                <w:rFonts w:hint="eastAsia" w:ascii="宋体" w:hAnsi="宋体"/>
                <w:bCs/>
                <w:sz w:val="24"/>
              </w:rPr>
              <w:t>，</w:t>
            </w:r>
            <w:r>
              <w:rPr>
                <w:rFonts w:ascii="宋体" w:hAnsi="宋体"/>
                <w:bCs/>
                <w:sz w:val="24"/>
              </w:rPr>
              <w:t>288m</w:t>
            </w:r>
            <w:r>
              <w:rPr>
                <w:rFonts w:ascii="宋体" w:hAnsi="宋体"/>
                <w:bCs/>
                <w:sz w:val="24"/>
                <w:vertAlign w:val="superscript"/>
              </w:rPr>
              <w:t>3</w:t>
            </w:r>
            <w:r>
              <w:rPr>
                <w:rFonts w:hint="eastAsia" w:ascii="宋体" w:hAnsi="宋体"/>
                <w:bCs/>
                <w:sz w:val="24"/>
              </w:rPr>
              <w:t>/a。办公生活污水</w:t>
            </w:r>
            <w:r>
              <w:rPr>
                <w:rFonts w:ascii="宋体" w:hAnsi="宋体"/>
                <w:bCs/>
                <w:sz w:val="24"/>
              </w:rPr>
              <w:t>主要污染物为COD、SS、氨氮和磷酸盐</w:t>
            </w:r>
            <w:r>
              <w:rPr>
                <w:rFonts w:hint="eastAsia" w:ascii="宋体" w:hAnsi="宋体"/>
                <w:bCs/>
                <w:sz w:val="24"/>
              </w:rPr>
              <w:t>。采取的治理措施为进入一体化处理设施进行深度处理后，达标排放。</w:t>
            </w:r>
          </w:p>
          <w:p w14:paraId="52282E0D">
            <w:pPr>
              <w:spacing w:line="360" w:lineRule="auto"/>
              <w:ind w:firstLine="480" w:firstLineChars="200"/>
              <w:rPr>
                <w:rFonts w:ascii="宋体" w:hAnsi="宋体"/>
                <w:bCs/>
                <w:color w:val="FF0000"/>
                <w:sz w:val="24"/>
              </w:rPr>
            </w:pPr>
            <w:r>
              <w:rPr>
                <w:rFonts w:hint="eastAsia" w:ascii="宋体" w:hAnsi="宋体"/>
                <w:bCs/>
                <w:color w:val="FF0000"/>
                <w:sz w:val="24"/>
              </w:rPr>
              <w:t>食堂废水和生活污水经一体化处理设施进行深度处理（二级生化处理），满足</w:t>
            </w:r>
            <w:r>
              <w:rPr>
                <w:rFonts w:hint="eastAsia" w:ascii="宋体" w:hAnsi="宋体"/>
                <w:color w:val="FF0000"/>
                <w:sz w:val="24"/>
              </w:rPr>
              <w:t>《</w:t>
            </w:r>
            <w:r>
              <w:rPr>
                <w:rFonts w:ascii="宋体" w:hAnsi="宋体"/>
                <w:color w:val="FF0000"/>
                <w:sz w:val="24"/>
              </w:rPr>
              <w:t>污水综合排放标准</w:t>
            </w:r>
            <w:r>
              <w:rPr>
                <w:rFonts w:hint="eastAsia" w:ascii="宋体" w:hAnsi="宋体"/>
                <w:color w:val="FF0000"/>
                <w:sz w:val="24"/>
              </w:rPr>
              <w:t>》（GB8978-1996）一级标准，达标排放</w:t>
            </w:r>
            <w:r>
              <w:rPr>
                <w:rFonts w:hint="eastAsia" w:ascii="宋体" w:hAnsi="宋体"/>
                <w:bCs/>
                <w:color w:val="FF0000"/>
                <w:sz w:val="24"/>
              </w:rPr>
              <w:t>。</w:t>
            </w:r>
          </w:p>
          <w:p w14:paraId="06A42DB1">
            <w:pPr>
              <w:spacing w:line="360" w:lineRule="auto"/>
              <w:ind w:firstLine="482" w:firstLineChars="200"/>
              <w:jc w:val="left"/>
              <w:rPr>
                <w:rFonts w:ascii="宋体" w:hAnsi="宋体"/>
                <w:b/>
                <w:sz w:val="24"/>
                <w:szCs w:val="24"/>
              </w:rPr>
            </w:pPr>
            <w:r>
              <w:rPr>
                <w:rFonts w:ascii="宋体" w:hAnsi="宋体"/>
                <w:b/>
                <w:sz w:val="24"/>
                <w:szCs w:val="24"/>
              </w:rPr>
              <w:t>（2）</w:t>
            </w:r>
            <w:r>
              <w:rPr>
                <w:rFonts w:hint="eastAsia" w:ascii="宋体" w:hAnsi="宋体"/>
                <w:b/>
                <w:sz w:val="24"/>
                <w:szCs w:val="24"/>
              </w:rPr>
              <w:t>生产废水</w:t>
            </w:r>
          </w:p>
          <w:p w14:paraId="28B52749">
            <w:pPr>
              <w:spacing w:line="360" w:lineRule="auto"/>
              <w:ind w:firstLine="480" w:firstLineChars="200"/>
              <w:jc w:val="left"/>
              <w:rPr>
                <w:rFonts w:ascii="宋体" w:hAnsi="宋体"/>
                <w:sz w:val="24"/>
                <w:szCs w:val="24"/>
              </w:rPr>
            </w:pPr>
            <w:r>
              <w:rPr>
                <w:rFonts w:hint="eastAsia" w:ascii="宋体" w:hAnsi="宋体"/>
                <w:sz w:val="24"/>
                <w:szCs w:val="24"/>
              </w:rPr>
              <w:t>①</w:t>
            </w:r>
            <w:r>
              <w:rPr>
                <w:rFonts w:ascii="宋体" w:hAnsi="宋体"/>
                <w:sz w:val="24"/>
                <w:szCs w:val="24"/>
              </w:rPr>
              <w:t>搅拌机清洗水</w:t>
            </w:r>
          </w:p>
          <w:p w14:paraId="068D1C79">
            <w:pPr>
              <w:spacing w:line="360" w:lineRule="auto"/>
              <w:ind w:firstLine="480" w:firstLineChars="200"/>
              <w:jc w:val="left"/>
              <w:rPr>
                <w:rFonts w:ascii="宋体" w:hAnsi="宋体"/>
                <w:sz w:val="24"/>
                <w:szCs w:val="24"/>
              </w:rPr>
            </w:pPr>
            <w:r>
              <w:rPr>
                <w:rFonts w:ascii="宋体" w:hAnsi="宋体"/>
                <w:sz w:val="24"/>
                <w:szCs w:val="24"/>
              </w:rPr>
              <w:t>搅拌机为本项目的主要生产设备，其在暂时停止生产时必须冲洗干净。停止生产原因有生产节奏的问题及设</w:t>
            </w:r>
            <w:r>
              <w:rPr>
                <w:rFonts w:ascii="宋体" w:hAnsi="宋体"/>
                <w:color w:val="FF0000"/>
                <w:sz w:val="24"/>
                <w:szCs w:val="24"/>
              </w:rPr>
              <w:t>备检修问题。搅拌机</w:t>
            </w:r>
            <w:r>
              <w:rPr>
                <w:rFonts w:hint="eastAsia" w:ascii="宋体" w:hAnsi="宋体"/>
                <w:color w:val="FF0000"/>
                <w:sz w:val="24"/>
                <w:szCs w:val="24"/>
              </w:rPr>
              <w:t>每天都要进行停运，根据云南省混凝土搅拌站实际运行情况，搅拌机残留的混凝土需要用3t的水才能清洗干净，</w:t>
            </w:r>
            <w:r>
              <w:rPr>
                <w:rFonts w:ascii="宋体" w:hAnsi="宋体"/>
                <w:color w:val="FF0000"/>
                <w:sz w:val="24"/>
                <w:szCs w:val="24"/>
              </w:rPr>
              <w:t>每次冲洗水</w:t>
            </w:r>
            <w:r>
              <w:rPr>
                <w:rFonts w:hint="eastAsia" w:ascii="宋体" w:hAnsi="宋体"/>
                <w:color w:val="FF0000"/>
                <w:sz w:val="24"/>
                <w:szCs w:val="24"/>
              </w:rPr>
              <w:t>按</w:t>
            </w:r>
            <w:r>
              <w:rPr>
                <w:rFonts w:ascii="宋体" w:hAnsi="宋体"/>
                <w:color w:val="FF0000"/>
                <w:sz w:val="24"/>
                <w:szCs w:val="24"/>
              </w:rPr>
              <w:t>3t计，平均每1天冲洗1次，搅拌机冲洗水量</w:t>
            </w:r>
            <w:r>
              <w:rPr>
                <w:rFonts w:hint="eastAsia" w:ascii="宋体" w:hAnsi="宋体"/>
                <w:color w:val="FF0000"/>
                <w:sz w:val="24"/>
                <w:szCs w:val="24"/>
              </w:rPr>
              <w:t>3</w:t>
            </w:r>
            <w:r>
              <w:rPr>
                <w:rFonts w:ascii="宋体" w:hAnsi="宋体"/>
                <w:color w:val="FF0000"/>
                <w:sz w:val="24"/>
                <w:szCs w:val="24"/>
              </w:rPr>
              <w:t>t/d</w:t>
            </w:r>
            <w:r>
              <w:rPr>
                <w:rFonts w:hint="eastAsia" w:ascii="宋体" w:hAnsi="宋体"/>
                <w:color w:val="FF0000"/>
                <w:sz w:val="24"/>
                <w:szCs w:val="24"/>
              </w:rPr>
              <w:t>(</w:t>
            </w:r>
            <w:r>
              <w:rPr>
                <w:rFonts w:ascii="宋体" w:hAnsi="宋体"/>
                <w:color w:val="FF0000"/>
                <w:sz w:val="24"/>
                <w:szCs w:val="24"/>
              </w:rPr>
              <w:t>900t/a</w:t>
            </w:r>
            <w:r>
              <w:rPr>
                <w:rFonts w:hint="eastAsia" w:ascii="宋体" w:hAnsi="宋体"/>
                <w:color w:val="FF0000"/>
                <w:sz w:val="24"/>
                <w:szCs w:val="24"/>
              </w:rPr>
              <w:t>)。污水系数按0.9计，</w:t>
            </w:r>
            <w:r>
              <w:rPr>
                <w:rFonts w:hint="eastAsia" w:ascii="宋体" w:hAnsi="宋体"/>
                <w:bCs/>
                <w:color w:val="FF0000"/>
                <w:sz w:val="24"/>
                <w:szCs w:val="24"/>
              </w:rPr>
              <w:t>则污水量为2.7m</w:t>
            </w:r>
            <w:r>
              <w:rPr>
                <w:rFonts w:hint="eastAsia" w:ascii="宋体" w:hAnsi="宋体"/>
                <w:bCs/>
                <w:color w:val="FF0000"/>
                <w:sz w:val="24"/>
                <w:szCs w:val="24"/>
                <w:vertAlign w:val="superscript"/>
              </w:rPr>
              <w:t>3</w:t>
            </w:r>
            <w:r>
              <w:rPr>
                <w:rFonts w:hint="eastAsia" w:ascii="宋体" w:hAnsi="宋体"/>
                <w:bCs/>
                <w:color w:val="FF0000"/>
                <w:sz w:val="24"/>
                <w:szCs w:val="24"/>
              </w:rPr>
              <w:t>/d（</w:t>
            </w:r>
            <w:r>
              <w:rPr>
                <w:rFonts w:ascii="宋体" w:hAnsi="宋体"/>
                <w:bCs/>
                <w:color w:val="FF0000"/>
                <w:sz w:val="24"/>
                <w:szCs w:val="24"/>
              </w:rPr>
              <w:t>810</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/a），</w:t>
            </w:r>
            <w:r>
              <w:rPr>
                <w:rFonts w:ascii="宋体" w:hAnsi="宋体"/>
                <w:color w:val="FF0000"/>
                <w:sz w:val="24"/>
                <w:szCs w:val="24"/>
              </w:rPr>
              <w:t>其主要污染因子为SS，</w:t>
            </w:r>
            <w:r>
              <w:rPr>
                <w:rFonts w:hint="eastAsia" w:ascii="宋体" w:hAnsi="宋体"/>
                <w:color w:val="FF0000"/>
                <w:sz w:val="24"/>
                <w:szCs w:val="24"/>
              </w:rPr>
              <w:t>并携带有混凝土废渣，清洗废水中</w:t>
            </w:r>
            <w:r>
              <w:rPr>
                <w:rFonts w:ascii="宋体" w:hAnsi="宋体"/>
                <w:color w:val="FF0000"/>
                <w:sz w:val="24"/>
                <w:szCs w:val="24"/>
              </w:rPr>
              <w:t>SS</w:t>
            </w:r>
            <w:r>
              <w:rPr>
                <w:rFonts w:hint="eastAsia" w:ascii="宋体" w:hAnsi="宋体"/>
                <w:color w:val="FF0000"/>
                <w:sz w:val="24"/>
                <w:szCs w:val="24"/>
              </w:rPr>
              <w:t>污染物</w:t>
            </w:r>
            <w:r>
              <w:rPr>
                <w:rFonts w:ascii="宋体" w:hAnsi="宋体"/>
                <w:color w:val="FF0000"/>
                <w:sz w:val="24"/>
                <w:szCs w:val="24"/>
              </w:rPr>
              <w:t>的浓度大致为3000mg/L。搅拌机清洗</w:t>
            </w:r>
            <w:r>
              <w:rPr>
                <w:rFonts w:hint="eastAsia" w:ascii="宋体" w:hAnsi="宋体"/>
                <w:color w:val="FF0000"/>
                <w:sz w:val="24"/>
                <w:szCs w:val="24"/>
              </w:rPr>
              <w:t>废</w:t>
            </w:r>
            <w:r>
              <w:rPr>
                <w:rFonts w:ascii="宋体" w:hAnsi="宋体"/>
                <w:color w:val="FF0000"/>
                <w:sz w:val="24"/>
                <w:szCs w:val="24"/>
              </w:rPr>
              <w:t>水</w:t>
            </w:r>
            <w:r>
              <w:rPr>
                <w:rFonts w:hint="eastAsia" w:ascii="宋体" w:hAnsi="宋体"/>
                <w:color w:val="FF0000"/>
                <w:sz w:val="24"/>
                <w:szCs w:val="24"/>
              </w:rPr>
              <w:t>收集后，经厂区三级沉淀池沉淀处理，回用于次日混凝土搅拌生产线的生产补充水，不外排。</w:t>
            </w:r>
          </w:p>
          <w:p w14:paraId="468F3F0B">
            <w:pPr>
              <w:spacing w:line="360" w:lineRule="auto"/>
              <w:ind w:firstLine="480" w:firstLineChars="200"/>
              <w:jc w:val="left"/>
              <w:rPr>
                <w:rFonts w:ascii="宋体" w:hAnsi="宋体"/>
                <w:sz w:val="24"/>
                <w:szCs w:val="24"/>
              </w:rPr>
            </w:pPr>
            <w:r>
              <w:rPr>
                <w:rFonts w:hint="eastAsia" w:ascii="宋体" w:hAnsi="宋体"/>
                <w:sz w:val="24"/>
                <w:szCs w:val="24"/>
              </w:rPr>
              <w:t>②</w:t>
            </w:r>
            <w:r>
              <w:rPr>
                <w:rFonts w:ascii="宋体" w:hAnsi="宋体"/>
                <w:sz w:val="24"/>
                <w:szCs w:val="24"/>
              </w:rPr>
              <w:t>混凝土运输车辆清洗</w:t>
            </w:r>
            <w:r>
              <w:rPr>
                <w:rFonts w:hint="eastAsia" w:ascii="宋体" w:hAnsi="宋体"/>
                <w:sz w:val="24"/>
                <w:szCs w:val="24"/>
              </w:rPr>
              <w:t>废</w:t>
            </w:r>
            <w:r>
              <w:rPr>
                <w:rFonts w:ascii="宋体" w:hAnsi="宋体"/>
                <w:sz w:val="24"/>
                <w:szCs w:val="24"/>
              </w:rPr>
              <w:t>水</w:t>
            </w:r>
          </w:p>
          <w:p w14:paraId="4D3AFFB7">
            <w:pPr>
              <w:spacing w:line="360" w:lineRule="auto"/>
              <w:ind w:firstLine="480" w:firstLineChars="200"/>
              <w:jc w:val="left"/>
              <w:rPr>
                <w:rFonts w:ascii="宋体" w:hAnsi="宋体"/>
                <w:sz w:val="24"/>
                <w:szCs w:val="24"/>
              </w:rPr>
            </w:pPr>
            <w:r>
              <w:rPr>
                <w:rFonts w:ascii="宋体" w:hAnsi="宋体"/>
                <w:sz w:val="24"/>
                <w:szCs w:val="24"/>
              </w:rPr>
              <w:t>本项目混凝土生产规模为15万m</w:t>
            </w:r>
            <w:r>
              <w:rPr>
                <w:rFonts w:ascii="宋体" w:hAnsi="宋体"/>
                <w:sz w:val="24"/>
                <w:szCs w:val="24"/>
                <w:vertAlign w:val="superscript"/>
              </w:rPr>
              <w:t>3</w:t>
            </w:r>
            <w:r>
              <w:rPr>
                <w:rFonts w:ascii="宋体" w:hAnsi="宋体"/>
                <w:sz w:val="24"/>
                <w:szCs w:val="24"/>
              </w:rPr>
              <w:t>/a，其混凝土运输量平均为500m</w:t>
            </w:r>
            <w:r>
              <w:rPr>
                <w:rFonts w:ascii="宋体" w:hAnsi="宋体"/>
                <w:sz w:val="24"/>
                <w:szCs w:val="24"/>
                <w:vertAlign w:val="superscript"/>
              </w:rPr>
              <w:t>3</w:t>
            </w:r>
            <w:r>
              <w:rPr>
                <w:rFonts w:ascii="宋体" w:hAnsi="宋体"/>
                <w:sz w:val="24"/>
                <w:szCs w:val="24"/>
              </w:rPr>
              <w:t>/d，按单车1次运输量为</w:t>
            </w:r>
            <w:r>
              <w:rPr>
                <w:rFonts w:hint="eastAsia" w:ascii="宋体" w:hAnsi="宋体"/>
                <w:sz w:val="24"/>
                <w:szCs w:val="24"/>
              </w:rPr>
              <w:t>12</w:t>
            </w:r>
            <w:r>
              <w:rPr>
                <w:rFonts w:ascii="宋体" w:hAnsi="宋体"/>
                <w:sz w:val="24"/>
                <w:szCs w:val="24"/>
              </w:rPr>
              <w:t>m</w:t>
            </w:r>
            <w:r>
              <w:rPr>
                <w:rFonts w:ascii="宋体" w:hAnsi="宋体"/>
                <w:sz w:val="24"/>
                <w:szCs w:val="24"/>
                <w:vertAlign w:val="superscript"/>
              </w:rPr>
              <w:t>3</w:t>
            </w:r>
            <w:r>
              <w:rPr>
                <w:rFonts w:ascii="宋体" w:hAnsi="宋体"/>
                <w:sz w:val="24"/>
                <w:szCs w:val="24"/>
              </w:rPr>
              <w:t>计算，每天约需运输42辆</w:t>
            </w:r>
            <w:r>
              <w:rPr>
                <w:rFonts w:hint="eastAsia" w:ascii="宋体" w:hAnsi="宋体"/>
                <w:sz w:val="24"/>
                <w:szCs w:val="24"/>
              </w:rPr>
              <w:t>·</w:t>
            </w:r>
            <w:r>
              <w:rPr>
                <w:rFonts w:ascii="宋体" w:hAnsi="宋体"/>
                <w:sz w:val="24"/>
                <w:szCs w:val="24"/>
              </w:rPr>
              <w:t>次，每次需对运输车辆进行冲洗</w:t>
            </w:r>
            <w:r>
              <w:rPr>
                <w:rFonts w:hint="eastAsia" w:ascii="宋体" w:hAnsi="宋体"/>
                <w:sz w:val="24"/>
                <w:szCs w:val="24"/>
              </w:rPr>
              <w:t>。</w:t>
            </w:r>
            <w:r>
              <w:rPr>
                <w:rFonts w:hint="eastAsia" w:ascii="宋体" w:hAnsi="宋体"/>
                <w:color w:val="FF0000"/>
                <w:sz w:val="24"/>
                <w:szCs w:val="24"/>
              </w:rPr>
              <w:t>根据云南省混凝土搅拌站实际运行情况，一辆12m</w:t>
            </w:r>
            <w:r>
              <w:rPr>
                <w:rFonts w:hint="eastAsia" w:ascii="宋体" w:hAnsi="宋体"/>
                <w:color w:val="FF0000"/>
                <w:sz w:val="24"/>
                <w:szCs w:val="24"/>
                <w:vertAlign w:val="superscript"/>
              </w:rPr>
              <w:t>3</w:t>
            </w:r>
            <w:r>
              <w:rPr>
                <w:rFonts w:hint="eastAsia" w:ascii="宋体" w:hAnsi="宋体"/>
                <w:color w:val="FF0000"/>
                <w:sz w:val="24"/>
                <w:szCs w:val="24"/>
              </w:rPr>
              <w:t>的运输罐车在清洗时需要罐车自转</w:t>
            </w:r>
            <w:r>
              <w:rPr>
                <w:rFonts w:ascii="宋体" w:hAnsi="宋体"/>
                <w:color w:val="FF0000"/>
                <w:sz w:val="24"/>
                <w:szCs w:val="24"/>
              </w:rPr>
              <w:t>，</w:t>
            </w:r>
            <w:r>
              <w:rPr>
                <w:rFonts w:hint="eastAsia" w:ascii="宋体" w:hAnsi="宋体"/>
                <w:color w:val="FF0000"/>
                <w:sz w:val="24"/>
                <w:szCs w:val="24"/>
              </w:rPr>
              <w:t>需水量不大，运输罐车的</w:t>
            </w:r>
            <w:r>
              <w:rPr>
                <w:rFonts w:ascii="宋体" w:hAnsi="宋体"/>
                <w:color w:val="FF0000"/>
                <w:sz w:val="24"/>
                <w:szCs w:val="24"/>
              </w:rPr>
              <w:t>冲洗水量</w:t>
            </w:r>
            <w:r>
              <w:rPr>
                <w:rFonts w:hint="eastAsia" w:ascii="宋体" w:hAnsi="宋体"/>
                <w:color w:val="FF0000"/>
                <w:sz w:val="24"/>
                <w:szCs w:val="24"/>
              </w:rPr>
              <w:t>约</w:t>
            </w:r>
            <w:r>
              <w:rPr>
                <w:rFonts w:ascii="宋体" w:hAnsi="宋体"/>
                <w:color w:val="FF0000"/>
                <w:sz w:val="24"/>
                <w:szCs w:val="24"/>
              </w:rPr>
              <w:t>为0.</w:t>
            </w:r>
            <w:r>
              <w:rPr>
                <w:rFonts w:hint="eastAsia" w:ascii="宋体" w:hAnsi="宋体"/>
                <w:color w:val="FF0000"/>
                <w:sz w:val="24"/>
                <w:szCs w:val="24"/>
              </w:rPr>
              <w:t>3</w:t>
            </w:r>
            <w:r>
              <w:rPr>
                <w:rFonts w:ascii="宋体" w:hAnsi="宋体"/>
                <w:color w:val="FF0000"/>
                <w:sz w:val="24"/>
                <w:szCs w:val="24"/>
              </w:rPr>
              <w:t>t/辆.次，</w:t>
            </w:r>
            <w:r>
              <w:rPr>
                <w:rFonts w:ascii="宋体" w:hAnsi="宋体"/>
                <w:sz w:val="24"/>
                <w:szCs w:val="24"/>
              </w:rPr>
              <w:t>因此每天冲洗水</w:t>
            </w:r>
            <w:r>
              <w:rPr>
                <w:rFonts w:hint="eastAsia" w:ascii="宋体" w:hAnsi="宋体"/>
                <w:sz w:val="24"/>
                <w:szCs w:val="24"/>
              </w:rPr>
              <w:t>量为</w:t>
            </w:r>
            <w:r>
              <w:rPr>
                <w:rFonts w:ascii="宋体" w:hAnsi="宋体"/>
                <w:sz w:val="24"/>
                <w:szCs w:val="24"/>
              </w:rPr>
              <w:t>12.6t，年</w:t>
            </w:r>
            <w:r>
              <w:rPr>
                <w:rFonts w:hint="eastAsia" w:ascii="宋体" w:hAnsi="宋体"/>
                <w:sz w:val="24"/>
                <w:szCs w:val="24"/>
              </w:rPr>
              <w:t>冲洗水量</w:t>
            </w:r>
            <w:r>
              <w:rPr>
                <w:rFonts w:ascii="宋体" w:hAnsi="宋体"/>
                <w:sz w:val="24"/>
                <w:szCs w:val="24"/>
              </w:rPr>
              <w:t>为3780t</w:t>
            </w:r>
            <w:r>
              <w:rPr>
                <w:rFonts w:hint="eastAsia" w:ascii="宋体" w:hAnsi="宋体"/>
                <w:sz w:val="24"/>
                <w:szCs w:val="24"/>
              </w:rPr>
              <w:t>。污水系数按0.9计，</w:t>
            </w:r>
            <w:r>
              <w:rPr>
                <w:rFonts w:hint="eastAsia" w:ascii="宋体" w:hAnsi="宋体"/>
                <w:bCs/>
                <w:sz w:val="24"/>
                <w:szCs w:val="24"/>
              </w:rPr>
              <w:t>则污水量为1</w:t>
            </w:r>
            <w:r>
              <w:rPr>
                <w:rFonts w:ascii="宋体" w:hAnsi="宋体"/>
                <w:bCs/>
                <w:sz w:val="24"/>
                <w:szCs w:val="24"/>
              </w:rPr>
              <w:t>1.34</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/d（</w:t>
            </w:r>
            <w:r>
              <w:rPr>
                <w:rFonts w:ascii="宋体" w:hAnsi="宋体"/>
                <w:bCs/>
                <w:sz w:val="24"/>
                <w:szCs w:val="24"/>
              </w:rPr>
              <w:t>3402</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/a）</w:t>
            </w:r>
            <w:r>
              <w:rPr>
                <w:rFonts w:ascii="宋体" w:hAnsi="宋体"/>
                <w:sz w:val="24"/>
                <w:szCs w:val="24"/>
              </w:rPr>
              <w:t>混凝土运输车辆清洗</w:t>
            </w:r>
            <w:r>
              <w:rPr>
                <w:rFonts w:hint="eastAsia" w:ascii="宋体" w:hAnsi="宋体"/>
                <w:sz w:val="24"/>
                <w:szCs w:val="24"/>
              </w:rPr>
              <w:t>废</w:t>
            </w:r>
            <w:r>
              <w:rPr>
                <w:rFonts w:ascii="宋体" w:hAnsi="宋体"/>
                <w:sz w:val="24"/>
                <w:szCs w:val="24"/>
              </w:rPr>
              <w:t>水的主要水质污染因子为SS，其浓度</w:t>
            </w:r>
            <w:r>
              <w:rPr>
                <w:rFonts w:hint="eastAsia" w:ascii="宋体" w:hAnsi="宋体"/>
                <w:sz w:val="24"/>
                <w:szCs w:val="24"/>
              </w:rPr>
              <w:t>约</w:t>
            </w:r>
            <w:r>
              <w:rPr>
                <w:rFonts w:ascii="宋体" w:hAnsi="宋体"/>
                <w:sz w:val="24"/>
                <w:szCs w:val="24"/>
              </w:rPr>
              <w:t>为1500mg/L。</w:t>
            </w:r>
            <w:r>
              <w:rPr>
                <w:rFonts w:hint="eastAsia" w:ascii="宋体" w:hAnsi="宋体"/>
                <w:color w:val="FF0000"/>
                <w:sz w:val="24"/>
                <w:szCs w:val="24"/>
              </w:rPr>
              <w:t>混凝土运输车</w:t>
            </w:r>
            <w:r>
              <w:rPr>
                <w:rFonts w:ascii="宋体" w:hAnsi="宋体"/>
                <w:color w:val="FF0000"/>
                <w:sz w:val="24"/>
                <w:szCs w:val="24"/>
              </w:rPr>
              <w:t>清洗</w:t>
            </w:r>
            <w:r>
              <w:rPr>
                <w:rFonts w:hint="eastAsia" w:ascii="宋体" w:hAnsi="宋体"/>
                <w:color w:val="FF0000"/>
                <w:sz w:val="24"/>
                <w:szCs w:val="24"/>
              </w:rPr>
              <w:t>废</w:t>
            </w:r>
            <w:r>
              <w:rPr>
                <w:rFonts w:ascii="宋体" w:hAnsi="宋体"/>
                <w:color w:val="FF0000"/>
                <w:sz w:val="24"/>
                <w:szCs w:val="24"/>
              </w:rPr>
              <w:t>水</w:t>
            </w:r>
            <w:r>
              <w:rPr>
                <w:rFonts w:hint="eastAsia" w:ascii="宋体" w:hAnsi="宋体"/>
                <w:color w:val="FF0000"/>
                <w:sz w:val="24"/>
                <w:szCs w:val="24"/>
              </w:rPr>
              <w:t>经过厂区的三级沉淀池沉淀处理后，回用于次日混凝土搅拌生产线的生产补充水，不外排。</w:t>
            </w:r>
          </w:p>
          <w:p w14:paraId="2F4354C8">
            <w:pPr>
              <w:spacing w:line="360" w:lineRule="auto"/>
              <w:ind w:firstLine="480" w:firstLineChars="200"/>
              <w:jc w:val="left"/>
              <w:rPr>
                <w:rFonts w:ascii="宋体" w:hAnsi="宋体"/>
                <w:sz w:val="24"/>
                <w:szCs w:val="24"/>
              </w:rPr>
            </w:pPr>
            <w:r>
              <w:rPr>
                <w:rFonts w:hint="eastAsia" w:ascii="宋体" w:hAnsi="宋体"/>
                <w:sz w:val="24"/>
                <w:szCs w:val="24"/>
              </w:rPr>
              <w:t>③</w:t>
            </w:r>
            <w:r>
              <w:rPr>
                <w:rFonts w:ascii="宋体" w:hAnsi="宋体"/>
                <w:sz w:val="24"/>
                <w:szCs w:val="24"/>
              </w:rPr>
              <w:t>混凝土作业区地面冲洗</w:t>
            </w:r>
            <w:r>
              <w:rPr>
                <w:rFonts w:hint="eastAsia" w:ascii="宋体" w:hAnsi="宋体"/>
                <w:sz w:val="24"/>
                <w:szCs w:val="24"/>
              </w:rPr>
              <w:t>废</w:t>
            </w:r>
            <w:r>
              <w:rPr>
                <w:rFonts w:ascii="宋体" w:hAnsi="宋体"/>
                <w:sz w:val="24"/>
                <w:szCs w:val="24"/>
              </w:rPr>
              <w:t>水</w:t>
            </w:r>
          </w:p>
          <w:p w14:paraId="3F0E0039">
            <w:pPr>
              <w:spacing w:line="360" w:lineRule="auto"/>
              <w:ind w:firstLine="480" w:firstLineChars="200"/>
              <w:jc w:val="left"/>
              <w:rPr>
                <w:rFonts w:ascii="宋体" w:hAnsi="宋体"/>
                <w:sz w:val="24"/>
                <w:szCs w:val="24"/>
              </w:rPr>
            </w:pPr>
            <w:r>
              <w:rPr>
                <w:rFonts w:ascii="宋体" w:hAnsi="宋体"/>
                <w:color w:val="FF0000"/>
                <w:sz w:val="24"/>
                <w:szCs w:val="24"/>
              </w:rPr>
              <w:t>本项目搅拌工作区</w:t>
            </w:r>
            <w:r>
              <w:rPr>
                <w:rFonts w:hint="eastAsia" w:ascii="宋体" w:hAnsi="宋体"/>
                <w:color w:val="FF0000"/>
                <w:sz w:val="24"/>
                <w:szCs w:val="24"/>
              </w:rPr>
              <w:t>为搅拌主楼附近区域（包含搅拌主楼区域、筒仓区域及搅附近的硬化路面区域），</w:t>
            </w:r>
            <w:r>
              <w:rPr>
                <w:rFonts w:ascii="宋体" w:hAnsi="宋体"/>
                <w:sz w:val="24"/>
                <w:szCs w:val="24"/>
              </w:rPr>
              <w:t>面积约600m</w:t>
            </w:r>
            <w:r>
              <w:rPr>
                <w:rFonts w:ascii="宋体" w:hAnsi="宋体"/>
                <w:sz w:val="24"/>
                <w:szCs w:val="24"/>
                <w:vertAlign w:val="superscript"/>
              </w:rPr>
              <w:t>2</w:t>
            </w:r>
            <w:r>
              <w:rPr>
                <w:rFonts w:ascii="宋体" w:hAnsi="宋体"/>
                <w:sz w:val="24"/>
                <w:szCs w:val="24"/>
              </w:rPr>
              <w:t>，</w:t>
            </w:r>
            <w:r>
              <w:rPr>
                <w:rFonts w:hint="eastAsia" w:ascii="宋体" w:hAnsi="宋体"/>
                <w:sz w:val="24"/>
                <w:szCs w:val="24"/>
              </w:rPr>
              <w:t>仅对地面进行清洗，</w:t>
            </w:r>
            <w:r>
              <w:rPr>
                <w:rFonts w:ascii="宋体" w:hAnsi="宋体"/>
                <w:sz w:val="24"/>
                <w:szCs w:val="24"/>
              </w:rPr>
              <w:t>其冲洗水量按0.5t/100m</w:t>
            </w:r>
            <w:r>
              <w:rPr>
                <w:rFonts w:ascii="宋体" w:hAnsi="宋体"/>
                <w:sz w:val="24"/>
                <w:szCs w:val="24"/>
                <w:vertAlign w:val="superscript"/>
              </w:rPr>
              <w:t>2</w:t>
            </w:r>
            <w:r>
              <w:rPr>
                <w:rFonts w:hint="eastAsia" w:ascii="宋体" w:hAnsi="宋体"/>
                <w:sz w:val="24"/>
                <w:szCs w:val="24"/>
              </w:rPr>
              <w:t>·</w:t>
            </w:r>
            <w:r>
              <w:rPr>
                <w:rFonts w:ascii="宋体" w:hAnsi="宋体"/>
                <w:sz w:val="24"/>
                <w:szCs w:val="24"/>
              </w:rPr>
              <w:t>d计算，该部分废水发生量为3t/d</w:t>
            </w:r>
            <w:r>
              <w:rPr>
                <w:rFonts w:hint="eastAsia" w:ascii="宋体" w:hAnsi="宋体"/>
                <w:sz w:val="24"/>
                <w:szCs w:val="24"/>
              </w:rPr>
              <w:t>（</w:t>
            </w:r>
            <w:r>
              <w:rPr>
                <w:rFonts w:ascii="宋体" w:hAnsi="宋体"/>
                <w:sz w:val="24"/>
                <w:szCs w:val="24"/>
              </w:rPr>
              <w:t>900t/a</w:t>
            </w:r>
            <w:r>
              <w:rPr>
                <w:rFonts w:hint="eastAsia" w:ascii="宋体" w:hAnsi="宋体"/>
                <w:sz w:val="24"/>
                <w:szCs w:val="24"/>
              </w:rPr>
              <w:t>）</w:t>
            </w:r>
            <w:r>
              <w:rPr>
                <w:rFonts w:ascii="宋体" w:hAnsi="宋体"/>
                <w:sz w:val="24"/>
                <w:szCs w:val="24"/>
              </w:rPr>
              <w:t>，排放系数按0.</w:t>
            </w:r>
            <w:r>
              <w:rPr>
                <w:rFonts w:hint="eastAsia" w:ascii="宋体" w:hAnsi="宋体"/>
                <w:sz w:val="24"/>
                <w:szCs w:val="24"/>
              </w:rPr>
              <w:t>9</w:t>
            </w:r>
            <w:r>
              <w:rPr>
                <w:rFonts w:ascii="宋体" w:hAnsi="宋体"/>
                <w:sz w:val="24"/>
                <w:szCs w:val="24"/>
              </w:rPr>
              <w:t>计算，其废水</w:t>
            </w:r>
            <w:r>
              <w:rPr>
                <w:rFonts w:hint="eastAsia" w:ascii="宋体" w:hAnsi="宋体"/>
                <w:sz w:val="24"/>
                <w:szCs w:val="24"/>
              </w:rPr>
              <w:t>产生</w:t>
            </w:r>
            <w:r>
              <w:rPr>
                <w:rFonts w:ascii="宋体" w:hAnsi="宋体"/>
                <w:sz w:val="24"/>
                <w:szCs w:val="24"/>
              </w:rPr>
              <w:t>量为2.7t/d（810t/a），混凝土作业区地面冲洗</w:t>
            </w:r>
            <w:r>
              <w:rPr>
                <w:rFonts w:hint="eastAsia" w:ascii="宋体" w:hAnsi="宋体"/>
                <w:sz w:val="24"/>
                <w:szCs w:val="24"/>
              </w:rPr>
              <w:t>废</w:t>
            </w:r>
            <w:r>
              <w:rPr>
                <w:rFonts w:ascii="宋体" w:hAnsi="宋体"/>
                <w:sz w:val="24"/>
                <w:szCs w:val="24"/>
              </w:rPr>
              <w:t>水的主要水质污染因子为SS，其浓度约为1000mg/L</w:t>
            </w:r>
            <w:r>
              <w:rPr>
                <w:rFonts w:hint="eastAsia" w:ascii="宋体" w:hAnsi="宋体"/>
                <w:sz w:val="24"/>
                <w:szCs w:val="24"/>
              </w:rPr>
              <w:t>，</w:t>
            </w:r>
            <w:r>
              <w:rPr>
                <w:rFonts w:ascii="宋体" w:hAnsi="宋体"/>
                <w:sz w:val="24"/>
                <w:szCs w:val="24"/>
              </w:rPr>
              <w:t>作业区地面冲洗</w:t>
            </w:r>
            <w:r>
              <w:rPr>
                <w:rFonts w:hint="eastAsia" w:ascii="宋体" w:hAnsi="宋体"/>
                <w:sz w:val="24"/>
                <w:szCs w:val="24"/>
              </w:rPr>
              <w:t>废水收集后，送厂区三级沉淀池沉淀处理后，</w:t>
            </w:r>
            <w:r>
              <w:rPr>
                <w:rFonts w:hint="eastAsia" w:ascii="宋体" w:hAnsi="宋体"/>
                <w:color w:val="FF0000"/>
                <w:sz w:val="24"/>
                <w:szCs w:val="24"/>
              </w:rPr>
              <w:t>回用于次日混凝土搅拌生产线的生产补充水，不外排。</w:t>
            </w:r>
          </w:p>
          <w:p w14:paraId="24C0BF88">
            <w:pPr>
              <w:spacing w:line="360" w:lineRule="auto"/>
              <w:ind w:firstLine="482" w:firstLineChars="200"/>
              <w:jc w:val="left"/>
              <w:rPr>
                <w:rFonts w:ascii="宋体" w:hAnsi="宋体" w:cs="宋体"/>
                <w:b/>
                <w:sz w:val="24"/>
                <w:szCs w:val="24"/>
              </w:rPr>
            </w:pPr>
            <w:r>
              <w:rPr>
                <w:rFonts w:hint="eastAsia" w:ascii="宋体" w:hAnsi="宋体" w:cs="宋体"/>
                <w:b/>
                <w:sz w:val="24"/>
                <w:szCs w:val="24"/>
              </w:rPr>
              <w:t>⑶绿化用水</w:t>
            </w:r>
          </w:p>
          <w:p w14:paraId="233B4F67">
            <w:pPr>
              <w:spacing w:line="360" w:lineRule="auto"/>
              <w:ind w:firstLine="480" w:firstLineChars="200"/>
              <w:jc w:val="left"/>
              <w:rPr>
                <w:rFonts w:ascii="宋体" w:hAnsi="宋体"/>
                <w:sz w:val="24"/>
                <w:szCs w:val="24"/>
              </w:rPr>
            </w:pPr>
            <w:r>
              <w:rPr>
                <w:rFonts w:hint="eastAsia" w:ascii="宋体" w:hAnsi="宋体"/>
                <w:sz w:val="24"/>
                <w:szCs w:val="24"/>
              </w:rPr>
              <w:t>项目绿化面积</w:t>
            </w:r>
            <w:r>
              <w:rPr>
                <w:rFonts w:ascii="宋体" w:hAnsi="宋体"/>
                <w:sz w:val="24"/>
                <w:szCs w:val="24"/>
              </w:rPr>
              <w:t>2085.42</w:t>
            </w:r>
            <w:r>
              <w:rPr>
                <w:rFonts w:hint="eastAsia" w:ascii="宋体" w:hAnsi="宋体"/>
                <w:sz w:val="24"/>
                <w:szCs w:val="24"/>
              </w:rPr>
              <w:t>m</w:t>
            </w:r>
            <w:r>
              <w:rPr>
                <w:rFonts w:ascii="宋体" w:hAnsi="宋体"/>
                <w:sz w:val="24"/>
                <w:szCs w:val="24"/>
                <w:vertAlign w:val="superscript"/>
              </w:rPr>
              <w:t>2</w:t>
            </w:r>
            <w:r>
              <w:rPr>
                <w:rFonts w:hint="eastAsia" w:ascii="宋体" w:hAnsi="宋体"/>
                <w:sz w:val="24"/>
                <w:szCs w:val="24"/>
              </w:rPr>
              <w:t>，绿化用水量按2L/(d·m</w:t>
            </w:r>
            <w:r>
              <w:rPr>
                <w:rFonts w:hint="eastAsia" w:ascii="宋体" w:hAnsi="宋体"/>
                <w:sz w:val="24"/>
                <w:szCs w:val="24"/>
                <w:vertAlign w:val="superscript"/>
              </w:rPr>
              <w:t>2</w:t>
            </w:r>
            <w:r>
              <w:rPr>
                <w:rFonts w:hint="eastAsia" w:ascii="宋体" w:hAnsi="宋体"/>
                <w:sz w:val="24"/>
                <w:szCs w:val="24"/>
              </w:rPr>
              <w:t>)计，用水时间以旱季</w:t>
            </w:r>
            <w:r>
              <w:rPr>
                <w:rFonts w:ascii="宋体" w:hAnsi="宋体"/>
                <w:sz w:val="24"/>
                <w:szCs w:val="24"/>
              </w:rPr>
              <w:t>210</w:t>
            </w:r>
            <w:r>
              <w:rPr>
                <w:rFonts w:hint="eastAsia" w:ascii="宋体" w:hAnsi="宋体"/>
                <w:sz w:val="24"/>
                <w:szCs w:val="24"/>
              </w:rPr>
              <w:t>天计。</w:t>
            </w:r>
            <w:r>
              <w:rPr>
                <w:rFonts w:hint="eastAsia" w:ascii="宋体" w:hAnsi="宋体"/>
                <w:bCs/>
                <w:sz w:val="24"/>
                <w:szCs w:val="24"/>
              </w:rPr>
              <w:t>则绿化用水量为</w:t>
            </w:r>
            <w:r>
              <w:rPr>
                <w:rFonts w:ascii="宋体" w:hAnsi="宋体"/>
                <w:bCs/>
                <w:sz w:val="24"/>
                <w:szCs w:val="24"/>
              </w:rPr>
              <w:t>4.17</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/d（</w:t>
            </w:r>
            <w:r>
              <w:rPr>
                <w:rFonts w:ascii="宋体" w:hAnsi="宋体"/>
                <w:bCs/>
                <w:sz w:val="24"/>
                <w:szCs w:val="24"/>
              </w:rPr>
              <w:t>875.7</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/a）。</w:t>
            </w:r>
            <w:r>
              <w:rPr>
                <w:rFonts w:hint="eastAsia" w:ascii="宋体" w:hAnsi="宋体"/>
                <w:sz w:val="24"/>
                <w:szCs w:val="24"/>
              </w:rPr>
              <w:t>绿化用水全部蒸发耗损，无废水排放。</w:t>
            </w:r>
          </w:p>
          <w:p w14:paraId="262931AD">
            <w:pPr>
              <w:spacing w:line="360" w:lineRule="auto"/>
              <w:ind w:firstLine="482" w:firstLineChars="200"/>
              <w:jc w:val="left"/>
              <w:rPr>
                <w:rFonts w:ascii="宋体" w:hAnsi="宋体" w:cs="宋体"/>
                <w:b/>
                <w:sz w:val="24"/>
                <w:szCs w:val="24"/>
              </w:rPr>
            </w:pPr>
            <w:r>
              <w:rPr>
                <w:rFonts w:hint="eastAsia" w:ascii="宋体" w:hAnsi="宋体" w:cs="宋体"/>
                <w:b/>
                <w:sz w:val="24"/>
                <w:szCs w:val="24"/>
              </w:rPr>
              <w:t>⑷路面降尘</w:t>
            </w:r>
          </w:p>
          <w:p w14:paraId="08988185">
            <w:pPr>
              <w:spacing w:line="360" w:lineRule="auto"/>
              <w:ind w:firstLine="480" w:firstLineChars="200"/>
              <w:jc w:val="left"/>
              <w:rPr>
                <w:rFonts w:ascii="宋体" w:hAnsi="宋体"/>
                <w:sz w:val="24"/>
                <w:szCs w:val="24"/>
              </w:rPr>
            </w:pPr>
            <w:r>
              <w:rPr>
                <w:rFonts w:hint="eastAsia" w:ascii="宋体" w:hAnsi="宋体"/>
                <w:sz w:val="24"/>
                <w:szCs w:val="24"/>
              </w:rPr>
              <w:t>项目硬化道路面积约</w:t>
            </w:r>
            <w:r>
              <w:rPr>
                <w:rFonts w:ascii="宋体" w:hAnsi="宋体"/>
                <w:sz w:val="24"/>
                <w:szCs w:val="24"/>
              </w:rPr>
              <w:t>4000m</w:t>
            </w:r>
            <w:r>
              <w:rPr>
                <w:rFonts w:ascii="宋体" w:hAnsi="宋体"/>
                <w:sz w:val="24"/>
                <w:szCs w:val="24"/>
                <w:vertAlign w:val="superscript"/>
              </w:rPr>
              <w:t>2</w:t>
            </w:r>
            <w:r>
              <w:rPr>
                <w:rFonts w:hint="eastAsia" w:ascii="宋体" w:hAnsi="宋体"/>
                <w:sz w:val="24"/>
                <w:szCs w:val="24"/>
              </w:rPr>
              <w:t>，路面降尘用水量按2L/(d·m</w:t>
            </w:r>
            <w:r>
              <w:rPr>
                <w:rFonts w:hint="eastAsia" w:ascii="宋体" w:hAnsi="宋体"/>
                <w:sz w:val="24"/>
                <w:szCs w:val="24"/>
                <w:vertAlign w:val="superscript"/>
              </w:rPr>
              <w:t>2</w:t>
            </w:r>
            <w:r>
              <w:rPr>
                <w:rFonts w:hint="eastAsia" w:ascii="宋体" w:hAnsi="宋体"/>
                <w:sz w:val="24"/>
                <w:szCs w:val="24"/>
              </w:rPr>
              <w:t>)计，用水时间以每年旱季2</w:t>
            </w:r>
            <w:r>
              <w:rPr>
                <w:rFonts w:ascii="宋体" w:hAnsi="宋体"/>
                <w:sz w:val="24"/>
                <w:szCs w:val="24"/>
              </w:rPr>
              <w:t>1</w:t>
            </w:r>
            <w:r>
              <w:rPr>
                <w:rFonts w:hint="eastAsia" w:ascii="宋体" w:hAnsi="宋体"/>
                <w:sz w:val="24"/>
                <w:szCs w:val="24"/>
              </w:rPr>
              <w:t>0天计。</w:t>
            </w:r>
            <w:r>
              <w:rPr>
                <w:rFonts w:hint="eastAsia" w:ascii="宋体" w:hAnsi="宋体"/>
                <w:bCs/>
                <w:sz w:val="24"/>
                <w:szCs w:val="24"/>
              </w:rPr>
              <w:t>则道路降尘用水量为</w:t>
            </w:r>
            <w:r>
              <w:rPr>
                <w:rFonts w:ascii="宋体" w:hAnsi="宋体"/>
                <w:bCs/>
                <w:sz w:val="24"/>
                <w:szCs w:val="24"/>
              </w:rPr>
              <w:t>8</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/d（</w:t>
            </w:r>
            <w:r>
              <w:rPr>
                <w:rFonts w:ascii="宋体" w:hAnsi="宋体"/>
                <w:bCs/>
                <w:sz w:val="24"/>
                <w:szCs w:val="24"/>
              </w:rPr>
              <w:t>1680</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/a）。路面</w:t>
            </w:r>
            <w:r>
              <w:rPr>
                <w:rFonts w:hint="eastAsia" w:ascii="宋体" w:hAnsi="宋体"/>
                <w:sz w:val="24"/>
                <w:szCs w:val="24"/>
              </w:rPr>
              <w:t>降尘用水全部蒸发耗损，无废水排放。</w:t>
            </w:r>
          </w:p>
          <w:p w14:paraId="73A56D7E">
            <w:pPr>
              <w:spacing w:line="360" w:lineRule="auto"/>
              <w:ind w:firstLine="482" w:firstLineChars="200"/>
              <w:jc w:val="left"/>
              <w:rPr>
                <w:rFonts w:ascii="宋体" w:hAnsi="宋体" w:cs="宋体"/>
                <w:b/>
                <w:sz w:val="24"/>
                <w:szCs w:val="24"/>
              </w:rPr>
            </w:pPr>
            <w:r>
              <w:rPr>
                <w:rFonts w:hint="eastAsia" w:ascii="宋体" w:hAnsi="宋体" w:cs="宋体"/>
                <w:b/>
                <w:sz w:val="24"/>
                <w:szCs w:val="24"/>
              </w:rPr>
              <w:t>⑸搅拌用水</w:t>
            </w:r>
          </w:p>
          <w:p w14:paraId="36A9E811">
            <w:pPr>
              <w:spacing w:line="360" w:lineRule="auto"/>
              <w:ind w:firstLine="480" w:firstLineChars="200"/>
              <w:jc w:val="left"/>
              <w:rPr>
                <w:rFonts w:ascii="宋体" w:hAnsi="宋体"/>
                <w:bCs/>
                <w:sz w:val="24"/>
                <w:szCs w:val="24"/>
              </w:rPr>
            </w:pPr>
            <w:r>
              <w:rPr>
                <w:rFonts w:ascii="宋体" w:hAnsi="宋体"/>
                <w:bCs/>
                <w:sz w:val="24"/>
              </w:rPr>
              <w:t>项目平均每天混凝土生产量为500</w:t>
            </w:r>
            <w:r>
              <w:rPr>
                <w:rFonts w:hint="eastAsia" w:ascii="宋体" w:hAnsi="宋体"/>
                <w:bCs/>
                <w:sz w:val="24"/>
              </w:rPr>
              <w:t>m</w:t>
            </w:r>
            <w:r>
              <w:rPr>
                <w:rFonts w:hint="eastAsia" w:ascii="宋体" w:hAnsi="宋体"/>
                <w:bCs/>
                <w:sz w:val="24"/>
                <w:vertAlign w:val="superscript"/>
              </w:rPr>
              <w:t>3</w:t>
            </w:r>
            <w:r>
              <w:rPr>
                <w:rFonts w:ascii="宋体" w:hAnsi="宋体"/>
                <w:bCs/>
                <w:sz w:val="24"/>
              </w:rPr>
              <w:t>，每</w:t>
            </w:r>
            <w:r>
              <w:rPr>
                <w:rFonts w:hint="eastAsia" w:ascii="宋体" w:hAnsi="宋体"/>
                <w:bCs/>
                <w:sz w:val="24"/>
              </w:rPr>
              <w:t>方</w:t>
            </w:r>
            <w:r>
              <w:rPr>
                <w:rFonts w:ascii="宋体" w:hAnsi="宋体"/>
                <w:bCs/>
                <w:sz w:val="24"/>
              </w:rPr>
              <w:t>产品用水约0.2</w:t>
            </w:r>
            <w:r>
              <w:rPr>
                <w:rFonts w:ascii="宋体" w:hAnsi="宋体"/>
                <w:sz w:val="24"/>
              </w:rPr>
              <w:t>m</w:t>
            </w:r>
            <w:r>
              <w:rPr>
                <w:rFonts w:ascii="宋体" w:hAnsi="宋体"/>
                <w:sz w:val="24"/>
                <w:vertAlign w:val="superscript"/>
              </w:rPr>
              <w:t>3</w:t>
            </w:r>
            <w:r>
              <w:rPr>
                <w:rFonts w:ascii="宋体" w:hAnsi="宋体"/>
                <w:bCs/>
                <w:sz w:val="24"/>
              </w:rPr>
              <w:t>，则每天用水量为100m</w:t>
            </w:r>
            <w:r>
              <w:rPr>
                <w:rFonts w:ascii="宋体" w:hAnsi="宋体"/>
                <w:bCs/>
                <w:sz w:val="24"/>
                <w:vertAlign w:val="superscript"/>
              </w:rPr>
              <w:t>3</w:t>
            </w:r>
            <w:r>
              <w:rPr>
                <w:rFonts w:hint="eastAsia" w:ascii="宋体" w:hAnsi="宋体"/>
                <w:bCs/>
                <w:sz w:val="24"/>
                <w:szCs w:val="24"/>
              </w:rPr>
              <w:t>，该部分用水随混凝土产品带走，无废水产生。</w:t>
            </w:r>
          </w:p>
          <w:p w14:paraId="10450B91">
            <w:pPr>
              <w:spacing w:line="360" w:lineRule="auto"/>
              <w:ind w:firstLine="480" w:firstLineChars="200"/>
              <w:jc w:val="left"/>
              <w:rPr>
                <w:rFonts w:ascii="宋体" w:hAnsi="宋体" w:cs="宋体"/>
                <w:color w:val="FF0000"/>
                <w:sz w:val="24"/>
                <w:szCs w:val="24"/>
              </w:rPr>
            </w:pPr>
            <w:r>
              <w:rPr>
                <w:rFonts w:hint="eastAsia" w:ascii="宋体" w:hAnsi="宋体"/>
                <w:bCs/>
                <w:color w:val="FF0000"/>
                <w:sz w:val="24"/>
                <w:szCs w:val="24"/>
              </w:rPr>
              <w:t>该部分用水一部分来自自来水，一部分为三级沉淀池沉淀后的废水。</w:t>
            </w:r>
          </w:p>
          <w:p w14:paraId="43BFDD24">
            <w:pPr>
              <w:spacing w:line="360" w:lineRule="auto"/>
              <w:ind w:firstLine="480" w:firstLineChars="200"/>
              <w:rPr>
                <w:rFonts w:ascii="宋体" w:hAnsi="宋体"/>
                <w:sz w:val="24"/>
                <w:szCs w:val="24"/>
              </w:rPr>
            </w:pPr>
            <w:r>
              <w:rPr>
                <w:rFonts w:hint="eastAsia" w:ascii="宋体" w:hAnsi="宋体"/>
                <w:sz w:val="24"/>
                <w:szCs w:val="24"/>
              </w:rPr>
              <w:t>本项目水量平衡见图</w:t>
            </w:r>
            <w:r>
              <w:rPr>
                <w:rFonts w:ascii="宋体" w:hAnsi="宋体"/>
                <w:sz w:val="24"/>
                <w:szCs w:val="24"/>
              </w:rPr>
              <w:t>5-3</w:t>
            </w:r>
            <w:r>
              <w:rPr>
                <w:rFonts w:hint="eastAsia" w:ascii="宋体" w:hAnsi="宋体"/>
                <w:sz w:val="24"/>
                <w:szCs w:val="24"/>
              </w:rPr>
              <w:t>。</w:t>
            </w:r>
          </w:p>
          <w:p w14:paraId="1D4CB495">
            <w:pPr>
              <w:spacing w:line="360" w:lineRule="auto"/>
              <w:ind w:firstLine="480" w:firstLineChars="200"/>
              <w:rPr>
                <w:rFonts w:ascii="宋体" w:hAnsi="宋体"/>
                <w:sz w:val="24"/>
                <w:szCs w:val="24"/>
              </w:rPr>
            </w:pPr>
          </w:p>
          <w:p w14:paraId="64E5B912">
            <w:pPr>
              <w:spacing w:line="360" w:lineRule="auto"/>
              <w:ind w:firstLine="480" w:firstLineChars="200"/>
              <w:rPr>
                <w:rFonts w:ascii="宋体" w:hAnsi="宋体"/>
                <w:sz w:val="24"/>
                <w:szCs w:val="24"/>
              </w:rPr>
            </w:pPr>
          </w:p>
          <w:p w14:paraId="6277BB98">
            <w:pPr>
              <w:spacing w:line="360" w:lineRule="auto"/>
              <w:ind w:firstLine="480" w:firstLineChars="200"/>
              <w:rPr>
                <w:rFonts w:ascii="宋体" w:hAnsi="宋体"/>
                <w:sz w:val="24"/>
                <w:szCs w:val="24"/>
              </w:rPr>
            </w:pPr>
          </w:p>
          <w:p w14:paraId="7036423D">
            <w:pPr>
              <w:spacing w:line="360" w:lineRule="auto"/>
              <w:ind w:firstLine="480" w:firstLineChars="200"/>
              <w:rPr>
                <w:rFonts w:ascii="宋体" w:hAnsi="宋体"/>
                <w:sz w:val="24"/>
                <w:szCs w:val="24"/>
              </w:rPr>
            </w:pPr>
          </w:p>
          <w:p w14:paraId="3F5CC64F">
            <w:pPr>
              <w:spacing w:line="360" w:lineRule="auto"/>
              <w:ind w:firstLine="480" w:firstLineChars="200"/>
              <w:rPr>
                <w:rFonts w:ascii="宋体" w:hAnsi="宋体"/>
                <w:sz w:val="24"/>
                <w:szCs w:val="24"/>
              </w:rPr>
            </w:pPr>
          </w:p>
          <w:p w14:paraId="094A223D">
            <w:pPr>
              <w:spacing w:line="360" w:lineRule="auto"/>
              <w:ind w:firstLine="480" w:firstLineChars="200"/>
              <w:rPr>
                <w:rFonts w:ascii="宋体" w:hAnsi="宋体"/>
                <w:sz w:val="24"/>
                <w:szCs w:val="24"/>
              </w:rPr>
            </w:pPr>
          </w:p>
          <w:p w14:paraId="4C9E4815">
            <w:pPr>
              <w:spacing w:line="360" w:lineRule="auto"/>
              <w:ind w:firstLine="480" w:firstLineChars="200"/>
              <w:rPr>
                <w:rFonts w:ascii="宋体" w:hAnsi="宋体"/>
                <w:sz w:val="24"/>
                <w:szCs w:val="24"/>
              </w:rPr>
            </w:pPr>
          </w:p>
          <w:p w14:paraId="1B94E96A">
            <w:pPr>
              <w:spacing w:line="360" w:lineRule="auto"/>
              <w:ind w:firstLine="480" w:firstLineChars="200"/>
              <w:rPr>
                <w:rFonts w:ascii="宋体" w:hAnsi="宋体"/>
                <w:sz w:val="24"/>
                <w:szCs w:val="24"/>
              </w:rPr>
            </w:pPr>
          </w:p>
          <w:p w14:paraId="4DD31324">
            <w:pPr>
              <w:spacing w:line="360" w:lineRule="auto"/>
              <w:ind w:firstLine="480" w:firstLineChars="200"/>
              <w:rPr>
                <w:rFonts w:ascii="宋体" w:hAnsi="宋体"/>
                <w:sz w:val="24"/>
                <w:szCs w:val="24"/>
              </w:rPr>
            </w:pPr>
          </w:p>
          <w:p w14:paraId="01F23732">
            <w:pPr>
              <w:spacing w:line="360" w:lineRule="auto"/>
              <w:ind w:firstLine="480" w:firstLineChars="200"/>
              <w:rPr>
                <w:rFonts w:ascii="宋体" w:hAnsi="宋体"/>
                <w:sz w:val="24"/>
                <w:szCs w:val="24"/>
              </w:rPr>
            </w:pPr>
          </w:p>
          <w:p w14:paraId="75F0330B">
            <w:pPr>
              <w:spacing w:line="360" w:lineRule="auto"/>
              <w:ind w:firstLine="480" w:firstLineChars="200"/>
              <w:rPr>
                <w:rFonts w:ascii="宋体" w:hAnsi="宋体"/>
                <w:sz w:val="24"/>
                <w:szCs w:val="24"/>
              </w:rPr>
            </w:pPr>
          </w:p>
          <w:p w14:paraId="64EB0807">
            <w:pPr>
              <w:spacing w:line="360" w:lineRule="auto"/>
              <w:ind w:firstLine="480" w:firstLineChars="200"/>
              <w:rPr>
                <w:rFonts w:ascii="宋体" w:hAnsi="宋体"/>
                <w:sz w:val="24"/>
                <w:szCs w:val="24"/>
              </w:rPr>
            </w:pPr>
          </w:p>
          <w:p w14:paraId="60088498">
            <w:pPr>
              <w:spacing w:line="360" w:lineRule="auto"/>
              <w:ind w:firstLine="480" w:firstLineChars="200"/>
              <w:rPr>
                <w:rFonts w:ascii="宋体" w:hAnsi="宋体"/>
                <w:sz w:val="24"/>
                <w:szCs w:val="24"/>
              </w:rPr>
            </w:pPr>
          </w:p>
          <w:p w14:paraId="2F8BD71A">
            <w:pPr>
              <w:spacing w:line="360" w:lineRule="auto"/>
              <w:ind w:firstLine="480" w:firstLineChars="200"/>
              <w:rPr>
                <w:rFonts w:ascii="宋体" w:hAnsi="宋体"/>
                <w:sz w:val="24"/>
                <w:szCs w:val="24"/>
              </w:rPr>
            </w:pPr>
          </w:p>
          <w:p w14:paraId="1169B69A">
            <w:pPr>
              <w:spacing w:line="360" w:lineRule="auto"/>
              <w:ind w:firstLine="480" w:firstLineChars="200"/>
              <w:rPr>
                <w:rFonts w:ascii="宋体" w:hAnsi="宋体"/>
                <w:sz w:val="24"/>
                <w:szCs w:val="24"/>
              </w:rPr>
            </w:pPr>
          </w:p>
          <w:p w14:paraId="6AD9109B">
            <w:pPr>
              <w:spacing w:line="360" w:lineRule="auto"/>
              <w:ind w:firstLine="480" w:firstLineChars="200"/>
              <w:rPr>
                <w:rFonts w:ascii="宋体" w:hAnsi="宋体"/>
                <w:sz w:val="24"/>
                <w:szCs w:val="24"/>
              </w:rPr>
            </w:pPr>
          </w:p>
          <w:p w14:paraId="2B0EED2C">
            <w:pPr>
              <w:spacing w:line="360" w:lineRule="auto"/>
              <w:ind w:firstLine="480" w:firstLineChars="200"/>
              <w:rPr>
                <w:rFonts w:ascii="宋体" w:hAnsi="宋体"/>
                <w:sz w:val="24"/>
                <w:szCs w:val="24"/>
              </w:rPr>
            </w:pPr>
          </w:p>
          <w:p w14:paraId="533788BD">
            <w:pPr>
              <w:spacing w:line="360" w:lineRule="auto"/>
              <w:rPr>
                <w:rFonts w:ascii="宋体" w:hAnsi="宋体"/>
                <w:sz w:val="24"/>
                <w:szCs w:val="24"/>
              </w:rPr>
            </w:pPr>
            <w:r>
              <w:rPr>
                <w:rFonts w:ascii="宋体" w:hAnsi="宋体"/>
                <w:sz w:val="24"/>
                <w:szCs w:val="24"/>
              </w:rPr>
              <w:drawing>
                <wp:inline distT="0" distB="0" distL="0" distR="0">
                  <wp:extent cx="5273675" cy="5741670"/>
                  <wp:effectExtent l="1905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cstate="print"/>
                          <a:srcRect/>
                          <a:stretch>
                            <a:fillRect/>
                          </a:stretch>
                        </pic:blipFill>
                        <pic:spPr>
                          <a:xfrm>
                            <a:off x="0" y="0"/>
                            <a:ext cx="5273675" cy="5741670"/>
                          </a:xfrm>
                          <a:prstGeom prst="rect">
                            <a:avLst/>
                          </a:prstGeom>
                          <a:noFill/>
                          <a:ln w="9525">
                            <a:noFill/>
                            <a:miter lim="800000"/>
                            <a:headEnd/>
                            <a:tailEnd/>
                          </a:ln>
                        </pic:spPr>
                      </pic:pic>
                    </a:graphicData>
                  </a:graphic>
                </wp:inline>
              </w:drawing>
            </w:r>
          </w:p>
          <w:p w14:paraId="6FA84C6B">
            <w:pPr>
              <w:spacing w:line="360" w:lineRule="auto"/>
              <w:jc w:val="center"/>
              <w:rPr>
                <w:rFonts w:ascii="宋体" w:hAnsi="宋体"/>
                <w:b/>
                <w:sz w:val="24"/>
                <w:szCs w:val="24"/>
              </w:rPr>
            </w:pPr>
            <w:r>
              <w:rPr>
                <w:rFonts w:ascii="宋体" w:hAnsi="宋体"/>
                <w:b/>
                <w:sz w:val="24"/>
                <w:szCs w:val="24"/>
              </w:rPr>
              <w:t>图5-</w:t>
            </w:r>
            <w:r>
              <w:rPr>
                <w:rFonts w:hint="eastAsia" w:ascii="宋体" w:hAnsi="宋体"/>
                <w:b/>
                <w:sz w:val="24"/>
                <w:szCs w:val="24"/>
              </w:rPr>
              <w:t>3</w:t>
            </w:r>
            <w:r>
              <w:rPr>
                <w:rFonts w:ascii="宋体" w:hAnsi="宋体"/>
                <w:b/>
                <w:sz w:val="24"/>
                <w:szCs w:val="24"/>
              </w:rPr>
              <w:t xml:space="preserve"> </w:t>
            </w:r>
            <w:r>
              <w:rPr>
                <w:rFonts w:hint="eastAsia" w:ascii="宋体" w:hAnsi="宋体"/>
                <w:b/>
                <w:sz w:val="24"/>
                <w:szCs w:val="24"/>
              </w:rPr>
              <w:t>项目</w:t>
            </w:r>
            <w:r>
              <w:rPr>
                <w:rFonts w:ascii="宋体" w:hAnsi="宋体"/>
                <w:b/>
                <w:sz w:val="24"/>
                <w:szCs w:val="24"/>
              </w:rPr>
              <w:t>水量平衡图</w:t>
            </w:r>
            <w:r>
              <w:rPr>
                <w:rStyle w:val="36"/>
                <w:rFonts w:hint="eastAsia"/>
              </w:rPr>
              <w:t xml:space="preserve">   </w:t>
            </w:r>
            <w:r>
              <w:rPr>
                <w:rStyle w:val="36"/>
                <w:rFonts w:hint="eastAsia"/>
                <w:b/>
              </w:rPr>
              <w:t>单位：m³/d</w:t>
            </w:r>
            <w:r>
              <w:rPr>
                <w:rStyle w:val="36"/>
                <w:b/>
              </w:rPr>
              <w:t xml:space="preserve">   </w:t>
            </w:r>
            <w:r>
              <w:rPr>
                <w:rStyle w:val="36"/>
                <w:rFonts w:hint="eastAsia"/>
                <w:b/>
              </w:rPr>
              <w:t>注：</w:t>
            </w:r>
            <w:r>
              <w:rPr>
                <w:rStyle w:val="36"/>
                <w:b/>
              </w:rPr>
              <w:t>(  )</w:t>
            </w:r>
            <w:r>
              <w:rPr>
                <w:rStyle w:val="36"/>
                <w:rFonts w:hint="eastAsia"/>
                <w:b/>
              </w:rPr>
              <w:t>内为雨天用水量</w:t>
            </w:r>
          </w:p>
          <w:p w14:paraId="4FE7C310">
            <w:pPr>
              <w:spacing w:line="360" w:lineRule="auto"/>
              <w:ind w:firstLine="482" w:firstLineChars="200"/>
              <w:rPr>
                <w:rFonts w:ascii="宋体" w:hAnsi="宋体"/>
                <w:b/>
                <w:color w:val="FF0000"/>
                <w:sz w:val="24"/>
                <w:szCs w:val="24"/>
              </w:rPr>
            </w:pPr>
            <w:r>
              <w:rPr>
                <w:rFonts w:hint="eastAsia" w:ascii="宋体" w:hAnsi="宋体"/>
                <w:b/>
                <w:color w:val="FF0000"/>
                <w:sz w:val="24"/>
                <w:szCs w:val="24"/>
              </w:rPr>
              <w:t>（6）生产区初期雨水处理</w:t>
            </w:r>
          </w:p>
          <w:p w14:paraId="3ADB6B14">
            <w:pPr>
              <w:spacing w:line="360" w:lineRule="auto"/>
              <w:ind w:firstLine="480" w:firstLineChars="200"/>
              <w:rPr>
                <w:rFonts w:ascii="宋体" w:hAnsi="宋体"/>
                <w:color w:val="FF0000"/>
                <w:sz w:val="24"/>
                <w:szCs w:val="28"/>
              </w:rPr>
            </w:pPr>
            <w:r>
              <w:rPr>
                <w:rFonts w:hint="eastAsia" w:ascii="宋体" w:hAnsi="宋体"/>
                <w:color w:val="FF0000"/>
                <w:sz w:val="24"/>
                <w:szCs w:val="28"/>
              </w:rPr>
              <w:t>项目在生产区、砂石料仓、办公生活区等四周设置雨水沟，雨水沟的布设见总平</w:t>
            </w:r>
            <w:r>
              <w:rPr>
                <w:rFonts w:hint="eastAsia" w:ascii="宋体" w:hAnsi="宋体"/>
                <w:color w:val="FF0000"/>
                <w:sz w:val="24"/>
                <w:szCs w:val="28"/>
                <w:lang w:val="en-US" w:eastAsia="zh-CN"/>
              </w:rPr>
              <w:t>面</w:t>
            </w:r>
            <w:r>
              <w:rPr>
                <w:rFonts w:hint="eastAsia" w:ascii="宋体" w:hAnsi="宋体"/>
                <w:color w:val="FF0000"/>
                <w:sz w:val="24"/>
                <w:szCs w:val="28"/>
              </w:rPr>
              <w:t>图。办公生活区、绿化等区域产尘很少，砂石料仓顶部设轻钢顶棚，因此不需要对上述区域的初期雨水进行收集。而搅拌生产作业区、道路区产尘量大，原料粉尘等掉落在地面，雨天下雨冲刷地面时，初期雨水中含有的颗粒物主要为泼洒物料及扬尘颗粒，含有的SS污染物浓度高，需要对搅拌生产作业区、道路区初期雨水收集，不能直接排放。搅拌生产作业区面积约600m</w:t>
            </w:r>
            <w:r>
              <w:rPr>
                <w:rFonts w:hint="eastAsia" w:ascii="宋体" w:hAnsi="宋体"/>
                <w:color w:val="FF0000"/>
                <w:sz w:val="24"/>
                <w:szCs w:val="28"/>
                <w:vertAlign w:val="superscript"/>
              </w:rPr>
              <w:t>2</w:t>
            </w:r>
            <w:r>
              <w:rPr>
                <w:rFonts w:hint="eastAsia" w:ascii="宋体" w:hAnsi="宋体"/>
                <w:color w:val="FF0000"/>
                <w:sz w:val="24"/>
                <w:szCs w:val="28"/>
              </w:rPr>
              <w:t>，道路区面积约4000m</w:t>
            </w:r>
            <w:r>
              <w:rPr>
                <w:rFonts w:hint="eastAsia" w:ascii="宋体" w:hAnsi="宋体"/>
                <w:color w:val="FF0000"/>
                <w:sz w:val="24"/>
                <w:szCs w:val="28"/>
                <w:vertAlign w:val="superscript"/>
              </w:rPr>
              <w:t>2</w:t>
            </w:r>
            <w:r>
              <w:rPr>
                <w:rFonts w:hint="eastAsia" w:ascii="宋体" w:hAnsi="宋体"/>
                <w:color w:val="FF0000"/>
                <w:sz w:val="24"/>
                <w:szCs w:val="28"/>
              </w:rPr>
              <w:t>，合计4600m</w:t>
            </w:r>
            <w:r>
              <w:rPr>
                <w:rFonts w:hint="eastAsia" w:ascii="宋体" w:hAnsi="宋体"/>
                <w:color w:val="FF0000"/>
                <w:sz w:val="24"/>
                <w:szCs w:val="28"/>
                <w:vertAlign w:val="superscript"/>
              </w:rPr>
              <w:t>2</w:t>
            </w:r>
            <w:r>
              <w:rPr>
                <w:rFonts w:hint="eastAsia" w:ascii="宋体" w:hAnsi="宋体"/>
                <w:color w:val="FF0000"/>
                <w:sz w:val="24"/>
                <w:szCs w:val="28"/>
              </w:rPr>
              <w:t>。</w:t>
            </w:r>
          </w:p>
          <w:p w14:paraId="1A41CCCE">
            <w:pPr>
              <w:spacing w:line="360" w:lineRule="auto"/>
              <w:ind w:firstLine="480" w:firstLineChars="200"/>
              <w:rPr>
                <w:rFonts w:ascii="宋体" w:hAnsi="宋体"/>
                <w:color w:val="FF0000"/>
                <w:sz w:val="24"/>
                <w:szCs w:val="28"/>
              </w:rPr>
            </w:pPr>
            <w:r>
              <w:rPr>
                <w:rFonts w:hint="eastAsia" w:ascii="宋体" w:hAnsi="宋体"/>
                <w:color w:val="FF0000"/>
                <w:sz w:val="24"/>
                <w:szCs w:val="28"/>
              </w:rPr>
              <w:t>本项目拟对生产区、道路区前</w:t>
            </w:r>
            <w:r>
              <w:rPr>
                <w:rFonts w:ascii="宋体" w:hAnsi="宋体"/>
                <w:color w:val="FF0000"/>
                <w:sz w:val="24"/>
                <w:szCs w:val="28"/>
              </w:rPr>
              <w:t>10min</w:t>
            </w:r>
            <w:r>
              <w:rPr>
                <w:rFonts w:hint="eastAsia" w:ascii="宋体" w:hAnsi="宋体"/>
                <w:color w:val="FF0000"/>
                <w:sz w:val="24"/>
                <w:szCs w:val="28"/>
              </w:rPr>
              <w:t>的初期雨水进行收集，收集后返回生产线使用，不外排。</w:t>
            </w:r>
            <w:r>
              <w:rPr>
                <w:rFonts w:ascii="宋体" w:hAnsi="宋体"/>
                <w:color w:val="FF0000"/>
                <w:sz w:val="24"/>
                <w:szCs w:val="28"/>
              </w:rPr>
              <w:t>10min</w:t>
            </w:r>
            <w:r>
              <w:rPr>
                <w:rFonts w:hint="eastAsia" w:ascii="宋体" w:hAnsi="宋体"/>
                <w:color w:val="FF0000"/>
                <w:sz w:val="24"/>
                <w:szCs w:val="28"/>
              </w:rPr>
              <w:t>后的雨水经排水沟外排。</w:t>
            </w:r>
          </w:p>
          <w:p w14:paraId="5970951C">
            <w:pPr>
              <w:spacing w:line="360" w:lineRule="auto"/>
              <w:ind w:firstLine="480" w:firstLineChars="200"/>
              <w:rPr>
                <w:rFonts w:ascii="宋体" w:hAnsi="宋体"/>
                <w:color w:val="FF0000"/>
                <w:sz w:val="24"/>
                <w:szCs w:val="28"/>
              </w:rPr>
            </w:pPr>
            <w:r>
              <w:rPr>
                <w:rFonts w:ascii="宋体" w:hAnsi="宋体"/>
                <w:color w:val="FF0000"/>
                <w:sz w:val="24"/>
                <w:szCs w:val="28"/>
              </w:rPr>
              <w:t>根据同济大学采用解析法编制的云南省暴雨</w:t>
            </w:r>
            <w:r>
              <w:rPr>
                <w:rFonts w:hint="eastAsia" w:ascii="宋体" w:hAnsi="宋体"/>
                <w:color w:val="FF0000"/>
                <w:sz w:val="24"/>
                <w:szCs w:val="28"/>
              </w:rPr>
              <w:t>强度公式计算当地</w:t>
            </w:r>
            <w:r>
              <w:rPr>
                <w:rFonts w:ascii="宋体" w:hAnsi="宋体"/>
                <w:color w:val="FF0000"/>
                <w:sz w:val="24"/>
                <w:szCs w:val="28"/>
              </w:rPr>
              <w:t>10min</w:t>
            </w:r>
            <w:r>
              <w:rPr>
                <w:rFonts w:hint="eastAsia" w:ascii="宋体" w:hAnsi="宋体"/>
                <w:color w:val="FF0000"/>
                <w:sz w:val="24"/>
                <w:szCs w:val="28"/>
              </w:rPr>
              <w:t>暴雨径流量，并确定初期雨水量。</w:t>
            </w:r>
          </w:p>
          <w:p w14:paraId="0EE6D40A">
            <w:pPr>
              <w:spacing w:line="360" w:lineRule="auto"/>
              <w:ind w:firstLine="560" w:firstLineChars="200"/>
              <w:jc w:val="center"/>
              <w:rPr>
                <w:rFonts w:ascii="宋体" w:hAnsi="宋体"/>
                <w:sz w:val="28"/>
                <w:szCs w:val="28"/>
              </w:rPr>
            </w:pPr>
            <w:r>
              <w:rPr>
                <w:rFonts w:ascii="宋体" w:hAnsi="宋体"/>
                <w:position w:val="-28"/>
                <w:sz w:val="28"/>
                <w:szCs w:val="28"/>
              </w:rPr>
              <w:object>
                <v:shape id="_x0000_i1026" o:spt="75" type="#_x0000_t75" style="height:32.6pt;width:133.8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p>
          <w:p w14:paraId="4DFE2C32">
            <w:pPr>
              <w:spacing w:line="360" w:lineRule="auto"/>
              <w:ind w:firstLine="480" w:firstLineChars="200"/>
              <w:rPr>
                <w:rFonts w:ascii="宋体" w:hAnsi="宋体"/>
                <w:sz w:val="24"/>
                <w:szCs w:val="28"/>
              </w:rPr>
            </w:pPr>
            <w:r>
              <w:rPr>
                <w:rFonts w:hint="eastAsia" w:ascii="宋体" w:hAnsi="宋体"/>
                <w:sz w:val="24"/>
                <w:szCs w:val="28"/>
              </w:rPr>
              <w:t>式中：</w:t>
            </w:r>
          </w:p>
          <w:p w14:paraId="78710B4B">
            <w:pPr>
              <w:spacing w:line="360" w:lineRule="auto"/>
              <w:ind w:firstLine="904" w:firstLineChars="377"/>
              <w:rPr>
                <w:rFonts w:ascii="宋体" w:hAnsi="宋体"/>
                <w:sz w:val="24"/>
                <w:szCs w:val="28"/>
              </w:rPr>
            </w:pPr>
            <w:r>
              <w:rPr>
                <w:rFonts w:ascii="宋体" w:hAnsi="宋体"/>
                <w:sz w:val="24"/>
                <w:szCs w:val="28"/>
              </w:rPr>
              <w:t>q</w:t>
            </w:r>
            <w:r>
              <w:rPr>
                <w:rFonts w:hint="eastAsia" w:ascii="宋体" w:hAnsi="宋体"/>
                <w:sz w:val="24"/>
                <w:szCs w:val="28"/>
              </w:rPr>
              <w:t>—暴雨强度（升/秒·公顷）；</w:t>
            </w:r>
          </w:p>
          <w:p w14:paraId="432F5987">
            <w:pPr>
              <w:spacing w:line="360" w:lineRule="auto"/>
              <w:ind w:firstLine="904" w:firstLineChars="377"/>
              <w:rPr>
                <w:rFonts w:ascii="宋体" w:hAnsi="宋体"/>
                <w:sz w:val="24"/>
                <w:szCs w:val="28"/>
              </w:rPr>
            </w:pPr>
            <w:r>
              <w:rPr>
                <w:rFonts w:hint="eastAsia" w:ascii="宋体" w:hAnsi="宋体"/>
                <w:sz w:val="24"/>
                <w:szCs w:val="28"/>
              </w:rPr>
              <w:t>TE—汇水面积、重现期、径流系数的函数。设计重现期取20a，</w:t>
            </w:r>
            <w:r>
              <w:rPr>
                <w:rFonts w:hint="eastAsia" w:ascii="宋体" w:hAnsi="宋体"/>
                <w:color w:val="FF0000"/>
                <w:sz w:val="24"/>
                <w:szCs w:val="28"/>
              </w:rPr>
              <w:t>生产区、道路区汇水面积取</w:t>
            </w:r>
            <w:r>
              <w:rPr>
                <w:rFonts w:ascii="宋体" w:hAnsi="宋体"/>
                <w:color w:val="FF0000"/>
                <w:sz w:val="24"/>
                <w:szCs w:val="28"/>
              </w:rPr>
              <w:t>46</w:t>
            </w:r>
            <w:r>
              <w:rPr>
                <w:rFonts w:hint="eastAsia" w:ascii="宋体" w:hAnsi="宋体"/>
                <w:color w:val="FF0000"/>
                <w:sz w:val="24"/>
                <w:szCs w:val="28"/>
              </w:rPr>
              <w:t>00m</w:t>
            </w:r>
            <w:r>
              <w:rPr>
                <w:rFonts w:hint="eastAsia" w:ascii="宋体" w:hAnsi="宋体"/>
                <w:color w:val="FF0000"/>
                <w:sz w:val="24"/>
                <w:szCs w:val="28"/>
                <w:vertAlign w:val="superscript"/>
              </w:rPr>
              <w:t>2</w:t>
            </w:r>
            <w:r>
              <w:rPr>
                <w:rFonts w:hint="eastAsia" w:ascii="宋体" w:hAnsi="宋体"/>
                <w:color w:val="FF0000"/>
                <w:sz w:val="24"/>
                <w:szCs w:val="28"/>
              </w:rPr>
              <w:t>（搅拌生产作业区、道路区的占地面积），</w:t>
            </w:r>
            <w:r>
              <w:rPr>
                <w:rFonts w:hint="eastAsia" w:ascii="宋体" w:hAnsi="宋体"/>
                <w:sz w:val="24"/>
                <w:szCs w:val="28"/>
              </w:rPr>
              <w:t>径流系数取0.9（混凝土路面）；</w:t>
            </w:r>
          </w:p>
          <w:p w14:paraId="47114C61">
            <w:pPr>
              <w:spacing w:line="360" w:lineRule="auto"/>
              <w:ind w:firstLine="904" w:firstLineChars="377"/>
              <w:rPr>
                <w:rFonts w:ascii="宋体" w:hAnsi="宋体"/>
                <w:sz w:val="24"/>
                <w:szCs w:val="28"/>
              </w:rPr>
            </w:pPr>
            <w:r>
              <w:rPr>
                <w:rFonts w:ascii="宋体" w:hAnsi="宋体"/>
                <w:sz w:val="24"/>
                <w:szCs w:val="28"/>
              </w:rPr>
              <w:t>t</w:t>
            </w:r>
            <w:r>
              <w:rPr>
                <w:rFonts w:hint="eastAsia" w:ascii="宋体" w:hAnsi="宋体"/>
                <w:sz w:val="24"/>
                <w:szCs w:val="28"/>
              </w:rPr>
              <w:t>—降雨历时（分），取</w:t>
            </w:r>
            <w:r>
              <w:rPr>
                <w:rFonts w:ascii="宋体" w:hAnsi="宋体"/>
                <w:sz w:val="24"/>
                <w:szCs w:val="28"/>
              </w:rPr>
              <w:t>240</w:t>
            </w:r>
            <w:r>
              <w:rPr>
                <w:rFonts w:hint="eastAsia" w:ascii="宋体" w:hAnsi="宋体"/>
                <w:sz w:val="24"/>
                <w:szCs w:val="28"/>
              </w:rPr>
              <w:t>min；</w:t>
            </w:r>
          </w:p>
          <w:p w14:paraId="415AA913">
            <w:pPr>
              <w:spacing w:line="360" w:lineRule="auto"/>
              <w:ind w:firstLine="480" w:firstLineChars="200"/>
              <w:rPr>
                <w:rFonts w:ascii="宋体" w:hAnsi="宋体"/>
                <w:sz w:val="24"/>
                <w:szCs w:val="28"/>
              </w:rPr>
            </w:pPr>
            <w:r>
              <w:rPr>
                <w:rFonts w:hint="eastAsia" w:ascii="宋体" w:hAnsi="宋体"/>
                <w:sz w:val="24"/>
                <w:szCs w:val="28"/>
                <w:lang w:val="zh-CN"/>
              </w:rPr>
              <w:t>经计算，暴雨强度为</w:t>
            </w:r>
            <w:r>
              <w:rPr>
                <w:rFonts w:ascii="宋体" w:hAnsi="宋体"/>
                <w:sz w:val="24"/>
                <w:szCs w:val="28"/>
              </w:rPr>
              <w:t>157.7</w:t>
            </w:r>
            <w:r>
              <w:rPr>
                <w:rFonts w:hint="eastAsia" w:ascii="宋体" w:hAnsi="宋体"/>
                <w:sz w:val="24"/>
                <w:szCs w:val="28"/>
                <w:lang w:val="zh-CN"/>
              </w:rPr>
              <w:t>L/s·ha，则</w:t>
            </w:r>
            <w:r>
              <w:rPr>
                <w:rFonts w:hint="eastAsia" w:ascii="宋体" w:hAnsi="宋体"/>
                <w:sz w:val="24"/>
                <w:szCs w:val="28"/>
              </w:rPr>
              <w:t>生产区、道路区前</w:t>
            </w:r>
            <w:r>
              <w:rPr>
                <w:rFonts w:ascii="宋体" w:hAnsi="宋体"/>
                <w:sz w:val="24"/>
                <w:szCs w:val="28"/>
              </w:rPr>
              <w:t>10min</w:t>
            </w:r>
            <w:r>
              <w:rPr>
                <w:rFonts w:hint="eastAsia" w:ascii="宋体" w:hAnsi="宋体"/>
                <w:sz w:val="24"/>
                <w:szCs w:val="28"/>
              </w:rPr>
              <w:t>的初期雨水产生量为</w:t>
            </w:r>
            <w:r>
              <w:rPr>
                <w:rFonts w:ascii="宋体" w:hAnsi="宋体"/>
                <w:sz w:val="24"/>
                <w:szCs w:val="28"/>
              </w:rPr>
              <w:t>39.2</w:t>
            </w:r>
            <w:r>
              <w:rPr>
                <w:rFonts w:hint="eastAsia" w:ascii="宋体" w:hAnsi="宋体"/>
                <w:sz w:val="24"/>
                <w:szCs w:val="28"/>
              </w:rPr>
              <w:t>m</w:t>
            </w:r>
            <w:r>
              <w:rPr>
                <w:rFonts w:hint="eastAsia" w:ascii="宋体" w:hAnsi="宋体"/>
                <w:sz w:val="24"/>
                <w:szCs w:val="28"/>
                <w:vertAlign w:val="superscript"/>
              </w:rPr>
              <w:t>3</w:t>
            </w:r>
            <w:r>
              <w:rPr>
                <w:rFonts w:hint="eastAsia" w:ascii="宋体" w:hAnsi="宋体"/>
                <w:sz w:val="24"/>
                <w:szCs w:val="28"/>
              </w:rPr>
              <w:t>。因此，企业要建设一个不少于</w:t>
            </w:r>
            <w:r>
              <w:rPr>
                <w:rFonts w:ascii="宋体" w:hAnsi="宋体"/>
                <w:sz w:val="24"/>
                <w:szCs w:val="28"/>
              </w:rPr>
              <w:t>40</w:t>
            </w:r>
            <w:r>
              <w:rPr>
                <w:rFonts w:hint="eastAsia" w:ascii="宋体" w:hAnsi="宋体"/>
                <w:sz w:val="24"/>
                <w:szCs w:val="28"/>
              </w:rPr>
              <w:t>m³的初期雨水收集池。收集的初期雨水可以返回三级沉淀池后，再回用于生产；1</w:t>
            </w:r>
            <w:r>
              <w:rPr>
                <w:rFonts w:ascii="宋体" w:hAnsi="宋体"/>
                <w:sz w:val="24"/>
                <w:szCs w:val="28"/>
              </w:rPr>
              <w:t>0min后</w:t>
            </w:r>
            <w:r>
              <w:rPr>
                <w:rFonts w:hint="eastAsia" w:ascii="宋体" w:hAnsi="宋体"/>
                <w:sz w:val="24"/>
                <w:szCs w:val="28"/>
              </w:rPr>
              <w:t>的</w:t>
            </w:r>
            <w:r>
              <w:rPr>
                <w:rFonts w:ascii="宋体" w:hAnsi="宋体"/>
                <w:sz w:val="24"/>
                <w:szCs w:val="28"/>
              </w:rPr>
              <w:t>清净雨水可直接通过排水沟排放。</w:t>
            </w:r>
          </w:p>
          <w:p w14:paraId="6581A08A">
            <w:pPr>
              <w:spacing w:line="360" w:lineRule="auto"/>
              <w:ind w:firstLine="480" w:firstLineChars="200"/>
              <w:rPr>
                <w:rFonts w:ascii="宋体" w:hAnsi="宋体"/>
                <w:sz w:val="28"/>
                <w:szCs w:val="28"/>
              </w:rPr>
            </w:pPr>
            <w:r>
              <w:rPr>
                <w:rFonts w:hint="eastAsia" w:ascii="宋体" w:hAnsi="宋体"/>
                <w:sz w:val="24"/>
                <w:szCs w:val="28"/>
              </w:rPr>
              <w:t>初期雨水收集池位于项目区南面的低洼空地，详见附图1-1。</w:t>
            </w:r>
          </w:p>
          <w:p w14:paraId="10D8B65D">
            <w:pPr>
              <w:pStyle w:val="9"/>
              <w:spacing w:before="0" w:after="0" w:line="360" w:lineRule="auto"/>
              <w:jc w:val="both"/>
              <w:rPr>
                <w:rFonts w:ascii="宋体" w:hAnsi="宋体"/>
                <w:b/>
                <w:bCs/>
              </w:rPr>
            </w:pPr>
            <w:r>
              <w:rPr>
                <w:rFonts w:hint="eastAsia" w:ascii="宋体" w:hAnsi="宋体"/>
                <w:b/>
                <w:bCs/>
              </w:rPr>
              <w:t>2.3噪声</w:t>
            </w:r>
          </w:p>
          <w:p w14:paraId="2D2D4945">
            <w:pPr>
              <w:adjustRightInd w:val="0"/>
              <w:snapToGrid w:val="0"/>
              <w:spacing w:line="360" w:lineRule="auto"/>
              <w:ind w:firstLine="480" w:firstLineChars="200"/>
              <w:rPr>
                <w:rFonts w:ascii="宋体" w:hAnsi="宋体"/>
                <w:sz w:val="24"/>
              </w:rPr>
            </w:pPr>
            <w:r>
              <w:rPr>
                <w:rFonts w:hint="eastAsia" w:ascii="宋体" w:hAnsi="宋体"/>
                <w:sz w:val="24"/>
              </w:rPr>
              <w:t>项目主要噪声源为装载机、配料搅拌机、水泵、风机、混凝土罐车等设备运转时产生的机械噪声等，其</w:t>
            </w:r>
            <w:r>
              <w:rPr>
                <w:rFonts w:ascii="宋体" w:hAnsi="宋体"/>
                <w:sz w:val="24"/>
              </w:rPr>
              <w:t>产生的噪声约</w:t>
            </w:r>
            <w:r>
              <w:rPr>
                <w:rFonts w:hint="eastAsia" w:ascii="宋体" w:hAnsi="宋体"/>
                <w:sz w:val="24"/>
              </w:rPr>
              <w:t>75～95dB(A)，</w:t>
            </w:r>
            <w:r>
              <w:rPr>
                <w:rFonts w:hint="eastAsia" w:ascii="宋体" w:hAnsi="宋体"/>
                <w:color w:val="FF0000"/>
                <w:sz w:val="24"/>
              </w:rPr>
              <w:t>进出场地的汽车声也会影响场内声环境质量，声级值约为88dB(A)。</w:t>
            </w:r>
          </w:p>
          <w:p w14:paraId="019E1D91">
            <w:pPr>
              <w:adjustRightInd w:val="0"/>
              <w:snapToGrid w:val="0"/>
              <w:spacing w:line="360" w:lineRule="auto"/>
              <w:ind w:firstLine="480" w:firstLineChars="200"/>
              <w:rPr>
                <w:rFonts w:ascii="宋体" w:hAnsi="宋体"/>
                <w:sz w:val="24"/>
              </w:rPr>
            </w:pPr>
            <w:r>
              <w:rPr>
                <w:rFonts w:hint="eastAsia" w:ascii="宋体" w:hAnsi="宋体"/>
                <w:sz w:val="24"/>
              </w:rPr>
              <w:t>主要噪声源排放及治理措施见下表5-</w:t>
            </w:r>
            <w:r>
              <w:rPr>
                <w:rFonts w:ascii="宋体" w:hAnsi="宋体"/>
                <w:sz w:val="24"/>
              </w:rPr>
              <w:t>4</w:t>
            </w:r>
            <w:r>
              <w:rPr>
                <w:rFonts w:hint="eastAsia" w:ascii="宋体" w:hAnsi="宋体"/>
                <w:sz w:val="24"/>
              </w:rPr>
              <w:t>所示。</w:t>
            </w:r>
          </w:p>
          <w:p w14:paraId="3CE1F74E">
            <w:pPr>
              <w:adjustRightInd w:val="0"/>
              <w:snapToGrid w:val="0"/>
              <w:jc w:val="center"/>
              <w:rPr>
                <w:rFonts w:ascii="宋体" w:hAnsi="宋体"/>
                <w:b/>
                <w:sz w:val="24"/>
              </w:rPr>
            </w:pPr>
            <w:r>
              <w:rPr>
                <w:rFonts w:hint="eastAsia" w:ascii="宋体" w:hAnsi="宋体"/>
                <w:b/>
                <w:sz w:val="24"/>
              </w:rPr>
              <w:t>表5-</w:t>
            </w:r>
            <w:r>
              <w:rPr>
                <w:rFonts w:ascii="宋体" w:hAnsi="宋体"/>
                <w:b/>
                <w:sz w:val="24"/>
              </w:rPr>
              <w:t>4</w:t>
            </w:r>
            <w:r>
              <w:rPr>
                <w:rFonts w:hint="eastAsia" w:ascii="宋体" w:hAnsi="宋体"/>
                <w:b/>
                <w:sz w:val="24"/>
              </w:rPr>
              <w:t xml:space="preserve">  </w:t>
            </w:r>
            <w:r>
              <w:rPr>
                <w:rFonts w:ascii="宋体" w:hAnsi="宋体"/>
                <w:b/>
                <w:sz w:val="24"/>
              </w:rPr>
              <w:t xml:space="preserve">  </w:t>
            </w:r>
            <w:r>
              <w:rPr>
                <w:rFonts w:hint="eastAsia" w:ascii="宋体" w:hAnsi="宋体"/>
                <w:b/>
                <w:sz w:val="24"/>
              </w:rPr>
              <w:t>主要噪声源排放及治理措施</w:t>
            </w:r>
          </w:p>
          <w:tbl>
            <w:tblPr>
              <w:tblStyle w:val="30"/>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989"/>
              <w:gridCol w:w="3917"/>
            </w:tblGrid>
            <w:tr w14:paraId="11EA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273" w:type="dxa"/>
                  <w:vAlign w:val="center"/>
                </w:tcPr>
                <w:p w14:paraId="483D5C1A">
                  <w:pPr>
                    <w:jc w:val="center"/>
                    <w:rPr>
                      <w:rFonts w:ascii="宋体" w:hAnsi="宋体"/>
                    </w:rPr>
                  </w:pPr>
                  <w:r>
                    <w:rPr>
                      <w:rFonts w:ascii="宋体" w:hAnsi="宋体"/>
                    </w:rPr>
                    <w:t>噪声源名称</w:t>
                  </w:r>
                </w:p>
              </w:tc>
              <w:tc>
                <w:tcPr>
                  <w:tcW w:w="1989" w:type="dxa"/>
                  <w:vAlign w:val="center"/>
                </w:tcPr>
                <w:p w14:paraId="1C38A8C9">
                  <w:pPr>
                    <w:jc w:val="center"/>
                    <w:rPr>
                      <w:rFonts w:ascii="宋体" w:hAnsi="宋体"/>
                    </w:rPr>
                  </w:pPr>
                  <w:r>
                    <w:rPr>
                      <w:rFonts w:ascii="宋体" w:hAnsi="宋体"/>
                      <w:caps/>
                    </w:rPr>
                    <w:t>声级</w:t>
                  </w:r>
                  <w:r>
                    <w:rPr>
                      <w:rFonts w:ascii="宋体" w:hAnsi="宋体"/>
                    </w:rPr>
                    <w:t>dB</w:t>
                  </w:r>
                  <w:r>
                    <w:rPr>
                      <w:rFonts w:ascii="宋体" w:hAnsi="宋体"/>
                      <w:caps/>
                    </w:rPr>
                    <w:t>(A)</w:t>
                  </w:r>
                </w:p>
              </w:tc>
              <w:tc>
                <w:tcPr>
                  <w:tcW w:w="3917" w:type="dxa"/>
                  <w:vAlign w:val="center"/>
                </w:tcPr>
                <w:p w14:paraId="75E73DA7">
                  <w:pPr>
                    <w:jc w:val="center"/>
                    <w:rPr>
                      <w:rFonts w:ascii="宋体" w:hAnsi="宋体"/>
                    </w:rPr>
                  </w:pPr>
                  <w:r>
                    <w:rPr>
                      <w:rFonts w:ascii="宋体" w:hAnsi="宋体"/>
                    </w:rPr>
                    <w:t>治理措施</w:t>
                  </w:r>
                </w:p>
              </w:tc>
            </w:tr>
            <w:tr w14:paraId="6CE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408F81CA">
                  <w:pPr>
                    <w:jc w:val="center"/>
                    <w:rPr>
                      <w:rFonts w:ascii="宋体" w:hAnsi="宋体"/>
                    </w:rPr>
                  </w:pPr>
                  <w:r>
                    <w:rPr>
                      <w:rFonts w:ascii="宋体" w:hAnsi="宋体"/>
                    </w:rPr>
                    <w:t>装载机</w:t>
                  </w:r>
                </w:p>
              </w:tc>
              <w:tc>
                <w:tcPr>
                  <w:tcW w:w="1989" w:type="dxa"/>
                  <w:vAlign w:val="center"/>
                </w:tcPr>
                <w:p w14:paraId="3511C7B7">
                  <w:pPr>
                    <w:jc w:val="center"/>
                    <w:rPr>
                      <w:rFonts w:ascii="宋体" w:hAnsi="宋体"/>
                    </w:rPr>
                  </w:pPr>
                  <w:r>
                    <w:rPr>
                      <w:rFonts w:hint="eastAsia" w:ascii="宋体" w:hAnsi="宋体"/>
                    </w:rPr>
                    <w:t>88</w:t>
                  </w:r>
                </w:p>
              </w:tc>
              <w:tc>
                <w:tcPr>
                  <w:tcW w:w="3917" w:type="dxa"/>
                  <w:vMerge w:val="restart"/>
                  <w:vAlign w:val="center"/>
                </w:tcPr>
                <w:p w14:paraId="2F26C173">
                  <w:pPr>
                    <w:jc w:val="center"/>
                    <w:rPr>
                      <w:rFonts w:ascii="宋体" w:hAnsi="宋体"/>
                    </w:rPr>
                  </w:pPr>
                  <w:r>
                    <w:rPr>
                      <w:rFonts w:hint="eastAsia" w:ascii="宋体" w:hAnsi="宋体"/>
                    </w:rPr>
                    <w:t>合理布局，</w:t>
                  </w:r>
                  <w:r>
                    <w:rPr>
                      <w:rFonts w:ascii="宋体" w:hAnsi="宋体"/>
                    </w:rPr>
                    <w:t>采用软连接处理</w:t>
                  </w:r>
                  <w:r>
                    <w:rPr>
                      <w:rFonts w:hint="eastAsia" w:ascii="宋体" w:hAnsi="宋体"/>
                    </w:rPr>
                    <w:t>，</w:t>
                  </w:r>
                  <w:r>
                    <w:rPr>
                      <w:rFonts w:ascii="宋体" w:hAnsi="宋体"/>
                    </w:rPr>
                    <w:t>对</w:t>
                  </w:r>
                  <w:r>
                    <w:rPr>
                      <w:rFonts w:hint="eastAsia" w:ascii="宋体" w:hAnsi="宋体"/>
                    </w:rPr>
                    <w:t>配料</w:t>
                  </w:r>
                  <w:r>
                    <w:rPr>
                      <w:rFonts w:ascii="宋体" w:hAnsi="宋体"/>
                    </w:rPr>
                    <w:t>机</w:t>
                  </w:r>
                  <w:r>
                    <w:rPr>
                      <w:rFonts w:hint="eastAsia" w:ascii="宋体" w:hAnsi="宋体"/>
                    </w:rPr>
                    <w:t>、搅拌机安装减震垫，搅拌主楼密闭隔音。</w:t>
                  </w:r>
                </w:p>
              </w:tc>
            </w:tr>
            <w:tr w14:paraId="0795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476C1178">
                  <w:pPr>
                    <w:jc w:val="center"/>
                    <w:rPr>
                      <w:rFonts w:ascii="宋体" w:hAnsi="宋体"/>
                    </w:rPr>
                  </w:pPr>
                  <w:r>
                    <w:rPr>
                      <w:rFonts w:hint="eastAsia" w:ascii="宋体" w:hAnsi="宋体"/>
                    </w:rPr>
                    <w:t>皮带输送机</w:t>
                  </w:r>
                </w:p>
              </w:tc>
              <w:tc>
                <w:tcPr>
                  <w:tcW w:w="1989" w:type="dxa"/>
                  <w:vAlign w:val="center"/>
                </w:tcPr>
                <w:p w14:paraId="4F7A79E3">
                  <w:pPr>
                    <w:jc w:val="center"/>
                    <w:rPr>
                      <w:rFonts w:ascii="宋体" w:hAnsi="宋体"/>
                    </w:rPr>
                  </w:pPr>
                  <w:r>
                    <w:rPr>
                      <w:rFonts w:ascii="宋体" w:hAnsi="宋体"/>
                    </w:rPr>
                    <w:t>85</w:t>
                  </w:r>
                </w:p>
              </w:tc>
              <w:tc>
                <w:tcPr>
                  <w:tcW w:w="3917" w:type="dxa"/>
                  <w:vMerge w:val="continue"/>
                  <w:vAlign w:val="center"/>
                </w:tcPr>
                <w:p w14:paraId="4C87712E">
                  <w:pPr>
                    <w:jc w:val="center"/>
                    <w:rPr>
                      <w:rFonts w:ascii="宋体" w:hAnsi="宋体"/>
                    </w:rPr>
                  </w:pPr>
                </w:p>
              </w:tc>
            </w:tr>
            <w:tr w14:paraId="1A4B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26ED1C36">
                  <w:pPr>
                    <w:jc w:val="center"/>
                    <w:rPr>
                      <w:rFonts w:ascii="宋体" w:hAnsi="宋体"/>
                    </w:rPr>
                  </w:pPr>
                  <w:r>
                    <w:rPr>
                      <w:rFonts w:hint="eastAsia" w:ascii="宋体" w:hAnsi="宋体"/>
                    </w:rPr>
                    <w:t>配料</w:t>
                  </w:r>
                  <w:r>
                    <w:rPr>
                      <w:rFonts w:ascii="宋体" w:hAnsi="宋体"/>
                    </w:rPr>
                    <w:t>机</w:t>
                  </w:r>
                </w:p>
              </w:tc>
              <w:tc>
                <w:tcPr>
                  <w:tcW w:w="1989" w:type="dxa"/>
                  <w:vAlign w:val="center"/>
                </w:tcPr>
                <w:p w14:paraId="42271F45">
                  <w:pPr>
                    <w:jc w:val="center"/>
                    <w:rPr>
                      <w:rFonts w:ascii="宋体" w:hAnsi="宋体"/>
                    </w:rPr>
                  </w:pPr>
                  <w:r>
                    <w:rPr>
                      <w:rFonts w:hint="eastAsia" w:ascii="宋体" w:hAnsi="宋体"/>
                    </w:rPr>
                    <w:t>9</w:t>
                  </w:r>
                  <w:r>
                    <w:rPr>
                      <w:rFonts w:ascii="宋体" w:hAnsi="宋体"/>
                    </w:rPr>
                    <w:t>0</w:t>
                  </w:r>
                </w:p>
              </w:tc>
              <w:tc>
                <w:tcPr>
                  <w:tcW w:w="3917" w:type="dxa"/>
                  <w:vMerge w:val="continue"/>
                  <w:vAlign w:val="center"/>
                </w:tcPr>
                <w:p w14:paraId="3646D75E">
                  <w:pPr>
                    <w:jc w:val="center"/>
                    <w:rPr>
                      <w:rFonts w:ascii="宋体" w:hAnsi="宋体"/>
                    </w:rPr>
                  </w:pPr>
                </w:p>
              </w:tc>
            </w:tr>
            <w:tr w14:paraId="53B5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665BCC40">
                  <w:pPr>
                    <w:jc w:val="center"/>
                    <w:rPr>
                      <w:rFonts w:ascii="宋体" w:hAnsi="宋体"/>
                    </w:rPr>
                  </w:pPr>
                  <w:r>
                    <w:rPr>
                      <w:rFonts w:ascii="宋体" w:hAnsi="宋体"/>
                    </w:rPr>
                    <w:t>搅拌机</w:t>
                  </w:r>
                </w:p>
              </w:tc>
              <w:tc>
                <w:tcPr>
                  <w:tcW w:w="1989" w:type="dxa"/>
                  <w:vAlign w:val="center"/>
                </w:tcPr>
                <w:p w14:paraId="649C4436">
                  <w:pPr>
                    <w:jc w:val="center"/>
                    <w:rPr>
                      <w:rFonts w:ascii="宋体" w:hAnsi="宋体"/>
                    </w:rPr>
                  </w:pPr>
                  <w:r>
                    <w:rPr>
                      <w:rFonts w:hint="eastAsia" w:ascii="宋体" w:hAnsi="宋体"/>
                    </w:rPr>
                    <w:t>95</w:t>
                  </w:r>
                </w:p>
              </w:tc>
              <w:tc>
                <w:tcPr>
                  <w:tcW w:w="3917" w:type="dxa"/>
                  <w:vMerge w:val="continue"/>
                  <w:vAlign w:val="center"/>
                </w:tcPr>
                <w:p w14:paraId="7B7CEBF3">
                  <w:pPr>
                    <w:jc w:val="center"/>
                    <w:rPr>
                      <w:rFonts w:ascii="宋体" w:hAnsi="宋体"/>
                    </w:rPr>
                  </w:pPr>
                </w:p>
              </w:tc>
            </w:tr>
            <w:tr w14:paraId="0D83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31095ED7">
                  <w:pPr>
                    <w:jc w:val="center"/>
                    <w:rPr>
                      <w:rFonts w:ascii="宋体" w:hAnsi="宋体"/>
                    </w:rPr>
                  </w:pPr>
                  <w:r>
                    <w:rPr>
                      <w:rFonts w:hint="eastAsia" w:ascii="宋体" w:hAnsi="宋体"/>
                    </w:rPr>
                    <w:t>水泵</w:t>
                  </w:r>
                </w:p>
              </w:tc>
              <w:tc>
                <w:tcPr>
                  <w:tcW w:w="1989" w:type="dxa"/>
                  <w:vAlign w:val="center"/>
                </w:tcPr>
                <w:p w14:paraId="507CABAC">
                  <w:pPr>
                    <w:jc w:val="center"/>
                    <w:rPr>
                      <w:rFonts w:ascii="宋体" w:hAnsi="宋体"/>
                    </w:rPr>
                  </w:pPr>
                  <w:r>
                    <w:rPr>
                      <w:rFonts w:ascii="宋体" w:hAnsi="宋体"/>
                    </w:rPr>
                    <w:t>75</w:t>
                  </w:r>
                </w:p>
              </w:tc>
              <w:tc>
                <w:tcPr>
                  <w:tcW w:w="3917" w:type="dxa"/>
                  <w:vMerge w:val="continue"/>
                  <w:vAlign w:val="center"/>
                </w:tcPr>
                <w:p w14:paraId="107DA900">
                  <w:pPr>
                    <w:jc w:val="center"/>
                    <w:rPr>
                      <w:rFonts w:ascii="宋体" w:hAnsi="宋体"/>
                    </w:rPr>
                  </w:pPr>
                </w:p>
              </w:tc>
            </w:tr>
            <w:tr w14:paraId="0F36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230B54F5">
                  <w:pPr>
                    <w:jc w:val="center"/>
                    <w:rPr>
                      <w:rFonts w:ascii="宋体" w:hAnsi="宋体"/>
                    </w:rPr>
                  </w:pPr>
                  <w:r>
                    <w:rPr>
                      <w:rFonts w:hint="eastAsia" w:ascii="宋体" w:hAnsi="宋体"/>
                    </w:rPr>
                    <w:t>风机</w:t>
                  </w:r>
                </w:p>
              </w:tc>
              <w:tc>
                <w:tcPr>
                  <w:tcW w:w="1989" w:type="dxa"/>
                  <w:vAlign w:val="center"/>
                </w:tcPr>
                <w:p w14:paraId="272B1F31">
                  <w:pPr>
                    <w:jc w:val="center"/>
                    <w:rPr>
                      <w:rFonts w:ascii="宋体" w:hAnsi="宋体"/>
                    </w:rPr>
                  </w:pPr>
                  <w:r>
                    <w:rPr>
                      <w:rFonts w:ascii="宋体" w:hAnsi="宋体"/>
                    </w:rPr>
                    <w:t>80</w:t>
                  </w:r>
                </w:p>
              </w:tc>
              <w:tc>
                <w:tcPr>
                  <w:tcW w:w="3917" w:type="dxa"/>
                  <w:vMerge w:val="continue"/>
                  <w:vAlign w:val="center"/>
                </w:tcPr>
                <w:p w14:paraId="2DD8B5EE">
                  <w:pPr>
                    <w:jc w:val="center"/>
                    <w:rPr>
                      <w:rFonts w:ascii="宋体" w:hAnsi="宋体"/>
                    </w:rPr>
                  </w:pPr>
                </w:p>
              </w:tc>
            </w:tr>
            <w:tr w14:paraId="753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010B9C45">
                  <w:pPr>
                    <w:jc w:val="center"/>
                    <w:rPr>
                      <w:rFonts w:ascii="宋体" w:hAnsi="宋体"/>
                    </w:rPr>
                  </w:pPr>
                  <w:r>
                    <w:rPr>
                      <w:rFonts w:hint="eastAsia" w:ascii="宋体" w:hAnsi="宋体"/>
                    </w:rPr>
                    <w:t>混凝土</w:t>
                  </w:r>
                  <w:r>
                    <w:rPr>
                      <w:rFonts w:ascii="宋体" w:hAnsi="宋体"/>
                    </w:rPr>
                    <w:t>罐车</w:t>
                  </w:r>
                </w:p>
              </w:tc>
              <w:tc>
                <w:tcPr>
                  <w:tcW w:w="1989" w:type="dxa"/>
                  <w:vAlign w:val="center"/>
                </w:tcPr>
                <w:p w14:paraId="1C74649E">
                  <w:pPr>
                    <w:jc w:val="center"/>
                    <w:rPr>
                      <w:rFonts w:ascii="宋体" w:hAnsi="宋体"/>
                    </w:rPr>
                  </w:pPr>
                  <w:r>
                    <w:rPr>
                      <w:rFonts w:hint="eastAsia" w:ascii="宋体" w:hAnsi="宋体"/>
                    </w:rPr>
                    <w:t>88</w:t>
                  </w:r>
                </w:p>
              </w:tc>
              <w:tc>
                <w:tcPr>
                  <w:tcW w:w="3917" w:type="dxa"/>
                  <w:vMerge w:val="continue"/>
                  <w:vAlign w:val="center"/>
                </w:tcPr>
                <w:p w14:paraId="4DEDF557">
                  <w:pPr>
                    <w:jc w:val="center"/>
                    <w:rPr>
                      <w:rFonts w:ascii="宋体" w:hAnsi="宋体"/>
                    </w:rPr>
                  </w:pPr>
                </w:p>
              </w:tc>
            </w:tr>
          </w:tbl>
          <w:p w14:paraId="20C69098">
            <w:pPr>
              <w:pStyle w:val="9"/>
              <w:spacing w:before="0" w:after="0" w:line="360" w:lineRule="auto"/>
              <w:jc w:val="both"/>
              <w:rPr>
                <w:rFonts w:ascii="宋体" w:hAnsi="宋体"/>
                <w:b/>
                <w:bCs/>
              </w:rPr>
            </w:pPr>
            <w:r>
              <w:rPr>
                <w:rFonts w:hint="eastAsia" w:ascii="宋体" w:hAnsi="宋体"/>
                <w:b/>
                <w:bCs/>
              </w:rPr>
              <w:t>2.4固废</w:t>
            </w:r>
          </w:p>
          <w:p w14:paraId="36B31107">
            <w:pPr>
              <w:pStyle w:val="9"/>
              <w:spacing w:line="360" w:lineRule="auto"/>
              <w:ind w:firstLine="480" w:firstLineChars="200"/>
              <w:jc w:val="both"/>
              <w:rPr>
                <w:rFonts w:ascii="宋体" w:hAnsi="宋体"/>
              </w:rPr>
            </w:pPr>
            <w:r>
              <w:rPr>
                <w:rFonts w:hint="eastAsia" w:ascii="宋体" w:hAnsi="宋体"/>
              </w:rPr>
              <w:t>本项目固体废物主要为生产固废和生活垃圾，还会有少量危险废物产生。</w:t>
            </w:r>
          </w:p>
          <w:p w14:paraId="2B215295">
            <w:pPr>
              <w:tabs>
                <w:tab w:val="left" w:pos="3406"/>
              </w:tabs>
              <w:spacing w:line="360" w:lineRule="auto"/>
              <w:ind w:firstLine="480" w:firstLineChars="200"/>
              <w:rPr>
                <w:rFonts w:ascii="宋体" w:hAnsi="宋体"/>
                <w:bCs/>
                <w:sz w:val="24"/>
              </w:rPr>
            </w:pPr>
            <w:r>
              <w:rPr>
                <w:rFonts w:hint="eastAsia" w:ascii="宋体" w:hAnsi="宋体"/>
                <w:bCs/>
                <w:sz w:val="24"/>
              </w:rPr>
              <w:t>（1）生产固废</w:t>
            </w:r>
          </w:p>
          <w:p w14:paraId="4681A02F">
            <w:pPr>
              <w:spacing w:line="360" w:lineRule="auto"/>
              <w:ind w:firstLine="480" w:firstLineChars="200"/>
              <w:rPr>
                <w:rFonts w:ascii="宋体" w:hAnsi="宋体"/>
                <w:sz w:val="24"/>
              </w:rPr>
            </w:pPr>
            <w:r>
              <w:rPr>
                <w:rFonts w:hint="eastAsia" w:ascii="宋体" w:hAnsi="宋体"/>
                <w:sz w:val="24"/>
              </w:rPr>
              <w:t>①三级沉淀池沉渣</w:t>
            </w:r>
          </w:p>
          <w:p w14:paraId="5320BED7">
            <w:pPr>
              <w:spacing w:line="360" w:lineRule="auto"/>
              <w:ind w:firstLine="480" w:firstLineChars="200"/>
              <w:rPr>
                <w:rFonts w:ascii="宋体" w:hAnsi="宋体"/>
                <w:bCs/>
                <w:sz w:val="24"/>
                <w:szCs w:val="24"/>
              </w:rPr>
            </w:pPr>
            <w:r>
              <w:rPr>
                <w:rFonts w:ascii="宋体" w:hAnsi="宋体"/>
                <w:bCs/>
                <w:sz w:val="24"/>
                <w:szCs w:val="24"/>
              </w:rPr>
              <w:t>本项目每辆</w:t>
            </w:r>
            <w:r>
              <w:rPr>
                <w:rFonts w:hint="eastAsia" w:ascii="宋体" w:hAnsi="宋体"/>
                <w:bCs/>
                <w:sz w:val="24"/>
                <w:szCs w:val="24"/>
              </w:rPr>
              <w:t>混凝土罐车清洗废水中每天产生</w:t>
            </w:r>
            <w:r>
              <w:rPr>
                <w:rFonts w:ascii="宋体" w:hAnsi="宋体"/>
                <w:bCs/>
                <w:sz w:val="24"/>
                <w:szCs w:val="24"/>
              </w:rPr>
              <w:t>混凝土残留量约</w:t>
            </w:r>
            <w:r>
              <w:rPr>
                <w:rFonts w:hint="eastAsia" w:ascii="宋体" w:hAnsi="宋体"/>
                <w:bCs/>
                <w:sz w:val="24"/>
                <w:szCs w:val="24"/>
              </w:rPr>
              <w:t>15</w:t>
            </w:r>
            <w:r>
              <w:rPr>
                <w:rFonts w:ascii="宋体" w:hAnsi="宋体"/>
                <w:bCs/>
                <w:sz w:val="24"/>
                <w:szCs w:val="24"/>
              </w:rPr>
              <w:t>~</w:t>
            </w:r>
            <w:r>
              <w:rPr>
                <w:rFonts w:hint="eastAsia" w:ascii="宋体" w:hAnsi="宋体"/>
                <w:bCs/>
                <w:sz w:val="24"/>
                <w:szCs w:val="24"/>
              </w:rPr>
              <w:t>30</w:t>
            </w:r>
            <w:r>
              <w:rPr>
                <w:rFonts w:ascii="宋体" w:hAnsi="宋体"/>
                <w:bCs/>
                <w:sz w:val="24"/>
                <w:szCs w:val="24"/>
              </w:rPr>
              <w:t>kg，取</w:t>
            </w:r>
            <w:r>
              <w:rPr>
                <w:rFonts w:hint="eastAsia" w:ascii="宋体" w:hAnsi="宋体"/>
                <w:bCs/>
                <w:sz w:val="24"/>
                <w:szCs w:val="24"/>
              </w:rPr>
              <w:t>20kg</w:t>
            </w:r>
            <w:r>
              <w:rPr>
                <w:rFonts w:ascii="宋体" w:hAnsi="宋体"/>
                <w:bCs/>
                <w:sz w:val="24"/>
                <w:szCs w:val="24"/>
              </w:rPr>
              <w:t xml:space="preserve"> /辆</w:t>
            </w:r>
            <w:r>
              <w:rPr>
                <w:rFonts w:hint="eastAsia" w:ascii="宋体" w:hAnsi="宋体"/>
                <w:bCs/>
                <w:sz w:val="24"/>
                <w:szCs w:val="24"/>
              </w:rPr>
              <w:t>·次</w:t>
            </w:r>
            <w:r>
              <w:rPr>
                <w:rFonts w:ascii="宋体" w:hAnsi="宋体"/>
                <w:bCs/>
                <w:sz w:val="24"/>
                <w:szCs w:val="24"/>
              </w:rPr>
              <w:t>，每天约需运输42辆</w:t>
            </w:r>
            <w:r>
              <w:rPr>
                <w:rFonts w:hint="eastAsia" w:ascii="宋体" w:hAnsi="宋体"/>
                <w:bCs/>
                <w:sz w:val="24"/>
                <w:szCs w:val="24"/>
              </w:rPr>
              <w:t>·</w:t>
            </w:r>
            <w:r>
              <w:rPr>
                <w:rFonts w:ascii="宋体" w:hAnsi="宋体"/>
                <w:bCs/>
                <w:sz w:val="24"/>
                <w:szCs w:val="24"/>
              </w:rPr>
              <w:t>次，产生量0.84</w:t>
            </w:r>
            <w:r>
              <w:rPr>
                <w:rFonts w:hint="eastAsia" w:ascii="宋体" w:hAnsi="宋体"/>
                <w:bCs/>
                <w:sz w:val="24"/>
                <w:szCs w:val="24"/>
              </w:rPr>
              <w:t>t</w:t>
            </w:r>
            <w:r>
              <w:rPr>
                <w:rFonts w:ascii="宋体" w:hAnsi="宋体"/>
                <w:bCs/>
                <w:sz w:val="24"/>
                <w:szCs w:val="24"/>
              </w:rPr>
              <w:t>/d</w:t>
            </w:r>
            <w:r>
              <w:rPr>
                <w:rFonts w:hint="eastAsia" w:ascii="宋体" w:hAnsi="宋体"/>
                <w:bCs/>
                <w:sz w:val="24"/>
                <w:szCs w:val="24"/>
              </w:rPr>
              <w:t>，</w:t>
            </w:r>
            <w:r>
              <w:rPr>
                <w:rFonts w:ascii="宋体" w:hAnsi="宋体"/>
                <w:bCs/>
                <w:sz w:val="24"/>
                <w:szCs w:val="24"/>
              </w:rPr>
              <w:t>252</w:t>
            </w:r>
            <w:r>
              <w:rPr>
                <w:rFonts w:hint="eastAsia" w:ascii="宋体" w:hAnsi="宋体"/>
                <w:bCs/>
                <w:sz w:val="24"/>
                <w:szCs w:val="24"/>
              </w:rPr>
              <w:t>t/a。</w:t>
            </w:r>
          </w:p>
          <w:p w14:paraId="3A559838">
            <w:pPr>
              <w:spacing w:line="360" w:lineRule="auto"/>
              <w:ind w:firstLine="480" w:firstLineChars="200"/>
              <w:rPr>
                <w:rFonts w:ascii="宋体" w:hAnsi="宋体"/>
                <w:bCs/>
                <w:sz w:val="24"/>
                <w:szCs w:val="24"/>
              </w:rPr>
            </w:pPr>
            <w:r>
              <w:rPr>
                <w:rFonts w:hint="eastAsia" w:ascii="宋体" w:hAnsi="宋体"/>
                <w:bCs/>
                <w:sz w:val="24"/>
                <w:szCs w:val="24"/>
              </w:rPr>
              <w:t>本项目搅拌机清洗</w:t>
            </w:r>
            <w:r>
              <w:rPr>
                <w:rFonts w:ascii="宋体" w:hAnsi="宋体"/>
                <w:bCs/>
                <w:sz w:val="24"/>
                <w:szCs w:val="24"/>
              </w:rPr>
              <w:t>废水夹带残留混凝土排出</w:t>
            </w:r>
            <w:r>
              <w:rPr>
                <w:rFonts w:hint="eastAsia" w:ascii="宋体" w:hAnsi="宋体"/>
                <w:bCs/>
                <w:sz w:val="24"/>
                <w:szCs w:val="24"/>
              </w:rPr>
              <w:t>，</w:t>
            </w:r>
            <w:r>
              <w:rPr>
                <w:rFonts w:ascii="宋体" w:hAnsi="宋体"/>
                <w:bCs/>
                <w:sz w:val="24"/>
                <w:szCs w:val="24"/>
              </w:rPr>
              <w:t>混凝土残留量约30~70kg/台</w:t>
            </w:r>
            <w:r>
              <w:rPr>
                <w:rFonts w:hint="eastAsia" w:ascii="宋体" w:hAnsi="宋体"/>
                <w:bCs/>
                <w:sz w:val="24"/>
                <w:szCs w:val="24"/>
              </w:rPr>
              <w:t>，</w:t>
            </w:r>
            <w:r>
              <w:rPr>
                <w:rFonts w:ascii="宋体" w:hAnsi="宋体"/>
                <w:bCs/>
                <w:sz w:val="24"/>
                <w:szCs w:val="24"/>
              </w:rPr>
              <w:t>取平均值为100kg/</w:t>
            </w:r>
            <w:r>
              <w:rPr>
                <w:rFonts w:hint="eastAsia" w:ascii="宋体" w:hAnsi="宋体"/>
                <w:bCs/>
                <w:sz w:val="24"/>
                <w:szCs w:val="24"/>
              </w:rPr>
              <w:t>台，</w:t>
            </w:r>
            <w:r>
              <w:rPr>
                <w:rFonts w:ascii="宋体" w:hAnsi="宋体"/>
                <w:bCs/>
                <w:sz w:val="24"/>
                <w:szCs w:val="24"/>
              </w:rPr>
              <w:t>按搅拌机平均每1天冲洗1次，</w:t>
            </w:r>
            <w:r>
              <w:rPr>
                <w:rFonts w:hint="eastAsia" w:ascii="宋体" w:hAnsi="宋体"/>
                <w:bCs/>
                <w:sz w:val="24"/>
                <w:szCs w:val="24"/>
              </w:rPr>
              <w:t>夹带的混凝土产生量</w:t>
            </w:r>
            <w:r>
              <w:rPr>
                <w:rFonts w:ascii="宋体" w:hAnsi="宋体"/>
                <w:bCs/>
                <w:sz w:val="24"/>
                <w:szCs w:val="24"/>
              </w:rPr>
              <w:t>0.1</w:t>
            </w:r>
            <w:r>
              <w:rPr>
                <w:rFonts w:hint="eastAsia" w:ascii="宋体" w:hAnsi="宋体"/>
                <w:bCs/>
                <w:sz w:val="24"/>
                <w:szCs w:val="24"/>
              </w:rPr>
              <w:t>t</w:t>
            </w:r>
            <w:r>
              <w:rPr>
                <w:rFonts w:ascii="宋体" w:hAnsi="宋体"/>
                <w:bCs/>
                <w:sz w:val="24"/>
                <w:szCs w:val="24"/>
              </w:rPr>
              <w:t>/d</w:t>
            </w:r>
            <w:r>
              <w:rPr>
                <w:rFonts w:hint="eastAsia" w:ascii="宋体" w:hAnsi="宋体"/>
                <w:bCs/>
                <w:sz w:val="24"/>
                <w:szCs w:val="24"/>
              </w:rPr>
              <w:t>，</w:t>
            </w:r>
            <w:r>
              <w:rPr>
                <w:rFonts w:ascii="宋体" w:hAnsi="宋体"/>
                <w:bCs/>
                <w:sz w:val="24"/>
                <w:szCs w:val="24"/>
              </w:rPr>
              <w:t>30</w:t>
            </w:r>
            <w:r>
              <w:rPr>
                <w:rFonts w:hint="eastAsia" w:ascii="宋体" w:hAnsi="宋体"/>
                <w:bCs/>
                <w:sz w:val="24"/>
                <w:szCs w:val="24"/>
              </w:rPr>
              <w:t>t/a。</w:t>
            </w:r>
          </w:p>
          <w:p w14:paraId="20999B95">
            <w:pPr>
              <w:spacing w:line="360" w:lineRule="auto"/>
              <w:ind w:firstLine="480" w:firstLineChars="200"/>
              <w:rPr>
                <w:rFonts w:ascii="宋体" w:hAnsi="宋体"/>
                <w:bCs/>
                <w:sz w:val="24"/>
                <w:szCs w:val="24"/>
              </w:rPr>
            </w:pPr>
            <w:r>
              <w:rPr>
                <w:rFonts w:hint="eastAsia" w:ascii="宋体" w:hAnsi="宋体"/>
                <w:bCs/>
                <w:sz w:val="24"/>
                <w:szCs w:val="24"/>
              </w:rPr>
              <w:t>本项目混凝土搅拌工作区地面冲洗废水中夹带的混凝土，按照</w:t>
            </w:r>
            <w:r>
              <w:rPr>
                <w:rFonts w:ascii="宋体" w:hAnsi="宋体"/>
                <w:bCs/>
                <w:sz w:val="24"/>
                <w:szCs w:val="24"/>
              </w:rPr>
              <w:t>搅拌工作区面积约60</w:t>
            </w:r>
            <w:r>
              <w:rPr>
                <w:rFonts w:hint="eastAsia" w:ascii="宋体" w:hAnsi="宋体"/>
                <w:bCs/>
                <w:sz w:val="24"/>
                <w:szCs w:val="24"/>
              </w:rPr>
              <w:t>0</w:t>
            </w:r>
            <w:r>
              <w:rPr>
                <w:rFonts w:ascii="宋体" w:hAnsi="宋体"/>
                <w:bCs/>
                <w:sz w:val="24"/>
                <w:szCs w:val="24"/>
              </w:rPr>
              <w:t>m</w:t>
            </w:r>
            <w:r>
              <w:rPr>
                <w:rFonts w:ascii="宋体" w:hAnsi="宋体"/>
                <w:bCs/>
                <w:sz w:val="24"/>
                <w:szCs w:val="24"/>
                <w:vertAlign w:val="superscript"/>
              </w:rPr>
              <w:t>2</w:t>
            </w:r>
            <w:r>
              <w:rPr>
                <w:rFonts w:ascii="宋体" w:hAnsi="宋体"/>
                <w:bCs/>
                <w:sz w:val="24"/>
                <w:szCs w:val="24"/>
              </w:rPr>
              <w:t>，每100m</w:t>
            </w:r>
            <w:r>
              <w:rPr>
                <w:rFonts w:ascii="宋体" w:hAnsi="宋体"/>
                <w:bCs/>
                <w:sz w:val="24"/>
                <w:szCs w:val="24"/>
                <w:vertAlign w:val="superscript"/>
              </w:rPr>
              <w:t>2</w:t>
            </w:r>
            <w:r>
              <w:rPr>
                <w:rFonts w:ascii="宋体" w:hAnsi="宋体"/>
                <w:bCs/>
                <w:sz w:val="24"/>
                <w:szCs w:val="24"/>
              </w:rPr>
              <w:t>搅拌工作区面积混凝土残留量约30kg，</w:t>
            </w:r>
            <w:r>
              <w:rPr>
                <w:rFonts w:hint="eastAsia" w:ascii="宋体" w:hAnsi="宋体"/>
                <w:bCs/>
                <w:sz w:val="24"/>
                <w:szCs w:val="24"/>
              </w:rPr>
              <w:t>则地面冲洗水沉淀混凝土</w:t>
            </w:r>
            <w:r>
              <w:rPr>
                <w:rFonts w:ascii="宋体" w:hAnsi="宋体"/>
                <w:bCs/>
                <w:sz w:val="24"/>
                <w:szCs w:val="24"/>
              </w:rPr>
              <w:t>量</w:t>
            </w:r>
            <w:r>
              <w:rPr>
                <w:rFonts w:hint="eastAsia" w:ascii="宋体" w:hAnsi="宋体"/>
                <w:bCs/>
                <w:sz w:val="24"/>
                <w:szCs w:val="24"/>
              </w:rPr>
              <w:t>0.</w:t>
            </w:r>
            <w:r>
              <w:rPr>
                <w:rFonts w:ascii="宋体" w:hAnsi="宋体"/>
                <w:bCs/>
                <w:sz w:val="24"/>
                <w:szCs w:val="24"/>
              </w:rPr>
              <w:t>18</w:t>
            </w:r>
            <w:r>
              <w:rPr>
                <w:rFonts w:hint="eastAsia" w:ascii="宋体" w:hAnsi="宋体"/>
                <w:bCs/>
                <w:sz w:val="24"/>
                <w:szCs w:val="24"/>
              </w:rPr>
              <w:t>t</w:t>
            </w:r>
            <w:r>
              <w:rPr>
                <w:rFonts w:ascii="宋体" w:hAnsi="宋体"/>
                <w:bCs/>
                <w:sz w:val="24"/>
                <w:szCs w:val="24"/>
              </w:rPr>
              <w:t>/d</w:t>
            </w:r>
            <w:r>
              <w:rPr>
                <w:rFonts w:hint="eastAsia" w:ascii="宋体" w:hAnsi="宋体"/>
                <w:bCs/>
                <w:sz w:val="24"/>
                <w:szCs w:val="24"/>
              </w:rPr>
              <w:t>，</w:t>
            </w:r>
            <w:r>
              <w:rPr>
                <w:rFonts w:ascii="宋体" w:hAnsi="宋体"/>
                <w:bCs/>
                <w:sz w:val="24"/>
                <w:szCs w:val="24"/>
              </w:rPr>
              <w:t>54</w:t>
            </w:r>
            <w:r>
              <w:rPr>
                <w:rFonts w:hint="eastAsia" w:ascii="宋体" w:hAnsi="宋体"/>
                <w:bCs/>
                <w:sz w:val="24"/>
                <w:szCs w:val="24"/>
              </w:rPr>
              <w:t>t/a。</w:t>
            </w:r>
          </w:p>
          <w:p w14:paraId="7DEF1DDB">
            <w:pPr>
              <w:spacing w:line="360" w:lineRule="auto"/>
              <w:ind w:firstLine="480" w:firstLineChars="200"/>
              <w:rPr>
                <w:rFonts w:ascii="宋体" w:hAnsi="宋体"/>
                <w:sz w:val="24"/>
              </w:rPr>
            </w:pPr>
            <w:r>
              <w:rPr>
                <w:rFonts w:hint="eastAsia" w:ascii="宋体" w:hAnsi="宋体"/>
                <w:sz w:val="24"/>
              </w:rPr>
              <w:t>项目的车辆清洗废水、</w:t>
            </w:r>
            <w:r>
              <w:rPr>
                <w:rFonts w:hint="eastAsia" w:ascii="宋体" w:hAnsi="宋体"/>
                <w:bCs/>
                <w:sz w:val="24"/>
                <w:szCs w:val="24"/>
              </w:rPr>
              <w:t>搅拌机清洗</w:t>
            </w:r>
            <w:r>
              <w:rPr>
                <w:rFonts w:ascii="宋体" w:hAnsi="宋体"/>
                <w:bCs/>
                <w:sz w:val="24"/>
                <w:szCs w:val="24"/>
              </w:rPr>
              <w:t>废水</w:t>
            </w:r>
            <w:r>
              <w:rPr>
                <w:rFonts w:hint="eastAsia" w:ascii="宋体" w:hAnsi="宋体"/>
                <w:bCs/>
                <w:sz w:val="24"/>
                <w:szCs w:val="24"/>
              </w:rPr>
              <w:t>和工作区地面冲洗废水夹带的混凝土沉渣经过三级沉淀池沉淀后，形成沉渣，沉渣产生量为1</w:t>
            </w:r>
            <w:r>
              <w:rPr>
                <w:rFonts w:ascii="宋体" w:hAnsi="宋体"/>
                <w:bCs/>
                <w:sz w:val="24"/>
                <w:szCs w:val="24"/>
              </w:rPr>
              <w:t>.12t/d</w:t>
            </w:r>
            <w:r>
              <w:rPr>
                <w:rFonts w:hint="eastAsia" w:ascii="宋体" w:hAnsi="宋体"/>
                <w:bCs/>
                <w:sz w:val="24"/>
                <w:szCs w:val="24"/>
              </w:rPr>
              <w:t>，3</w:t>
            </w:r>
            <w:r>
              <w:rPr>
                <w:rFonts w:ascii="宋体" w:hAnsi="宋体"/>
                <w:bCs/>
                <w:sz w:val="24"/>
                <w:szCs w:val="24"/>
              </w:rPr>
              <w:t>36t/a</w:t>
            </w:r>
            <w:r>
              <w:rPr>
                <w:rFonts w:hint="eastAsia" w:ascii="宋体" w:hAnsi="宋体"/>
                <w:bCs/>
                <w:sz w:val="24"/>
                <w:szCs w:val="24"/>
              </w:rPr>
              <w:t>，</w:t>
            </w:r>
            <w:r>
              <w:rPr>
                <w:rFonts w:hint="eastAsia" w:ascii="宋体" w:hAnsi="宋体"/>
                <w:sz w:val="24"/>
              </w:rPr>
              <w:t>为混凝土原料，清掏后可以返回混凝土搅拌机作为生产原料。</w:t>
            </w:r>
          </w:p>
          <w:p w14:paraId="18AFBDA1">
            <w:pPr>
              <w:spacing w:line="360" w:lineRule="auto"/>
              <w:ind w:firstLine="480" w:firstLineChars="200"/>
              <w:rPr>
                <w:rFonts w:ascii="宋体" w:hAnsi="宋体"/>
                <w:color w:val="FF0000"/>
                <w:sz w:val="24"/>
              </w:rPr>
            </w:pPr>
            <w:r>
              <w:rPr>
                <w:rFonts w:hint="eastAsia" w:ascii="宋体" w:hAnsi="宋体"/>
                <w:bCs/>
                <w:color w:val="FF0000"/>
                <w:sz w:val="24"/>
                <w:szCs w:val="24"/>
              </w:rPr>
              <w:t>沉渣清掏后暂时堆存在砂石料仓内，待生产线开动生产时，从砂石上料仓送至搅拌机作为原料进行生产。</w:t>
            </w:r>
          </w:p>
          <w:p w14:paraId="1529BE44">
            <w:pPr>
              <w:spacing w:line="360" w:lineRule="auto"/>
              <w:ind w:firstLine="480" w:firstLineChars="200"/>
              <w:rPr>
                <w:sz w:val="24"/>
              </w:rPr>
            </w:pPr>
            <w:r>
              <w:rPr>
                <w:rFonts w:hint="eastAsia"/>
                <w:sz w:val="24"/>
              </w:rPr>
              <w:t>②布袋除尘器回收粉尘</w:t>
            </w:r>
          </w:p>
          <w:p w14:paraId="0605F80F">
            <w:pPr>
              <w:spacing w:line="360" w:lineRule="auto"/>
              <w:ind w:firstLine="480" w:firstLineChars="200"/>
              <w:rPr>
                <w:sz w:val="24"/>
                <w:szCs w:val="24"/>
              </w:rPr>
            </w:pPr>
            <w:r>
              <w:rPr>
                <w:rFonts w:hint="eastAsia" w:ascii="宋体" w:hAnsi="宋体"/>
                <w:bCs/>
                <w:sz w:val="24"/>
              </w:rPr>
              <w:t>项目</w:t>
            </w:r>
            <w:r>
              <w:rPr>
                <w:rFonts w:hint="eastAsia" w:ascii="宋体" w:hAnsi="宋体"/>
                <w:kern w:val="0"/>
                <w:sz w:val="24"/>
                <w:szCs w:val="28"/>
              </w:rPr>
              <w:t>水泥、火山灰和硅石</w:t>
            </w:r>
            <w:r>
              <w:rPr>
                <w:rFonts w:hint="eastAsia" w:ascii="宋体" w:hAnsi="宋体"/>
                <w:bCs/>
                <w:sz w:val="24"/>
              </w:rPr>
              <w:t>筒仓仓</w:t>
            </w:r>
            <w:r>
              <w:rPr>
                <w:sz w:val="24"/>
                <w:szCs w:val="24"/>
              </w:rPr>
              <w:t>顶</w:t>
            </w:r>
            <w:r>
              <w:rPr>
                <w:rFonts w:hint="eastAsia"/>
                <w:sz w:val="24"/>
                <w:szCs w:val="24"/>
              </w:rPr>
              <w:t>粉尘经过布袋除尘处理后，回收粉尘产生量为8</w:t>
            </w:r>
            <w:r>
              <w:rPr>
                <w:sz w:val="24"/>
                <w:szCs w:val="24"/>
              </w:rPr>
              <w:t>6.0675</w:t>
            </w:r>
            <w:r>
              <w:rPr>
                <w:rFonts w:hint="eastAsia" w:ascii="宋体" w:hAnsi="宋体"/>
                <w:sz w:val="24"/>
                <w:szCs w:val="24"/>
              </w:rPr>
              <w:t>t/a，作</w:t>
            </w:r>
            <w:r>
              <w:rPr>
                <w:rFonts w:hint="eastAsia"/>
                <w:sz w:val="24"/>
                <w:szCs w:val="24"/>
              </w:rPr>
              <w:t>为原料回用于生产。</w:t>
            </w:r>
          </w:p>
          <w:p w14:paraId="542C9CE3">
            <w:pPr>
              <w:spacing w:line="360" w:lineRule="auto"/>
              <w:ind w:firstLine="480" w:firstLineChars="200"/>
              <w:rPr>
                <w:rFonts w:ascii="宋体" w:hAnsi="宋体"/>
                <w:bCs/>
                <w:sz w:val="24"/>
              </w:rPr>
            </w:pPr>
            <w:r>
              <w:rPr>
                <w:rFonts w:hint="eastAsia" w:ascii="宋体" w:hAnsi="宋体"/>
                <w:bCs/>
                <w:sz w:val="24"/>
              </w:rPr>
              <w:t>（2）生活垃圾</w:t>
            </w:r>
          </w:p>
          <w:p w14:paraId="5AE18181">
            <w:pPr>
              <w:spacing w:line="360" w:lineRule="auto"/>
              <w:ind w:firstLine="480" w:firstLineChars="200"/>
              <w:rPr>
                <w:rFonts w:ascii="宋体" w:hAnsi="宋体"/>
                <w:sz w:val="24"/>
              </w:rPr>
            </w:pPr>
            <w:r>
              <w:rPr>
                <w:rFonts w:hint="eastAsia" w:ascii="宋体" w:hAnsi="宋体"/>
                <w:sz w:val="24"/>
              </w:rPr>
              <w:t>生活垃圾主要为办公、生活产生的废弃物，厂区内</w:t>
            </w:r>
            <w:r>
              <w:rPr>
                <w:rFonts w:ascii="宋体" w:hAnsi="宋体"/>
                <w:sz w:val="24"/>
              </w:rPr>
              <w:t>20</w:t>
            </w:r>
            <w:r>
              <w:rPr>
                <w:rFonts w:hint="eastAsia" w:ascii="宋体" w:hAnsi="宋体"/>
                <w:sz w:val="24"/>
              </w:rPr>
              <w:t>名工作人员按每人每日产生0.5kg，生活垃圾产生量为</w:t>
            </w:r>
            <w:r>
              <w:rPr>
                <w:rFonts w:ascii="宋体" w:hAnsi="宋体"/>
                <w:sz w:val="24"/>
              </w:rPr>
              <w:t>10</w:t>
            </w:r>
            <w:r>
              <w:rPr>
                <w:rFonts w:hint="eastAsia" w:ascii="宋体" w:hAnsi="宋体"/>
                <w:sz w:val="24"/>
              </w:rPr>
              <w:t>kg/d，</w:t>
            </w:r>
            <w:r>
              <w:rPr>
                <w:rFonts w:ascii="宋体" w:hAnsi="宋体"/>
                <w:sz w:val="24"/>
              </w:rPr>
              <w:t>3.0</w:t>
            </w:r>
            <w:r>
              <w:rPr>
                <w:rFonts w:hint="eastAsia" w:ascii="宋体" w:hAnsi="宋体"/>
                <w:sz w:val="24"/>
              </w:rPr>
              <w:t>t/a。使用带盖垃圾桶收集后，委托环卫部门定期及时清运。</w:t>
            </w:r>
          </w:p>
          <w:p w14:paraId="3543E7AB">
            <w:pPr>
              <w:spacing w:line="360" w:lineRule="auto"/>
              <w:ind w:firstLine="480" w:firstLineChars="200"/>
              <w:rPr>
                <w:rFonts w:ascii="宋体" w:hAnsi="宋体"/>
                <w:color w:val="FF0000"/>
                <w:sz w:val="24"/>
              </w:rPr>
            </w:pPr>
            <w:r>
              <w:rPr>
                <w:rFonts w:hint="eastAsia" w:ascii="宋体" w:hAnsi="宋体"/>
                <w:color w:val="FF0000"/>
                <w:sz w:val="24"/>
              </w:rPr>
              <w:t>（3）危险废物</w:t>
            </w:r>
          </w:p>
          <w:p w14:paraId="74306DB8">
            <w:pPr>
              <w:spacing w:line="360" w:lineRule="auto"/>
              <w:ind w:firstLine="480" w:firstLineChars="200"/>
              <w:rPr>
                <w:rFonts w:ascii="黑体" w:hAnsi="黑体" w:eastAsia="黑体"/>
                <w:b/>
                <w:sz w:val="30"/>
                <w:szCs w:val="30"/>
              </w:rPr>
            </w:pPr>
            <w:r>
              <w:rPr>
                <w:rFonts w:hint="eastAsia" w:ascii="宋体" w:hAnsi="宋体"/>
                <w:color w:val="FF0000"/>
                <w:sz w:val="24"/>
              </w:rPr>
              <w:t>本项目不设机修间，有关车辆、设备的维修保养、更换机油、更换零部件等均委托社会专门的维修单位进行维修，建设单位不自行进行更换，建设单位不自行在厂区内进行车辆维修。但是设备需要润滑，在运行过程会产生少量废润滑油、废机油等，产生量为0.08t/a，使用危险废物桶装收集后，暂时堆存在一间3m</w:t>
            </w:r>
            <w:r>
              <w:rPr>
                <w:rFonts w:hint="eastAsia" w:ascii="宋体" w:hAnsi="宋体"/>
                <w:color w:val="FF0000"/>
                <w:sz w:val="24"/>
                <w:vertAlign w:val="superscript"/>
              </w:rPr>
              <w:t>2</w:t>
            </w:r>
            <w:r>
              <w:rPr>
                <w:rFonts w:hint="eastAsia" w:ascii="宋体" w:hAnsi="宋体"/>
                <w:color w:val="FF0000"/>
                <w:sz w:val="24"/>
              </w:rPr>
              <w:t>的危险废物暂存间内，委托有资质单位处置。</w:t>
            </w:r>
          </w:p>
        </w:tc>
      </w:tr>
    </w:tbl>
    <w:p w14:paraId="45619FD5">
      <w:pPr>
        <w:adjustRightInd w:val="0"/>
        <w:snapToGrid w:val="0"/>
        <w:spacing w:line="360" w:lineRule="auto"/>
        <w:outlineLvl w:val="0"/>
        <w:rPr>
          <w:rFonts w:ascii="黑体" w:hAnsi="黑体" w:eastAsia="黑体"/>
          <w:b/>
          <w:sz w:val="30"/>
          <w:szCs w:val="30"/>
        </w:rPr>
      </w:pPr>
      <w:r>
        <w:rPr>
          <w:b/>
          <w:sz w:val="28"/>
        </w:rPr>
        <w:br w:type="page"/>
      </w:r>
      <w:bookmarkStart w:id="26" w:name="_Toc392264387"/>
      <w:r>
        <w:rPr>
          <w:rFonts w:hint="eastAsia" w:ascii="黑体" w:hAnsi="黑体" w:eastAsia="黑体"/>
          <w:b/>
          <w:sz w:val="30"/>
          <w:szCs w:val="30"/>
        </w:rPr>
        <w:t>表六、项目主要污染物产生及预计排放情况</w:t>
      </w:r>
      <w:bookmarkEnd w:id="26"/>
    </w:p>
    <w:p w14:paraId="10910B8B">
      <w:pPr>
        <w:ind w:firstLine="3360" w:firstLineChars="1600"/>
        <w:rPr>
          <w:rFonts w:ascii="宋体" w:hAnsi="宋体"/>
          <w:b/>
        </w:rPr>
      </w:pPr>
      <w:r>
        <w:rPr>
          <w:rFonts w:hint="eastAsia" w:ascii="宋体" w:hAnsi="宋体"/>
        </w:rPr>
        <w:t xml:space="preserve">浓度单位：废气 </w:t>
      </w:r>
      <w:r>
        <w:rPr>
          <w:rFonts w:ascii="宋体" w:hAnsi="宋体"/>
        </w:rPr>
        <w:t>mg/</w:t>
      </w:r>
      <w:r>
        <w:rPr>
          <w:rFonts w:hint="eastAsia" w:ascii="宋体" w:hAnsi="宋体"/>
        </w:rPr>
        <w:t>N</w:t>
      </w:r>
      <w:r>
        <w:rPr>
          <w:rFonts w:ascii="宋体" w:hAnsi="宋体"/>
        </w:rPr>
        <w:t xml:space="preserve"> m</w:t>
      </w:r>
      <w:r>
        <w:rPr>
          <w:rFonts w:ascii="宋体" w:hAnsi="宋体"/>
          <w:vertAlign w:val="superscript"/>
        </w:rPr>
        <w:t>3</w:t>
      </w:r>
      <w:r>
        <w:rPr>
          <w:rFonts w:hint="eastAsia" w:ascii="宋体" w:hAnsi="宋体"/>
          <w:b/>
        </w:rPr>
        <w:t>；</w:t>
      </w:r>
      <w:r>
        <w:rPr>
          <w:rFonts w:hint="eastAsia" w:ascii="宋体" w:hAnsi="宋体"/>
        </w:rPr>
        <w:t xml:space="preserve">废水 </w:t>
      </w:r>
      <w:r>
        <w:rPr>
          <w:rFonts w:ascii="宋体" w:hAnsi="宋体"/>
        </w:rPr>
        <w:t>mg/</w:t>
      </w:r>
      <w:r>
        <w:rPr>
          <w:rFonts w:hint="eastAsia" w:ascii="宋体" w:hAnsi="宋体"/>
        </w:rPr>
        <w:t>L</w:t>
      </w:r>
      <w:r>
        <w:rPr>
          <w:rFonts w:hint="eastAsia" w:ascii="宋体" w:hAnsi="宋体"/>
          <w:b/>
        </w:rPr>
        <w:t>；</w:t>
      </w:r>
      <w:r>
        <w:rPr>
          <w:rFonts w:hint="eastAsia" w:ascii="宋体" w:hAnsi="宋体"/>
        </w:rPr>
        <w:t>噪声 dB(A)</w:t>
      </w:r>
    </w:p>
    <w:tbl>
      <w:tblPr>
        <w:tblStyle w:val="30"/>
        <w:tblW w:w="85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44"/>
        <w:gridCol w:w="840"/>
        <w:gridCol w:w="1194"/>
        <w:gridCol w:w="1276"/>
        <w:gridCol w:w="1134"/>
        <w:gridCol w:w="956"/>
        <w:gridCol w:w="1440"/>
        <w:gridCol w:w="1080"/>
      </w:tblGrid>
      <w:tr w14:paraId="628FB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73" w:hRule="atLeast"/>
          <w:jc w:val="center"/>
        </w:trPr>
        <w:tc>
          <w:tcPr>
            <w:tcW w:w="644" w:type="dxa"/>
            <w:vMerge w:val="restart"/>
            <w:tcBorders>
              <w:tl2br w:val="single" w:color="auto" w:sz="8" w:space="0"/>
            </w:tcBorders>
          </w:tcPr>
          <w:p w14:paraId="70DB29B1">
            <w:pPr>
              <w:spacing w:line="240" w:lineRule="exact"/>
              <w:ind w:left="421" w:leftChars="100" w:hanging="211" w:hangingChars="100"/>
              <w:rPr>
                <w:rFonts w:ascii="宋体" w:hAnsi="宋体"/>
                <w:b/>
              </w:rPr>
            </w:pPr>
            <w:r>
              <w:rPr>
                <w:rFonts w:hint="eastAsia" w:ascii="宋体" w:hAnsi="宋体"/>
                <w:b/>
              </w:rPr>
              <w:t>内容</w:t>
            </w:r>
          </w:p>
          <w:p w14:paraId="3B575FA4">
            <w:pPr>
              <w:spacing w:line="240" w:lineRule="exact"/>
              <w:rPr>
                <w:rFonts w:ascii="宋体" w:hAnsi="宋体"/>
                <w:b/>
              </w:rPr>
            </w:pPr>
            <w:r>
              <w:rPr>
                <w:rFonts w:hint="eastAsia" w:ascii="宋体" w:hAnsi="宋体"/>
                <w:b/>
              </w:rPr>
              <w:t>类</w:t>
            </w:r>
          </w:p>
          <w:p w14:paraId="1A2C61CE">
            <w:pPr>
              <w:spacing w:line="240" w:lineRule="exact"/>
              <w:ind w:firstLine="211" w:firstLineChars="100"/>
              <w:rPr>
                <w:rFonts w:ascii="宋体" w:hAnsi="宋体"/>
                <w:b/>
              </w:rPr>
            </w:pPr>
            <w:r>
              <w:rPr>
                <w:rFonts w:hint="eastAsia" w:ascii="宋体" w:hAnsi="宋体"/>
                <w:b/>
              </w:rPr>
              <w:t>型</w:t>
            </w:r>
          </w:p>
        </w:tc>
        <w:tc>
          <w:tcPr>
            <w:tcW w:w="840" w:type="dxa"/>
            <w:vMerge w:val="restart"/>
            <w:tcBorders>
              <w:right w:val="single" w:color="auto" w:sz="4" w:space="0"/>
            </w:tcBorders>
            <w:vAlign w:val="center"/>
          </w:tcPr>
          <w:p w14:paraId="373D5647">
            <w:pPr>
              <w:spacing w:line="240" w:lineRule="exact"/>
              <w:jc w:val="center"/>
              <w:rPr>
                <w:rFonts w:ascii="宋体" w:hAnsi="宋体"/>
                <w:b/>
              </w:rPr>
            </w:pPr>
            <w:r>
              <w:rPr>
                <w:rFonts w:hint="eastAsia" w:ascii="宋体" w:hAnsi="宋体"/>
                <w:b/>
              </w:rPr>
              <w:t>时段</w:t>
            </w:r>
          </w:p>
        </w:tc>
        <w:tc>
          <w:tcPr>
            <w:tcW w:w="1194" w:type="dxa"/>
            <w:vMerge w:val="restart"/>
            <w:tcBorders>
              <w:left w:val="single" w:color="auto" w:sz="4" w:space="0"/>
            </w:tcBorders>
            <w:vAlign w:val="center"/>
          </w:tcPr>
          <w:p w14:paraId="2FD1FF90">
            <w:pPr>
              <w:spacing w:line="240" w:lineRule="exact"/>
              <w:jc w:val="center"/>
              <w:rPr>
                <w:rFonts w:ascii="宋体" w:hAnsi="宋体"/>
                <w:b/>
              </w:rPr>
            </w:pPr>
            <w:r>
              <w:rPr>
                <w:rFonts w:hint="eastAsia" w:ascii="宋体" w:hAnsi="宋体"/>
                <w:b/>
              </w:rPr>
              <w:t>排放源</w:t>
            </w:r>
          </w:p>
          <w:p w14:paraId="35761789">
            <w:pPr>
              <w:spacing w:line="240" w:lineRule="exact"/>
              <w:jc w:val="center"/>
              <w:rPr>
                <w:rFonts w:ascii="宋体" w:hAnsi="宋体"/>
                <w:b/>
              </w:rPr>
            </w:pPr>
            <w:r>
              <w:rPr>
                <w:rFonts w:hint="eastAsia" w:ascii="宋体" w:hAnsi="宋体"/>
                <w:b/>
              </w:rPr>
              <w:t>(编号)</w:t>
            </w:r>
          </w:p>
        </w:tc>
        <w:tc>
          <w:tcPr>
            <w:tcW w:w="1276" w:type="dxa"/>
            <w:vMerge w:val="restart"/>
            <w:vAlign w:val="center"/>
          </w:tcPr>
          <w:p w14:paraId="186CDC34">
            <w:pPr>
              <w:spacing w:line="240" w:lineRule="exact"/>
              <w:jc w:val="center"/>
              <w:rPr>
                <w:rFonts w:ascii="宋体" w:hAnsi="宋体"/>
                <w:b/>
              </w:rPr>
            </w:pPr>
            <w:r>
              <w:rPr>
                <w:rFonts w:hint="eastAsia" w:ascii="宋体" w:hAnsi="宋体"/>
                <w:b/>
              </w:rPr>
              <w:t>污染物名称</w:t>
            </w:r>
          </w:p>
        </w:tc>
        <w:tc>
          <w:tcPr>
            <w:tcW w:w="2090" w:type="dxa"/>
            <w:gridSpan w:val="2"/>
            <w:tcBorders>
              <w:bottom w:val="single" w:color="auto" w:sz="4" w:space="0"/>
            </w:tcBorders>
            <w:vAlign w:val="center"/>
          </w:tcPr>
          <w:p w14:paraId="41F62AD1">
            <w:pPr>
              <w:spacing w:line="240" w:lineRule="exact"/>
              <w:jc w:val="center"/>
              <w:rPr>
                <w:rFonts w:ascii="宋体" w:hAnsi="宋体"/>
                <w:b/>
              </w:rPr>
            </w:pPr>
            <w:r>
              <w:rPr>
                <w:rFonts w:hint="eastAsia" w:ascii="宋体" w:hAnsi="宋体"/>
                <w:b/>
              </w:rPr>
              <w:t>处理前产生浓度</w:t>
            </w:r>
          </w:p>
          <w:p w14:paraId="5841B08F">
            <w:pPr>
              <w:spacing w:line="240" w:lineRule="exact"/>
              <w:jc w:val="center"/>
              <w:rPr>
                <w:rFonts w:ascii="宋体" w:hAnsi="宋体"/>
                <w:b/>
              </w:rPr>
            </w:pPr>
            <w:r>
              <w:rPr>
                <w:rFonts w:hint="eastAsia" w:ascii="宋体" w:hAnsi="宋体"/>
                <w:b/>
              </w:rPr>
              <w:t>及产生量(单位)</w:t>
            </w:r>
          </w:p>
        </w:tc>
        <w:tc>
          <w:tcPr>
            <w:tcW w:w="2520" w:type="dxa"/>
            <w:gridSpan w:val="2"/>
            <w:tcBorders>
              <w:bottom w:val="single" w:color="auto" w:sz="4" w:space="0"/>
            </w:tcBorders>
            <w:vAlign w:val="center"/>
          </w:tcPr>
          <w:p w14:paraId="79617A09">
            <w:pPr>
              <w:spacing w:line="240" w:lineRule="exact"/>
              <w:jc w:val="center"/>
              <w:rPr>
                <w:rFonts w:ascii="宋体" w:hAnsi="宋体"/>
                <w:b/>
              </w:rPr>
            </w:pPr>
            <w:r>
              <w:rPr>
                <w:rFonts w:hint="eastAsia" w:ascii="宋体" w:hAnsi="宋体"/>
                <w:b/>
              </w:rPr>
              <w:t>处理后排放浓度及</w:t>
            </w:r>
          </w:p>
          <w:p w14:paraId="109B6614">
            <w:pPr>
              <w:spacing w:line="240" w:lineRule="exact"/>
              <w:jc w:val="center"/>
              <w:rPr>
                <w:rFonts w:ascii="宋体" w:hAnsi="宋体"/>
                <w:b/>
              </w:rPr>
            </w:pPr>
            <w:r>
              <w:rPr>
                <w:rFonts w:hint="eastAsia" w:ascii="宋体" w:hAnsi="宋体"/>
                <w:b/>
              </w:rPr>
              <w:t>排放量 (单位)</w:t>
            </w:r>
          </w:p>
        </w:tc>
      </w:tr>
      <w:tr w14:paraId="61BBE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69" w:hRule="atLeast"/>
          <w:jc w:val="center"/>
        </w:trPr>
        <w:tc>
          <w:tcPr>
            <w:tcW w:w="644" w:type="dxa"/>
            <w:vMerge w:val="continue"/>
            <w:tcBorders>
              <w:bottom w:val="single" w:color="auto" w:sz="4" w:space="0"/>
              <w:tl2br w:val="single" w:color="auto" w:sz="8" w:space="0"/>
            </w:tcBorders>
          </w:tcPr>
          <w:p w14:paraId="4615D4B6">
            <w:pPr>
              <w:spacing w:line="240" w:lineRule="exact"/>
              <w:rPr>
                <w:rFonts w:ascii="宋体" w:hAnsi="宋体"/>
                <w:b/>
              </w:rPr>
            </w:pPr>
          </w:p>
        </w:tc>
        <w:tc>
          <w:tcPr>
            <w:tcW w:w="840" w:type="dxa"/>
            <w:vMerge w:val="continue"/>
            <w:tcBorders>
              <w:right w:val="single" w:color="auto" w:sz="4" w:space="0"/>
            </w:tcBorders>
            <w:vAlign w:val="center"/>
          </w:tcPr>
          <w:p w14:paraId="1F4F78A1">
            <w:pPr>
              <w:spacing w:line="240" w:lineRule="exact"/>
              <w:jc w:val="center"/>
              <w:rPr>
                <w:rFonts w:ascii="宋体" w:hAnsi="宋体"/>
                <w:b/>
              </w:rPr>
            </w:pPr>
          </w:p>
        </w:tc>
        <w:tc>
          <w:tcPr>
            <w:tcW w:w="1194" w:type="dxa"/>
            <w:vMerge w:val="continue"/>
            <w:tcBorders>
              <w:left w:val="single" w:color="auto" w:sz="4" w:space="0"/>
            </w:tcBorders>
            <w:vAlign w:val="center"/>
          </w:tcPr>
          <w:p w14:paraId="2551E255">
            <w:pPr>
              <w:spacing w:line="240" w:lineRule="exact"/>
              <w:jc w:val="center"/>
              <w:rPr>
                <w:rFonts w:ascii="宋体" w:hAnsi="宋体"/>
                <w:b/>
              </w:rPr>
            </w:pPr>
          </w:p>
        </w:tc>
        <w:tc>
          <w:tcPr>
            <w:tcW w:w="1276" w:type="dxa"/>
            <w:vMerge w:val="continue"/>
            <w:vAlign w:val="center"/>
          </w:tcPr>
          <w:p w14:paraId="2D54BCE9">
            <w:pPr>
              <w:spacing w:line="240" w:lineRule="exact"/>
              <w:jc w:val="center"/>
              <w:rPr>
                <w:rFonts w:ascii="宋体" w:hAnsi="宋体"/>
                <w:b/>
              </w:rPr>
            </w:pPr>
          </w:p>
        </w:tc>
        <w:tc>
          <w:tcPr>
            <w:tcW w:w="1134" w:type="dxa"/>
            <w:tcBorders>
              <w:top w:val="single" w:color="auto" w:sz="4" w:space="0"/>
              <w:right w:val="single" w:color="auto" w:sz="4" w:space="0"/>
            </w:tcBorders>
            <w:vAlign w:val="center"/>
          </w:tcPr>
          <w:p w14:paraId="1EF3E577">
            <w:pPr>
              <w:spacing w:line="240" w:lineRule="exact"/>
              <w:jc w:val="center"/>
              <w:rPr>
                <w:rFonts w:ascii="宋体" w:hAnsi="宋体"/>
                <w:b/>
              </w:rPr>
            </w:pPr>
            <w:r>
              <w:rPr>
                <w:rFonts w:hint="eastAsia" w:ascii="宋体" w:hAnsi="宋体"/>
                <w:b/>
              </w:rPr>
              <w:t>产生浓度</w:t>
            </w:r>
          </w:p>
        </w:tc>
        <w:tc>
          <w:tcPr>
            <w:tcW w:w="956" w:type="dxa"/>
            <w:tcBorders>
              <w:top w:val="single" w:color="auto" w:sz="4" w:space="0"/>
              <w:left w:val="single" w:color="auto" w:sz="4" w:space="0"/>
            </w:tcBorders>
            <w:vAlign w:val="center"/>
          </w:tcPr>
          <w:p w14:paraId="1420E8EB">
            <w:pPr>
              <w:spacing w:line="240" w:lineRule="exact"/>
              <w:jc w:val="center"/>
              <w:rPr>
                <w:rFonts w:ascii="宋体" w:hAnsi="宋体"/>
                <w:b/>
              </w:rPr>
            </w:pPr>
            <w:r>
              <w:rPr>
                <w:rFonts w:hint="eastAsia" w:ascii="宋体" w:hAnsi="宋体"/>
                <w:b/>
              </w:rPr>
              <w:t>产生量</w:t>
            </w:r>
          </w:p>
        </w:tc>
        <w:tc>
          <w:tcPr>
            <w:tcW w:w="1440" w:type="dxa"/>
            <w:tcBorders>
              <w:top w:val="single" w:color="auto" w:sz="4" w:space="0"/>
              <w:right w:val="single" w:color="auto" w:sz="4" w:space="0"/>
            </w:tcBorders>
            <w:vAlign w:val="center"/>
          </w:tcPr>
          <w:p w14:paraId="0D0B3071">
            <w:pPr>
              <w:spacing w:line="240" w:lineRule="exact"/>
              <w:jc w:val="center"/>
              <w:rPr>
                <w:rFonts w:ascii="宋体" w:hAnsi="宋体"/>
                <w:b/>
              </w:rPr>
            </w:pPr>
            <w:r>
              <w:rPr>
                <w:rFonts w:hint="eastAsia" w:ascii="宋体" w:hAnsi="宋体"/>
                <w:b/>
              </w:rPr>
              <w:t>排放浓度</w:t>
            </w:r>
          </w:p>
        </w:tc>
        <w:tc>
          <w:tcPr>
            <w:tcW w:w="1080" w:type="dxa"/>
            <w:tcBorders>
              <w:top w:val="single" w:color="auto" w:sz="4" w:space="0"/>
              <w:left w:val="single" w:color="auto" w:sz="4" w:space="0"/>
            </w:tcBorders>
            <w:vAlign w:val="center"/>
          </w:tcPr>
          <w:p w14:paraId="37DFCDC4">
            <w:pPr>
              <w:spacing w:line="240" w:lineRule="exact"/>
              <w:jc w:val="center"/>
              <w:rPr>
                <w:rFonts w:ascii="宋体" w:hAnsi="宋体"/>
                <w:b/>
              </w:rPr>
            </w:pPr>
            <w:r>
              <w:rPr>
                <w:rFonts w:hint="eastAsia" w:ascii="宋体" w:hAnsi="宋体"/>
                <w:b/>
              </w:rPr>
              <w:t>排放量</w:t>
            </w:r>
          </w:p>
        </w:tc>
      </w:tr>
      <w:tr w14:paraId="12D108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644" w:type="dxa"/>
            <w:vMerge w:val="restart"/>
            <w:tcBorders>
              <w:top w:val="single" w:color="auto" w:sz="4" w:space="0"/>
            </w:tcBorders>
            <w:vAlign w:val="center"/>
          </w:tcPr>
          <w:p w14:paraId="3A45FF13">
            <w:pPr>
              <w:spacing w:line="240" w:lineRule="exact"/>
              <w:jc w:val="center"/>
              <w:rPr>
                <w:rFonts w:ascii="宋体" w:hAnsi="宋体"/>
              </w:rPr>
            </w:pPr>
            <w:r>
              <w:rPr>
                <w:rFonts w:hint="eastAsia" w:ascii="宋体" w:hAnsi="宋体"/>
              </w:rPr>
              <w:t>大气污染物</w:t>
            </w:r>
          </w:p>
        </w:tc>
        <w:tc>
          <w:tcPr>
            <w:tcW w:w="840" w:type="dxa"/>
            <w:vMerge w:val="restart"/>
            <w:tcBorders>
              <w:top w:val="single" w:color="auto" w:sz="4" w:space="0"/>
              <w:right w:val="single" w:color="auto" w:sz="4" w:space="0"/>
            </w:tcBorders>
            <w:vAlign w:val="center"/>
          </w:tcPr>
          <w:p w14:paraId="35EA3C0A">
            <w:pPr>
              <w:spacing w:line="240" w:lineRule="exact"/>
              <w:jc w:val="center"/>
              <w:rPr>
                <w:rFonts w:ascii="宋体" w:hAnsi="宋体"/>
              </w:rPr>
            </w:pPr>
            <w:r>
              <w:rPr>
                <w:rFonts w:hint="eastAsia" w:ascii="宋体" w:hAnsi="宋体"/>
              </w:rPr>
              <w:t>施工期</w:t>
            </w:r>
          </w:p>
        </w:tc>
        <w:tc>
          <w:tcPr>
            <w:tcW w:w="1194" w:type="dxa"/>
            <w:tcBorders>
              <w:top w:val="single" w:color="auto" w:sz="4" w:space="0"/>
              <w:left w:val="single" w:color="auto" w:sz="4" w:space="0"/>
            </w:tcBorders>
            <w:vAlign w:val="center"/>
          </w:tcPr>
          <w:p w14:paraId="15B0B53E">
            <w:pPr>
              <w:spacing w:line="240" w:lineRule="exact"/>
              <w:jc w:val="center"/>
              <w:rPr>
                <w:rFonts w:ascii="宋体" w:hAnsi="宋体"/>
              </w:rPr>
            </w:pPr>
            <w:r>
              <w:rPr>
                <w:rFonts w:hint="eastAsia" w:ascii="宋体" w:hAnsi="宋体"/>
              </w:rPr>
              <w:t>施工场地</w:t>
            </w:r>
          </w:p>
        </w:tc>
        <w:tc>
          <w:tcPr>
            <w:tcW w:w="1276" w:type="dxa"/>
            <w:vAlign w:val="center"/>
          </w:tcPr>
          <w:p w14:paraId="121B2CCD">
            <w:pPr>
              <w:pageBreakBefore/>
              <w:spacing w:line="240" w:lineRule="exact"/>
              <w:jc w:val="center"/>
              <w:rPr>
                <w:rFonts w:ascii="宋体" w:hAnsi="宋体"/>
              </w:rPr>
            </w:pPr>
            <w:r>
              <w:rPr>
                <w:rFonts w:hint="eastAsia" w:ascii="宋体" w:hAnsi="宋体"/>
              </w:rPr>
              <w:t>粉尘</w:t>
            </w:r>
          </w:p>
        </w:tc>
        <w:tc>
          <w:tcPr>
            <w:tcW w:w="2090" w:type="dxa"/>
            <w:gridSpan w:val="2"/>
            <w:vAlign w:val="center"/>
          </w:tcPr>
          <w:p w14:paraId="1EC7EBD3">
            <w:pPr>
              <w:pageBreakBefore/>
              <w:spacing w:line="240" w:lineRule="exact"/>
              <w:jc w:val="center"/>
              <w:rPr>
                <w:rFonts w:ascii="宋体" w:hAnsi="宋体"/>
              </w:rPr>
            </w:pPr>
            <w:r>
              <w:rPr>
                <w:rFonts w:ascii="宋体" w:hAnsi="宋体"/>
              </w:rPr>
              <w:t>下风向150m影响范围内TSP的浓度为0.49mg/Nm</w:t>
            </w:r>
            <w:r>
              <w:rPr>
                <w:rFonts w:ascii="宋体" w:hAnsi="宋体"/>
                <w:vertAlign w:val="superscript"/>
              </w:rPr>
              <w:t>3</w:t>
            </w:r>
          </w:p>
        </w:tc>
        <w:tc>
          <w:tcPr>
            <w:tcW w:w="2520" w:type="dxa"/>
            <w:gridSpan w:val="2"/>
            <w:vAlign w:val="center"/>
          </w:tcPr>
          <w:p w14:paraId="0B334D45">
            <w:pPr>
              <w:pageBreakBefore/>
              <w:spacing w:line="240" w:lineRule="exact"/>
              <w:jc w:val="center"/>
              <w:rPr>
                <w:rFonts w:ascii="宋体" w:hAnsi="宋体"/>
              </w:rPr>
            </w:pPr>
            <w:r>
              <w:rPr>
                <w:rFonts w:ascii="宋体" w:hAnsi="宋体"/>
              </w:rPr>
              <w:t>下风向150m影响范围内TSP的浓度为0.49mg/Nm</w:t>
            </w:r>
            <w:r>
              <w:rPr>
                <w:rFonts w:ascii="宋体" w:hAnsi="宋体"/>
                <w:vertAlign w:val="superscript"/>
              </w:rPr>
              <w:t>3</w:t>
            </w:r>
          </w:p>
        </w:tc>
      </w:tr>
      <w:tr w14:paraId="25483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43" w:hRule="atLeast"/>
          <w:jc w:val="center"/>
        </w:trPr>
        <w:tc>
          <w:tcPr>
            <w:tcW w:w="644" w:type="dxa"/>
            <w:vMerge w:val="continue"/>
            <w:tcBorders>
              <w:top w:val="single" w:color="auto" w:sz="4" w:space="0"/>
            </w:tcBorders>
            <w:vAlign w:val="center"/>
          </w:tcPr>
          <w:p w14:paraId="4B315CA2">
            <w:pPr>
              <w:spacing w:line="240" w:lineRule="exact"/>
              <w:jc w:val="center"/>
              <w:rPr>
                <w:rFonts w:ascii="宋体" w:hAnsi="宋体"/>
              </w:rPr>
            </w:pPr>
          </w:p>
        </w:tc>
        <w:tc>
          <w:tcPr>
            <w:tcW w:w="840" w:type="dxa"/>
            <w:vMerge w:val="continue"/>
            <w:tcBorders>
              <w:right w:val="single" w:color="auto" w:sz="4" w:space="0"/>
            </w:tcBorders>
            <w:vAlign w:val="center"/>
          </w:tcPr>
          <w:p w14:paraId="3BC39AD4">
            <w:pPr>
              <w:spacing w:line="240" w:lineRule="exact"/>
              <w:jc w:val="center"/>
              <w:rPr>
                <w:rFonts w:ascii="宋体" w:hAnsi="宋体"/>
              </w:rPr>
            </w:pPr>
          </w:p>
        </w:tc>
        <w:tc>
          <w:tcPr>
            <w:tcW w:w="1194" w:type="dxa"/>
            <w:tcBorders>
              <w:top w:val="single" w:color="auto" w:sz="4" w:space="0"/>
              <w:left w:val="single" w:color="auto" w:sz="4" w:space="0"/>
            </w:tcBorders>
            <w:vAlign w:val="center"/>
          </w:tcPr>
          <w:p w14:paraId="0A48FA5D">
            <w:pPr>
              <w:spacing w:line="240" w:lineRule="exact"/>
              <w:jc w:val="center"/>
              <w:rPr>
                <w:rFonts w:ascii="宋体" w:hAnsi="宋体"/>
              </w:rPr>
            </w:pPr>
            <w:r>
              <w:rPr>
                <w:rFonts w:hint="eastAsia" w:ascii="宋体" w:hAnsi="宋体"/>
              </w:rPr>
              <w:t>施工场地机械</w:t>
            </w:r>
          </w:p>
        </w:tc>
        <w:tc>
          <w:tcPr>
            <w:tcW w:w="1276" w:type="dxa"/>
            <w:vAlign w:val="center"/>
          </w:tcPr>
          <w:p w14:paraId="2ED64DF9">
            <w:pPr>
              <w:pageBreakBefore/>
              <w:spacing w:line="240" w:lineRule="exact"/>
              <w:jc w:val="center"/>
              <w:rPr>
                <w:rFonts w:ascii="宋体" w:hAnsi="宋体"/>
              </w:rPr>
            </w:pPr>
            <w:r>
              <w:rPr>
                <w:rFonts w:ascii="宋体" w:hAnsi="宋体"/>
              </w:rPr>
              <w:t>NO</w:t>
            </w:r>
            <w:r>
              <w:rPr>
                <w:rFonts w:hint="eastAsia" w:ascii="宋体" w:hAnsi="宋体"/>
                <w:vertAlign w:val="subscript"/>
              </w:rPr>
              <w:t>2</w:t>
            </w:r>
            <w:r>
              <w:rPr>
                <w:rFonts w:ascii="宋体" w:hAnsi="宋体"/>
              </w:rPr>
              <w:t>、CO和烃类</w:t>
            </w:r>
          </w:p>
        </w:tc>
        <w:tc>
          <w:tcPr>
            <w:tcW w:w="2090" w:type="dxa"/>
            <w:gridSpan w:val="2"/>
            <w:vAlign w:val="center"/>
          </w:tcPr>
          <w:p w14:paraId="5AB5D91E">
            <w:pPr>
              <w:pageBreakBefore/>
              <w:spacing w:line="240" w:lineRule="exact"/>
              <w:jc w:val="center"/>
              <w:rPr>
                <w:rFonts w:ascii="宋体" w:hAnsi="宋体"/>
              </w:rPr>
            </w:pPr>
            <w:r>
              <w:rPr>
                <w:rFonts w:hint="eastAsia" w:ascii="宋体" w:hAnsi="宋体"/>
              </w:rPr>
              <w:t>产生量不定</w:t>
            </w:r>
          </w:p>
        </w:tc>
        <w:tc>
          <w:tcPr>
            <w:tcW w:w="2520" w:type="dxa"/>
            <w:gridSpan w:val="2"/>
            <w:vAlign w:val="center"/>
          </w:tcPr>
          <w:p w14:paraId="7476D211">
            <w:pPr>
              <w:pageBreakBefore/>
              <w:spacing w:line="240" w:lineRule="exact"/>
              <w:jc w:val="center"/>
              <w:rPr>
                <w:rFonts w:ascii="宋体" w:hAnsi="宋体"/>
              </w:rPr>
            </w:pPr>
            <w:r>
              <w:rPr>
                <w:rFonts w:hint="eastAsia" w:ascii="宋体" w:hAnsi="宋体"/>
              </w:rPr>
              <w:t>产生量不定</w:t>
            </w:r>
          </w:p>
        </w:tc>
      </w:tr>
      <w:tr w14:paraId="75B60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5" w:hRule="atLeast"/>
          <w:jc w:val="center"/>
        </w:trPr>
        <w:tc>
          <w:tcPr>
            <w:tcW w:w="644" w:type="dxa"/>
            <w:vMerge w:val="continue"/>
            <w:tcBorders>
              <w:top w:val="single" w:color="auto" w:sz="4" w:space="0"/>
            </w:tcBorders>
            <w:vAlign w:val="center"/>
          </w:tcPr>
          <w:p w14:paraId="4FC7B85D">
            <w:pPr>
              <w:spacing w:line="240" w:lineRule="exact"/>
              <w:jc w:val="center"/>
              <w:rPr>
                <w:rFonts w:ascii="宋体" w:hAnsi="宋体"/>
              </w:rPr>
            </w:pPr>
          </w:p>
        </w:tc>
        <w:tc>
          <w:tcPr>
            <w:tcW w:w="840" w:type="dxa"/>
            <w:vMerge w:val="restart"/>
            <w:tcBorders>
              <w:top w:val="single" w:color="auto" w:sz="4" w:space="0"/>
              <w:right w:val="single" w:color="auto" w:sz="4" w:space="0"/>
            </w:tcBorders>
            <w:vAlign w:val="center"/>
          </w:tcPr>
          <w:p w14:paraId="025C88D0">
            <w:pPr>
              <w:spacing w:line="240" w:lineRule="exact"/>
              <w:jc w:val="center"/>
              <w:rPr>
                <w:rFonts w:ascii="宋体" w:hAnsi="宋体"/>
              </w:rPr>
            </w:pPr>
            <w:r>
              <w:rPr>
                <w:rFonts w:hint="eastAsia" w:ascii="宋体" w:hAnsi="宋体"/>
              </w:rPr>
              <w:t>运营期</w:t>
            </w:r>
          </w:p>
        </w:tc>
        <w:tc>
          <w:tcPr>
            <w:tcW w:w="1194" w:type="dxa"/>
            <w:tcBorders>
              <w:top w:val="single" w:color="auto" w:sz="4" w:space="0"/>
              <w:left w:val="single" w:color="auto" w:sz="4" w:space="0"/>
            </w:tcBorders>
            <w:vAlign w:val="center"/>
          </w:tcPr>
          <w:p w14:paraId="47EE30FC">
            <w:pPr>
              <w:spacing w:line="240" w:lineRule="exact"/>
              <w:jc w:val="center"/>
              <w:rPr>
                <w:rFonts w:ascii="宋体" w:hAnsi="宋体"/>
              </w:rPr>
            </w:pPr>
            <w:r>
              <w:rPr>
                <w:rFonts w:hint="eastAsia" w:ascii="宋体" w:hAnsi="宋体"/>
              </w:rPr>
              <w:t>进出汽车</w:t>
            </w:r>
          </w:p>
        </w:tc>
        <w:tc>
          <w:tcPr>
            <w:tcW w:w="1276" w:type="dxa"/>
            <w:vAlign w:val="center"/>
          </w:tcPr>
          <w:p w14:paraId="56775D48">
            <w:pPr>
              <w:pageBreakBefore/>
              <w:spacing w:line="240" w:lineRule="exact"/>
              <w:jc w:val="center"/>
              <w:rPr>
                <w:rFonts w:ascii="宋体" w:hAnsi="宋体"/>
              </w:rPr>
            </w:pPr>
            <w:r>
              <w:rPr>
                <w:rFonts w:hint="eastAsia" w:ascii="宋体" w:hAnsi="宋体"/>
              </w:rPr>
              <w:t>汽车尾气</w:t>
            </w:r>
          </w:p>
        </w:tc>
        <w:tc>
          <w:tcPr>
            <w:tcW w:w="1134" w:type="dxa"/>
            <w:tcBorders>
              <w:right w:val="single" w:color="auto" w:sz="4" w:space="0"/>
            </w:tcBorders>
            <w:vAlign w:val="center"/>
          </w:tcPr>
          <w:p w14:paraId="1A98414F">
            <w:pPr>
              <w:pageBreakBefore/>
              <w:spacing w:line="240" w:lineRule="exact"/>
              <w:jc w:val="center"/>
              <w:rPr>
                <w:rFonts w:ascii="宋体" w:hAnsi="宋体"/>
              </w:rPr>
            </w:pPr>
            <w:r>
              <w:rPr>
                <w:rFonts w:hint="eastAsia" w:ascii="宋体" w:hAnsi="宋体"/>
              </w:rPr>
              <w:t>不定量</w:t>
            </w:r>
          </w:p>
        </w:tc>
        <w:tc>
          <w:tcPr>
            <w:tcW w:w="956" w:type="dxa"/>
            <w:tcBorders>
              <w:left w:val="single" w:color="auto" w:sz="4" w:space="0"/>
            </w:tcBorders>
            <w:vAlign w:val="center"/>
          </w:tcPr>
          <w:p w14:paraId="169D6BE5">
            <w:pPr>
              <w:pageBreakBefore/>
              <w:spacing w:line="240" w:lineRule="exact"/>
              <w:jc w:val="center"/>
              <w:rPr>
                <w:rFonts w:ascii="宋体" w:hAnsi="宋体"/>
              </w:rPr>
            </w:pPr>
            <w:r>
              <w:rPr>
                <w:rFonts w:hint="eastAsia" w:ascii="宋体" w:hAnsi="宋体"/>
              </w:rPr>
              <w:t>少量</w:t>
            </w:r>
          </w:p>
        </w:tc>
        <w:tc>
          <w:tcPr>
            <w:tcW w:w="1440" w:type="dxa"/>
            <w:tcBorders>
              <w:right w:val="single" w:color="auto" w:sz="4" w:space="0"/>
            </w:tcBorders>
            <w:vAlign w:val="center"/>
          </w:tcPr>
          <w:p w14:paraId="6EAA96FC">
            <w:pPr>
              <w:pageBreakBefore/>
              <w:spacing w:line="240" w:lineRule="exact"/>
              <w:jc w:val="center"/>
              <w:rPr>
                <w:rFonts w:ascii="宋体" w:hAnsi="宋体"/>
              </w:rPr>
            </w:pPr>
            <w:r>
              <w:rPr>
                <w:rFonts w:hint="eastAsia" w:ascii="宋体" w:hAnsi="宋体"/>
              </w:rPr>
              <w:t>不定量</w:t>
            </w:r>
          </w:p>
        </w:tc>
        <w:tc>
          <w:tcPr>
            <w:tcW w:w="1080" w:type="dxa"/>
            <w:tcBorders>
              <w:left w:val="single" w:color="auto" w:sz="4" w:space="0"/>
            </w:tcBorders>
            <w:vAlign w:val="center"/>
          </w:tcPr>
          <w:p w14:paraId="559BEDAE">
            <w:pPr>
              <w:pageBreakBefore/>
              <w:spacing w:line="240" w:lineRule="exact"/>
              <w:jc w:val="center"/>
              <w:rPr>
                <w:rFonts w:ascii="宋体" w:hAnsi="宋体"/>
              </w:rPr>
            </w:pPr>
            <w:r>
              <w:rPr>
                <w:rFonts w:hint="eastAsia" w:ascii="宋体" w:hAnsi="宋体"/>
              </w:rPr>
              <w:t>少量</w:t>
            </w:r>
          </w:p>
        </w:tc>
      </w:tr>
      <w:tr w14:paraId="18D5B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70" w:hRule="atLeast"/>
          <w:jc w:val="center"/>
        </w:trPr>
        <w:tc>
          <w:tcPr>
            <w:tcW w:w="644" w:type="dxa"/>
            <w:vMerge w:val="continue"/>
            <w:vAlign w:val="center"/>
          </w:tcPr>
          <w:p w14:paraId="77F2E185">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08AEFA6A">
            <w:pPr>
              <w:spacing w:line="240" w:lineRule="exact"/>
              <w:jc w:val="center"/>
              <w:rPr>
                <w:rFonts w:ascii="宋体" w:hAnsi="宋体"/>
              </w:rPr>
            </w:pPr>
          </w:p>
        </w:tc>
        <w:tc>
          <w:tcPr>
            <w:tcW w:w="1194" w:type="dxa"/>
            <w:tcBorders>
              <w:top w:val="single" w:color="auto" w:sz="4" w:space="0"/>
              <w:left w:val="single" w:color="auto" w:sz="4" w:space="0"/>
              <w:bottom w:val="single" w:color="auto" w:sz="4" w:space="0"/>
            </w:tcBorders>
            <w:vAlign w:val="center"/>
          </w:tcPr>
          <w:p w14:paraId="34AB073A">
            <w:pPr>
              <w:spacing w:line="240" w:lineRule="exact"/>
              <w:jc w:val="center"/>
              <w:rPr>
                <w:rFonts w:ascii="宋体" w:hAnsi="宋体"/>
              </w:rPr>
            </w:pPr>
            <w:r>
              <w:rPr>
                <w:rFonts w:hint="eastAsia" w:ascii="宋体" w:hAnsi="宋体"/>
                <w:bCs/>
              </w:rPr>
              <w:t>水泥、火山灰、硅石筒仓（G</w:t>
            </w:r>
            <w:r>
              <w:rPr>
                <w:rFonts w:ascii="宋体" w:hAnsi="宋体"/>
                <w:bCs/>
              </w:rPr>
              <w:t>1-G4</w:t>
            </w:r>
            <w:r>
              <w:rPr>
                <w:rFonts w:hint="eastAsia" w:ascii="宋体" w:hAnsi="宋体"/>
                <w:bCs/>
              </w:rPr>
              <w:t>）</w:t>
            </w:r>
          </w:p>
        </w:tc>
        <w:tc>
          <w:tcPr>
            <w:tcW w:w="1276" w:type="dxa"/>
            <w:vAlign w:val="center"/>
          </w:tcPr>
          <w:p w14:paraId="46A08D7C">
            <w:pPr>
              <w:pageBreakBefore/>
              <w:spacing w:line="240" w:lineRule="exact"/>
              <w:jc w:val="center"/>
              <w:rPr>
                <w:rFonts w:ascii="宋体" w:hAnsi="宋体"/>
              </w:rPr>
            </w:pPr>
            <w:r>
              <w:rPr>
                <w:rFonts w:hint="eastAsia" w:ascii="宋体" w:hAnsi="宋体"/>
              </w:rPr>
              <w:t>有组织</w:t>
            </w:r>
            <w:r>
              <w:rPr>
                <w:rFonts w:ascii="宋体" w:hAnsi="宋体"/>
              </w:rPr>
              <w:t>粉尘</w:t>
            </w:r>
          </w:p>
        </w:tc>
        <w:tc>
          <w:tcPr>
            <w:tcW w:w="1134" w:type="dxa"/>
            <w:tcBorders>
              <w:right w:val="single" w:color="auto" w:sz="4" w:space="0"/>
            </w:tcBorders>
            <w:vAlign w:val="center"/>
          </w:tcPr>
          <w:p w14:paraId="125A8B3E">
            <w:pPr>
              <w:pageBreakBefore/>
              <w:spacing w:line="240" w:lineRule="exact"/>
              <w:jc w:val="center"/>
              <w:rPr>
                <w:rFonts w:ascii="宋体" w:hAnsi="宋体"/>
              </w:rPr>
            </w:pPr>
            <w:r>
              <w:rPr>
                <w:rFonts w:ascii="宋体" w:hAnsi="宋体"/>
              </w:rPr>
              <w:t>1800mg/m</w:t>
            </w:r>
            <w:r>
              <w:rPr>
                <w:rFonts w:ascii="宋体" w:hAnsi="宋体"/>
                <w:vertAlign w:val="superscript"/>
              </w:rPr>
              <w:t>3</w:t>
            </w:r>
          </w:p>
        </w:tc>
        <w:tc>
          <w:tcPr>
            <w:tcW w:w="956" w:type="dxa"/>
            <w:tcBorders>
              <w:left w:val="single" w:color="auto" w:sz="4" w:space="0"/>
            </w:tcBorders>
            <w:vAlign w:val="center"/>
          </w:tcPr>
          <w:p w14:paraId="1EC04A5D">
            <w:pPr>
              <w:pageBreakBefore/>
              <w:spacing w:line="240" w:lineRule="exact"/>
              <w:jc w:val="center"/>
              <w:rPr>
                <w:rFonts w:ascii="宋体" w:hAnsi="宋体"/>
              </w:rPr>
            </w:pPr>
            <w:r>
              <w:rPr>
                <w:rFonts w:ascii="宋体" w:hAnsi="宋体"/>
              </w:rPr>
              <w:t>86.5t/a</w:t>
            </w:r>
          </w:p>
        </w:tc>
        <w:tc>
          <w:tcPr>
            <w:tcW w:w="1440" w:type="dxa"/>
            <w:tcBorders>
              <w:right w:val="single" w:color="auto" w:sz="4" w:space="0"/>
            </w:tcBorders>
            <w:vAlign w:val="center"/>
          </w:tcPr>
          <w:p w14:paraId="49FA92B8">
            <w:pPr>
              <w:pageBreakBefore/>
              <w:spacing w:line="240" w:lineRule="exact"/>
              <w:jc w:val="center"/>
              <w:rPr>
                <w:rFonts w:ascii="宋体" w:hAnsi="宋体"/>
              </w:rPr>
            </w:pPr>
            <w:r>
              <w:rPr>
                <w:rFonts w:ascii="宋体" w:hAnsi="宋体"/>
              </w:rPr>
              <w:t>9mg/m</w:t>
            </w:r>
            <w:r>
              <w:rPr>
                <w:rFonts w:ascii="宋体" w:hAnsi="宋体"/>
                <w:vertAlign w:val="superscript"/>
              </w:rPr>
              <w:t>3</w:t>
            </w:r>
          </w:p>
        </w:tc>
        <w:tc>
          <w:tcPr>
            <w:tcW w:w="1080" w:type="dxa"/>
            <w:tcBorders>
              <w:left w:val="single" w:color="auto" w:sz="4" w:space="0"/>
            </w:tcBorders>
            <w:vAlign w:val="center"/>
          </w:tcPr>
          <w:p w14:paraId="5035A754">
            <w:pPr>
              <w:pageBreakBefore/>
              <w:spacing w:line="240" w:lineRule="exact"/>
              <w:jc w:val="center"/>
              <w:rPr>
                <w:rFonts w:ascii="宋体" w:hAnsi="宋体"/>
              </w:rPr>
            </w:pPr>
            <w:r>
              <w:rPr>
                <w:rFonts w:ascii="宋体" w:hAnsi="宋体"/>
              </w:rPr>
              <w:t>0.4325t/a</w:t>
            </w:r>
          </w:p>
        </w:tc>
      </w:tr>
      <w:tr w14:paraId="24431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70" w:hRule="atLeast"/>
          <w:jc w:val="center"/>
        </w:trPr>
        <w:tc>
          <w:tcPr>
            <w:tcW w:w="644" w:type="dxa"/>
            <w:vMerge w:val="continue"/>
            <w:vAlign w:val="center"/>
          </w:tcPr>
          <w:p w14:paraId="735B831F">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0C15392B">
            <w:pPr>
              <w:spacing w:line="240" w:lineRule="exact"/>
              <w:jc w:val="center"/>
              <w:rPr>
                <w:rFonts w:ascii="宋体" w:hAnsi="宋体"/>
                <w:bCs/>
              </w:rPr>
            </w:pPr>
          </w:p>
        </w:tc>
        <w:tc>
          <w:tcPr>
            <w:tcW w:w="1194" w:type="dxa"/>
            <w:tcBorders>
              <w:top w:val="single" w:color="auto" w:sz="4" w:space="0"/>
              <w:left w:val="single" w:color="auto" w:sz="4" w:space="0"/>
              <w:bottom w:val="single" w:color="auto" w:sz="4" w:space="0"/>
            </w:tcBorders>
            <w:vAlign w:val="center"/>
          </w:tcPr>
          <w:p w14:paraId="3CFFBDA3">
            <w:pPr>
              <w:spacing w:line="240" w:lineRule="exact"/>
              <w:jc w:val="center"/>
              <w:rPr>
                <w:rFonts w:ascii="宋体" w:hAnsi="宋体"/>
                <w:bCs/>
              </w:rPr>
            </w:pPr>
            <w:r>
              <w:rPr>
                <w:rFonts w:hint="eastAsia" w:ascii="宋体" w:hAnsi="宋体"/>
                <w:bCs/>
              </w:rPr>
              <w:t>砂石料仓（W</w:t>
            </w:r>
            <w:r>
              <w:rPr>
                <w:rFonts w:ascii="宋体" w:hAnsi="宋体"/>
                <w:bCs/>
              </w:rPr>
              <w:t>G1</w:t>
            </w:r>
            <w:r>
              <w:rPr>
                <w:rFonts w:hint="eastAsia" w:ascii="宋体" w:hAnsi="宋体"/>
                <w:bCs/>
              </w:rPr>
              <w:t>）</w:t>
            </w:r>
          </w:p>
        </w:tc>
        <w:tc>
          <w:tcPr>
            <w:tcW w:w="1276" w:type="dxa"/>
            <w:vAlign w:val="center"/>
          </w:tcPr>
          <w:p w14:paraId="10B5F5BD">
            <w:pPr>
              <w:pageBreakBefore/>
              <w:spacing w:line="240" w:lineRule="exact"/>
              <w:jc w:val="center"/>
              <w:rPr>
                <w:rFonts w:ascii="宋体" w:hAnsi="宋体"/>
              </w:rPr>
            </w:pPr>
            <w:r>
              <w:rPr>
                <w:rFonts w:hint="eastAsia"/>
              </w:rPr>
              <w:t>无</w:t>
            </w:r>
            <w:r>
              <w:rPr>
                <w:rFonts w:hint="eastAsia" w:ascii="宋体" w:hAnsi="宋体"/>
              </w:rPr>
              <w:t>组织</w:t>
            </w:r>
            <w:r>
              <w:rPr>
                <w:rFonts w:ascii="宋体" w:hAnsi="宋体"/>
              </w:rPr>
              <w:t>粉尘</w:t>
            </w:r>
          </w:p>
        </w:tc>
        <w:tc>
          <w:tcPr>
            <w:tcW w:w="1134" w:type="dxa"/>
            <w:tcBorders>
              <w:right w:val="single" w:color="auto" w:sz="4" w:space="0"/>
            </w:tcBorders>
            <w:vAlign w:val="center"/>
          </w:tcPr>
          <w:p w14:paraId="2D3748AD">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2044932D">
            <w:pPr>
              <w:pageBreakBefore/>
              <w:spacing w:line="240" w:lineRule="exact"/>
              <w:jc w:val="center"/>
              <w:rPr>
                <w:rFonts w:ascii="宋体" w:hAnsi="宋体"/>
              </w:rPr>
            </w:pPr>
            <w:r>
              <w:rPr>
                <w:rFonts w:ascii="宋体" w:hAnsi="宋体"/>
              </w:rPr>
              <w:t>1.02t/a</w:t>
            </w:r>
          </w:p>
        </w:tc>
        <w:tc>
          <w:tcPr>
            <w:tcW w:w="1440" w:type="dxa"/>
            <w:vMerge w:val="restart"/>
            <w:tcBorders>
              <w:right w:val="single" w:color="auto" w:sz="4" w:space="0"/>
            </w:tcBorders>
            <w:vAlign w:val="center"/>
          </w:tcPr>
          <w:p w14:paraId="2BEEFE7A">
            <w:pPr>
              <w:pageBreakBefore/>
              <w:spacing w:line="240" w:lineRule="exact"/>
              <w:jc w:val="center"/>
              <w:rPr>
                <w:rFonts w:ascii="宋体" w:hAnsi="宋体"/>
              </w:rPr>
            </w:pPr>
            <w:r>
              <w:rPr>
                <w:rFonts w:ascii="宋体" w:hAnsi="宋体"/>
              </w:rPr>
              <w:t>厂界≤</w:t>
            </w:r>
            <w:r>
              <w:rPr>
                <w:rFonts w:hint="eastAsia" w:ascii="宋体" w:hAnsi="宋体"/>
              </w:rPr>
              <w:t>0.5</w:t>
            </w:r>
            <w:r>
              <w:rPr>
                <w:rFonts w:ascii="宋体" w:hAnsi="宋体"/>
              </w:rPr>
              <w:t>mg/m</w:t>
            </w:r>
            <w:r>
              <w:rPr>
                <w:rFonts w:ascii="宋体" w:hAnsi="宋体"/>
                <w:vertAlign w:val="superscript"/>
              </w:rPr>
              <w:t>3</w:t>
            </w:r>
          </w:p>
        </w:tc>
        <w:tc>
          <w:tcPr>
            <w:tcW w:w="1080" w:type="dxa"/>
            <w:tcBorders>
              <w:left w:val="single" w:color="auto" w:sz="4" w:space="0"/>
            </w:tcBorders>
            <w:vAlign w:val="center"/>
          </w:tcPr>
          <w:p w14:paraId="74AC659C">
            <w:pPr>
              <w:pageBreakBefore/>
              <w:spacing w:line="240" w:lineRule="exact"/>
              <w:jc w:val="center"/>
              <w:rPr>
                <w:rFonts w:ascii="宋体" w:hAnsi="宋体"/>
              </w:rPr>
            </w:pPr>
            <w:r>
              <w:rPr>
                <w:rFonts w:ascii="宋体" w:hAnsi="宋体"/>
              </w:rPr>
              <w:t>0.204t/a</w:t>
            </w:r>
          </w:p>
        </w:tc>
      </w:tr>
      <w:tr w14:paraId="40098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70" w:hRule="atLeast"/>
          <w:jc w:val="center"/>
        </w:trPr>
        <w:tc>
          <w:tcPr>
            <w:tcW w:w="644" w:type="dxa"/>
            <w:vMerge w:val="continue"/>
            <w:vAlign w:val="center"/>
          </w:tcPr>
          <w:p w14:paraId="5FF6D18C">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5E55A36F">
            <w:pPr>
              <w:spacing w:line="240" w:lineRule="exact"/>
              <w:jc w:val="center"/>
              <w:rPr>
                <w:rFonts w:ascii="宋体" w:hAnsi="宋体"/>
                <w:bCs/>
              </w:rPr>
            </w:pPr>
          </w:p>
        </w:tc>
        <w:tc>
          <w:tcPr>
            <w:tcW w:w="1194" w:type="dxa"/>
            <w:tcBorders>
              <w:top w:val="single" w:color="auto" w:sz="4" w:space="0"/>
              <w:left w:val="single" w:color="auto" w:sz="4" w:space="0"/>
              <w:bottom w:val="single" w:color="auto" w:sz="4" w:space="0"/>
            </w:tcBorders>
            <w:vAlign w:val="center"/>
          </w:tcPr>
          <w:p w14:paraId="7ADCBFCC">
            <w:pPr>
              <w:spacing w:line="240" w:lineRule="exact"/>
              <w:jc w:val="center"/>
              <w:rPr>
                <w:rFonts w:ascii="宋体" w:hAnsi="宋体"/>
                <w:bCs/>
              </w:rPr>
            </w:pPr>
            <w:r>
              <w:rPr>
                <w:rFonts w:hint="eastAsia" w:ascii="宋体" w:hAnsi="宋体"/>
                <w:bCs/>
                <w:szCs w:val="24"/>
              </w:rPr>
              <w:t>砂石上料处</w:t>
            </w:r>
            <w:r>
              <w:rPr>
                <w:rFonts w:hint="eastAsia" w:ascii="宋体" w:hAnsi="宋体"/>
                <w:bCs/>
              </w:rPr>
              <w:t>（W</w:t>
            </w:r>
            <w:r>
              <w:rPr>
                <w:rFonts w:ascii="宋体" w:hAnsi="宋体"/>
                <w:bCs/>
              </w:rPr>
              <w:t>G2</w:t>
            </w:r>
            <w:r>
              <w:rPr>
                <w:rFonts w:hint="eastAsia" w:ascii="宋体" w:hAnsi="宋体"/>
                <w:bCs/>
              </w:rPr>
              <w:t>）</w:t>
            </w:r>
          </w:p>
        </w:tc>
        <w:tc>
          <w:tcPr>
            <w:tcW w:w="1276" w:type="dxa"/>
            <w:vAlign w:val="center"/>
          </w:tcPr>
          <w:p w14:paraId="76157AA6">
            <w:pPr>
              <w:pageBreakBefore/>
              <w:spacing w:line="240" w:lineRule="exact"/>
              <w:jc w:val="center"/>
              <w:rPr>
                <w:rFonts w:ascii="宋体" w:hAnsi="宋体"/>
              </w:rPr>
            </w:pPr>
            <w:r>
              <w:rPr>
                <w:rFonts w:hint="eastAsia"/>
              </w:rPr>
              <w:t>无</w:t>
            </w:r>
            <w:r>
              <w:rPr>
                <w:rFonts w:hint="eastAsia" w:ascii="宋体" w:hAnsi="宋体"/>
              </w:rPr>
              <w:t>组织</w:t>
            </w:r>
            <w:r>
              <w:rPr>
                <w:rFonts w:ascii="宋体" w:hAnsi="宋体"/>
              </w:rPr>
              <w:t>粉尘</w:t>
            </w:r>
          </w:p>
        </w:tc>
        <w:tc>
          <w:tcPr>
            <w:tcW w:w="1134" w:type="dxa"/>
            <w:tcBorders>
              <w:right w:val="single" w:color="auto" w:sz="4" w:space="0"/>
            </w:tcBorders>
            <w:vAlign w:val="center"/>
          </w:tcPr>
          <w:p w14:paraId="557E80CC">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18270DF0">
            <w:pPr>
              <w:pageBreakBefore/>
              <w:spacing w:line="240" w:lineRule="exact"/>
              <w:jc w:val="center"/>
              <w:rPr>
                <w:rFonts w:ascii="宋体" w:hAnsi="宋体"/>
              </w:rPr>
            </w:pPr>
            <w:r>
              <w:rPr>
                <w:rFonts w:ascii="宋体" w:hAnsi="宋体"/>
              </w:rPr>
              <w:t>9.9t/a</w:t>
            </w:r>
          </w:p>
        </w:tc>
        <w:tc>
          <w:tcPr>
            <w:tcW w:w="1440" w:type="dxa"/>
            <w:vMerge w:val="continue"/>
            <w:tcBorders>
              <w:right w:val="single" w:color="auto" w:sz="4" w:space="0"/>
            </w:tcBorders>
            <w:vAlign w:val="center"/>
          </w:tcPr>
          <w:p w14:paraId="7E4BE892">
            <w:pPr>
              <w:pageBreakBefore/>
              <w:spacing w:line="240" w:lineRule="exact"/>
              <w:jc w:val="center"/>
              <w:rPr>
                <w:rFonts w:ascii="宋体" w:hAnsi="宋体"/>
              </w:rPr>
            </w:pPr>
          </w:p>
        </w:tc>
        <w:tc>
          <w:tcPr>
            <w:tcW w:w="1080" w:type="dxa"/>
            <w:tcBorders>
              <w:left w:val="single" w:color="auto" w:sz="4" w:space="0"/>
            </w:tcBorders>
            <w:vAlign w:val="center"/>
          </w:tcPr>
          <w:p w14:paraId="2DB83128">
            <w:pPr>
              <w:pageBreakBefore/>
              <w:spacing w:line="240" w:lineRule="exact"/>
              <w:jc w:val="center"/>
              <w:rPr>
                <w:rFonts w:ascii="宋体" w:hAnsi="宋体"/>
              </w:rPr>
            </w:pPr>
            <w:r>
              <w:rPr>
                <w:rFonts w:ascii="宋体" w:hAnsi="宋体"/>
              </w:rPr>
              <w:t>1.98t/a</w:t>
            </w:r>
          </w:p>
        </w:tc>
      </w:tr>
      <w:tr w14:paraId="35D87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85" w:hRule="atLeast"/>
          <w:jc w:val="center"/>
        </w:trPr>
        <w:tc>
          <w:tcPr>
            <w:tcW w:w="644" w:type="dxa"/>
            <w:vMerge w:val="continue"/>
            <w:vAlign w:val="center"/>
          </w:tcPr>
          <w:p w14:paraId="3111D60B">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08A334A3">
            <w:pPr>
              <w:spacing w:line="240" w:lineRule="exact"/>
              <w:jc w:val="center"/>
              <w:rPr>
                <w:rFonts w:ascii="宋体" w:hAnsi="宋体"/>
              </w:rPr>
            </w:pPr>
          </w:p>
        </w:tc>
        <w:tc>
          <w:tcPr>
            <w:tcW w:w="1194" w:type="dxa"/>
            <w:tcBorders>
              <w:top w:val="single" w:color="auto" w:sz="4" w:space="0"/>
              <w:left w:val="single" w:color="auto" w:sz="4" w:space="0"/>
              <w:bottom w:val="single" w:color="auto" w:sz="4" w:space="0"/>
            </w:tcBorders>
            <w:vAlign w:val="center"/>
          </w:tcPr>
          <w:p w14:paraId="2BCDCED0">
            <w:pPr>
              <w:spacing w:line="240" w:lineRule="exact"/>
              <w:jc w:val="center"/>
              <w:rPr>
                <w:rFonts w:ascii="宋体" w:hAnsi="宋体"/>
              </w:rPr>
            </w:pPr>
            <w:r>
              <w:rPr>
                <w:rFonts w:hint="eastAsia" w:ascii="宋体" w:hAnsi="宋体"/>
              </w:rPr>
              <w:t>皮带输送</w:t>
            </w:r>
            <w:r>
              <w:rPr>
                <w:rFonts w:hint="eastAsia" w:ascii="宋体" w:hAnsi="宋体"/>
                <w:bCs/>
              </w:rPr>
              <w:t>（W</w:t>
            </w:r>
            <w:r>
              <w:rPr>
                <w:rFonts w:ascii="宋体" w:hAnsi="宋体"/>
                <w:bCs/>
              </w:rPr>
              <w:t>G3</w:t>
            </w:r>
            <w:r>
              <w:rPr>
                <w:rFonts w:hint="eastAsia" w:ascii="宋体" w:hAnsi="宋体"/>
                <w:bCs/>
              </w:rPr>
              <w:t>）</w:t>
            </w:r>
          </w:p>
        </w:tc>
        <w:tc>
          <w:tcPr>
            <w:tcW w:w="1276" w:type="dxa"/>
            <w:vAlign w:val="center"/>
          </w:tcPr>
          <w:p w14:paraId="0A0D3B78">
            <w:pPr>
              <w:pageBreakBefore/>
              <w:spacing w:line="240" w:lineRule="exact"/>
              <w:jc w:val="center"/>
              <w:rPr>
                <w:rFonts w:ascii="宋体" w:hAnsi="宋体"/>
              </w:rPr>
            </w:pPr>
            <w:r>
              <w:rPr>
                <w:rFonts w:hint="eastAsia" w:ascii="宋体" w:hAnsi="宋体"/>
              </w:rPr>
              <w:t>无组织</w:t>
            </w:r>
            <w:r>
              <w:rPr>
                <w:rFonts w:ascii="宋体" w:hAnsi="宋体"/>
              </w:rPr>
              <w:t>粉尘</w:t>
            </w:r>
          </w:p>
        </w:tc>
        <w:tc>
          <w:tcPr>
            <w:tcW w:w="1134" w:type="dxa"/>
            <w:tcBorders>
              <w:right w:val="single" w:color="auto" w:sz="4" w:space="0"/>
            </w:tcBorders>
            <w:vAlign w:val="center"/>
          </w:tcPr>
          <w:p w14:paraId="59D4B710">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706E747A">
            <w:pPr>
              <w:pageBreakBefore/>
              <w:spacing w:line="240" w:lineRule="exact"/>
              <w:jc w:val="center"/>
              <w:rPr>
                <w:rFonts w:ascii="宋体" w:hAnsi="宋体"/>
              </w:rPr>
            </w:pPr>
            <w:r>
              <w:rPr>
                <w:rFonts w:ascii="宋体" w:hAnsi="宋体"/>
              </w:rPr>
              <w:t>3.3</w:t>
            </w:r>
            <w:r>
              <w:rPr>
                <w:rFonts w:hint="eastAsia" w:ascii="宋体" w:hAnsi="宋体"/>
              </w:rPr>
              <w:t>t/a</w:t>
            </w:r>
          </w:p>
        </w:tc>
        <w:tc>
          <w:tcPr>
            <w:tcW w:w="1440" w:type="dxa"/>
            <w:vMerge w:val="continue"/>
            <w:tcBorders>
              <w:right w:val="single" w:color="auto" w:sz="4" w:space="0"/>
            </w:tcBorders>
            <w:vAlign w:val="center"/>
          </w:tcPr>
          <w:p w14:paraId="16D4FE95">
            <w:pPr>
              <w:pageBreakBefore/>
              <w:spacing w:line="240" w:lineRule="exact"/>
              <w:jc w:val="center"/>
              <w:rPr>
                <w:rFonts w:ascii="宋体" w:hAnsi="宋体"/>
              </w:rPr>
            </w:pPr>
          </w:p>
        </w:tc>
        <w:tc>
          <w:tcPr>
            <w:tcW w:w="1080" w:type="dxa"/>
            <w:tcBorders>
              <w:left w:val="single" w:color="auto" w:sz="4" w:space="0"/>
            </w:tcBorders>
            <w:vAlign w:val="center"/>
          </w:tcPr>
          <w:p w14:paraId="0F50D70B">
            <w:pPr>
              <w:pageBreakBefore/>
              <w:spacing w:line="240" w:lineRule="exact"/>
              <w:jc w:val="center"/>
              <w:rPr>
                <w:rFonts w:ascii="宋体" w:hAnsi="宋体"/>
              </w:rPr>
            </w:pPr>
            <w:r>
              <w:rPr>
                <w:rFonts w:ascii="宋体" w:hAnsi="宋体"/>
              </w:rPr>
              <w:t>3.3t/a</w:t>
            </w:r>
          </w:p>
        </w:tc>
      </w:tr>
      <w:tr w14:paraId="22505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85" w:hRule="atLeast"/>
          <w:jc w:val="center"/>
        </w:trPr>
        <w:tc>
          <w:tcPr>
            <w:tcW w:w="644" w:type="dxa"/>
            <w:vMerge w:val="continue"/>
            <w:vAlign w:val="center"/>
          </w:tcPr>
          <w:p w14:paraId="5568B33A">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29CFE5C7">
            <w:pPr>
              <w:spacing w:line="240" w:lineRule="exact"/>
              <w:jc w:val="center"/>
              <w:rPr>
                <w:rFonts w:ascii="宋体" w:hAnsi="宋体"/>
              </w:rPr>
            </w:pPr>
          </w:p>
        </w:tc>
        <w:tc>
          <w:tcPr>
            <w:tcW w:w="1194" w:type="dxa"/>
            <w:tcBorders>
              <w:top w:val="single" w:color="auto" w:sz="4" w:space="0"/>
              <w:left w:val="single" w:color="auto" w:sz="4" w:space="0"/>
              <w:bottom w:val="single" w:color="auto" w:sz="4" w:space="0"/>
            </w:tcBorders>
            <w:vAlign w:val="center"/>
          </w:tcPr>
          <w:p w14:paraId="53CBFE68">
            <w:pPr>
              <w:spacing w:line="240" w:lineRule="exact"/>
              <w:jc w:val="center"/>
              <w:rPr>
                <w:rFonts w:ascii="宋体" w:hAnsi="宋体"/>
              </w:rPr>
            </w:pPr>
            <w:r>
              <w:rPr>
                <w:rFonts w:hint="eastAsia" w:ascii="宋体" w:hAnsi="宋体"/>
              </w:rPr>
              <w:t>搅拌主楼</w:t>
            </w:r>
            <w:r>
              <w:rPr>
                <w:rFonts w:hint="eastAsia" w:ascii="宋体" w:hAnsi="宋体"/>
                <w:bCs/>
              </w:rPr>
              <w:t>（W</w:t>
            </w:r>
            <w:r>
              <w:rPr>
                <w:rFonts w:ascii="宋体" w:hAnsi="宋体"/>
                <w:bCs/>
              </w:rPr>
              <w:t>G4</w:t>
            </w:r>
            <w:r>
              <w:rPr>
                <w:rFonts w:hint="eastAsia" w:ascii="宋体" w:hAnsi="宋体"/>
                <w:bCs/>
              </w:rPr>
              <w:t>）</w:t>
            </w:r>
          </w:p>
        </w:tc>
        <w:tc>
          <w:tcPr>
            <w:tcW w:w="1276" w:type="dxa"/>
            <w:vAlign w:val="center"/>
          </w:tcPr>
          <w:p w14:paraId="35EE8899">
            <w:pPr>
              <w:pageBreakBefore/>
              <w:spacing w:line="240" w:lineRule="exact"/>
              <w:ind w:firstLine="105" w:firstLineChars="50"/>
              <w:jc w:val="center"/>
              <w:rPr>
                <w:rFonts w:ascii="宋体" w:hAnsi="宋体"/>
              </w:rPr>
            </w:pPr>
            <w:r>
              <w:rPr>
                <w:rFonts w:hint="eastAsia" w:ascii="宋体" w:hAnsi="宋体"/>
              </w:rPr>
              <w:t>无组织</w:t>
            </w:r>
            <w:r>
              <w:rPr>
                <w:rFonts w:ascii="宋体" w:hAnsi="宋体"/>
              </w:rPr>
              <w:t>粉尘</w:t>
            </w:r>
          </w:p>
        </w:tc>
        <w:tc>
          <w:tcPr>
            <w:tcW w:w="1134" w:type="dxa"/>
            <w:tcBorders>
              <w:right w:val="single" w:color="auto" w:sz="4" w:space="0"/>
            </w:tcBorders>
            <w:vAlign w:val="center"/>
          </w:tcPr>
          <w:p w14:paraId="1AE0872E">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1FCAA102">
            <w:pPr>
              <w:pageBreakBefore/>
              <w:spacing w:line="240" w:lineRule="exact"/>
              <w:jc w:val="center"/>
              <w:rPr>
                <w:rFonts w:ascii="宋体" w:hAnsi="宋体"/>
              </w:rPr>
            </w:pPr>
            <w:r>
              <w:rPr>
                <w:rFonts w:ascii="宋体" w:hAnsi="宋体"/>
              </w:rPr>
              <w:t>20.975</w:t>
            </w:r>
            <w:r>
              <w:rPr>
                <w:rFonts w:hint="eastAsia" w:ascii="宋体" w:hAnsi="宋体"/>
              </w:rPr>
              <w:t>t/a</w:t>
            </w:r>
          </w:p>
        </w:tc>
        <w:tc>
          <w:tcPr>
            <w:tcW w:w="1440" w:type="dxa"/>
            <w:vMerge w:val="continue"/>
            <w:tcBorders>
              <w:right w:val="single" w:color="auto" w:sz="4" w:space="0"/>
            </w:tcBorders>
            <w:vAlign w:val="center"/>
          </w:tcPr>
          <w:p w14:paraId="064B981B">
            <w:pPr>
              <w:pageBreakBefore/>
              <w:spacing w:line="240" w:lineRule="exact"/>
              <w:jc w:val="center"/>
              <w:rPr>
                <w:rFonts w:ascii="宋体" w:hAnsi="宋体"/>
              </w:rPr>
            </w:pPr>
          </w:p>
        </w:tc>
        <w:tc>
          <w:tcPr>
            <w:tcW w:w="1080" w:type="dxa"/>
            <w:tcBorders>
              <w:left w:val="single" w:color="auto" w:sz="4" w:space="0"/>
            </w:tcBorders>
            <w:vAlign w:val="center"/>
          </w:tcPr>
          <w:p w14:paraId="1AE66912">
            <w:pPr>
              <w:pageBreakBefore/>
              <w:spacing w:line="240" w:lineRule="exact"/>
              <w:jc w:val="center"/>
              <w:rPr>
                <w:rFonts w:ascii="宋体" w:hAnsi="宋体"/>
              </w:rPr>
            </w:pPr>
            <w:r>
              <w:rPr>
                <w:rFonts w:ascii="宋体" w:hAnsi="宋体"/>
              </w:rPr>
              <w:t>1.05</w:t>
            </w:r>
            <w:r>
              <w:rPr>
                <w:rFonts w:hint="eastAsia" w:ascii="宋体" w:hAnsi="宋体"/>
              </w:rPr>
              <w:t>t/a</w:t>
            </w:r>
          </w:p>
        </w:tc>
      </w:tr>
      <w:tr w14:paraId="0145F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85" w:hRule="atLeast"/>
          <w:jc w:val="center"/>
        </w:trPr>
        <w:tc>
          <w:tcPr>
            <w:tcW w:w="644" w:type="dxa"/>
            <w:vMerge w:val="continue"/>
            <w:vAlign w:val="center"/>
          </w:tcPr>
          <w:p w14:paraId="14B0E2D5">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72E7C08D">
            <w:pPr>
              <w:spacing w:line="240" w:lineRule="exact"/>
              <w:jc w:val="center"/>
              <w:rPr>
                <w:rFonts w:ascii="宋体" w:hAnsi="宋体"/>
              </w:rPr>
            </w:pPr>
          </w:p>
        </w:tc>
        <w:tc>
          <w:tcPr>
            <w:tcW w:w="1194" w:type="dxa"/>
            <w:tcBorders>
              <w:top w:val="single" w:color="auto" w:sz="4" w:space="0"/>
              <w:left w:val="single" w:color="auto" w:sz="4" w:space="0"/>
              <w:bottom w:val="single" w:color="auto" w:sz="4" w:space="0"/>
            </w:tcBorders>
            <w:vAlign w:val="center"/>
          </w:tcPr>
          <w:p w14:paraId="7818E3AF">
            <w:pPr>
              <w:spacing w:line="240" w:lineRule="exact"/>
              <w:jc w:val="center"/>
              <w:rPr>
                <w:rFonts w:ascii="宋体" w:hAnsi="宋体"/>
              </w:rPr>
            </w:pPr>
            <w:r>
              <w:rPr>
                <w:rFonts w:hint="eastAsia" w:ascii="宋体" w:hAnsi="宋体"/>
              </w:rPr>
              <w:t>道路</w:t>
            </w:r>
          </w:p>
        </w:tc>
        <w:tc>
          <w:tcPr>
            <w:tcW w:w="1276" w:type="dxa"/>
            <w:vAlign w:val="center"/>
          </w:tcPr>
          <w:p w14:paraId="6492C03E">
            <w:pPr>
              <w:pageBreakBefore/>
              <w:spacing w:line="240" w:lineRule="exact"/>
              <w:ind w:firstLine="105" w:firstLineChars="50"/>
              <w:jc w:val="center"/>
              <w:rPr>
                <w:rFonts w:ascii="宋体" w:hAnsi="宋体"/>
              </w:rPr>
            </w:pPr>
            <w:r>
              <w:rPr>
                <w:rFonts w:hint="eastAsia" w:ascii="宋体" w:hAnsi="宋体"/>
              </w:rPr>
              <w:t>无组织</w:t>
            </w:r>
            <w:r>
              <w:rPr>
                <w:rFonts w:ascii="宋体" w:hAnsi="宋体"/>
              </w:rPr>
              <w:t>粉尘</w:t>
            </w:r>
          </w:p>
        </w:tc>
        <w:tc>
          <w:tcPr>
            <w:tcW w:w="1134" w:type="dxa"/>
            <w:tcBorders>
              <w:right w:val="single" w:color="auto" w:sz="4" w:space="0"/>
            </w:tcBorders>
            <w:vAlign w:val="center"/>
          </w:tcPr>
          <w:p w14:paraId="7B9D76C1">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508BEAAE">
            <w:pPr>
              <w:pageBreakBefore/>
              <w:spacing w:line="240" w:lineRule="exact"/>
              <w:jc w:val="center"/>
              <w:rPr>
                <w:rFonts w:ascii="宋体" w:hAnsi="宋体"/>
              </w:rPr>
            </w:pPr>
            <w:r>
              <w:rPr>
                <w:rFonts w:ascii="宋体" w:hAnsi="宋体"/>
              </w:rPr>
              <w:t>1.24</w:t>
            </w:r>
            <w:r>
              <w:rPr>
                <w:rFonts w:hint="eastAsia" w:ascii="宋体" w:hAnsi="宋体"/>
              </w:rPr>
              <w:t>t/a</w:t>
            </w:r>
          </w:p>
        </w:tc>
        <w:tc>
          <w:tcPr>
            <w:tcW w:w="1440" w:type="dxa"/>
            <w:tcBorders>
              <w:right w:val="single" w:color="auto" w:sz="4" w:space="0"/>
            </w:tcBorders>
            <w:vAlign w:val="center"/>
          </w:tcPr>
          <w:p w14:paraId="2873C65E">
            <w:pPr>
              <w:pageBreakBefore/>
              <w:spacing w:line="240" w:lineRule="exact"/>
              <w:jc w:val="center"/>
              <w:rPr>
                <w:rFonts w:ascii="宋体" w:hAnsi="宋体"/>
              </w:rPr>
            </w:pPr>
            <w:r>
              <w:rPr>
                <w:rFonts w:hint="eastAsia" w:ascii="宋体" w:hAnsi="宋体"/>
              </w:rPr>
              <w:t>/</w:t>
            </w:r>
          </w:p>
        </w:tc>
        <w:tc>
          <w:tcPr>
            <w:tcW w:w="1080" w:type="dxa"/>
            <w:tcBorders>
              <w:left w:val="single" w:color="auto" w:sz="4" w:space="0"/>
            </w:tcBorders>
            <w:vAlign w:val="center"/>
          </w:tcPr>
          <w:p w14:paraId="4066BCEB">
            <w:pPr>
              <w:pageBreakBefore/>
              <w:spacing w:line="240" w:lineRule="exact"/>
              <w:jc w:val="center"/>
              <w:rPr>
                <w:rFonts w:ascii="宋体" w:hAnsi="宋体"/>
              </w:rPr>
            </w:pPr>
            <w:r>
              <w:rPr>
                <w:rFonts w:ascii="宋体" w:hAnsi="宋体"/>
              </w:rPr>
              <w:t>0.37</w:t>
            </w:r>
            <w:r>
              <w:rPr>
                <w:rFonts w:hint="eastAsia" w:ascii="宋体" w:hAnsi="宋体"/>
              </w:rPr>
              <w:t>t/a</w:t>
            </w:r>
          </w:p>
        </w:tc>
      </w:tr>
      <w:tr w14:paraId="237D6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25" w:hRule="atLeast"/>
          <w:jc w:val="center"/>
        </w:trPr>
        <w:tc>
          <w:tcPr>
            <w:tcW w:w="644" w:type="dxa"/>
            <w:vMerge w:val="continue"/>
            <w:vAlign w:val="center"/>
          </w:tcPr>
          <w:p w14:paraId="69CD017A">
            <w:pPr>
              <w:spacing w:line="240" w:lineRule="exact"/>
              <w:ind w:firstLine="420" w:firstLineChars="200"/>
              <w:jc w:val="center"/>
              <w:rPr>
                <w:rFonts w:ascii="宋体" w:hAnsi="宋体"/>
              </w:rPr>
            </w:pPr>
          </w:p>
        </w:tc>
        <w:tc>
          <w:tcPr>
            <w:tcW w:w="840" w:type="dxa"/>
            <w:vMerge w:val="continue"/>
            <w:tcBorders>
              <w:right w:val="single" w:color="auto" w:sz="4" w:space="0"/>
            </w:tcBorders>
            <w:vAlign w:val="center"/>
          </w:tcPr>
          <w:p w14:paraId="65E80CBE">
            <w:pPr>
              <w:spacing w:line="240" w:lineRule="exact"/>
              <w:jc w:val="center"/>
              <w:rPr>
                <w:rFonts w:ascii="宋体" w:hAnsi="宋体"/>
              </w:rPr>
            </w:pPr>
          </w:p>
        </w:tc>
        <w:tc>
          <w:tcPr>
            <w:tcW w:w="1194" w:type="dxa"/>
            <w:tcBorders>
              <w:top w:val="single" w:color="auto" w:sz="4" w:space="0"/>
              <w:left w:val="single" w:color="auto" w:sz="4" w:space="0"/>
            </w:tcBorders>
            <w:vAlign w:val="center"/>
          </w:tcPr>
          <w:p w14:paraId="0EDF6DFC">
            <w:pPr>
              <w:spacing w:line="240" w:lineRule="exact"/>
              <w:jc w:val="center"/>
              <w:rPr>
                <w:rFonts w:ascii="宋体" w:hAnsi="宋体"/>
              </w:rPr>
            </w:pPr>
            <w:r>
              <w:rPr>
                <w:rFonts w:hint="eastAsia" w:ascii="宋体" w:hAnsi="宋体"/>
              </w:rPr>
              <w:t>食堂</w:t>
            </w:r>
          </w:p>
        </w:tc>
        <w:tc>
          <w:tcPr>
            <w:tcW w:w="1276" w:type="dxa"/>
            <w:vAlign w:val="center"/>
          </w:tcPr>
          <w:p w14:paraId="77FEEFD4">
            <w:pPr>
              <w:pageBreakBefore/>
              <w:spacing w:line="240" w:lineRule="exact"/>
              <w:jc w:val="center"/>
              <w:rPr>
                <w:rFonts w:ascii="宋体" w:hAnsi="宋体"/>
              </w:rPr>
            </w:pPr>
            <w:r>
              <w:rPr>
                <w:rFonts w:ascii="宋体" w:hAnsi="宋体"/>
              </w:rPr>
              <w:t>油烟</w:t>
            </w:r>
          </w:p>
        </w:tc>
        <w:tc>
          <w:tcPr>
            <w:tcW w:w="1134" w:type="dxa"/>
            <w:tcBorders>
              <w:right w:val="single" w:color="auto" w:sz="4" w:space="0"/>
            </w:tcBorders>
            <w:vAlign w:val="center"/>
          </w:tcPr>
          <w:p w14:paraId="30CD0DB7">
            <w:pPr>
              <w:pageBreakBefore/>
              <w:spacing w:line="240" w:lineRule="exact"/>
              <w:jc w:val="center"/>
              <w:rPr>
                <w:rFonts w:ascii="宋体" w:hAnsi="宋体"/>
              </w:rPr>
            </w:pPr>
            <w:r>
              <w:rPr>
                <w:rFonts w:hint="eastAsia" w:ascii="宋体" w:hAnsi="宋体"/>
              </w:rPr>
              <w:t>4.2</w:t>
            </w:r>
            <w:r>
              <w:rPr>
                <w:rFonts w:ascii="宋体" w:hAnsi="宋体"/>
              </w:rPr>
              <w:t>mg/m</w:t>
            </w:r>
            <w:r>
              <w:rPr>
                <w:rFonts w:ascii="宋体" w:hAnsi="宋体"/>
                <w:vertAlign w:val="superscript"/>
              </w:rPr>
              <w:t>3</w:t>
            </w:r>
          </w:p>
        </w:tc>
        <w:tc>
          <w:tcPr>
            <w:tcW w:w="956" w:type="dxa"/>
            <w:tcBorders>
              <w:left w:val="single" w:color="auto" w:sz="4" w:space="0"/>
            </w:tcBorders>
            <w:vAlign w:val="center"/>
          </w:tcPr>
          <w:p w14:paraId="491DCA9B">
            <w:pPr>
              <w:pageBreakBefore/>
              <w:spacing w:line="240" w:lineRule="exact"/>
              <w:jc w:val="center"/>
              <w:rPr>
                <w:rFonts w:ascii="宋体" w:hAnsi="宋体"/>
              </w:rPr>
            </w:pPr>
            <w:r>
              <w:rPr>
                <w:rFonts w:ascii="宋体" w:hAnsi="宋体"/>
              </w:rPr>
              <w:t>7.</w:t>
            </w:r>
            <w:r>
              <w:rPr>
                <w:rFonts w:hint="eastAsia" w:ascii="宋体" w:hAnsi="宋体"/>
              </w:rPr>
              <w:t>5kg/a</w:t>
            </w:r>
          </w:p>
        </w:tc>
        <w:tc>
          <w:tcPr>
            <w:tcW w:w="1440" w:type="dxa"/>
            <w:tcBorders>
              <w:right w:val="single" w:color="auto" w:sz="4" w:space="0"/>
            </w:tcBorders>
            <w:vAlign w:val="center"/>
          </w:tcPr>
          <w:p w14:paraId="50507A5D">
            <w:pPr>
              <w:pageBreakBefore/>
              <w:spacing w:line="240" w:lineRule="exact"/>
              <w:jc w:val="center"/>
              <w:rPr>
                <w:rFonts w:ascii="宋体" w:hAnsi="宋体"/>
              </w:rPr>
            </w:pPr>
            <w:r>
              <w:rPr>
                <w:rFonts w:hint="eastAsia" w:ascii="宋体" w:hAnsi="宋体"/>
              </w:rPr>
              <w:t>1.68</w:t>
            </w:r>
            <w:r>
              <w:rPr>
                <w:rFonts w:ascii="宋体" w:hAnsi="宋体"/>
              </w:rPr>
              <w:t>mg/m</w:t>
            </w:r>
            <w:r>
              <w:rPr>
                <w:rFonts w:ascii="宋体" w:hAnsi="宋体"/>
                <w:vertAlign w:val="superscript"/>
              </w:rPr>
              <w:t>3</w:t>
            </w:r>
          </w:p>
        </w:tc>
        <w:tc>
          <w:tcPr>
            <w:tcW w:w="1080" w:type="dxa"/>
            <w:tcBorders>
              <w:left w:val="single" w:color="auto" w:sz="4" w:space="0"/>
            </w:tcBorders>
            <w:vAlign w:val="center"/>
          </w:tcPr>
          <w:p w14:paraId="542299A9">
            <w:pPr>
              <w:pageBreakBefore/>
              <w:spacing w:line="240" w:lineRule="exact"/>
              <w:jc w:val="center"/>
              <w:rPr>
                <w:rFonts w:ascii="宋体" w:hAnsi="宋体"/>
              </w:rPr>
            </w:pPr>
            <w:r>
              <w:rPr>
                <w:rFonts w:ascii="宋体" w:hAnsi="宋体"/>
              </w:rPr>
              <w:t>3</w:t>
            </w:r>
            <w:r>
              <w:rPr>
                <w:rFonts w:hint="eastAsia" w:ascii="宋体" w:hAnsi="宋体"/>
              </w:rPr>
              <w:t>kg/a</w:t>
            </w:r>
          </w:p>
        </w:tc>
      </w:tr>
      <w:tr w14:paraId="0A9C9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25" w:hRule="atLeast"/>
          <w:jc w:val="center"/>
        </w:trPr>
        <w:tc>
          <w:tcPr>
            <w:tcW w:w="644" w:type="dxa"/>
            <w:vMerge w:val="restart"/>
            <w:vAlign w:val="center"/>
          </w:tcPr>
          <w:p w14:paraId="66D88E1A">
            <w:pPr>
              <w:spacing w:line="240" w:lineRule="exact"/>
              <w:ind w:firstLine="210" w:firstLineChars="100"/>
              <w:jc w:val="center"/>
              <w:rPr>
                <w:rFonts w:ascii="宋体" w:hAnsi="宋体"/>
              </w:rPr>
            </w:pPr>
            <w:r>
              <w:rPr>
                <w:rFonts w:hint="eastAsia" w:ascii="宋体" w:hAnsi="宋体"/>
              </w:rPr>
              <w:t>水污染物</w:t>
            </w:r>
          </w:p>
        </w:tc>
        <w:tc>
          <w:tcPr>
            <w:tcW w:w="840" w:type="dxa"/>
            <w:vMerge w:val="restart"/>
            <w:tcBorders>
              <w:right w:val="single" w:color="auto" w:sz="4" w:space="0"/>
            </w:tcBorders>
            <w:vAlign w:val="center"/>
          </w:tcPr>
          <w:p w14:paraId="607CE110">
            <w:pPr>
              <w:spacing w:line="240" w:lineRule="exact"/>
              <w:jc w:val="center"/>
              <w:rPr>
                <w:rFonts w:ascii="宋体" w:hAnsi="宋体"/>
              </w:rPr>
            </w:pPr>
            <w:r>
              <w:rPr>
                <w:rFonts w:hint="eastAsia" w:ascii="宋体" w:hAnsi="宋体"/>
              </w:rPr>
              <w:t>施工期</w:t>
            </w:r>
          </w:p>
        </w:tc>
        <w:tc>
          <w:tcPr>
            <w:tcW w:w="1194" w:type="dxa"/>
            <w:tcBorders>
              <w:top w:val="single" w:color="auto" w:sz="4" w:space="0"/>
              <w:left w:val="single" w:color="auto" w:sz="4" w:space="0"/>
            </w:tcBorders>
            <w:vAlign w:val="center"/>
          </w:tcPr>
          <w:p w14:paraId="085975AE">
            <w:pPr>
              <w:spacing w:line="240" w:lineRule="exact"/>
              <w:jc w:val="center"/>
              <w:rPr>
                <w:rFonts w:ascii="宋体" w:hAnsi="宋体"/>
              </w:rPr>
            </w:pPr>
            <w:r>
              <w:rPr>
                <w:rFonts w:hint="eastAsia" w:ascii="宋体" w:hAnsi="宋体"/>
              </w:rPr>
              <w:t>施工废水</w:t>
            </w:r>
          </w:p>
        </w:tc>
        <w:tc>
          <w:tcPr>
            <w:tcW w:w="1276" w:type="dxa"/>
            <w:vAlign w:val="center"/>
          </w:tcPr>
          <w:p w14:paraId="2C5F3D29">
            <w:pPr>
              <w:pageBreakBefore/>
              <w:spacing w:line="240" w:lineRule="exact"/>
              <w:jc w:val="center"/>
              <w:rPr>
                <w:rFonts w:ascii="宋体" w:hAnsi="宋体"/>
              </w:rPr>
            </w:pPr>
            <w:r>
              <w:rPr>
                <w:rFonts w:hint="eastAsia" w:ascii="宋体" w:hAnsi="宋体"/>
              </w:rPr>
              <w:t>S</w:t>
            </w:r>
            <w:r>
              <w:rPr>
                <w:rFonts w:ascii="宋体" w:hAnsi="宋体"/>
              </w:rPr>
              <w:t>S</w:t>
            </w:r>
          </w:p>
        </w:tc>
        <w:tc>
          <w:tcPr>
            <w:tcW w:w="1134" w:type="dxa"/>
            <w:tcBorders>
              <w:right w:val="single" w:color="auto" w:sz="4" w:space="0"/>
            </w:tcBorders>
            <w:vAlign w:val="center"/>
          </w:tcPr>
          <w:p w14:paraId="74EB00DA">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2E49E366">
            <w:pPr>
              <w:pageBreakBefore/>
              <w:spacing w:line="240" w:lineRule="exact"/>
              <w:jc w:val="center"/>
              <w:rPr>
                <w:rFonts w:ascii="宋体" w:hAnsi="宋体"/>
              </w:rPr>
            </w:pPr>
            <w:r>
              <w:rPr>
                <w:rFonts w:ascii="宋体" w:hAnsi="宋体"/>
              </w:rPr>
              <w:t>1.5m</w:t>
            </w:r>
            <w:r>
              <w:rPr>
                <w:rFonts w:ascii="宋体" w:hAnsi="宋体"/>
                <w:vertAlign w:val="superscript"/>
              </w:rPr>
              <w:t>3</w:t>
            </w:r>
            <w:r>
              <w:rPr>
                <w:rFonts w:ascii="宋体" w:hAnsi="宋体"/>
              </w:rPr>
              <w:t>/d</w:t>
            </w:r>
          </w:p>
        </w:tc>
        <w:tc>
          <w:tcPr>
            <w:tcW w:w="1440" w:type="dxa"/>
            <w:tcBorders>
              <w:right w:val="single" w:color="auto" w:sz="4" w:space="0"/>
            </w:tcBorders>
            <w:vAlign w:val="center"/>
          </w:tcPr>
          <w:p w14:paraId="729BCA6A">
            <w:pPr>
              <w:pageBreakBefore/>
              <w:spacing w:line="240" w:lineRule="exact"/>
              <w:jc w:val="center"/>
              <w:rPr>
                <w:rFonts w:ascii="宋体" w:hAnsi="宋体"/>
              </w:rPr>
            </w:pPr>
            <w:r>
              <w:rPr>
                <w:rFonts w:hint="eastAsia" w:ascii="宋体" w:hAnsi="宋体"/>
              </w:rPr>
              <w:t>/</w:t>
            </w:r>
          </w:p>
        </w:tc>
        <w:tc>
          <w:tcPr>
            <w:tcW w:w="1080" w:type="dxa"/>
            <w:tcBorders>
              <w:left w:val="single" w:color="auto" w:sz="4" w:space="0"/>
            </w:tcBorders>
            <w:vAlign w:val="center"/>
          </w:tcPr>
          <w:p w14:paraId="795CAEC3">
            <w:pPr>
              <w:pageBreakBefore/>
              <w:spacing w:line="240" w:lineRule="exact"/>
              <w:jc w:val="center"/>
              <w:rPr>
                <w:rFonts w:ascii="宋体" w:hAnsi="宋体"/>
              </w:rPr>
            </w:pPr>
            <w:r>
              <w:rPr>
                <w:rFonts w:hint="eastAsia" w:ascii="宋体" w:hAnsi="宋体"/>
              </w:rPr>
              <w:t>0</w:t>
            </w:r>
          </w:p>
        </w:tc>
      </w:tr>
      <w:tr w14:paraId="4546A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42" w:hRule="atLeast"/>
          <w:jc w:val="center"/>
        </w:trPr>
        <w:tc>
          <w:tcPr>
            <w:tcW w:w="644" w:type="dxa"/>
            <w:vMerge w:val="continue"/>
            <w:vAlign w:val="center"/>
          </w:tcPr>
          <w:p w14:paraId="0FC8E212">
            <w:pPr>
              <w:spacing w:line="240" w:lineRule="exact"/>
              <w:ind w:firstLine="210" w:firstLineChars="100"/>
              <w:jc w:val="center"/>
              <w:rPr>
                <w:rFonts w:ascii="宋体" w:hAnsi="宋体"/>
              </w:rPr>
            </w:pPr>
          </w:p>
        </w:tc>
        <w:tc>
          <w:tcPr>
            <w:tcW w:w="840" w:type="dxa"/>
            <w:vMerge w:val="continue"/>
            <w:tcBorders>
              <w:right w:val="single" w:color="auto" w:sz="4" w:space="0"/>
            </w:tcBorders>
            <w:vAlign w:val="center"/>
          </w:tcPr>
          <w:p w14:paraId="6E01C66E">
            <w:pPr>
              <w:spacing w:line="240" w:lineRule="exact"/>
              <w:jc w:val="center"/>
              <w:rPr>
                <w:rFonts w:ascii="宋体" w:hAnsi="宋体"/>
              </w:rPr>
            </w:pPr>
          </w:p>
        </w:tc>
        <w:tc>
          <w:tcPr>
            <w:tcW w:w="1194" w:type="dxa"/>
            <w:tcBorders>
              <w:top w:val="single" w:color="auto" w:sz="4" w:space="0"/>
              <w:left w:val="single" w:color="auto" w:sz="4" w:space="0"/>
            </w:tcBorders>
            <w:vAlign w:val="center"/>
          </w:tcPr>
          <w:p w14:paraId="0ED4BAE4">
            <w:pPr>
              <w:spacing w:line="240" w:lineRule="exact"/>
              <w:jc w:val="center"/>
              <w:rPr>
                <w:rFonts w:ascii="宋体" w:hAnsi="宋体"/>
              </w:rPr>
            </w:pPr>
            <w:r>
              <w:rPr>
                <w:rFonts w:hint="eastAsia" w:ascii="宋体" w:hAnsi="宋体"/>
              </w:rPr>
              <w:t>施工人员污水</w:t>
            </w:r>
          </w:p>
        </w:tc>
        <w:tc>
          <w:tcPr>
            <w:tcW w:w="1276" w:type="dxa"/>
            <w:vAlign w:val="center"/>
          </w:tcPr>
          <w:p w14:paraId="4C9A48EA">
            <w:pPr>
              <w:pageBreakBefore/>
              <w:spacing w:line="240" w:lineRule="exact"/>
              <w:jc w:val="center"/>
              <w:rPr>
                <w:rFonts w:ascii="宋体" w:hAnsi="宋体"/>
              </w:rPr>
            </w:pPr>
            <w:r>
              <w:rPr>
                <w:rFonts w:hint="eastAsia" w:ascii="宋体" w:hAnsi="宋体"/>
              </w:rPr>
              <w:t>C</w:t>
            </w:r>
            <w:r>
              <w:rPr>
                <w:rFonts w:ascii="宋体" w:hAnsi="宋体"/>
              </w:rPr>
              <w:t>OD</w:t>
            </w:r>
            <w:r>
              <w:rPr>
                <w:rFonts w:hint="eastAsia" w:ascii="宋体" w:hAnsi="宋体"/>
              </w:rPr>
              <w:t>、氨氮、S</w:t>
            </w:r>
            <w:r>
              <w:rPr>
                <w:rFonts w:ascii="宋体" w:hAnsi="宋体"/>
              </w:rPr>
              <w:t>S</w:t>
            </w:r>
          </w:p>
        </w:tc>
        <w:tc>
          <w:tcPr>
            <w:tcW w:w="1134" w:type="dxa"/>
            <w:tcBorders>
              <w:right w:val="single" w:color="auto" w:sz="4" w:space="0"/>
            </w:tcBorders>
            <w:vAlign w:val="center"/>
          </w:tcPr>
          <w:p w14:paraId="5D129F1F">
            <w:pPr>
              <w:pageBreakBefore/>
              <w:spacing w:line="240" w:lineRule="exact"/>
              <w:jc w:val="center"/>
              <w:rPr>
                <w:rFonts w:ascii="宋体" w:hAnsi="宋体"/>
              </w:rPr>
            </w:pPr>
            <w:r>
              <w:rPr>
                <w:rFonts w:hint="eastAsia" w:ascii="宋体" w:hAnsi="宋体"/>
              </w:rPr>
              <w:t>-</w:t>
            </w:r>
          </w:p>
        </w:tc>
        <w:tc>
          <w:tcPr>
            <w:tcW w:w="956" w:type="dxa"/>
            <w:tcBorders>
              <w:left w:val="single" w:color="auto" w:sz="4" w:space="0"/>
            </w:tcBorders>
            <w:vAlign w:val="center"/>
          </w:tcPr>
          <w:p w14:paraId="1ACFA3F9">
            <w:pPr>
              <w:pageBreakBefore/>
              <w:spacing w:line="240" w:lineRule="exact"/>
              <w:jc w:val="center"/>
              <w:rPr>
                <w:rFonts w:ascii="宋体" w:hAnsi="宋体"/>
              </w:rPr>
            </w:pPr>
            <w:r>
              <w:rPr>
                <w:rFonts w:hint="eastAsia" w:ascii="宋体" w:hAnsi="宋体"/>
              </w:rPr>
              <w:t>2</w:t>
            </w:r>
            <w:r>
              <w:rPr>
                <w:rFonts w:ascii="宋体" w:hAnsi="宋体"/>
              </w:rPr>
              <w:t>.0m</w:t>
            </w:r>
            <w:r>
              <w:rPr>
                <w:rFonts w:ascii="宋体" w:hAnsi="宋体"/>
                <w:vertAlign w:val="superscript"/>
              </w:rPr>
              <w:t>3</w:t>
            </w:r>
            <w:r>
              <w:rPr>
                <w:rFonts w:ascii="宋体" w:hAnsi="宋体"/>
              </w:rPr>
              <w:t>/d</w:t>
            </w:r>
          </w:p>
        </w:tc>
        <w:tc>
          <w:tcPr>
            <w:tcW w:w="1440" w:type="dxa"/>
            <w:tcBorders>
              <w:right w:val="single" w:color="auto" w:sz="4" w:space="0"/>
            </w:tcBorders>
            <w:vAlign w:val="center"/>
          </w:tcPr>
          <w:p w14:paraId="45FE3AEA">
            <w:pPr>
              <w:pageBreakBefore/>
              <w:spacing w:line="240" w:lineRule="exact"/>
              <w:jc w:val="center"/>
              <w:rPr>
                <w:rFonts w:ascii="宋体" w:hAnsi="宋体"/>
              </w:rPr>
            </w:pPr>
            <w:r>
              <w:rPr>
                <w:rFonts w:hint="eastAsia" w:ascii="宋体" w:hAnsi="宋体"/>
              </w:rPr>
              <w:t>/</w:t>
            </w:r>
          </w:p>
        </w:tc>
        <w:tc>
          <w:tcPr>
            <w:tcW w:w="1080" w:type="dxa"/>
            <w:tcBorders>
              <w:left w:val="single" w:color="auto" w:sz="4" w:space="0"/>
            </w:tcBorders>
            <w:vAlign w:val="center"/>
          </w:tcPr>
          <w:p w14:paraId="6BEDBDF6">
            <w:pPr>
              <w:pageBreakBefore/>
              <w:spacing w:line="240" w:lineRule="exact"/>
              <w:jc w:val="center"/>
              <w:rPr>
                <w:rFonts w:ascii="宋体" w:hAnsi="宋体"/>
              </w:rPr>
            </w:pPr>
            <w:r>
              <w:rPr>
                <w:rFonts w:hint="eastAsia" w:ascii="宋体" w:hAnsi="宋体"/>
              </w:rPr>
              <w:t>0</w:t>
            </w:r>
          </w:p>
        </w:tc>
      </w:tr>
      <w:tr w14:paraId="23594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1" w:hRule="atLeast"/>
          <w:jc w:val="center"/>
        </w:trPr>
        <w:tc>
          <w:tcPr>
            <w:tcW w:w="644" w:type="dxa"/>
            <w:vMerge w:val="continue"/>
            <w:vAlign w:val="center"/>
          </w:tcPr>
          <w:p w14:paraId="111444DD">
            <w:pPr>
              <w:spacing w:line="240" w:lineRule="exact"/>
              <w:ind w:firstLine="210" w:firstLineChars="100"/>
              <w:jc w:val="center"/>
              <w:rPr>
                <w:rFonts w:ascii="宋体" w:hAnsi="宋体"/>
              </w:rPr>
            </w:pPr>
          </w:p>
        </w:tc>
        <w:tc>
          <w:tcPr>
            <w:tcW w:w="840" w:type="dxa"/>
            <w:vMerge w:val="restart"/>
            <w:tcBorders>
              <w:right w:val="single" w:color="auto" w:sz="4" w:space="0"/>
            </w:tcBorders>
            <w:vAlign w:val="center"/>
          </w:tcPr>
          <w:p w14:paraId="6CE16A1D">
            <w:pPr>
              <w:spacing w:line="240" w:lineRule="exact"/>
              <w:jc w:val="center"/>
              <w:rPr>
                <w:rFonts w:ascii="宋体" w:hAnsi="宋体"/>
              </w:rPr>
            </w:pPr>
            <w:r>
              <w:rPr>
                <w:rFonts w:hint="eastAsia" w:ascii="宋体" w:hAnsi="宋体"/>
              </w:rPr>
              <w:t>运营期</w:t>
            </w:r>
          </w:p>
        </w:tc>
        <w:tc>
          <w:tcPr>
            <w:tcW w:w="1194" w:type="dxa"/>
            <w:tcBorders>
              <w:left w:val="single" w:color="auto" w:sz="4" w:space="0"/>
            </w:tcBorders>
            <w:vAlign w:val="center"/>
          </w:tcPr>
          <w:p w14:paraId="6027C31B">
            <w:pPr>
              <w:spacing w:line="240" w:lineRule="exact"/>
              <w:jc w:val="center"/>
              <w:rPr>
                <w:rFonts w:ascii="宋体" w:hAnsi="宋体"/>
              </w:rPr>
            </w:pPr>
            <w:r>
              <w:rPr>
                <w:rFonts w:ascii="宋体" w:hAnsi="宋体"/>
              </w:rPr>
              <w:t>生活</w:t>
            </w:r>
            <w:r>
              <w:rPr>
                <w:rFonts w:hint="eastAsia" w:ascii="宋体" w:hAnsi="宋体"/>
              </w:rPr>
              <w:t>污水</w:t>
            </w:r>
            <w:r>
              <w:rPr>
                <w:rFonts w:ascii="宋体" w:hAnsi="宋体"/>
              </w:rPr>
              <w:t xml:space="preserve"> </w:t>
            </w:r>
            <w:r>
              <w:rPr>
                <w:rFonts w:hint="eastAsia" w:ascii="宋体" w:hAnsi="宋体"/>
              </w:rPr>
              <w:t>648</w:t>
            </w:r>
            <w:r>
              <w:rPr>
                <w:rFonts w:ascii="宋体" w:hAnsi="宋体"/>
              </w:rPr>
              <w:t>m</w:t>
            </w:r>
            <w:r>
              <w:rPr>
                <w:rFonts w:ascii="宋体" w:hAnsi="宋体"/>
                <w:vertAlign w:val="superscript"/>
              </w:rPr>
              <w:t>3</w:t>
            </w:r>
            <w:r>
              <w:rPr>
                <w:rFonts w:ascii="宋体" w:hAnsi="宋体"/>
              </w:rPr>
              <w:t>/</w:t>
            </w:r>
            <w:r>
              <w:rPr>
                <w:rFonts w:hint="eastAsia" w:ascii="宋体" w:hAnsi="宋体"/>
              </w:rPr>
              <w:t>a</w:t>
            </w:r>
          </w:p>
        </w:tc>
        <w:tc>
          <w:tcPr>
            <w:tcW w:w="1276" w:type="dxa"/>
            <w:vAlign w:val="center"/>
          </w:tcPr>
          <w:p w14:paraId="50A8C7CD">
            <w:pPr>
              <w:spacing w:line="240" w:lineRule="exact"/>
              <w:jc w:val="center"/>
              <w:rPr>
                <w:rFonts w:ascii="宋体" w:hAnsi="宋体"/>
              </w:rPr>
            </w:pPr>
            <w:r>
              <w:rPr>
                <w:rFonts w:hint="eastAsia" w:ascii="宋体" w:hAnsi="宋体"/>
              </w:rPr>
              <w:t>C</w:t>
            </w:r>
            <w:r>
              <w:rPr>
                <w:rFonts w:ascii="宋体" w:hAnsi="宋体"/>
              </w:rPr>
              <w:t>OD</w:t>
            </w:r>
            <w:r>
              <w:rPr>
                <w:rFonts w:hint="eastAsia" w:ascii="宋体" w:hAnsi="宋体"/>
              </w:rPr>
              <w:t>、氨氮、S</w:t>
            </w:r>
            <w:r>
              <w:rPr>
                <w:rFonts w:ascii="宋体" w:hAnsi="宋体"/>
              </w:rPr>
              <w:t>S</w:t>
            </w:r>
            <w:r>
              <w:rPr>
                <w:rFonts w:hint="eastAsia" w:ascii="宋体" w:hAnsi="宋体"/>
              </w:rPr>
              <w:t>、动植物油</w:t>
            </w:r>
          </w:p>
        </w:tc>
        <w:tc>
          <w:tcPr>
            <w:tcW w:w="4610" w:type="dxa"/>
            <w:gridSpan w:val="4"/>
            <w:vAlign w:val="center"/>
          </w:tcPr>
          <w:p w14:paraId="538F041D">
            <w:pPr>
              <w:spacing w:line="240" w:lineRule="exact"/>
              <w:jc w:val="center"/>
              <w:rPr>
                <w:rFonts w:ascii="宋体" w:hAnsi="宋体"/>
                <w:color w:val="FF0000"/>
              </w:rPr>
            </w:pPr>
            <w:r>
              <w:rPr>
                <w:rFonts w:hint="eastAsia" w:ascii="宋体" w:hAnsi="宋体"/>
                <w:color w:val="FF0000"/>
              </w:rPr>
              <w:t>食堂废水经过隔油池处理，与办公生活废水一起进入一体化污水处理设施处理后，回用于混凝土生产线的生产用水，不外排。</w:t>
            </w:r>
          </w:p>
        </w:tc>
      </w:tr>
      <w:tr w14:paraId="5D47A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21" w:hRule="atLeast"/>
          <w:jc w:val="center"/>
        </w:trPr>
        <w:tc>
          <w:tcPr>
            <w:tcW w:w="644" w:type="dxa"/>
            <w:vMerge w:val="continue"/>
            <w:tcBorders>
              <w:bottom w:val="single" w:color="auto" w:sz="4" w:space="0"/>
            </w:tcBorders>
            <w:vAlign w:val="center"/>
          </w:tcPr>
          <w:p w14:paraId="518B1CFB">
            <w:pPr>
              <w:spacing w:line="240" w:lineRule="exact"/>
              <w:jc w:val="center"/>
              <w:rPr>
                <w:rFonts w:ascii="宋体" w:hAnsi="宋体"/>
              </w:rPr>
            </w:pPr>
          </w:p>
        </w:tc>
        <w:tc>
          <w:tcPr>
            <w:tcW w:w="840" w:type="dxa"/>
            <w:vMerge w:val="continue"/>
            <w:tcBorders>
              <w:bottom w:val="single" w:color="auto" w:sz="4" w:space="0"/>
              <w:right w:val="single" w:color="auto" w:sz="4" w:space="0"/>
            </w:tcBorders>
            <w:vAlign w:val="center"/>
          </w:tcPr>
          <w:p w14:paraId="1F9E9FAC">
            <w:pPr>
              <w:spacing w:line="240" w:lineRule="exact"/>
              <w:jc w:val="center"/>
              <w:rPr>
                <w:rFonts w:ascii="宋体" w:hAnsi="宋体"/>
              </w:rPr>
            </w:pPr>
          </w:p>
        </w:tc>
        <w:tc>
          <w:tcPr>
            <w:tcW w:w="1194" w:type="dxa"/>
            <w:tcBorders>
              <w:top w:val="single" w:color="auto" w:sz="4" w:space="0"/>
              <w:left w:val="single" w:color="auto" w:sz="4" w:space="0"/>
              <w:bottom w:val="single" w:color="auto" w:sz="4" w:space="0"/>
            </w:tcBorders>
            <w:vAlign w:val="center"/>
          </w:tcPr>
          <w:p w14:paraId="2EC94C33">
            <w:pPr>
              <w:spacing w:line="240" w:lineRule="exact"/>
              <w:jc w:val="center"/>
              <w:rPr>
                <w:rFonts w:ascii="宋体" w:hAnsi="宋体"/>
              </w:rPr>
            </w:pPr>
            <w:r>
              <w:rPr>
                <w:rFonts w:hint="eastAsia" w:ascii="宋体" w:hAnsi="宋体"/>
              </w:rPr>
              <w:t>生产废水</w:t>
            </w:r>
            <w:r>
              <w:rPr>
                <w:rFonts w:ascii="宋体" w:hAnsi="宋体"/>
              </w:rPr>
              <w:t>5022m</w:t>
            </w:r>
            <w:r>
              <w:rPr>
                <w:rFonts w:ascii="宋体" w:hAnsi="宋体"/>
                <w:vertAlign w:val="superscript"/>
              </w:rPr>
              <w:t>3</w:t>
            </w:r>
            <w:r>
              <w:rPr>
                <w:rFonts w:ascii="宋体" w:hAnsi="宋体"/>
              </w:rPr>
              <w:t>/</w:t>
            </w:r>
            <w:r>
              <w:rPr>
                <w:rFonts w:hint="eastAsia" w:ascii="宋体" w:hAnsi="宋体"/>
              </w:rPr>
              <w:t>a</w:t>
            </w:r>
          </w:p>
        </w:tc>
        <w:tc>
          <w:tcPr>
            <w:tcW w:w="1276" w:type="dxa"/>
            <w:vAlign w:val="center"/>
          </w:tcPr>
          <w:p w14:paraId="0C98C5E8">
            <w:pPr>
              <w:spacing w:line="240" w:lineRule="exact"/>
              <w:jc w:val="center"/>
              <w:rPr>
                <w:rFonts w:ascii="宋体" w:hAnsi="宋体"/>
              </w:rPr>
            </w:pPr>
            <w:r>
              <w:rPr>
                <w:rFonts w:hint="eastAsia" w:ascii="宋体" w:hAnsi="宋体"/>
              </w:rPr>
              <w:t>SS</w:t>
            </w:r>
          </w:p>
        </w:tc>
        <w:tc>
          <w:tcPr>
            <w:tcW w:w="4610" w:type="dxa"/>
            <w:gridSpan w:val="4"/>
            <w:vAlign w:val="center"/>
          </w:tcPr>
          <w:p w14:paraId="3F11CA43">
            <w:pPr>
              <w:spacing w:line="240" w:lineRule="exact"/>
              <w:jc w:val="center"/>
              <w:rPr>
                <w:rFonts w:ascii="宋体" w:hAnsi="宋体"/>
              </w:rPr>
            </w:pPr>
            <w:r>
              <w:rPr>
                <w:rFonts w:hint="eastAsia" w:ascii="宋体" w:hAnsi="宋体"/>
              </w:rPr>
              <w:t>经过1个1</w:t>
            </w:r>
            <w:r>
              <w:rPr>
                <w:rFonts w:ascii="宋体" w:hAnsi="宋体"/>
              </w:rPr>
              <w:t>50m</w:t>
            </w:r>
            <w:r>
              <w:rPr>
                <w:rFonts w:ascii="宋体" w:hAnsi="宋体"/>
                <w:vertAlign w:val="superscript"/>
              </w:rPr>
              <w:t>3</w:t>
            </w:r>
            <w:r>
              <w:rPr>
                <w:rFonts w:hint="eastAsia" w:ascii="宋体" w:hAnsi="宋体"/>
              </w:rPr>
              <w:t>的三级沉淀池沉淀处理后，回用于生产，不外排。</w:t>
            </w:r>
          </w:p>
        </w:tc>
      </w:tr>
      <w:tr w14:paraId="0E9A7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29" w:hRule="atLeast"/>
          <w:jc w:val="center"/>
        </w:trPr>
        <w:tc>
          <w:tcPr>
            <w:tcW w:w="644" w:type="dxa"/>
            <w:vMerge w:val="restart"/>
            <w:tcBorders>
              <w:top w:val="single" w:color="auto" w:sz="4" w:space="0"/>
            </w:tcBorders>
            <w:vAlign w:val="center"/>
          </w:tcPr>
          <w:p w14:paraId="6CF57A61">
            <w:pPr>
              <w:spacing w:line="240" w:lineRule="exact"/>
              <w:jc w:val="center"/>
              <w:rPr>
                <w:rFonts w:ascii="宋体" w:hAnsi="宋体"/>
              </w:rPr>
            </w:pPr>
            <w:r>
              <w:rPr>
                <w:rFonts w:hint="eastAsia" w:ascii="宋体" w:hAnsi="宋体"/>
              </w:rPr>
              <w:t>固</w:t>
            </w:r>
          </w:p>
          <w:p w14:paraId="2111FB4A">
            <w:pPr>
              <w:spacing w:line="240" w:lineRule="exact"/>
              <w:jc w:val="center"/>
              <w:rPr>
                <w:rFonts w:ascii="宋体" w:hAnsi="宋体"/>
              </w:rPr>
            </w:pPr>
            <w:r>
              <w:rPr>
                <w:rFonts w:hint="eastAsia" w:ascii="宋体" w:hAnsi="宋体"/>
              </w:rPr>
              <w:t>体</w:t>
            </w:r>
          </w:p>
          <w:p w14:paraId="0491F2A1">
            <w:pPr>
              <w:spacing w:line="240" w:lineRule="exact"/>
              <w:jc w:val="center"/>
              <w:rPr>
                <w:rFonts w:ascii="宋体" w:hAnsi="宋体"/>
              </w:rPr>
            </w:pPr>
            <w:r>
              <w:rPr>
                <w:rFonts w:hint="eastAsia" w:ascii="宋体" w:hAnsi="宋体"/>
              </w:rPr>
              <w:t>废</w:t>
            </w:r>
          </w:p>
          <w:p w14:paraId="5DFCDDC6">
            <w:pPr>
              <w:spacing w:line="240" w:lineRule="exact"/>
              <w:jc w:val="center"/>
              <w:rPr>
                <w:rFonts w:ascii="宋体" w:hAnsi="宋体"/>
              </w:rPr>
            </w:pPr>
            <w:r>
              <w:rPr>
                <w:rFonts w:hint="eastAsia" w:ascii="宋体" w:hAnsi="宋体"/>
              </w:rPr>
              <w:t>弃</w:t>
            </w:r>
          </w:p>
          <w:p w14:paraId="40A6B3DF">
            <w:pPr>
              <w:spacing w:line="240" w:lineRule="exact"/>
              <w:jc w:val="center"/>
              <w:rPr>
                <w:rFonts w:ascii="宋体" w:hAnsi="宋体"/>
              </w:rPr>
            </w:pPr>
            <w:r>
              <w:rPr>
                <w:rFonts w:hint="eastAsia" w:ascii="宋体" w:hAnsi="宋体"/>
              </w:rPr>
              <w:t>物</w:t>
            </w:r>
          </w:p>
        </w:tc>
        <w:tc>
          <w:tcPr>
            <w:tcW w:w="840" w:type="dxa"/>
            <w:vMerge w:val="restart"/>
            <w:tcBorders>
              <w:right w:val="single" w:color="auto" w:sz="4" w:space="0"/>
            </w:tcBorders>
            <w:vAlign w:val="center"/>
          </w:tcPr>
          <w:p w14:paraId="0F5E55AA">
            <w:pPr>
              <w:spacing w:line="240" w:lineRule="exact"/>
              <w:jc w:val="center"/>
              <w:rPr>
                <w:rFonts w:ascii="宋体" w:hAnsi="宋体"/>
              </w:rPr>
            </w:pPr>
            <w:r>
              <w:rPr>
                <w:rFonts w:hint="eastAsia" w:ascii="宋体" w:hAnsi="宋体"/>
              </w:rPr>
              <w:t>施工期</w:t>
            </w:r>
          </w:p>
        </w:tc>
        <w:tc>
          <w:tcPr>
            <w:tcW w:w="1194" w:type="dxa"/>
            <w:tcBorders>
              <w:left w:val="single" w:color="auto" w:sz="4" w:space="0"/>
              <w:bottom w:val="single" w:color="auto" w:sz="4" w:space="0"/>
            </w:tcBorders>
            <w:vAlign w:val="center"/>
          </w:tcPr>
          <w:p w14:paraId="34401D64">
            <w:pPr>
              <w:spacing w:line="240" w:lineRule="exact"/>
              <w:jc w:val="center"/>
              <w:rPr>
                <w:rFonts w:ascii="宋体" w:hAnsi="宋体"/>
              </w:rPr>
            </w:pPr>
            <w:r>
              <w:rPr>
                <w:rFonts w:hint="eastAsia" w:ascii="宋体" w:hAnsi="宋体"/>
              </w:rPr>
              <w:t>施工场地</w:t>
            </w:r>
          </w:p>
        </w:tc>
        <w:tc>
          <w:tcPr>
            <w:tcW w:w="1276" w:type="dxa"/>
            <w:vAlign w:val="center"/>
          </w:tcPr>
          <w:p w14:paraId="2A9F4B70">
            <w:pPr>
              <w:spacing w:line="240" w:lineRule="exact"/>
              <w:jc w:val="center"/>
              <w:rPr>
                <w:rFonts w:ascii="宋体" w:hAnsi="宋体"/>
              </w:rPr>
            </w:pPr>
            <w:r>
              <w:rPr>
                <w:rFonts w:hint="eastAsia" w:ascii="宋体" w:hAnsi="宋体"/>
              </w:rPr>
              <w:t>建筑垃圾</w:t>
            </w:r>
          </w:p>
        </w:tc>
        <w:tc>
          <w:tcPr>
            <w:tcW w:w="2090" w:type="dxa"/>
            <w:gridSpan w:val="2"/>
            <w:tcBorders>
              <w:right w:val="single" w:color="auto" w:sz="4" w:space="0"/>
            </w:tcBorders>
            <w:vAlign w:val="center"/>
          </w:tcPr>
          <w:p w14:paraId="16981108">
            <w:pPr>
              <w:spacing w:line="240" w:lineRule="exact"/>
              <w:jc w:val="center"/>
              <w:rPr>
                <w:rFonts w:ascii="宋体" w:hAnsi="宋体"/>
              </w:rPr>
            </w:pPr>
            <w:r>
              <w:rPr>
                <w:rFonts w:hint="eastAsia" w:ascii="宋体" w:hAnsi="宋体"/>
              </w:rPr>
              <w:t>8</w:t>
            </w:r>
            <w:r>
              <w:rPr>
                <w:rFonts w:ascii="宋体" w:hAnsi="宋体"/>
              </w:rPr>
              <w:t>0t</w:t>
            </w:r>
          </w:p>
        </w:tc>
        <w:tc>
          <w:tcPr>
            <w:tcW w:w="2520" w:type="dxa"/>
            <w:gridSpan w:val="2"/>
            <w:tcBorders>
              <w:left w:val="single" w:color="auto" w:sz="4" w:space="0"/>
            </w:tcBorders>
            <w:vAlign w:val="center"/>
          </w:tcPr>
          <w:p w14:paraId="7F3FB42F">
            <w:pPr>
              <w:spacing w:line="240" w:lineRule="exact"/>
              <w:jc w:val="center"/>
              <w:rPr>
                <w:rFonts w:ascii="宋体" w:hAnsi="宋体"/>
              </w:rPr>
            </w:pPr>
            <w:r>
              <w:rPr>
                <w:rFonts w:hint="eastAsia" w:ascii="宋体" w:hAnsi="宋体"/>
              </w:rPr>
              <w:t>运至芒市指定的地点由当地做集中处理</w:t>
            </w:r>
          </w:p>
        </w:tc>
      </w:tr>
      <w:tr w14:paraId="46724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29" w:hRule="atLeast"/>
          <w:jc w:val="center"/>
        </w:trPr>
        <w:tc>
          <w:tcPr>
            <w:tcW w:w="644" w:type="dxa"/>
            <w:vMerge w:val="continue"/>
            <w:tcBorders>
              <w:top w:val="single" w:color="auto" w:sz="4" w:space="0"/>
            </w:tcBorders>
            <w:vAlign w:val="center"/>
          </w:tcPr>
          <w:p w14:paraId="251225D6">
            <w:pPr>
              <w:spacing w:line="240" w:lineRule="exact"/>
              <w:jc w:val="center"/>
              <w:rPr>
                <w:rFonts w:ascii="宋体" w:hAnsi="宋体"/>
              </w:rPr>
            </w:pPr>
          </w:p>
        </w:tc>
        <w:tc>
          <w:tcPr>
            <w:tcW w:w="840" w:type="dxa"/>
            <w:vMerge w:val="continue"/>
            <w:tcBorders>
              <w:bottom w:val="single" w:color="auto" w:sz="4" w:space="0"/>
              <w:right w:val="single" w:color="auto" w:sz="4" w:space="0"/>
            </w:tcBorders>
            <w:vAlign w:val="center"/>
          </w:tcPr>
          <w:p w14:paraId="7D1BF037">
            <w:pPr>
              <w:spacing w:line="240" w:lineRule="exact"/>
              <w:jc w:val="center"/>
              <w:rPr>
                <w:rFonts w:ascii="宋体" w:hAnsi="宋体"/>
              </w:rPr>
            </w:pPr>
          </w:p>
        </w:tc>
        <w:tc>
          <w:tcPr>
            <w:tcW w:w="1194" w:type="dxa"/>
            <w:tcBorders>
              <w:left w:val="single" w:color="auto" w:sz="4" w:space="0"/>
              <w:bottom w:val="single" w:color="auto" w:sz="4" w:space="0"/>
            </w:tcBorders>
            <w:vAlign w:val="center"/>
          </w:tcPr>
          <w:p w14:paraId="615C0F71">
            <w:pPr>
              <w:spacing w:line="240" w:lineRule="exact"/>
              <w:jc w:val="center"/>
              <w:rPr>
                <w:rFonts w:ascii="宋体" w:hAnsi="宋体"/>
              </w:rPr>
            </w:pPr>
            <w:r>
              <w:rPr>
                <w:rFonts w:hint="eastAsia" w:ascii="宋体" w:hAnsi="宋体"/>
              </w:rPr>
              <w:t>职工</w:t>
            </w:r>
          </w:p>
        </w:tc>
        <w:tc>
          <w:tcPr>
            <w:tcW w:w="1276" w:type="dxa"/>
            <w:vAlign w:val="center"/>
          </w:tcPr>
          <w:p w14:paraId="22C91752">
            <w:pPr>
              <w:spacing w:line="240" w:lineRule="exact"/>
              <w:jc w:val="center"/>
              <w:rPr>
                <w:rFonts w:ascii="宋体" w:hAnsi="宋体"/>
              </w:rPr>
            </w:pPr>
            <w:r>
              <w:rPr>
                <w:rFonts w:hint="eastAsia" w:ascii="宋体" w:hAnsi="宋体"/>
              </w:rPr>
              <w:t>生活垃圾</w:t>
            </w:r>
          </w:p>
        </w:tc>
        <w:tc>
          <w:tcPr>
            <w:tcW w:w="2090" w:type="dxa"/>
            <w:gridSpan w:val="2"/>
            <w:tcBorders>
              <w:right w:val="single" w:color="auto" w:sz="4" w:space="0"/>
            </w:tcBorders>
            <w:vAlign w:val="center"/>
          </w:tcPr>
          <w:p w14:paraId="4F8522BA">
            <w:pPr>
              <w:spacing w:line="240" w:lineRule="exact"/>
              <w:jc w:val="center"/>
              <w:rPr>
                <w:rFonts w:ascii="宋体" w:hAnsi="宋体"/>
              </w:rPr>
            </w:pPr>
            <w:r>
              <w:rPr>
                <w:rFonts w:hint="eastAsia" w:ascii="宋体" w:hAnsi="宋体"/>
              </w:rPr>
              <w:t>1</w:t>
            </w:r>
            <w:r>
              <w:rPr>
                <w:rFonts w:ascii="宋体" w:hAnsi="宋体"/>
              </w:rPr>
              <w:t>2kg/d</w:t>
            </w:r>
          </w:p>
        </w:tc>
        <w:tc>
          <w:tcPr>
            <w:tcW w:w="2520" w:type="dxa"/>
            <w:gridSpan w:val="2"/>
            <w:tcBorders>
              <w:left w:val="single" w:color="auto" w:sz="4" w:space="0"/>
            </w:tcBorders>
            <w:vAlign w:val="center"/>
          </w:tcPr>
          <w:p w14:paraId="204F2D5D">
            <w:pPr>
              <w:spacing w:line="240" w:lineRule="exact"/>
              <w:jc w:val="center"/>
              <w:rPr>
                <w:rFonts w:ascii="宋体" w:hAnsi="宋体"/>
              </w:rPr>
            </w:pPr>
            <w:r>
              <w:rPr>
                <w:rFonts w:hint="eastAsia" w:ascii="宋体" w:hAnsi="宋体"/>
              </w:rPr>
              <w:t>收集后送交环卫部门处理</w:t>
            </w:r>
          </w:p>
        </w:tc>
      </w:tr>
      <w:tr w14:paraId="51EB7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7" w:hRule="atLeast"/>
          <w:jc w:val="center"/>
        </w:trPr>
        <w:tc>
          <w:tcPr>
            <w:tcW w:w="644" w:type="dxa"/>
            <w:vMerge w:val="continue"/>
            <w:vAlign w:val="center"/>
          </w:tcPr>
          <w:p w14:paraId="10D04FEF">
            <w:pPr>
              <w:spacing w:line="240" w:lineRule="exact"/>
              <w:jc w:val="center"/>
              <w:rPr>
                <w:rFonts w:ascii="宋体" w:hAnsi="宋体"/>
              </w:rPr>
            </w:pPr>
          </w:p>
        </w:tc>
        <w:tc>
          <w:tcPr>
            <w:tcW w:w="840" w:type="dxa"/>
            <w:vMerge w:val="restart"/>
            <w:tcBorders>
              <w:top w:val="single" w:color="auto" w:sz="4" w:space="0"/>
              <w:right w:val="single" w:color="auto" w:sz="4" w:space="0"/>
            </w:tcBorders>
            <w:vAlign w:val="center"/>
          </w:tcPr>
          <w:p w14:paraId="3230D431">
            <w:pPr>
              <w:spacing w:line="240" w:lineRule="exact"/>
              <w:jc w:val="center"/>
              <w:rPr>
                <w:rFonts w:ascii="宋体" w:hAnsi="宋体"/>
                <w:spacing w:val="-20"/>
              </w:rPr>
            </w:pPr>
            <w:r>
              <w:rPr>
                <w:rFonts w:hint="eastAsia" w:ascii="宋体" w:hAnsi="宋体"/>
                <w:spacing w:val="-20"/>
              </w:rPr>
              <w:t>运营期</w:t>
            </w:r>
          </w:p>
        </w:tc>
        <w:tc>
          <w:tcPr>
            <w:tcW w:w="1194" w:type="dxa"/>
            <w:tcBorders>
              <w:top w:val="single" w:color="auto" w:sz="4" w:space="0"/>
              <w:left w:val="single" w:color="auto" w:sz="4" w:space="0"/>
              <w:bottom w:val="single" w:color="auto" w:sz="4" w:space="0"/>
            </w:tcBorders>
            <w:vAlign w:val="center"/>
          </w:tcPr>
          <w:p w14:paraId="0F7A7D2B">
            <w:pPr>
              <w:spacing w:line="240" w:lineRule="exact"/>
              <w:jc w:val="center"/>
              <w:rPr>
                <w:rFonts w:ascii="宋体" w:hAnsi="宋体"/>
              </w:rPr>
            </w:pPr>
            <w:r>
              <w:rPr>
                <w:rFonts w:hint="eastAsia" w:ascii="宋体" w:hAnsi="宋体"/>
              </w:rPr>
              <w:t>沉淀池</w:t>
            </w:r>
          </w:p>
        </w:tc>
        <w:tc>
          <w:tcPr>
            <w:tcW w:w="1276" w:type="dxa"/>
            <w:vAlign w:val="center"/>
          </w:tcPr>
          <w:p w14:paraId="4D27A4C2">
            <w:pPr>
              <w:spacing w:line="240" w:lineRule="exact"/>
              <w:jc w:val="center"/>
              <w:rPr>
                <w:rFonts w:ascii="宋体" w:hAnsi="宋体"/>
              </w:rPr>
            </w:pPr>
            <w:r>
              <w:rPr>
                <w:rFonts w:ascii="宋体" w:hAnsi="宋体"/>
              </w:rPr>
              <w:t>混凝土</w:t>
            </w:r>
            <w:r>
              <w:rPr>
                <w:rFonts w:hint="eastAsia" w:ascii="宋体" w:hAnsi="宋体"/>
              </w:rPr>
              <w:t>沉渣</w:t>
            </w:r>
          </w:p>
        </w:tc>
        <w:tc>
          <w:tcPr>
            <w:tcW w:w="2090" w:type="dxa"/>
            <w:gridSpan w:val="2"/>
            <w:tcBorders>
              <w:right w:val="single" w:color="auto" w:sz="4" w:space="0"/>
            </w:tcBorders>
            <w:vAlign w:val="center"/>
          </w:tcPr>
          <w:p w14:paraId="01937128">
            <w:pPr>
              <w:spacing w:line="240" w:lineRule="exact"/>
              <w:jc w:val="center"/>
              <w:rPr>
                <w:rFonts w:ascii="宋体" w:hAnsi="宋体"/>
              </w:rPr>
            </w:pPr>
            <w:r>
              <w:rPr>
                <w:rFonts w:hint="eastAsia" w:ascii="宋体" w:hAnsi="宋体"/>
              </w:rPr>
              <w:t>1</w:t>
            </w:r>
            <w:r>
              <w:rPr>
                <w:rFonts w:ascii="宋体" w:hAnsi="宋体"/>
              </w:rPr>
              <w:t>.12t/d</w:t>
            </w:r>
            <w:r>
              <w:rPr>
                <w:rFonts w:hint="eastAsia" w:ascii="宋体" w:hAnsi="宋体"/>
              </w:rPr>
              <w:t>，3</w:t>
            </w:r>
            <w:r>
              <w:rPr>
                <w:rFonts w:ascii="宋体" w:hAnsi="宋体"/>
              </w:rPr>
              <w:t>36t/a</w:t>
            </w:r>
          </w:p>
        </w:tc>
        <w:tc>
          <w:tcPr>
            <w:tcW w:w="2520" w:type="dxa"/>
            <w:gridSpan w:val="2"/>
            <w:vMerge w:val="restart"/>
            <w:tcBorders>
              <w:left w:val="single" w:color="auto" w:sz="4" w:space="0"/>
            </w:tcBorders>
            <w:vAlign w:val="center"/>
          </w:tcPr>
          <w:p w14:paraId="373DA0F4">
            <w:pPr>
              <w:spacing w:line="240" w:lineRule="exact"/>
              <w:jc w:val="center"/>
              <w:rPr>
                <w:rFonts w:ascii="宋体" w:hAnsi="宋体"/>
              </w:rPr>
            </w:pPr>
            <w:r>
              <w:rPr>
                <w:rFonts w:hint="eastAsia" w:ascii="宋体" w:hAnsi="宋体"/>
              </w:rPr>
              <w:t>作为生产原料回用于生产</w:t>
            </w:r>
          </w:p>
        </w:tc>
      </w:tr>
      <w:tr w14:paraId="350BC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7" w:hRule="atLeast"/>
          <w:jc w:val="center"/>
        </w:trPr>
        <w:tc>
          <w:tcPr>
            <w:tcW w:w="644" w:type="dxa"/>
            <w:vMerge w:val="continue"/>
            <w:vAlign w:val="center"/>
          </w:tcPr>
          <w:p w14:paraId="184474B2">
            <w:pPr>
              <w:spacing w:line="240" w:lineRule="exact"/>
              <w:jc w:val="center"/>
              <w:rPr>
                <w:rFonts w:ascii="宋体" w:hAnsi="宋体"/>
              </w:rPr>
            </w:pPr>
          </w:p>
        </w:tc>
        <w:tc>
          <w:tcPr>
            <w:tcW w:w="840" w:type="dxa"/>
            <w:vMerge w:val="continue"/>
            <w:tcBorders>
              <w:right w:val="single" w:color="auto" w:sz="4" w:space="0"/>
            </w:tcBorders>
            <w:vAlign w:val="center"/>
          </w:tcPr>
          <w:p w14:paraId="5C38A21B">
            <w:pPr>
              <w:spacing w:line="240" w:lineRule="exact"/>
              <w:jc w:val="center"/>
              <w:rPr>
                <w:rFonts w:ascii="宋体" w:hAnsi="宋体"/>
                <w:spacing w:val="-20"/>
              </w:rPr>
            </w:pPr>
          </w:p>
        </w:tc>
        <w:tc>
          <w:tcPr>
            <w:tcW w:w="1194" w:type="dxa"/>
            <w:tcBorders>
              <w:top w:val="single" w:color="auto" w:sz="4" w:space="0"/>
              <w:left w:val="single" w:color="auto" w:sz="4" w:space="0"/>
              <w:bottom w:val="single" w:color="auto" w:sz="4" w:space="0"/>
            </w:tcBorders>
            <w:vAlign w:val="center"/>
          </w:tcPr>
          <w:p w14:paraId="615E31FC">
            <w:pPr>
              <w:spacing w:line="240" w:lineRule="exact"/>
              <w:jc w:val="center"/>
              <w:rPr>
                <w:rFonts w:ascii="宋体" w:hAnsi="宋体"/>
              </w:rPr>
            </w:pPr>
            <w:r>
              <w:rPr>
                <w:rFonts w:hint="eastAsia" w:ascii="宋体" w:hAnsi="宋体"/>
              </w:rPr>
              <w:t>布袋除尘器</w:t>
            </w:r>
          </w:p>
        </w:tc>
        <w:tc>
          <w:tcPr>
            <w:tcW w:w="1276" w:type="dxa"/>
            <w:vAlign w:val="center"/>
          </w:tcPr>
          <w:p w14:paraId="092D8DCB">
            <w:pPr>
              <w:spacing w:line="240" w:lineRule="exact"/>
              <w:jc w:val="center"/>
              <w:rPr>
                <w:rFonts w:ascii="宋体" w:hAnsi="宋体"/>
              </w:rPr>
            </w:pPr>
            <w:r>
              <w:rPr>
                <w:rFonts w:hint="eastAsia" w:ascii="宋体" w:hAnsi="宋体"/>
              </w:rPr>
              <w:t>回收粉尘</w:t>
            </w:r>
          </w:p>
        </w:tc>
        <w:tc>
          <w:tcPr>
            <w:tcW w:w="2090" w:type="dxa"/>
            <w:gridSpan w:val="2"/>
            <w:tcBorders>
              <w:right w:val="single" w:color="auto" w:sz="4" w:space="0"/>
            </w:tcBorders>
            <w:vAlign w:val="center"/>
          </w:tcPr>
          <w:p w14:paraId="4CAA5AA3">
            <w:pPr>
              <w:spacing w:line="240" w:lineRule="exact"/>
              <w:jc w:val="center"/>
              <w:rPr>
                <w:rFonts w:ascii="宋体" w:hAnsi="宋体"/>
              </w:rPr>
            </w:pPr>
            <w:r>
              <w:rPr>
                <w:rFonts w:hint="eastAsia" w:ascii="宋体" w:hAnsi="宋体"/>
              </w:rPr>
              <w:t>8</w:t>
            </w:r>
            <w:r>
              <w:rPr>
                <w:rFonts w:ascii="宋体" w:hAnsi="宋体"/>
              </w:rPr>
              <w:t>6.0675</w:t>
            </w:r>
            <w:r>
              <w:rPr>
                <w:rFonts w:hint="eastAsia" w:ascii="宋体" w:hAnsi="宋体"/>
              </w:rPr>
              <w:t>t/a</w:t>
            </w:r>
          </w:p>
        </w:tc>
        <w:tc>
          <w:tcPr>
            <w:tcW w:w="2520" w:type="dxa"/>
            <w:gridSpan w:val="2"/>
            <w:vMerge w:val="continue"/>
            <w:tcBorders>
              <w:left w:val="single" w:color="auto" w:sz="4" w:space="0"/>
            </w:tcBorders>
            <w:vAlign w:val="center"/>
          </w:tcPr>
          <w:p w14:paraId="173B51E3">
            <w:pPr>
              <w:spacing w:line="240" w:lineRule="exact"/>
              <w:jc w:val="center"/>
              <w:rPr>
                <w:rFonts w:ascii="宋体" w:hAnsi="宋体"/>
              </w:rPr>
            </w:pPr>
          </w:p>
        </w:tc>
      </w:tr>
      <w:tr w14:paraId="45168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7" w:hRule="atLeast"/>
          <w:jc w:val="center"/>
        </w:trPr>
        <w:tc>
          <w:tcPr>
            <w:tcW w:w="644" w:type="dxa"/>
            <w:vMerge w:val="continue"/>
            <w:vAlign w:val="center"/>
          </w:tcPr>
          <w:p w14:paraId="32ACA2B1">
            <w:pPr>
              <w:spacing w:line="240" w:lineRule="exact"/>
              <w:jc w:val="center"/>
              <w:rPr>
                <w:rFonts w:ascii="宋体" w:hAnsi="宋体"/>
              </w:rPr>
            </w:pPr>
          </w:p>
        </w:tc>
        <w:tc>
          <w:tcPr>
            <w:tcW w:w="840" w:type="dxa"/>
            <w:vMerge w:val="continue"/>
            <w:tcBorders>
              <w:right w:val="single" w:color="auto" w:sz="4" w:space="0"/>
            </w:tcBorders>
            <w:vAlign w:val="center"/>
          </w:tcPr>
          <w:p w14:paraId="1264C6EE">
            <w:pPr>
              <w:spacing w:line="240" w:lineRule="exact"/>
              <w:jc w:val="center"/>
              <w:rPr>
                <w:rFonts w:ascii="宋体" w:hAnsi="宋体"/>
                <w:spacing w:val="-20"/>
              </w:rPr>
            </w:pPr>
          </w:p>
        </w:tc>
        <w:tc>
          <w:tcPr>
            <w:tcW w:w="1194" w:type="dxa"/>
            <w:tcBorders>
              <w:top w:val="single" w:color="auto" w:sz="4" w:space="0"/>
              <w:left w:val="single" w:color="auto" w:sz="4" w:space="0"/>
              <w:bottom w:val="single" w:color="auto" w:sz="4" w:space="0"/>
            </w:tcBorders>
            <w:vAlign w:val="center"/>
          </w:tcPr>
          <w:p w14:paraId="241177FA">
            <w:pPr>
              <w:spacing w:line="240" w:lineRule="exact"/>
              <w:jc w:val="center"/>
              <w:rPr>
                <w:rFonts w:ascii="宋体" w:hAnsi="宋体"/>
                <w:spacing w:val="-20"/>
              </w:rPr>
            </w:pPr>
            <w:r>
              <w:rPr>
                <w:rFonts w:ascii="宋体" w:hAnsi="宋体"/>
                <w:spacing w:val="-20"/>
              </w:rPr>
              <w:t>办公</w:t>
            </w:r>
            <w:r>
              <w:rPr>
                <w:rFonts w:hint="eastAsia" w:ascii="宋体" w:hAnsi="宋体"/>
                <w:spacing w:val="-20"/>
              </w:rPr>
              <w:t>、生活</w:t>
            </w:r>
          </w:p>
        </w:tc>
        <w:tc>
          <w:tcPr>
            <w:tcW w:w="1276" w:type="dxa"/>
            <w:vAlign w:val="center"/>
          </w:tcPr>
          <w:p w14:paraId="4FDEE325">
            <w:pPr>
              <w:spacing w:line="240" w:lineRule="exact"/>
              <w:jc w:val="center"/>
              <w:rPr>
                <w:rFonts w:ascii="宋体" w:hAnsi="宋体"/>
                <w:spacing w:val="-20"/>
              </w:rPr>
            </w:pPr>
            <w:r>
              <w:rPr>
                <w:rFonts w:ascii="宋体" w:hAnsi="宋体"/>
                <w:spacing w:val="-20"/>
              </w:rPr>
              <w:t>生活垃圾</w:t>
            </w:r>
          </w:p>
        </w:tc>
        <w:tc>
          <w:tcPr>
            <w:tcW w:w="2090" w:type="dxa"/>
            <w:gridSpan w:val="2"/>
            <w:tcBorders>
              <w:right w:val="single" w:color="auto" w:sz="4" w:space="0"/>
            </w:tcBorders>
            <w:vAlign w:val="center"/>
          </w:tcPr>
          <w:p w14:paraId="2EFDA33A">
            <w:pPr>
              <w:spacing w:line="240" w:lineRule="exact"/>
              <w:jc w:val="center"/>
            </w:pPr>
            <w:r>
              <w:t>3t/a</w:t>
            </w:r>
          </w:p>
        </w:tc>
        <w:tc>
          <w:tcPr>
            <w:tcW w:w="2520" w:type="dxa"/>
            <w:gridSpan w:val="2"/>
            <w:tcBorders>
              <w:left w:val="single" w:color="auto" w:sz="4" w:space="0"/>
            </w:tcBorders>
            <w:vAlign w:val="center"/>
          </w:tcPr>
          <w:p w14:paraId="17A3D005">
            <w:pPr>
              <w:spacing w:line="240" w:lineRule="exact"/>
              <w:jc w:val="center"/>
            </w:pPr>
            <w:r>
              <w:rPr>
                <w:rFonts w:hint="eastAsia"/>
              </w:rPr>
              <w:t>带盖垃圾桶收集后，委托环卫部门定期及时清运</w:t>
            </w:r>
          </w:p>
        </w:tc>
      </w:tr>
      <w:tr w14:paraId="3B3D2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7" w:hRule="atLeast"/>
          <w:jc w:val="center"/>
        </w:trPr>
        <w:tc>
          <w:tcPr>
            <w:tcW w:w="644" w:type="dxa"/>
            <w:vMerge w:val="continue"/>
            <w:vAlign w:val="center"/>
          </w:tcPr>
          <w:p w14:paraId="54CFFEDB">
            <w:pPr>
              <w:spacing w:line="240" w:lineRule="exact"/>
              <w:jc w:val="center"/>
              <w:rPr>
                <w:rFonts w:ascii="宋体" w:hAnsi="宋体"/>
              </w:rPr>
            </w:pPr>
          </w:p>
        </w:tc>
        <w:tc>
          <w:tcPr>
            <w:tcW w:w="840" w:type="dxa"/>
            <w:vMerge w:val="continue"/>
            <w:tcBorders>
              <w:bottom w:val="single" w:color="auto" w:sz="4" w:space="0"/>
              <w:right w:val="single" w:color="auto" w:sz="4" w:space="0"/>
            </w:tcBorders>
            <w:vAlign w:val="center"/>
          </w:tcPr>
          <w:p w14:paraId="496C80F4">
            <w:pPr>
              <w:spacing w:line="240" w:lineRule="exact"/>
              <w:jc w:val="center"/>
              <w:rPr>
                <w:rFonts w:ascii="宋体" w:hAnsi="宋体"/>
                <w:spacing w:val="-20"/>
              </w:rPr>
            </w:pPr>
          </w:p>
        </w:tc>
        <w:tc>
          <w:tcPr>
            <w:tcW w:w="1194" w:type="dxa"/>
            <w:tcBorders>
              <w:top w:val="single" w:color="auto" w:sz="4" w:space="0"/>
              <w:left w:val="single" w:color="auto" w:sz="4" w:space="0"/>
              <w:bottom w:val="single" w:color="auto" w:sz="4" w:space="0"/>
            </w:tcBorders>
            <w:vAlign w:val="center"/>
          </w:tcPr>
          <w:p w14:paraId="1B74F811">
            <w:pPr>
              <w:spacing w:line="240" w:lineRule="exact"/>
              <w:jc w:val="center"/>
              <w:rPr>
                <w:rFonts w:ascii="宋体" w:hAnsi="宋体"/>
                <w:color w:val="FF0000"/>
                <w:spacing w:val="-20"/>
              </w:rPr>
            </w:pPr>
            <w:r>
              <w:rPr>
                <w:rFonts w:hint="eastAsia" w:ascii="宋体" w:hAnsi="宋体"/>
                <w:color w:val="FF0000"/>
                <w:spacing w:val="-20"/>
              </w:rPr>
              <w:t>危险废物</w:t>
            </w:r>
          </w:p>
        </w:tc>
        <w:tc>
          <w:tcPr>
            <w:tcW w:w="1276" w:type="dxa"/>
            <w:vAlign w:val="center"/>
          </w:tcPr>
          <w:p w14:paraId="57359CF6">
            <w:pPr>
              <w:spacing w:line="240" w:lineRule="exact"/>
              <w:jc w:val="center"/>
              <w:rPr>
                <w:rFonts w:ascii="宋体" w:hAnsi="宋体"/>
                <w:color w:val="FF0000"/>
                <w:spacing w:val="-20"/>
              </w:rPr>
            </w:pPr>
            <w:r>
              <w:rPr>
                <w:rFonts w:hint="eastAsia" w:ascii="宋体" w:hAnsi="宋体"/>
                <w:color w:val="FF0000"/>
                <w:spacing w:val="-20"/>
              </w:rPr>
              <w:t>废润滑油、废机油</w:t>
            </w:r>
          </w:p>
        </w:tc>
        <w:tc>
          <w:tcPr>
            <w:tcW w:w="2090" w:type="dxa"/>
            <w:gridSpan w:val="2"/>
            <w:tcBorders>
              <w:right w:val="single" w:color="auto" w:sz="4" w:space="0"/>
            </w:tcBorders>
            <w:vAlign w:val="center"/>
          </w:tcPr>
          <w:p w14:paraId="260CACD2">
            <w:pPr>
              <w:spacing w:line="240" w:lineRule="exact"/>
              <w:jc w:val="center"/>
              <w:rPr>
                <w:color w:val="FF0000"/>
              </w:rPr>
            </w:pPr>
            <w:r>
              <w:rPr>
                <w:rFonts w:hint="eastAsia"/>
                <w:color w:val="FF0000"/>
              </w:rPr>
              <w:t>0.08t/a</w:t>
            </w:r>
          </w:p>
        </w:tc>
        <w:tc>
          <w:tcPr>
            <w:tcW w:w="2520" w:type="dxa"/>
            <w:gridSpan w:val="2"/>
            <w:tcBorders>
              <w:left w:val="single" w:color="auto" w:sz="4" w:space="0"/>
            </w:tcBorders>
            <w:vAlign w:val="center"/>
          </w:tcPr>
          <w:p w14:paraId="1D1F78C3">
            <w:pPr>
              <w:spacing w:line="240" w:lineRule="exact"/>
              <w:jc w:val="center"/>
            </w:pPr>
            <w:r>
              <w:rPr>
                <w:rFonts w:hint="eastAsia" w:ascii="宋体" w:hAnsi="宋体"/>
                <w:color w:val="FF0000"/>
              </w:rPr>
              <w:t>危桶装收集后，暂时堆存在一间3m</w:t>
            </w:r>
            <w:r>
              <w:rPr>
                <w:rFonts w:hint="eastAsia" w:ascii="宋体" w:hAnsi="宋体"/>
                <w:color w:val="FF0000"/>
                <w:vertAlign w:val="superscript"/>
              </w:rPr>
              <w:t>2</w:t>
            </w:r>
            <w:r>
              <w:rPr>
                <w:rFonts w:hint="eastAsia" w:ascii="宋体" w:hAnsi="宋体"/>
                <w:color w:val="FF0000"/>
              </w:rPr>
              <w:t>的危险废物暂存间，委托有资质单位处置</w:t>
            </w:r>
          </w:p>
        </w:tc>
      </w:tr>
      <w:tr w14:paraId="32404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279" w:hRule="atLeast"/>
          <w:jc w:val="center"/>
        </w:trPr>
        <w:tc>
          <w:tcPr>
            <w:tcW w:w="644" w:type="dxa"/>
            <w:vMerge w:val="restart"/>
            <w:vAlign w:val="center"/>
          </w:tcPr>
          <w:p w14:paraId="3605E32B">
            <w:pPr>
              <w:spacing w:line="240" w:lineRule="exact"/>
              <w:jc w:val="center"/>
              <w:rPr>
                <w:rFonts w:ascii="宋体" w:hAnsi="宋体"/>
              </w:rPr>
            </w:pPr>
            <w:r>
              <w:rPr>
                <w:rFonts w:hint="eastAsia" w:ascii="宋体" w:hAnsi="宋体"/>
              </w:rPr>
              <w:t>噪声</w:t>
            </w:r>
          </w:p>
        </w:tc>
        <w:tc>
          <w:tcPr>
            <w:tcW w:w="840" w:type="dxa"/>
            <w:tcBorders>
              <w:right w:val="single" w:color="auto" w:sz="4" w:space="0"/>
            </w:tcBorders>
            <w:vAlign w:val="center"/>
          </w:tcPr>
          <w:p w14:paraId="23FFB336">
            <w:pPr>
              <w:spacing w:line="240" w:lineRule="exact"/>
              <w:jc w:val="center"/>
              <w:rPr>
                <w:rFonts w:ascii="宋体" w:hAnsi="宋体"/>
              </w:rPr>
            </w:pPr>
            <w:r>
              <w:rPr>
                <w:rFonts w:hint="eastAsia" w:ascii="宋体" w:hAnsi="宋体"/>
              </w:rPr>
              <w:t>施工期</w:t>
            </w:r>
          </w:p>
        </w:tc>
        <w:tc>
          <w:tcPr>
            <w:tcW w:w="1194" w:type="dxa"/>
            <w:tcBorders>
              <w:left w:val="single" w:color="auto" w:sz="4" w:space="0"/>
            </w:tcBorders>
            <w:vAlign w:val="center"/>
          </w:tcPr>
          <w:p w14:paraId="4C11DACF">
            <w:pPr>
              <w:spacing w:line="240" w:lineRule="exact"/>
              <w:jc w:val="center"/>
              <w:rPr>
                <w:rFonts w:ascii="宋体" w:hAnsi="宋体"/>
              </w:rPr>
            </w:pPr>
            <w:r>
              <w:rPr>
                <w:rFonts w:hint="eastAsia" w:ascii="宋体" w:hAnsi="宋体"/>
              </w:rPr>
              <w:t>施工场地</w:t>
            </w:r>
          </w:p>
        </w:tc>
        <w:tc>
          <w:tcPr>
            <w:tcW w:w="1276" w:type="dxa"/>
            <w:vAlign w:val="center"/>
          </w:tcPr>
          <w:p w14:paraId="46B4C613">
            <w:pPr>
              <w:spacing w:line="240" w:lineRule="exact"/>
              <w:jc w:val="center"/>
              <w:rPr>
                <w:rFonts w:ascii="宋体" w:hAnsi="宋体"/>
              </w:rPr>
            </w:pPr>
            <w:r>
              <w:rPr>
                <w:rFonts w:ascii="宋体" w:hAnsi="宋体"/>
              </w:rPr>
              <w:t>机械噪声</w:t>
            </w:r>
          </w:p>
        </w:tc>
        <w:tc>
          <w:tcPr>
            <w:tcW w:w="2090" w:type="dxa"/>
            <w:gridSpan w:val="2"/>
            <w:tcBorders>
              <w:right w:val="single" w:color="auto" w:sz="4" w:space="0"/>
            </w:tcBorders>
            <w:vAlign w:val="center"/>
          </w:tcPr>
          <w:p w14:paraId="44DF92BE">
            <w:pPr>
              <w:spacing w:line="240" w:lineRule="exact"/>
              <w:jc w:val="center"/>
              <w:rPr>
                <w:rFonts w:ascii="宋体" w:hAnsi="宋体"/>
                <w:color w:val="FF0000"/>
              </w:rPr>
            </w:pPr>
            <w:r>
              <w:rPr>
                <w:rFonts w:hint="eastAsia" w:ascii="宋体" w:hAnsi="宋体"/>
                <w:color w:val="FF0000"/>
              </w:rPr>
              <w:t>80</w:t>
            </w:r>
            <w:r>
              <w:rPr>
                <w:rFonts w:ascii="宋体" w:hAnsi="宋体"/>
                <w:color w:val="FF0000"/>
              </w:rPr>
              <w:t>～95dB(A)</w:t>
            </w:r>
          </w:p>
        </w:tc>
        <w:tc>
          <w:tcPr>
            <w:tcW w:w="2520" w:type="dxa"/>
            <w:gridSpan w:val="2"/>
            <w:tcBorders>
              <w:left w:val="single" w:color="auto" w:sz="4" w:space="0"/>
              <w:bottom w:val="single" w:color="auto" w:sz="4" w:space="0"/>
            </w:tcBorders>
            <w:vAlign w:val="center"/>
          </w:tcPr>
          <w:p w14:paraId="3BD0F4DC">
            <w:pPr>
              <w:spacing w:line="240" w:lineRule="exact"/>
              <w:jc w:val="center"/>
            </w:pPr>
            <w:r>
              <w:rPr>
                <w:rFonts w:hint="eastAsia"/>
              </w:rPr>
              <w:t>达标排放，不扰民</w:t>
            </w:r>
          </w:p>
        </w:tc>
      </w:tr>
      <w:tr w14:paraId="64330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255" w:hRule="atLeast"/>
          <w:jc w:val="center"/>
        </w:trPr>
        <w:tc>
          <w:tcPr>
            <w:tcW w:w="644" w:type="dxa"/>
            <w:vMerge w:val="continue"/>
            <w:vAlign w:val="center"/>
          </w:tcPr>
          <w:p w14:paraId="1F1BF562">
            <w:pPr>
              <w:spacing w:line="240" w:lineRule="exact"/>
              <w:jc w:val="center"/>
              <w:rPr>
                <w:rFonts w:ascii="宋体" w:hAnsi="宋体"/>
              </w:rPr>
            </w:pPr>
          </w:p>
        </w:tc>
        <w:tc>
          <w:tcPr>
            <w:tcW w:w="840" w:type="dxa"/>
            <w:tcBorders>
              <w:right w:val="single" w:color="auto" w:sz="4" w:space="0"/>
            </w:tcBorders>
            <w:vAlign w:val="center"/>
          </w:tcPr>
          <w:p w14:paraId="3867E7FB">
            <w:pPr>
              <w:spacing w:line="240" w:lineRule="exact"/>
              <w:jc w:val="center"/>
              <w:rPr>
                <w:rFonts w:ascii="宋体" w:hAnsi="宋体"/>
              </w:rPr>
            </w:pPr>
            <w:r>
              <w:rPr>
                <w:rFonts w:hint="eastAsia" w:ascii="宋体" w:hAnsi="宋体"/>
              </w:rPr>
              <w:t>运营期</w:t>
            </w:r>
          </w:p>
        </w:tc>
        <w:tc>
          <w:tcPr>
            <w:tcW w:w="1194" w:type="dxa"/>
            <w:tcBorders>
              <w:left w:val="single" w:color="auto" w:sz="4" w:space="0"/>
            </w:tcBorders>
            <w:vAlign w:val="center"/>
          </w:tcPr>
          <w:p w14:paraId="22139138">
            <w:pPr>
              <w:spacing w:line="240" w:lineRule="exact"/>
              <w:jc w:val="center"/>
              <w:rPr>
                <w:rFonts w:ascii="宋体" w:hAnsi="宋体"/>
              </w:rPr>
            </w:pPr>
            <w:r>
              <w:rPr>
                <w:rFonts w:hint="eastAsia" w:ascii="宋体" w:hAnsi="宋体"/>
              </w:rPr>
              <w:t>生产设备</w:t>
            </w:r>
          </w:p>
        </w:tc>
        <w:tc>
          <w:tcPr>
            <w:tcW w:w="1276" w:type="dxa"/>
            <w:vAlign w:val="center"/>
          </w:tcPr>
          <w:p w14:paraId="46700FD7">
            <w:pPr>
              <w:spacing w:line="240" w:lineRule="exact"/>
              <w:jc w:val="center"/>
              <w:rPr>
                <w:rFonts w:ascii="宋体" w:hAnsi="宋体"/>
              </w:rPr>
            </w:pPr>
            <w:r>
              <w:rPr>
                <w:rFonts w:hint="eastAsia" w:ascii="宋体" w:hAnsi="宋体"/>
              </w:rPr>
              <w:t>噪声</w:t>
            </w:r>
          </w:p>
        </w:tc>
        <w:tc>
          <w:tcPr>
            <w:tcW w:w="2090" w:type="dxa"/>
            <w:gridSpan w:val="2"/>
            <w:tcBorders>
              <w:right w:val="single" w:color="auto" w:sz="4" w:space="0"/>
            </w:tcBorders>
            <w:vAlign w:val="center"/>
          </w:tcPr>
          <w:p w14:paraId="6FE1D1EB">
            <w:pPr>
              <w:spacing w:line="240" w:lineRule="exact"/>
              <w:jc w:val="center"/>
              <w:rPr>
                <w:rFonts w:ascii="宋体" w:hAnsi="宋体"/>
              </w:rPr>
            </w:pPr>
            <w:r>
              <w:rPr>
                <w:rFonts w:hint="eastAsia" w:ascii="宋体" w:hAnsi="宋体"/>
              </w:rPr>
              <w:t>75</w:t>
            </w:r>
            <w:r>
              <w:rPr>
                <w:rFonts w:ascii="宋体" w:hAnsi="宋体"/>
              </w:rPr>
              <w:t>～95dB(A)</w:t>
            </w:r>
          </w:p>
        </w:tc>
        <w:tc>
          <w:tcPr>
            <w:tcW w:w="2520" w:type="dxa"/>
            <w:gridSpan w:val="2"/>
            <w:tcBorders>
              <w:left w:val="single" w:color="auto" w:sz="4" w:space="0"/>
              <w:bottom w:val="single" w:color="auto" w:sz="4" w:space="0"/>
            </w:tcBorders>
            <w:vAlign w:val="center"/>
          </w:tcPr>
          <w:p w14:paraId="54640D00">
            <w:pPr>
              <w:spacing w:line="240" w:lineRule="exact"/>
              <w:jc w:val="center"/>
            </w:pPr>
            <w:r>
              <w:rPr>
                <w:rFonts w:hint="eastAsia"/>
              </w:rPr>
              <w:t>达标排放，不扰民</w:t>
            </w:r>
          </w:p>
        </w:tc>
      </w:tr>
      <w:tr w14:paraId="6C5AD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13217" w:hRule="atLeast"/>
          <w:jc w:val="center"/>
        </w:trPr>
        <w:tc>
          <w:tcPr>
            <w:tcW w:w="8564" w:type="dxa"/>
            <w:gridSpan w:val="8"/>
          </w:tcPr>
          <w:p w14:paraId="72E11966">
            <w:pPr>
              <w:pStyle w:val="13"/>
              <w:spacing w:line="360" w:lineRule="auto"/>
              <w:jc w:val="left"/>
              <w:rPr>
                <w:rFonts w:hAnsi="宋体"/>
                <w:b/>
                <w:bCs/>
                <w:szCs w:val="28"/>
              </w:rPr>
            </w:pPr>
            <w:r>
              <w:rPr>
                <w:rFonts w:hint="eastAsia" w:hAnsi="宋体"/>
                <w:b/>
                <w:bCs/>
                <w:szCs w:val="28"/>
              </w:rPr>
              <w:t>主要生态影响</w:t>
            </w:r>
          </w:p>
          <w:p w14:paraId="1E91F94B">
            <w:pPr>
              <w:snapToGrid w:val="0"/>
              <w:spacing w:line="360" w:lineRule="auto"/>
              <w:ind w:firstLine="480" w:firstLineChars="200"/>
              <w:rPr>
                <w:rFonts w:ascii="宋体" w:hAnsi="宋体"/>
                <w:sz w:val="24"/>
              </w:rPr>
            </w:pPr>
            <w:r>
              <w:rPr>
                <w:rFonts w:ascii="宋体" w:hAnsi="宋体"/>
                <w:sz w:val="24"/>
              </w:rPr>
              <w:t>由于</w:t>
            </w:r>
            <w:r>
              <w:rPr>
                <w:rFonts w:hint="eastAsia" w:ascii="宋体" w:hAnsi="宋体"/>
                <w:sz w:val="24"/>
              </w:rPr>
              <w:t>长期的</w:t>
            </w:r>
            <w:r>
              <w:rPr>
                <w:rFonts w:ascii="宋体" w:hAnsi="宋体"/>
                <w:sz w:val="24"/>
              </w:rPr>
              <w:t>人类活动影响</w:t>
            </w:r>
            <w:r>
              <w:rPr>
                <w:rFonts w:hint="eastAsia" w:ascii="宋体" w:hAnsi="宋体"/>
                <w:sz w:val="24"/>
              </w:rPr>
              <w:t>，</w:t>
            </w:r>
            <w:r>
              <w:rPr>
                <w:rFonts w:ascii="宋体" w:hAnsi="宋体"/>
                <w:sz w:val="24"/>
              </w:rPr>
              <w:t>场地内生物多样性较差，</w:t>
            </w:r>
            <w:r>
              <w:rPr>
                <w:rFonts w:hint="eastAsia" w:ascii="宋体" w:hAnsi="宋体"/>
                <w:sz w:val="24"/>
              </w:rPr>
              <w:t>植物种类结构单一。</w:t>
            </w:r>
            <w:r>
              <w:rPr>
                <w:rFonts w:ascii="宋体" w:hAnsi="宋体"/>
                <w:sz w:val="24"/>
              </w:rPr>
              <w:t>区域无珍稀动物，生物多样性及自身调控能力差，受人为影响较大</w:t>
            </w:r>
            <w:r>
              <w:rPr>
                <w:rFonts w:hint="eastAsia" w:ascii="宋体" w:hAnsi="宋体"/>
                <w:sz w:val="24"/>
              </w:rPr>
              <w:t>。</w:t>
            </w:r>
          </w:p>
          <w:p w14:paraId="07CC0534">
            <w:pPr>
              <w:snapToGrid w:val="0"/>
              <w:spacing w:line="360" w:lineRule="auto"/>
              <w:ind w:firstLine="480" w:firstLineChars="200"/>
              <w:rPr>
                <w:rFonts w:ascii="宋体" w:hAnsi="宋体"/>
                <w:sz w:val="24"/>
              </w:rPr>
            </w:pPr>
            <w:r>
              <w:rPr>
                <w:rFonts w:ascii="宋体" w:hAnsi="宋体"/>
                <w:sz w:val="24"/>
              </w:rPr>
              <w:t>项目</w:t>
            </w:r>
            <w:r>
              <w:rPr>
                <w:rFonts w:hint="eastAsia" w:ascii="宋体" w:hAnsi="宋体"/>
                <w:sz w:val="24"/>
              </w:rPr>
              <w:t>的建设</w:t>
            </w:r>
            <w:r>
              <w:rPr>
                <w:rFonts w:ascii="宋体" w:hAnsi="宋体"/>
                <w:sz w:val="24"/>
              </w:rPr>
              <w:t>对生态环境的影响途径主要包括：</w:t>
            </w:r>
          </w:p>
          <w:p w14:paraId="33B78A05">
            <w:pPr>
              <w:snapToGrid w:val="0"/>
              <w:spacing w:line="360" w:lineRule="auto"/>
              <w:ind w:firstLine="480" w:firstLineChars="200"/>
              <w:rPr>
                <w:rFonts w:ascii="宋体" w:hAnsi="宋体"/>
                <w:sz w:val="24"/>
              </w:rPr>
            </w:pPr>
            <w:r>
              <w:rPr>
                <w:rFonts w:ascii="宋体" w:hAnsi="宋体"/>
                <w:sz w:val="24"/>
              </w:rPr>
              <w:t>⑴</w:t>
            </w:r>
            <w:r>
              <w:rPr>
                <w:rFonts w:hint="eastAsia" w:ascii="宋体" w:hAnsi="宋体"/>
                <w:sz w:val="24"/>
              </w:rPr>
              <w:t>项目的建设</w:t>
            </w:r>
            <w:r>
              <w:rPr>
                <w:rFonts w:ascii="宋体" w:hAnsi="宋体"/>
                <w:sz w:val="24"/>
              </w:rPr>
              <w:t>占用和破坏一定面积的土地资源，改变土地原有的功能，使建设区蓄水能力受到破坏。</w:t>
            </w:r>
          </w:p>
          <w:p w14:paraId="11201757">
            <w:pPr>
              <w:snapToGrid w:val="0"/>
              <w:spacing w:line="360" w:lineRule="auto"/>
              <w:ind w:firstLine="480" w:firstLineChars="200"/>
              <w:rPr>
                <w:rFonts w:ascii="宋体" w:hAnsi="宋体"/>
                <w:sz w:val="24"/>
              </w:rPr>
            </w:pPr>
            <w:r>
              <w:rPr>
                <w:rFonts w:ascii="宋体" w:hAnsi="宋体"/>
                <w:sz w:val="24"/>
              </w:rPr>
              <w:t>⑵细小碎粒进入土壤会影响土壤的质地和结构，使土壤有机质含量降低，肥力下降，从而影响土壤表层植被的生长。</w:t>
            </w:r>
          </w:p>
          <w:p w14:paraId="38F57D3A">
            <w:pPr>
              <w:snapToGrid w:val="0"/>
              <w:spacing w:line="360" w:lineRule="auto"/>
              <w:ind w:firstLine="480" w:firstLineChars="200"/>
              <w:rPr>
                <w:rFonts w:ascii="宋体" w:hAnsi="宋体"/>
                <w:sz w:val="24"/>
              </w:rPr>
            </w:pPr>
            <w:r>
              <w:rPr>
                <w:rFonts w:ascii="宋体" w:hAnsi="宋体"/>
                <w:sz w:val="24"/>
              </w:rPr>
              <w:t>⑶</w:t>
            </w:r>
            <w:r>
              <w:rPr>
                <w:rFonts w:hint="eastAsia" w:ascii="宋体" w:hAnsi="宋体"/>
                <w:sz w:val="24"/>
              </w:rPr>
              <w:t>项目建设会加大项目区的水土流失</w:t>
            </w:r>
            <w:r>
              <w:rPr>
                <w:rFonts w:ascii="宋体" w:hAnsi="宋体"/>
                <w:sz w:val="24"/>
              </w:rPr>
              <w:t>。</w:t>
            </w:r>
          </w:p>
          <w:p w14:paraId="786632FF">
            <w:pPr>
              <w:snapToGrid w:val="0"/>
              <w:spacing w:line="360" w:lineRule="auto"/>
              <w:ind w:firstLine="480" w:firstLineChars="200"/>
              <w:rPr>
                <w:rFonts w:ascii="宋体" w:hAnsi="宋体"/>
                <w:sz w:val="24"/>
              </w:rPr>
            </w:pPr>
            <w:r>
              <w:rPr>
                <w:rFonts w:hint="eastAsia" w:ascii="宋体" w:hAnsi="宋体"/>
                <w:sz w:val="24"/>
              </w:rPr>
              <w:t>项目的建设和运营</w:t>
            </w:r>
            <w:r>
              <w:rPr>
                <w:rFonts w:ascii="宋体" w:hAnsi="宋体"/>
                <w:sz w:val="24"/>
              </w:rPr>
              <w:t>对生态系统</w:t>
            </w:r>
            <w:r>
              <w:rPr>
                <w:rFonts w:hint="eastAsia" w:ascii="宋体" w:hAnsi="宋体"/>
                <w:sz w:val="24"/>
              </w:rPr>
              <w:t>存在一定的干扰和破坏</w:t>
            </w:r>
            <w:r>
              <w:rPr>
                <w:rFonts w:ascii="宋体" w:hAnsi="宋体"/>
                <w:sz w:val="24"/>
              </w:rPr>
              <w:t>，项目必须采取切实有效的生态环境保护措施，将项目营运对生态环境的影响降到最低程度，措施建议如下：</w:t>
            </w:r>
          </w:p>
          <w:p w14:paraId="40166B9E">
            <w:pPr>
              <w:snapToGrid w:val="0"/>
              <w:spacing w:line="360" w:lineRule="auto"/>
              <w:ind w:firstLine="480" w:firstLineChars="200"/>
              <w:rPr>
                <w:rFonts w:ascii="宋体" w:hAnsi="宋体"/>
                <w:sz w:val="24"/>
              </w:rPr>
            </w:pPr>
            <w:r>
              <w:rPr>
                <w:rFonts w:ascii="宋体" w:hAnsi="宋体"/>
                <w:sz w:val="24"/>
              </w:rPr>
              <w:t>⑴项目业主要加强管理，严格保护好</w:t>
            </w:r>
            <w:r>
              <w:rPr>
                <w:rFonts w:hint="eastAsia" w:ascii="宋体" w:hAnsi="宋体"/>
                <w:sz w:val="24"/>
              </w:rPr>
              <w:t>项目区内</w:t>
            </w:r>
            <w:r>
              <w:rPr>
                <w:rFonts w:ascii="宋体" w:hAnsi="宋体"/>
                <w:sz w:val="24"/>
              </w:rPr>
              <w:t>及其周围区域内的植被，除工程营运需要外，不得随意开挖、填埋、毁坏矿区及其周围区域原有的</w:t>
            </w:r>
            <w:r>
              <w:rPr>
                <w:rFonts w:hint="eastAsia" w:ascii="宋体" w:hAnsi="宋体"/>
                <w:sz w:val="24"/>
              </w:rPr>
              <w:t>植被</w:t>
            </w:r>
            <w:r>
              <w:rPr>
                <w:rFonts w:ascii="宋体" w:hAnsi="宋体"/>
                <w:sz w:val="24"/>
              </w:rPr>
              <w:t>等，尽量把工程建设及营运引起的植被破坏量减少到最小。</w:t>
            </w:r>
          </w:p>
          <w:p w14:paraId="4BD5AA70">
            <w:pPr>
              <w:snapToGrid w:val="0"/>
              <w:spacing w:line="360" w:lineRule="auto"/>
              <w:ind w:firstLine="480" w:firstLineChars="200"/>
              <w:rPr>
                <w:rFonts w:ascii="宋体" w:hAnsi="宋体"/>
                <w:sz w:val="24"/>
              </w:rPr>
            </w:pPr>
            <w:r>
              <w:rPr>
                <w:rFonts w:hint="eastAsia" w:ascii="宋体" w:hAnsi="宋体"/>
                <w:sz w:val="24"/>
              </w:rPr>
              <w:t>⑵项目加强绿化工作，采用当地乡土绿化树种，做好绿化植被的维护。</w:t>
            </w:r>
          </w:p>
          <w:p w14:paraId="3CE881D3">
            <w:pPr>
              <w:snapToGrid w:val="0"/>
              <w:spacing w:line="360" w:lineRule="auto"/>
              <w:ind w:firstLine="480" w:firstLineChars="200"/>
              <w:rPr>
                <w:rFonts w:ascii="宋体" w:hAnsi="宋体"/>
                <w:sz w:val="24"/>
              </w:rPr>
            </w:pPr>
            <w:r>
              <w:rPr>
                <w:rFonts w:ascii="宋体" w:hAnsi="宋体"/>
                <w:sz w:val="24"/>
              </w:rPr>
              <w:t>植被的恢复是非常重要的生态恢复措施，可以提高植被覆盖率、生物量保持水土，提高景观美感，</w:t>
            </w:r>
            <w:r>
              <w:rPr>
                <w:rFonts w:hint="eastAsia" w:ascii="宋体" w:hAnsi="宋体"/>
                <w:sz w:val="24"/>
              </w:rPr>
              <w:t>可以改善生态环境</w:t>
            </w:r>
            <w:r>
              <w:rPr>
                <w:rFonts w:ascii="宋体" w:hAnsi="宋体"/>
                <w:sz w:val="24"/>
              </w:rPr>
              <w:t>。</w:t>
            </w:r>
            <w:r>
              <w:rPr>
                <w:rFonts w:hint="eastAsia" w:ascii="宋体" w:hAnsi="宋体"/>
                <w:sz w:val="24"/>
              </w:rPr>
              <w:t>厂区绿化的实施，从一定程度上可以弥补项目建设所损失的生物量，还可以起到美化环境、消减噪声、消减粉尘的作用，厂区规划绿化面积达</w:t>
            </w:r>
            <w:r>
              <w:rPr>
                <w:rFonts w:ascii="宋体" w:hAnsi="宋体"/>
                <w:sz w:val="24"/>
              </w:rPr>
              <w:t>2085.42m</w:t>
            </w:r>
            <w:r>
              <w:rPr>
                <w:rFonts w:ascii="宋体" w:hAnsi="宋体"/>
                <w:sz w:val="24"/>
                <w:vertAlign w:val="superscript"/>
              </w:rPr>
              <w:t>2</w:t>
            </w:r>
            <w:r>
              <w:rPr>
                <w:rFonts w:hint="eastAsia" w:ascii="宋体" w:hAnsi="宋体"/>
                <w:sz w:val="24"/>
              </w:rPr>
              <w:t>，美化厂区环境。</w:t>
            </w:r>
          </w:p>
          <w:p w14:paraId="4294D258">
            <w:pPr>
              <w:spacing w:line="240" w:lineRule="exact"/>
              <w:rPr>
                <w:sz w:val="24"/>
              </w:rPr>
            </w:pPr>
          </w:p>
          <w:p w14:paraId="4FAECC7B">
            <w:pPr>
              <w:spacing w:line="240" w:lineRule="exact"/>
              <w:rPr>
                <w:rFonts w:ascii="宋体" w:hAnsi="宋体"/>
                <w:sz w:val="24"/>
              </w:rPr>
            </w:pPr>
          </w:p>
          <w:p w14:paraId="2E2540C8">
            <w:pPr>
              <w:spacing w:line="240" w:lineRule="exact"/>
              <w:rPr>
                <w:rFonts w:ascii="宋体" w:hAnsi="宋体"/>
                <w:sz w:val="24"/>
              </w:rPr>
            </w:pPr>
          </w:p>
          <w:p w14:paraId="1D407682">
            <w:pPr>
              <w:spacing w:line="240" w:lineRule="exact"/>
              <w:rPr>
                <w:rFonts w:ascii="宋体" w:hAnsi="宋体"/>
                <w:sz w:val="24"/>
              </w:rPr>
            </w:pPr>
          </w:p>
          <w:p w14:paraId="2CC2B1E4">
            <w:pPr>
              <w:spacing w:line="240" w:lineRule="exact"/>
              <w:rPr>
                <w:rFonts w:ascii="宋体" w:hAnsi="宋体"/>
                <w:sz w:val="24"/>
              </w:rPr>
            </w:pPr>
          </w:p>
          <w:p w14:paraId="7179C7AA">
            <w:pPr>
              <w:spacing w:line="240" w:lineRule="exact"/>
              <w:rPr>
                <w:rFonts w:ascii="宋体" w:hAnsi="宋体"/>
                <w:sz w:val="24"/>
              </w:rPr>
            </w:pPr>
          </w:p>
          <w:p w14:paraId="658D8882">
            <w:pPr>
              <w:spacing w:line="240" w:lineRule="exact"/>
              <w:rPr>
                <w:rFonts w:ascii="宋体" w:hAnsi="宋体"/>
                <w:sz w:val="24"/>
              </w:rPr>
            </w:pPr>
          </w:p>
          <w:p w14:paraId="33829984">
            <w:pPr>
              <w:spacing w:line="240" w:lineRule="exact"/>
              <w:rPr>
                <w:rFonts w:ascii="宋体" w:hAnsi="宋体"/>
                <w:sz w:val="24"/>
              </w:rPr>
            </w:pPr>
          </w:p>
          <w:p w14:paraId="6DA4BA22">
            <w:pPr>
              <w:spacing w:line="240" w:lineRule="exact"/>
              <w:rPr>
                <w:rFonts w:ascii="宋体" w:hAnsi="宋体"/>
              </w:rPr>
            </w:pPr>
          </w:p>
          <w:p w14:paraId="3B06388B">
            <w:pPr>
              <w:spacing w:line="240" w:lineRule="exact"/>
              <w:rPr>
                <w:rFonts w:ascii="宋体" w:hAnsi="宋体"/>
              </w:rPr>
            </w:pPr>
          </w:p>
          <w:p w14:paraId="3234F02C">
            <w:pPr>
              <w:spacing w:line="240" w:lineRule="exact"/>
              <w:rPr>
                <w:rFonts w:ascii="宋体" w:hAnsi="宋体"/>
              </w:rPr>
            </w:pPr>
          </w:p>
          <w:p w14:paraId="7C8FD3A0">
            <w:pPr>
              <w:spacing w:line="240" w:lineRule="exact"/>
              <w:rPr>
                <w:rFonts w:ascii="宋体" w:hAnsi="宋体"/>
              </w:rPr>
            </w:pPr>
          </w:p>
          <w:p w14:paraId="7C5EA500">
            <w:pPr>
              <w:spacing w:line="240" w:lineRule="exact"/>
              <w:rPr>
                <w:rFonts w:ascii="宋体" w:hAnsi="宋体"/>
              </w:rPr>
            </w:pPr>
          </w:p>
          <w:p w14:paraId="6DD7E54C">
            <w:pPr>
              <w:spacing w:line="240" w:lineRule="exact"/>
              <w:rPr>
                <w:rFonts w:ascii="宋体" w:hAnsi="宋体"/>
              </w:rPr>
            </w:pPr>
          </w:p>
          <w:p w14:paraId="5A95F95D">
            <w:pPr>
              <w:spacing w:line="240" w:lineRule="exact"/>
              <w:rPr>
                <w:rFonts w:ascii="宋体" w:hAnsi="宋体"/>
              </w:rPr>
            </w:pPr>
          </w:p>
          <w:p w14:paraId="010E79A4">
            <w:pPr>
              <w:spacing w:line="240" w:lineRule="exact"/>
              <w:rPr>
                <w:rFonts w:ascii="宋体" w:hAnsi="宋体"/>
              </w:rPr>
            </w:pPr>
          </w:p>
          <w:p w14:paraId="254B3949">
            <w:pPr>
              <w:spacing w:line="240" w:lineRule="exact"/>
              <w:rPr>
                <w:rFonts w:ascii="宋体" w:hAnsi="宋体"/>
              </w:rPr>
            </w:pPr>
          </w:p>
        </w:tc>
      </w:tr>
    </w:tbl>
    <w:p w14:paraId="6895079D">
      <w:pPr>
        <w:adjustRightInd w:val="0"/>
        <w:snapToGrid w:val="0"/>
        <w:spacing w:line="360" w:lineRule="auto"/>
        <w:outlineLvl w:val="0"/>
        <w:rPr>
          <w:rFonts w:ascii="黑体" w:hAnsi="黑体" w:eastAsia="黑体"/>
          <w:b/>
          <w:sz w:val="30"/>
          <w:szCs w:val="30"/>
        </w:rPr>
      </w:pPr>
      <w:bookmarkStart w:id="27" w:name="_Toc392264388"/>
      <w:r>
        <w:rPr>
          <w:rFonts w:hint="eastAsia" w:ascii="黑体" w:hAnsi="黑体" w:eastAsia="黑体"/>
          <w:b/>
          <w:sz w:val="30"/>
          <w:szCs w:val="30"/>
        </w:rPr>
        <w:t>表七、</w:t>
      </w:r>
      <w:r>
        <w:rPr>
          <w:rFonts w:ascii="黑体" w:hAnsi="黑体" w:eastAsia="黑体"/>
          <w:b/>
          <w:sz w:val="30"/>
          <w:szCs w:val="30"/>
        </w:rPr>
        <w:t>环境影响分析</w:t>
      </w:r>
      <w:bookmarkEnd w:id="27"/>
    </w:p>
    <w:tbl>
      <w:tblPr>
        <w:tblStyle w:val="3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CAD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vAlign w:val="center"/>
          </w:tcPr>
          <w:p w14:paraId="04F4D102">
            <w:pPr>
              <w:pStyle w:val="9"/>
              <w:tabs>
                <w:tab w:val="center" w:pos="4775"/>
              </w:tabs>
              <w:spacing w:line="360" w:lineRule="auto"/>
              <w:jc w:val="both"/>
              <w:rPr>
                <w:b/>
                <w:bCs/>
                <w:sz w:val="28"/>
                <w:szCs w:val="28"/>
              </w:rPr>
            </w:pPr>
            <w:r>
              <w:rPr>
                <w:rFonts w:hint="eastAsia"/>
                <w:b/>
                <w:bCs/>
                <w:sz w:val="28"/>
                <w:szCs w:val="28"/>
              </w:rPr>
              <w:t>施工期环境影响简要分析：</w:t>
            </w:r>
          </w:p>
          <w:p w14:paraId="3FC84439">
            <w:pPr>
              <w:tabs>
                <w:tab w:val="left" w:pos="720"/>
              </w:tabs>
              <w:spacing w:line="360" w:lineRule="auto"/>
              <w:rPr>
                <w:b/>
                <w:sz w:val="28"/>
              </w:rPr>
            </w:pPr>
            <w:r>
              <w:rPr>
                <w:rFonts w:hint="eastAsia"/>
                <w:b/>
                <w:sz w:val="28"/>
              </w:rPr>
              <w:t>1、施工期大气环境影响分析</w:t>
            </w:r>
          </w:p>
          <w:p w14:paraId="6EAF00F3">
            <w:pPr>
              <w:snapToGrid w:val="0"/>
              <w:spacing w:line="360" w:lineRule="auto"/>
              <w:ind w:firstLine="480" w:firstLineChars="200"/>
              <w:rPr>
                <w:rFonts w:ascii="宋体" w:hAnsi="宋体"/>
                <w:sz w:val="24"/>
                <w:szCs w:val="24"/>
              </w:rPr>
            </w:pPr>
            <w:r>
              <w:rPr>
                <w:rFonts w:ascii="宋体" w:hAnsi="宋体"/>
                <w:sz w:val="24"/>
                <w:szCs w:val="24"/>
              </w:rPr>
              <w:t>施工期对大气环境的影响主要是施工</w:t>
            </w:r>
            <w:r>
              <w:rPr>
                <w:rFonts w:hint="eastAsia" w:ascii="宋体" w:hAnsi="宋体"/>
                <w:sz w:val="24"/>
                <w:szCs w:val="24"/>
              </w:rPr>
              <w:t>活动</w:t>
            </w:r>
            <w:r>
              <w:rPr>
                <w:rFonts w:ascii="宋体" w:hAnsi="宋体"/>
                <w:sz w:val="24"/>
                <w:szCs w:val="24"/>
              </w:rPr>
              <w:t>及运输时产生的粉尘和各种机械产生的尾气</w:t>
            </w:r>
            <w:r>
              <w:rPr>
                <w:rFonts w:hint="eastAsia" w:ascii="宋体" w:hAnsi="宋体"/>
                <w:sz w:val="24"/>
                <w:szCs w:val="24"/>
              </w:rPr>
              <w:t>。</w:t>
            </w:r>
          </w:p>
          <w:p w14:paraId="035B066E">
            <w:pPr>
              <w:snapToGrid w:val="0"/>
              <w:spacing w:line="360" w:lineRule="auto"/>
              <w:ind w:firstLine="482" w:firstLineChars="200"/>
              <w:rPr>
                <w:rFonts w:ascii="宋体" w:hAnsi="宋体"/>
                <w:b/>
                <w:sz w:val="24"/>
                <w:szCs w:val="24"/>
              </w:rPr>
            </w:pPr>
            <w:r>
              <w:rPr>
                <w:rFonts w:ascii="宋体" w:hAnsi="宋体"/>
                <w:b/>
                <w:sz w:val="24"/>
                <w:szCs w:val="24"/>
              </w:rPr>
              <w:t>(1)粉尘</w:t>
            </w:r>
          </w:p>
          <w:p w14:paraId="42BF555D">
            <w:pPr>
              <w:snapToGrid w:val="0"/>
              <w:spacing w:line="360" w:lineRule="auto"/>
              <w:ind w:firstLine="480" w:firstLineChars="200"/>
              <w:rPr>
                <w:rFonts w:ascii="宋体" w:hAnsi="宋体"/>
                <w:sz w:val="24"/>
                <w:szCs w:val="24"/>
              </w:rPr>
            </w:pPr>
            <w:r>
              <w:rPr>
                <w:rFonts w:ascii="宋体" w:hAnsi="宋体"/>
                <w:sz w:val="24"/>
                <w:szCs w:val="24"/>
              </w:rPr>
              <w:t>粉尘污染产生的主要决定因素为施工作业方式、原材料的堆放形式和风力等，其中风力因素的影响最大。</w:t>
            </w:r>
          </w:p>
          <w:p w14:paraId="293EDBBB">
            <w:pPr>
              <w:snapToGrid w:val="0"/>
              <w:spacing w:line="360" w:lineRule="auto"/>
              <w:ind w:firstLine="480" w:firstLineChars="200"/>
              <w:rPr>
                <w:rFonts w:ascii="宋体" w:hAnsi="宋体"/>
                <w:sz w:val="24"/>
              </w:rPr>
            </w:pPr>
            <w:r>
              <w:rPr>
                <w:rFonts w:ascii="宋体" w:hAnsi="宋体"/>
                <w:sz w:val="24"/>
                <w:szCs w:val="24"/>
              </w:rPr>
              <w:t>经调查，在一般气象条件下，平均风速2.</w:t>
            </w:r>
            <w:r>
              <w:rPr>
                <w:rFonts w:hint="eastAsia" w:ascii="宋体" w:hAnsi="宋体"/>
                <w:sz w:val="24"/>
                <w:szCs w:val="24"/>
              </w:rPr>
              <w:t>0</w:t>
            </w:r>
            <w:r>
              <w:rPr>
                <w:rFonts w:ascii="宋体" w:hAnsi="宋体"/>
                <w:sz w:val="24"/>
                <w:szCs w:val="24"/>
              </w:rPr>
              <w:t>m/s时，建筑工地的TSP浓度为其上风向的2</w:t>
            </w:r>
            <w:r>
              <w:rPr>
                <w:rFonts w:hint="eastAsia" w:ascii="宋体" w:hAnsi="宋体"/>
                <w:sz w:val="24"/>
                <w:szCs w:val="24"/>
              </w:rPr>
              <w:t xml:space="preserve"> ～</w:t>
            </w:r>
            <w:r>
              <w:rPr>
                <w:rFonts w:ascii="宋体" w:hAnsi="宋体"/>
                <w:sz w:val="24"/>
                <w:szCs w:val="24"/>
              </w:rPr>
              <w:t>2.5倍，其扬尘的影响范围在其下风向可达150m，影响范围内TSP的浓度均值为0.49mg/Nm</w:t>
            </w:r>
            <w:r>
              <w:rPr>
                <w:rFonts w:ascii="宋体" w:hAnsi="宋体"/>
                <w:sz w:val="24"/>
                <w:szCs w:val="24"/>
                <w:vertAlign w:val="superscript"/>
              </w:rPr>
              <w:t>3</w:t>
            </w:r>
            <w:r>
              <w:rPr>
                <w:rFonts w:ascii="宋体" w:hAnsi="宋体"/>
                <w:sz w:val="24"/>
                <w:szCs w:val="24"/>
              </w:rPr>
              <w:t>，是《环境空气质量标准》中二级标准值的1.6倍。当</w:t>
            </w:r>
            <w:r>
              <w:rPr>
                <w:rFonts w:ascii="宋体" w:hAnsi="宋体"/>
                <w:sz w:val="24"/>
              </w:rPr>
              <w:t>有围栏时，在同等气象条件下，其影响距离可缩短40%，即影响范围为90m</w:t>
            </w:r>
            <w:r>
              <w:rPr>
                <w:rFonts w:hint="eastAsia" w:ascii="宋体" w:hAnsi="宋体"/>
                <w:sz w:val="24"/>
              </w:rPr>
              <w:t>，</w:t>
            </w:r>
            <w:r>
              <w:rPr>
                <w:rFonts w:ascii="宋体" w:hAnsi="宋体"/>
                <w:color w:val="FF0000"/>
                <w:sz w:val="24"/>
                <w:szCs w:val="24"/>
              </w:rPr>
              <w:t>TSP的浓度值为0.</w:t>
            </w:r>
            <w:r>
              <w:rPr>
                <w:rFonts w:hint="eastAsia" w:ascii="宋体" w:hAnsi="宋体"/>
                <w:color w:val="FF0000"/>
                <w:sz w:val="24"/>
                <w:szCs w:val="24"/>
              </w:rPr>
              <w:t>0.294</w:t>
            </w:r>
            <w:r>
              <w:rPr>
                <w:rFonts w:ascii="宋体" w:hAnsi="宋体"/>
                <w:color w:val="FF0000"/>
                <w:sz w:val="24"/>
                <w:szCs w:val="24"/>
              </w:rPr>
              <w:t>mg/Nm</w:t>
            </w:r>
            <w:r>
              <w:rPr>
                <w:rFonts w:ascii="宋体" w:hAnsi="宋体"/>
                <w:color w:val="FF0000"/>
                <w:sz w:val="24"/>
                <w:szCs w:val="24"/>
                <w:vertAlign w:val="superscript"/>
              </w:rPr>
              <w:t>3</w:t>
            </w:r>
            <w:r>
              <w:rPr>
                <w:rFonts w:ascii="宋体" w:hAnsi="宋体"/>
                <w:color w:val="FF0000"/>
                <w:sz w:val="24"/>
                <w:szCs w:val="24"/>
              </w:rPr>
              <w:t>，</w:t>
            </w:r>
            <w:r>
              <w:rPr>
                <w:rFonts w:hint="eastAsia" w:ascii="宋体" w:hAnsi="宋体"/>
                <w:color w:val="FF0000"/>
                <w:sz w:val="24"/>
                <w:szCs w:val="24"/>
              </w:rPr>
              <w:t>满足</w:t>
            </w:r>
            <w:r>
              <w:rPr>
                <w:rFonts w:ascii="宋体" w:hAnsi="宋体"/>
                <w:color w:val="FF0000"/>
                <w:sz w:val="24"/>
                <w:szCs w:val="24"/>
              </w:rPr>
              <w:t>《环境空气质量标准》中二级标准</w:t>
            </w:r>
            <w:r>
              <w:rPr>
                <w:rFonts w:hint="eastAsia" w:ascii="宋体" w:hAnsi="宋体"/>
                <w:color w:val="FF0000"/>
                <w:sz w:val="24"/>
                <w:szCs w:val="24"/>
              </w:rPr>
              <w:t>要求</w:t>
            </w:r>
            <w:r>
              <w:rPr>
                <w:rFonts w:ascii="宋体" w:hAnsi="宋体"/>
                <w:color w:val="FF0000"/>
                <w:sz w:val="24"/>
              </w:rPr>
              <w:t>。</w:t>
            </w:r>
          </w:p>
          <w:p w14:paraId="47EFEDDF">
            <w:pPr>
              <w:snapToGrid w:val="0"/>
              <w:spacing w:line="360" w:lineRule="auto"/>
              <w:ind w:firstLine="480" w:firstLineChars="200"/>
              <w:rPr>
                <w:rFonts w:ascii="宋体" w:hAnsi="宋体"/>
                <w:sz w:val="24"/>
              </w:rPr>
            </w:pPr>
            <w:r>
              <w:rPr>
                <w:rFonts w:ascii="宋体" w:hAnsi="宋体"/>
                <w:sz w:val="24"/>
              </w:rPr>
              <w:t>本工程所在地</w:t>
            </w:r>
            <w:r>
              <w:rPr>
                <w:rFonts w:hint="eastAsia" w:ascii="宋体" w:hAnsi="宋体"/>
                <w:sz w:val="24"/>
              </w:rPr>
              <w:t>多面平均</w:t>
            </w:r>
            <w:r>
              <w:rPr>
                <w:rFonts w:ascii="宋体" w:hAnsi="宋体"/>
                <w:sz w:val="24"/>
              </w:rPr>
              <w:t>风速</w:t>
            </w:r>
            <w:r>
              <w:rPr>
                <w:rFonts w:hint="eastAsia" w:ascii="宋体" w:hAnsi="宋体"/>
                <w:sz w:val="24"/>
              </w:rPr>
              <w:t>为0</w:t>
            </w:r>
            <w:r>
              <w:rPr>
                <w:rFonts w:ascii="宋体" w:hAnsi="宋体"/>
                <w:sz w:val="24"/>
              </w:rPr>
              <w:t>.9m/s</w:t>
            </w:r>
            <w:r>
              <w:rPr>
                <w:rFonts w:hint="eastAsia" w:ascii="宋体" w:hAnsi="宋体"/>
                <w:sz w:val="24"/>
              </w:rPr>
              <w:t>，</w:t>
            </w:r>
            <w:r>
              <w:rPr>
                <w:rFonts w:ascii="宋体" w:hAnsi="宋体"/>
                <w:sz w:val="24"/>
              </w:rPr>
              <w:t>相对较小，只有在大风及干燥天气施工，施工现场及其下风向</w:t>
            </w:r>
            <w:r>
              <w:rPr>
                <w:rFonts w:hint="eastAsia" w:ascii="宋体" w:hAnsi="宋体"/>
                <w:sz w:val="24"/>
              </w:rPr>
              <w:t>才会</w:t>
            </w:r>
            <w:r>
              <w:rPr>
                <w:rFonts w:ascii="宋体" w:hAnsi="宋体"/>
                <w:sz w:val="24"/>
              </w:rPr>
              <w:t>有粉尘存在，</w:t>
            </w:r>
            <w:r>
              <w:rPr>
                <w:rFonts w:hint="eastAsia" w:ascii="宋体" w:hAnsi="宋体"/>
                <w:sz w:val="24"/>
              </w:rPr>
              <w:t>经采取围墙遮挡、洒水降尘等相关措施后，</w:t>
            </w:r>
            <w:r>
              <w:rPr>
                <w:rFonts w:ascii="宋体" w:hAnsi="宋体"/>
                <w:sz w:val="24"/>
              </w:rPr>
              <w:t>施工产生的粉尘影响范围不大。</w:t>
            </w:r>
          </w:p>
          <w:p w14:paraId="24BFF435">
            <w:pPr>
              <w:snapToGrid w:val="0"/>
              <w:spacing w:line="360" w:lineRule="auto"/>
              <w:ind w:firstLine="482" w:firstLineChars="200"/>
              <w:rPr>
                <w:rFonts w:ascii="宋体" w:hAnsi="宋体"/>
                <w:b/>
                <w:sz w:val="24"/>
              </w:rPr>
            </w:pPr>
            <w:r>
              <w:rPr>
                <w:rFonts w:ascii="宋体" w:hAnsi="宋体"/>
                <w:b/>
                <w:sz w:val="24"/>
              </w:rPr>
              <w:t>(2)尾气</w:t>
            </w:r>
          </w:p>
          <w:p w14:paraId="2C8E7519">
            <w:pPr>
              <w:snapToGrid w:val="0"/>
              <w:spacing w:line="360" w:lineRule="auto"/>
              <w:ind w:firstLine="480" w:firstLineChars="200"/>
              <w:rPr>
                <w:rFonts w:ascii="宋体" w:hAnsi="宋体"/>
                <w:sz w:val="24"/>
              </w:rPr>
            </w:pPr>
            <w:r>
              <w:rPr>
                <w:rFonts w:ascii="宋体" w:hAnsi="宋体"/>
                <w:sz w:val="24"/>
              </w:rPr>
              <w:t>尾气污染产生的主要决定因素为燃料油种类、机械性能、作业方式和风力等，其中机械性能、作业方式因素的影响最大。</w:t>
            </w:r>
            <w:r>
              <w:rPr>
                <w:rFonts w:hint="eastAsia" w:ascii="宋体" w:hAnsi="宋体"/>
                <w:sz w:val="24"/>
              </w:rPr>
              <w:t>项目区地势开阔，扩散条件良好，尾气经自然稀释扩散后，对周围环境影响不大。</w:t>
            </w:r>
          </w:p>
          <w:p w14:paraId="3B930351">
            <w:pPr>
              <w:snapToGrid w:val="0"/>
              <w:spacing w:line="360" w:lineRule="auto"/>
              <w:ind w:firstLine="482" w:firstLineChars="200"/>
              <w:rPr>
                <w:rFonts w:ascii="宋体" w:hAnsi="宋体"/>
                <w:b/>
                <w:sz w:val="24"/>
              </w:rPr>
            </w:pPr>
            <w:r>
              <w:rPr>
                <w:rFonts w:hint="eastAsia" w:ascii="宋体" w:hAnsi="宋体"/>
                <w:b/>
                <w:sz w:val="24"/>
              </w:rPr>
              <w:t>（3）治理措施及影响分析</w:t>
            </w:r>
          </w:p>
          <w:p w14:paraId="1CBBE552">
            <w:pPr>
              <w:snapToGrid w:val="0"/>
              <w:spacing w:line="360" w:lineRule="auto"/>
              <w:ind w:firstLine="480" w:firstLineChars="200"/>
              <w:rPr>
                <w:rFonts w:ascii="宋体" w:hAnsi="宋体"/>
                <w:sz w:val="24"/>
              </w:rPr>
            </w:pPr>
            <w:r>
              <w:rPr>
                <w:rFonts w:hint="eastAsia" w:ascii="宋体" w:hAnsi="宋体"/>
                <w:sz w:val="24"/>
              </w:rPr>
              <w:t>针对施工期产生的废气影响，建设单位采取如下相关治理措施：</w:t>
            </w:r>
          </w:p>
          <w:p w14:paraId="19D13EB8">
            <w:pPr>
              <w:snapToGrid w:val="0"/>
              <w:spacing w:line="360" w:lineRule="auto"/>
              <w:ind w:firstLine="480" w:firstLineChars="200"/>
              <w:rPr>
                <w:rFonts w:ascii="宋体" w:hAnsi="宋体"/>
                <w:sz w:val="24"/>
              </w:rPr>
            </w:pPr>
            <w:r>
              <w:rPr>
                <w:rFonts w:hint="eastAsia" w:ascii="宋体" w:hAnsi="宋体"/>
                <w:sz w:val="24"/>
              </w:rPr>
              <w:t>①</w:t>
            </w:r>
            <w:r>
              <w:rPr>
                <w:rFonts w:ascii="宋体" w:hAnsi="宋体"/>
                <w:sz w:val="24"/>
              </w:rPr>
              <w:t>施工期间，</w:t>
            </w:r>
            <w:r>
              <w:rPr>
                <w:rFonts w:hint="eastAsia" w:ascii="宋体" w:hAnsi="宋体"/>
                <w:sz w:val="24"/>
              </w:rPr>
              <w:t>加强机械设备的维护，不得带病作业，减少尾气排放</w:t>
            </w:r>
            <w:r>
              <w:rPr>
                <w:rFonts w:ascii="宋体" w:hAnsi="宋体"/>
                <w:sz w:val="24"/>
              </w:rPr>
              <w:t>。</w:t>
            </w:r>
          </w:p>
          <w:p w14:paraId="1E53C00E">
            <w:pPr>
              <w:snapToGrid w:val="0"/>
              <w:spacing w:line="360" w:lineRule="auto"/>
              <w:ind w:firstLine="480" w:firstLineChars="200"/>
              <w:rPr>
                <w:rFonts w:ascii="宋体" w:hAnsi="宋体"/>
                <w:sz w:val="24"/>
              </w:rPr>
            </w:pPr>
            <w:r>
              <w:rPr>
                <w:rFonts w:hint="eastAsia" w:ascii="宋体" w:hAnsi="宋体"/>
                <w:sz w:val="24"/>
              </w:rPr>
              <w:t>②</w:t>
            </w:r>
            <w:r>
              <w:rPr>
                <w:rFonts w:ascii="宋体" w:hAnsi="宋体"/>
                <w:sz w:val="24"/>
              </w:rPr>
              <w:t>在干燥和大风季节，要注意控制扬尘污染。施工期间砂石、土方、灰浆、垃圾、渣土等易产生扬尘的物料应实行密闭化运输，运输车辆不能超载。</w:t>
            </w:r>
          </w:p>
          <w:p w14:paraId="010C1EDB">
            <w:pPr>
              <w:snapToGrid w:val="0"/>
              <w:spacing w:line="360" w:lineRule="auto"/>
              <w:ind w:firstLine="480" w:firstLineChars="200"/>
              <w:rPr>
                <w:rFonts w:ascii="宋体" w:hAnsi="宋体"/>
                <w:sz w:val="24"/>
              </w:rPr>
            </w:pPr>
            <w:r>
              <w:rPr>
                <w:rFonts w:hint="eastAsia" w:ascii="宋体" w:hAnsi="宋体"/>
                <w:sz w:val="24"/>
              </w:rPr>
              <w:t>③</w:t>
            </w:r>
            <w:r>
              <w:rPr>
                <w:rFonts w:ascii="宋体" w:hAnsi="宋体"/>
                <w:sz w:val="24"/>
              </w:rPr>
              <w:t>施工后期清扫出的建筑垃圾、应当装袋扎口清运或用密闭容器清运，</w:t>
            </w:r>
            <w:r>
              <w:rPr>
                <w:rFonts w:hint="eastAsia" w:ascii="宋体" w:hAnsi="宋体"/>
                <w:sz w:val="24"/>
              </w:rPr>
              <w:t>场地平整时应进行洒水降尘措施</w:t>
            </w:r>
            <w:r>
              <w:rPr>
                <w:rFonts w:ascii="宋体" w:hAnsi="宋体"/>
                <w:sz w:val="24"/>
              </w:rPr>
              <w:t>。</w:t>
            </w:r>
          </w:p>
          <w:p w14:paraId="457A7665">
            <w:pPr>
              <w:snapToGrid w:val="0"/>
              <w:spacing w:line="360" w:lineRule="auto"/>
              <w:ind w:firstLine="480" w:firstLineChars="200"/>
              <w:rPr>
                <w:rFonts w:ascii="宋体" w:hAnsi="宋体"/>
                <w:sz w:val="24"/>
              </w:rPr>
            </w:pPr>
            <w:r>
              <w:rPr>
                <w:rFonts w:hint="eastAsia" w:ascii="宋体" w:hAnsi="宋体"/>
                <w:sz w:val="24"/>
              </w:rPr>
              <w:t>④施工期建设单位应</w:t>
            </w:r>
            <w:r>
              <w:rPr>
                <w:rFonts w:ascii="宋体" w:hAnsi="宋体"/>
                <w:sz w:val="24"/>
              </w:rPr>
              <w:t>采用商品混凝土。</w:t>
            </w:r>
          </w:p>
          <w:p w14:paraId="6ED5A9CF">
            <w:pPr>
              <w:snapToGrid w:val="0"/>
              <w:spacing w:line="360" w:lineRule="auto"/>
              <w:ind w:firstLine="480" w:firstLineChars="200"/>
              <w:rPr>
                <w:rFonts w:ascii="宋体" w:hAnsi="宋体"/>
                <w:sz w:val="24"/>
              </w:rPr>
            </w:pPr>
            <w:r>
              <w:rPr>
                <w:rFonts w:hint="eastAsia" w:ascii="宋体" w:hAnsi="宋体"/>
                <w:sz w:val="24"/>
              </w:rPr>
              <w:t>⑤</w:t>
            </w:r>
            <w:r>
              <w:rPr>
                <w:rFonts w:ascii="宋体" w:hAnsi="宋体"/>
                <w:sz w:val="24"/>
              </w:rPr>
              <w:t>驶离建筑工地的车辆轮胎</w:t>
            </w:r>
            <w:r>
              <w:rPr>
                <w:rFonts w:hint="eastAsia" w:ascii="宋体" w:hAnsi="宋体"/>
                <w:sz w:val="24"/>
              </w:rPr>
              <w:t>应进行</w:t>
            </w:r>
            <w:r>
              <w:rPr>
                <w:rFonts w:ascii="宋体" w:hAnsi="宋体"/>
                <w:sz w:val="24"/>
              </w:rPr>
              <w:t>清洗。</w:t>
            </w:r>
          </w:p>
          <w:p w14:paraId="45869754">
            <w:pPr>
              <w:snapToGrid w:val="0"/>
              <w:spacing w:line="360" w:lineRule="auto"/>
              <w:ind w:firstLine="480" w:firstLineChars="200"/>
              <w:rPr>
                <w:rFonts w:ascii="宋体" w:hAnsi="宋体"/>
                <w:color w:val="FF0000"/>
                <w:sz w:val="24"/>
              </w:rPr>
            </w:pPr>
            <w:r>
              <w:rPr>
                <w:rFonts w:hint="eastAsia" w:ascii="宋体" w:hAnsi="宋体"/>
                <w:color w:val="FF0000"/>
                <w:sz w:val="24"/>
              </w:rPr>
              <w:t>⑥在开工建设时，应先修建四周围墙，通过围墙遮挡，减少粉尘排放。</w:t>
            </w:r>
          </w:p>
          <w:p w14:paraId="347A344C">
            <w:pPr>
              <w:snapToGrid w:val="0"/>
              <w:spacing w:line="360" w:lineRule="auto"/>
              <w:ind w:firstLine="480" w:firstLineChars="200"/>
              <w:rPr>
                <w:rFonts w:ascii="宋体" w:hAnsi="宋体"/>
                <w:color w:val="FF0000"/>
                <w:sz w:val="24"/>
              </w:rPr>
            </w:pPr>
            <w:r>
              <w:rPr>
                <w:rFonts w:hint="eastAsia" w:ascii="宋体" w:hAnsi="宋体"/>
                <w:color w:val="FF0000"/>
                <w:sz w:val="24"/>
              </w:rPr>
              <w:t>（4）对保护目标的影响分析</w:t>
            </w:r>
          </w:p>
          <w:p w14:paraId="19280E65">
            <w:pPr>
              <w:snapToGrid w:val="0"/>
              <w:spacing w:line="360" w:lineRule="auto"/>
              <w:ind w:firstLine="480" w:firstLineChars="200"/>
              <w:rPr>
                <w:rFonts w:ascii="宋体" w:hAnsi="宋体"/>
                <w:sz w:val="24"/>
              </w:rPr>
            </w:pPr>
            <w:r>
              <w:rPr>
                <w:rFonts w:hint="eastAsia" w:ascii="宋体" w:hAnsi="宋体"/>
                <w:color w:val="FF0000"/>
                <w:sz w:val="24"/>
              </w:rPr>
              <w:t>距离本项目最近的关心点为芒里村，最近的居民点位于项目厂界东面2</w:t>
            </w:r>
            <w:r>
              <w:rPr>
                <w:rFonts w:ascii="宋体" w:hAnsi="宋体"/>
                <w:color w:val="FF0000"/>
                <w:sz w:val="24"/>
              </w:rPr>
              <w:t>30m</w:t>
            </w:r>
            <w:r>
              <w:rPr>
                <w:rFonts w:hint="eastAsia" w:ascii="宋体" w:hAnsi="宋体"/>
                <w:color w:val="FF0000"/>
                <w:sz w:val="24"/>
              </w:rPr>
              <w:t>，超过施工扬尘的最大影响范围（9</w:t>
            </w:r>
            <w:r>
              <w:rPr>
                <w:rFonts w:ascii="宋体" w:hAnsi="宋体"/>
                <w:color w:val="FF0000"/>
                <w:sz w:val="24"/>
              </w:rPr>
              <w:t>0m</w:t>
            </w:r>
            <w:r>
              <w:rPr>
                <w:rFonts w:hint="eastAsia" w:ascii="宋体" w:hAnsi="宋体"/>
                <w:color w:val="FF0000"/>
                <w:sz w:val="24"/>
              </w:rPr>
              <w:t>），施工扬尘在采取围墙遮挡措施后，在90m处的TSP浓度值为0.294</w:t>
            </w:r>
            <w:r>
              <w:rPr>
                <w:rFonts w:ascii="宋体" w:hAnsi="宋体"/>
                <w:color w:val="FF0000"/>
                <w:sz w:val="24"/>
                <w:szCs w:val="24"/>
              </w:rPr>
              <w:t>mg/Nm</w:t>
            </w:r>
            <w:r>
              <w:rPr>
                <w:rFonts w:ascii="宋体" w:hAnsi="宋体"/>
                <w:color w:val="FF0000"/>
                <w:sz w:val="24"/>
                <w:szCs w:val="24"/>
                <w:vertAlign w:val="superscript"/>
              </w:rPr>
              <w:t>3</w:t>
            </w:r>
            <w:r>
              <w:rPr>
                <w:rFonts w:ascii="宋体" w:hAnsi="宋体"/>
                <w:color w:val="FF0000"/>
                <w:sz w:val="24"/>
                <w:szCs w:val="24"/>
              </w:rPr>
              <w:t>，</w:t>
            </w:r>
            <w:r>
              <w:rPr>
                <w:rFonts w:hint="eastAsia" w:ascii="宋体" w:hAnsi="宋体"/>
                <w:color w:val="FF0000"/>
                <w:sz w:val="24"/>
              </w:rPr>
              <w:t>因此，芒里村最近的居民点处的TSP小于</w:t>
            </w:r>
            <w:r>
              <w:rPr>
                <w:rFonts w:ascii="宋体" w:hAnsi="宋体"/>
                <w:color w:val="FF0000"/>
                <w:sz w:val="24"/>
                <w:szCs w:val="24"/>
              </w:rPr>
              <w:t>0.</w:t>
            </w:r>
            <w:r>
              <w:rPr>
                <w:rFonts w:hint="eastAsia" w:ascii="宋体" w:hAnsi="宋体"/>
                <w:color w:val="FF0000"/>
                <w:sz w:val="24"/>
                <w:szCs w:val="24"/>
              </w:rPr>
              <w:t>294</w:t>
            </w:r>
            <w:r>
              <w:rPr>
                <w:rFonts w:ascii="宋体" w:hAnsi="宋体"/>
                <w:color w:val="FF0000"/>
                <w:sz w:val="24"/>
                <w:szCs w:val="24"/>
              </w:rPr>
              <w:t>mg/Nm</w:t>
            </w:r>
            <w:r>
              <w:rPr>
                <w:rFonts w:ascii="宋体" w:hAnsi="宋体"/>
                <w:color w:val="FF0000"/>
                <w:sz w:val="24"/>
                <w:szCs w:val="24"/>
                <w:vertAlign w:val="superscript"/>
              </w:rPr>
              <w:t>3</w:t>
            </w:r>
            <w:r>
              <w:rPr>
                <w:rFonts w:ascii="宋体" w:hAnsi="宋体"/>
                <w:color w:val="FF0000"/>
                <w:sz w:val="24"/>
                <w:szCs w:val="24"/>
              </w:rPr>
              <w:t>，</w:t>
            </w:r>
            <w:r>
              <w:rPr>
                <w:rFonts w:hint="eastAsia" w:ascii="宋体" w:hAnsi="宋体"/>
                <w:color w:val="FF0000"/>
                <w:sz w:val="24"/>
                <w:szCs w:val="24"/>
              </w:rPr>
              <w:t>满足</w:t>
            </w:r>
            <w:r>
              <w:rPr>
                <w:rFonts w:ascii="宋体" w:hAnsi="宋体"/>
                <w:color w:val="FF0000"/>
                <w:sz w:val="24"/>
                <w:szCs w:val="24"/>
              </w:rPr>
              <w:t>《环境空气质量标准》中二级标准</w:t>
            </w:r>
            <w:r>
              <w:rPr>
                <w:rFonts w:hint="eastAsia" w:ascii="宋体" w:hAnsi="宋体"/>
                <w:color w:val="FF0000"/>
                <w:sz w:val="24"/>
                <w:szCs w:val="24"/>
              </w:rPr>
              <w:t>要求。而且本项目施工采取洒水降尘措施，项目区多年平均风速为0.9m/s，所以，扬尘的影响程度会更加轻微。</w:t>
            </w:r>
          </w:p>
          <w:p w14:paraId="3329961C">
            <w:pPr>
              <w:snapToGrid w:val="0"/>
              <w:spacing w:line="360" w:lineRule="auto"/>
              <w:ind w:firstLine="480" w:firstLineChars="200"/>
              <w:rPr>
                <w:rFonts w:ascii="宋体" w:hAnsi="宋体"/>
                <w:color w:val="FF0000"/>
                <w:sz w:val="24"/>
              </w:rPr>
            </w:pPr>
            <w:r>
              <w:rPr>
                <w:rFonts w:hint="eastAsia" w:ascii="宋体" w:hAnsi="宋体"/>
                <w:color w:val="FF0000"/>
                <w:sz w:val="24"/>
              </w:rPr>
              <w:t>因此，施工期粉尘对芒里村居民点影响不大，本项目在施工期间采取围栏及洒水降尘等相关措施，进一步减轻了对周围环境和居民点的影响程度</w:t>
            </w:r>
            <w:r>
              <w:rPr>
                <w:rFonts w:ascii="宋体" w:hAnsi="宋体"/>
                <w:color w:val="FF0000"/>
                <w:sz w:val="24"/>
              </w:rPr>
              <w:t>。</w:t>
            </w:r>
          </w:p>
          <w:p w14:paraId="22E862BD">
            <w:pPr>
              <w:snapToGrid w:val="0"/>
              <w:spacing w:line="360" w:lineRule="auto"/>
              <w:ind w:firstLine="480" w:firstLineChars="200"/>
              <w:rPr>
                <w:rFonts w:ascii="宋体" w:hAnsi="宋体"/>
                <w:color w:val="FF0000"/>
                <w:sz w:val="24"/>
              </w:rPr>
            </w:pPr>
            <w:r>
              <w:rPr>
                <w:rFonts w:hint="eastAsia" w:ascii="宋体" w:hAnsi="宋体"/>
                <w:color w:val="FF0000"/>
                <w:sz w:val="24"/>
              </w:rPr>
              <w:t>综上，施工期间废气对周围环境影响较小。</w:t>
            </w:r>
          </w:p>
          <w:p w14:paraId="33009595">
            <w:pPr>
              <w:tabs>
                <w:tab w:val="left" w:pos="720"/>
              </w:tabs>
              <w:spacing w:line="360" w:lineRule="auto"/>
              <w:rPr>
                <w:b/>
                <w:sz w:val="28"/>
              </w:rPr>
            </w:pPr>
            <w:r>
              <w:rPr>
                <w:rFonts w:hint="eastAsia"/>
                <w:b/>
                <w:sz w:val="28"/>
              </w:rPr>
              <w:t>2、施工期声环境影响分析</w:t>
            </w:r>
          </w:p>
          <w:p w14:paraId="2207A090">
            <w:pPr>
              <w:snapToGrid w:val="0"/>
              <w:spacing w:line="360" w:lineRule="auto"/>
              <w:rPr>
                <w:rFonts w:ascii="宋体" w:hAnsi="宋体"/>
                <w:b/>
                <w:sz w:val="24"/>
                <w:szCs w:val="24"/>
              </w:rPr>
            </w:pPr>
            <w:r>
              <w:rPr>
                <w:rFonts w:hint="eastAsia" w:ascii="宋体" w:hAnsi="宋体"/>
                <w:b/>
                <w:sz w:val="24"/>
                <w:szCs w:val="24"/>
              </w:rPr>
              <w:t>2.1噪声源分析</w:t>
            </w:r>
          </w:p>
          <w:p w14:paraId="7438B494">
            <w:pPr>
              <w:snapToGrid w:val="0"/>
              <w:spacing w:line="360" w:lineRule="auto"/>
              <w:ind w:firstLine="480" w:firstLineChars="200"/>
              <w:rPr>
                <w:rFonts w:ascii="宋体" w:hAnsi="宋体"/>
                <w:sz w:val="24"/>
              </w:rPr>
            </w:pPr>
            <w:r>
              <w:rPr>
                <w:rFonts w:hint="eastAsia" w:ascii="宋体" w:hAnsi="宋体"/>
                <w:sz w:val="24"/>
              </w:rPr>
              <w:t>施工期噪声主要来源于施工机械，如推土机、挖掘机、装载机、电锯、电钻、切割机各类其他运输车辆等等。虽然施工噪声在施工期的土建施工阶段产生，随着施工的结束而消失，但由于噪声强，会对周围声环境产生一定影响。施工期噪声</w:t>
            </w:r>
            <w:r>
              <w:rPr>
                <w:rFonts w:ascii="宋体" w:hAnsi="宋体"/>
                <w:sz w:val="24"/>
              </w:rPr>
              <w:t>评价标准执行</w:t>
            </w:r>
            <w:r>
              <w:rPr>
                <w:rFonts w:hint="eastAsia" w:ascii="宋体" w:hAnsi="宋体"/>
                <w:sz w:val="24"/>
              </w:rPr>
              <w:t>GB12523-2011</w:t>
            </w:r>
            <w:r>
              <w:rPr>
                <w:rFonts w:ascii="宋体" w:hAnsi="宋体"/>
                <w:sz w:val="24"/>
              </w:rPr>
              <w:t>《</w:t>
            </w:r>
            <w:r>
              <w:rPr>
                <w:rFonts w:hint="eastAsia" w:ascii="宋体" w:hAnsi="宋体"/>
                <w:sz w:val="24"/>
              </w:rPr>
              <w:t>建筑施工场界环境噪声排放标准</w:t>
            </w:r>
            <w:r>
              <w:rPr>
                <w:rFonts w:ascii="宋体" w:hAnsi="宋体"/>
                <w:sz w:val="24"/>
              </w:rPr>
              <w:t>》。</w:t>
            </w:r>
          </w:p>
          <w:p w14:paraId="75667FE3">
            <w:pPr>
              <w:snapToGrid w:val="0"/>
              <w:spacing w:line="360" w:lineRule="auto"/>
              <w:ind w:firstLine="480" w:firstLineChars="200"/>
              <w:rPr>
                <w:rFonts w:ascii="宋体" w:hAnsi="宋体"/>
                <w:sz w:val="24"/>
              </w:rPr>
            </w:pPr>
            <w:r>
              <w:rPr>
                <w:rFonts w:hint="eastAsia" w:ascii="宋体" w:hAnsi="宋体"/>
                <w:sz w:val="24"/>
              </w:rPr>
              <w:t>施工噪声具有阶段性、临时性和不固定性，不同的施工设备产生的噪声不同，在多台机械设备同时作业时，各台设备产生的噪声会产生叠加，会加剧噪声的影响程度和范围。项目施工期设备设施及对应噪声源情况见表</w:t>
            </w:r>
            <w:r>
              <w:rPr>
                <w:rFonts w:ascii="宋体" w:hAnsi="宋体"/>
                <w:sz w:val="24"/>
              </w:rPr>
              <w:t>7</w:t>
            </w:r>
            <w:r>
              <w:rPr>
                <w:rFonts w:hint="eastAsia" w:ascii="宋体" w:hAnsi="宋体"/>
                <w:sz w:val="24"/>
              </w:rPr>
              <w:t>-1。</w:t>
            </w:r>
          </w:p>
          <w:p w14:paraId="19524B8C">
            <w:pPr>
              <w:jc w:val="center"/>
              <w:rPr>
                <w:b/>
                <w:spacing w:val="-4"/>
                <w:sz w:val="24"/>
                <w:szCs w:val="24"/>
              </w:rPr>
            </w:pPr>
            <w:r>
              <w:rPr>
                <w:b/>
                <w:spacing w:val="-4"/>
                <w:sz w:val="24"/>
                <w:szCs w:val="24"/>
              </w:rPr>
              <w:t>表7-1    施工机械噪声强度一览表</w:t>
            </w:r>
          </w:p>
          <w:tbl>
            <w:tblPr>
              <w:tblStyle w:val="30"/>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12"/>
              <w:gridCol w:w="4176"/>
            </w:tblGrid>
            <w:tr w14:paraId="49B2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0FC5E9C2">
                  <w:pPr>
                    <w:ind w:firstLine="404" w:firstLineChars="200"/>
                    <w:jc w:val="center"/>
                    <w:rPr>
                      <w:spacing w:val="-4"/>
                      <w:szCs w:val="24"/>
                    </w:rPr>
                  </w:pPr>
                  <w:r>
                    <w:rPr>
                      <w:spacing w:val="-4"/>
                      <w:szCs w:val="24"/>
                    </w:rPr>
                    <w:t>设</w:t>
                  </w:r>
                  <w:r>
                    <w:rPr>
                      <w:rFonts w:hint="eastAsia"/>
                      <w:spacing w:val="-4"/>
                      <w:szCs w:val="24"/>
                    </w:rPr>
                    <w:t>备</w:t>
                  </w:r>
                  <w:r>
                    <w:rPr>
                      <w:spacing w:val="-4"/>
                      <w:szCs w:val="24"/>
                    </w:rPr>
                    <w:t>名称</w:t>
                  </w:r>
                </w:p>
              </w:tc>
              <w:tc>
                <w:tcPr>
                  <w:tcW w:w="4176" w:type="dxa"/>
                  <w:vAlign w:val="center"/>
                </w:tcPr>
                <w:p w14:paraId="00DD4403">
                  <w:pPr>
                    <w:ind w:firstLine="404" w:firstLineChars="200"/>
                    <w:jc w:val="center"/>
                    <w:rPr>
                      <w:spacing w:val="-4"/>
                      <w:szCs w:val="24"/>
                    </w:rPr>
                  </w:pPr>
                  <w:r>
                    <w:rPr>
                      <w:spacing w:val="-4"/>
                      <w:szCs w:val="24"/>
                    </w:rPr>
                    <w:t>噪声强度[</w:t>
                  </w:r>
                  <w:r>
                    <w:rPr>
                      <w:rFonts w:hint="eastAsia"/>
                      <w:spacing w:val="-4"/>
                      <w:szCs w:val="24"/>
                    </w:rPr>
                    <w:t>d</w:t>
                  </w:r>
                  <w:r>
                    <w:rPr>
                      <w:spacing w:val="-4"/>
                      <w:szCs w:val="24"/>
                    </w:rPr>
                    <w:t>B(A)]</w:t>
                  </w:r>
                </w:p>
              </w:tc>
            </w:tr>
            <w:tr w14:paraId="02DD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14389D79">
                  <w:pPr>
                    <w:ind w:firstLine="420" w:firstLineChars="200"/>
                    <w:jc w:val="center"/>
                    <w:rPr>
                      <w:spacing w:val="-4"/>
                      <w:szCs w:val="24"/>
                    </w:rPr>
                  </w:pPr>
                  <w:r>
                    <w:rPr>
                      <w:rFonts w:hint="eastAsia" w:ascii="宋体" w:hAnsi="宋体"/>
                      <w:lang w:val="zh-CN"/>
                    </w:rPr>
                    <w:t>推土机</w:t>
                  </w:r>
                </w:p>
              </w:tc>
              <w:tc>
                <w:tcPr>
                  <w:tcW w:w="4176" w:type="dxa"/>
                  <w:vAlign w:val="center"/>
                </w:tcPr>
                <w:p w14:paraId="15B07A74">
                  <w:pPr>
                    <w:ind w:firstLine="404" w:firstLineChars="200"/>
                    <w:jc w:val="center"/>
                    <w:rPr>
                      <w:spacing w:val="-4"/>
                      <w:szCs w:val="24"/>
                    </w:rPr>
                  </w:pPr>
                  <w:r>
                    <w:rPr>
                      <w:spacing w:val="-4"/>
                      <w:szCs w:val="24"/>
                    </w:rPr>
                    <w:t>85～95</w:t>
                  </w:r>
                </w:p>
              </w:tc>
            </w:tr>
            <w:tr w14:paraId="2FDD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4199212D">
                  <w:pPr>
                    <w:ind w:firstLine="420" w:firstLineChars="200"/>
                    <w:jc w:val="center"/>
                    <w:rPr>
                      <w:rFonts w:ascii="宋体" w:hAnsi="宋体"/>
                      <w:lang w:val="zh-CN"/>
                    </w:rPr>
                  </w:pPr>
                  <w:r>
                    <w:rPr>
                      <w:rFonts w:hint="eastAsia" w:ascii="宋体" w:hAnsi="宋体"/>
                      <w:lang w:val="zh-CN"/>
                    </w:rPr>
                    <w:t>挖掘机</w:t>
                  </w:r>
                </w:p>
              </w:tc>
              <w:tc>
                <w:tcPr>
                  <w:tcW w:w="4176" w:type="dxa"/>
                  <w:vAlign w:val="center"/>
                </w:tcPr>
                <w:p w14:paraId="0482E25A">
                  <w:pPr>
                    <w:ind w:firstLine="404" w:firstLineChars="200"/>
                    <w:jc w:val="center"/>
                    <w:rPr>
                      <w:spacing w:val="-4"/>
                      <w:szCs w:val="24"/>
                    </w:rPr>
                  </w:pPr>
                  <w:r>
                    <w:rPr>
                      <w:spacing w:val="-4"/>
                      <w:szCs w:val="24"/>
                    </w:rPr>
                    <w:t>85～90</w:t>
                  </w:r>
                </w:p>
              </w:tc>
            </w:tr>
            <w:tr w14:paraId="2985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07912D89">
                  <w:pPr>
                    <w:ind w:firstLine="420" w:firstLineChars="200"/>
                    <w:jc w:val="center"/>
                    <w:rPr>
                      <w:spacing w:val="-4"/>
                      <w:szCs w:val="24"/>
                    </w:rPr>
                  </w:pPr>
                  <w:r>
                    <w:rPr>
                      <w:rFonts w:hint="eastAsia" w:ascii="宋体" w:hAnsi="宋体"/>
                      <w:lang w:val="zh-CN"/>
                    </w:rPr>
                    <w:t>装载机</w:t>
                  </w:r>
                </w:p>
              </w:tc>
              <w:tc>
                <w:tcPr>
                  <w:tcW w:w="4176" w:type="dxa"/>
                  <w:vAlign w:val="center"/>
                </w:tcPr>
                <w:p w14:paraId="545EE70A">
                  <w:pPr>
                    <w:ind w:firstLine="404" w:firstLineChars="200"/>
                    <w:jc w:val="center"/>
                    <w:rPr>
                      <w:spacing w:val="-4"/>
                      <w:szCs w:val="24"/>
                    </w:rPr>
                  </w:pPr>
                  <w:r>
                    <w:rPr>
                      <w:spacing w:val="-4"/>
                      <w:szCs w:val="24"/>
                    </w:rPr>
                    <w:t>80～</w:t>
                  </w:r>
                  <w:r>
                    <w:rPr>
                      <w:rFonts w:hint="eastAsia"/>
                      <w:spacing w:val="-4"/>
                      <w:szCs w:val="24"/>
                    </w:rPr>
                    <w:t>8</w:t>
                  </w:r>
                  <w:r>
                    <w:rPr>
                      <w:spacing w:val="-4"/>
                      <w:szCs w:val="24"/>
                    </w:rPr>
                    <w:t>5</w:t>
                  </w:r>
                </w:p>
              </w:tc>
            </w:tr>
            <w:tr w14:paraId="2599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912" w:type="dxa"/>
                  <w:vAlign w:val="center"/>
                </w:tcPr>
                <w:p w14:paraId="1F4F17AA">
                  <w:pPr>
                    <w:ind w:firstLine="404" w:firstLineChars="200"/>
                    <w:jc w:val="center"/>
                    <w:rPr>
                      <w:spacing w:val="-4"/>
                      <w:szCs w:val="24"/>
                    </w:rPr>
                  </w:pPr>
                  <w:r>
                    <w:rPr>
                      <w:spacing w:val="-4"/>
                      <w:szCs w:val="24"/>
                    </w:rPr>
                    <w:t>电锯</w:t>
                  </w:r>
                </w:p>
              </w:tc>
              <w:tc>
                <w:tcPr>
                  <w:tcW w:w="4176" w:type="dxa"/>
                  <w:vAlign w:val="center"/>
                </w:tcPr>
                <w:p w14:paraId="1545B0CB">
                  <w:pPr>
                    <w:ind w:firstLine="404" w:firstLineChars="200"/>
                    <w:jc w:val="center"/>
                    <w:rPr>
                      <w:spacing w:val="-4"/>
                      <w:szCs w:val="24"/>
                    </w:rPr>
                  </w:pPr>
                  <w:r>
                    <w:rPr>
                      <w:spacing w:val="-4"/>
                      <w:szCs w:val="24"/>
                    </w:rPr>
                    <w:t>85～9</w:t>
                  </w:r>
                  <w:r>
                    <w:rPr>
                      <w:rFonts w:hint="eastAsia"/>
                      <w:spacing w:val="-4"/>
                      <w:szCs w:val="24"/>
                    </w:rPr>
                    <w:t>5</w:t>
                  </w:r>
                </w:p>
              </w:tc>
            </w:tr>
            <w:tr w14:paraId="2B78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 w:hRule="atLeast"/>
                <w:jc w:val="center"/>
              </w:trPr>
              <w:tc>
                <w:tcPr>
                  <w:tcW w:w="3912" w:type="dxa"/>
                  <w:vAlign w:val="center"/>
                </w:tcPr>
                <w:p w14:paraId="4810BB7B">
                  <w:pPr>
                    <w:ind w:firstLine="404" w:firstLineChars="200"/>
                    <w:jc w:val="center"/>
                    <w:rPr>
                      <w:spacing w:val="-4"/>
                      <w:szCs w:val="24"/>
                    </w:rPr>
                  </w:pPr>
                  <w:r>
                    <w:rPr>
                      <w:spacing w:val="-4"/>
                      <w:szCs w:val="24"/>
                    </w:rPr>
                    <w:t>电钻</w:t>
                  </w:r>
                </w:p>
              </w:tc>
              <w:tc>
                <w:tcPr>
                  <w:tcW w:w="4176" w:type="dxa"/>
                  <w:vAlign w:val="center"/>
                </w:tcPr>
                <w:p w14:paraId="67FE4449">
                  <w:pPr>
                    <w:ind w:firstLine="404" w:firstLineChars="200"/>
                    <w:jc w:val="center"/>
                    <w:rPr>
                      <w:spacing w:val="-4"/>
                      <w:szCs w:val="24"/>
                    </w:rPr>
                  </w:pPr>
                  <w:r>
                    <w:rPr>
                      <w:spacing w:val="-4"/>
                      <w:szCs w:val="24"/>
                    </w:rPr>
                    <w:t>85～9</w:t>
                  </w:r>
                  <w:r>
                    <w:rPr>
                      <w:rFonts w:hint="eastAsia"/>
                      <w:spacing w:val="-4"/>
                      <w:szCs w:val="24"/>
                    </w:rPr>
                    <w:t>5</w:t>
                  </w:r>
                </w:p>
              </w:tc>
            </w:tr>
            <w:tr w14:paraId="4299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 w:hRule="atLeast"/>
                <w:jc w:val="center"/>
              </w:trPr>
              <w:tc>
                <w:tcPr>
                  <w:tcW w:w="3912" w:type="dxa"/>
                  <w:vAlign w:val="center"/>
                </w:tcPr>
                <w:p w14:paraId="029660D9">
                  <w:pPr>
                    <w:pStyle w:val="5"/>
                    <w:ind w:firstLine="480"/>
                    <w:jc w:val="center"/>
                    <w:rPr>
                      <w:spacing w:val="-4"/>
                      <w:sz w:val="21"/>
                    </w:rPr>
                  </w:pPr>
                  <w:r>
                    <w:rPr>
                      <w:rFonts w:hint="eastAsia"/>
                      <w:sz w:val="21"/>
                    </w:rPr>
                    <w:t>切割机</w:t>
                  </w:r>
                </w:p>
              </w:tc>
              <w:tc>
                <w:tcPr>
                  <w:tcW w:w="4176" w:type="dxa"/>
                  <w:vAlign w:val="center"/>
                </w:tcPr>
                <w:p w14:paraId="3D71CCEA">
                  <w:pPr>
                    <w:pStyle w:val="5"/>
                    <w:ind w:firstLine="480"/>
                    <w:jc w:val="center"/>
                    <w:rPr>
                      <w:spacing w:val="-4"/>
                      <w:sz w:val="21"/>
                    </w:rPr>
                  </w:pPr>
                  <w:r>
                    <w:rPr>
                      <w:sz w:val="21"/>
                    </w:rPr>
                    <w:t>90</w:t>
                  </w:r>
                  <w:r>
                    <w:rPr>
                      <w:rFonts w:hint="eastAsia"/>
                      <w:sz w:val="21"/>
                    </w:rPr>
                    <w:t>~</w:t>
                  </w:r>
                  <w:r>
                    <w:rPr>
                      <w:sz w:val="21"/>
                    </w:rPr>
                    <w:t>95</w:t>
                  </w:r>
                </w:p>
              </w:tc>
            </w:tr>
            <w:tr w14:paraId="237E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 w:hRule="atLeast"/>
                <w:jc w:val="center"/>
              </w:trPr>
              <w:tc>
                <w:tcPr>
                  <w:tcW w:w="3912" w:type="dxa"/>
                  <w:vAlign w:val="center"/>
                </w:tcPr>
                <w:p w14:paraId="5D689ECA">
                  <w:pPr>
                    <w:pStyle w:val="5"/>
                    <w:ind w:firstLine="480"/>
                    <w:jc w:val="center"/>
                    <w:rPr>
                      <w:spacing w:val="-4"/>
                      <w:sz w:val="21"/>
                    </w:rPr>
                  </w:pPr>
                  <w:r>
                    <w:rPr>
                      <w:rFonts w:hint="eastAsia"/>
                      <w:sz w:val="21"/>
                    </w:rPr>
                    <w:t>轻型载重卡车</w:t>
                  </w:r>
                </w:p>
              </w:tc>
              <w:tc>
                <w:tcPr>
                  <w:tcW w:w="4176" w:type="dxa"/>
                  <w:vAlign w:val="center"/>
                </w:tcPr>
                <w:p w14:paraId="7F4F55F6">
                  <w:pPr>
                    <w:pStyle w:val="5"/>
                    <w:ind w:firstLine="480"/>
                    <w:jc w:val="center"/>
                    <w:rPr>
                      <w:spacing w:val="-4"/>
                      <w:sz w:val="21"/>
                    </w:rPr>
                  </w:pPr>
                  <w:r>
                    <w:rPr>
                      <w:sz w:val="21"/>
                    </w:rPr>
                    <w:t>80</w:t>
                  </w:r>
                </w:p>
              </w:tc>
            </w:tr>
            <w:tr w14:paraId="4B87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 w:hRule="atLeast"/>
                <w:jc w:val="center"/>
              </w:trPr>
              <w:tc>
                <w:tcPr>
                  <w:tcW w:w="3912" w:type="dxa"/>
                  <w:vAlign w:val="center"/>
                </w:tcPr>
                <w:p w14:paraId="7499CFB6">
                  <w:pPr>
                    <w:pStyle w:val="5"/>
                    <w:ind w:firstLine="480"/>
                    <w:jc w:val="center"/>
                    <w:rPr>
                      <w:spacing w:val="-4"/>
                      <w:sz w:val="21"/>
                    </w:rPr>
                  </w:pPr>
                  <w:r>
                    <w:rPr>
                      <w:rFonts w:hint="eastAsia"/>
                      <w:sz w:val="21"/>
                    </w:rPr>
                    <w:t>混凝土运送车</w:t>
                  </w:r>
                </w:p>
              </w:tc>
              <w:tc>
                <w:tcPr>
                  <w:tcW w:w="4176" w:type="dxa"/>
                  <w:vAlign w:val="center"/>
                </w:tcPr>
                <w:p w14:paraId="130785D1">
                  <w:pPr>
                    <w:pStyle w:val="5"/>
                    <w:ind w:firstLine="480"/>
                    <w:jc w:val="center"/>
                    <w:rPr>
                      <w:spacing w:val="-4"/>
                      <w:sz w:val="21"/>
                    </w:rPr>
                  </w:pPr>
                  <w:r>
                    <w:rPr>
                      <w:rFonts w:hint="eastAsia"/>
                      <w:sz w:val="21"/>
                    </w:rPr>
                    <w:t>80~85</w:t>
                  </w:r>
                </w:p>
              </w:tc>
            </w:tr>
          </w:tbl>
          <w:p w14:paraId="7B3340B3">
            <w:pPr>
              <w:snapToGrid w:val="0"/>
              <w:spacing w:line="360" w:lineRule="auto"/>
              <w:rPr>
                <w:rFonts w:ascii="宋体" w:hAnsi="宋体"/>
                <w:b/>
                <w:sz w:val="24"/>
                <w:szCs w:val="24"/>
              </w:rPr>
            </w:pPr>
            <w:r>
              <w:rPr>
                <w:rFonts w:hint="eastAsia" w:ascii="宋体" w:hAnsi="宋体"/>
                <w:b/>
                <w:sz w:val="24"/>
                <w:szCs w:val="24"/>
              </w:rPr>
              <w:t>2.2预测模式及预测结果</w:t>
            </w:r>
          </w:p>
          <w:p w14:paraId="00A8975D">
            <w:pPr>
              <w:spacing w:line="360" w:lineRule="auto"/>
              <w:ind w:firstLine="480" w:firstLineChars="200"/>
              <w:rPr>
                <w:rFonts w:ascii="宋体" w:hAnsi="宋体"/>
                <w:sz w:val="24"/>
              </w:rPr>
            </w:pPr>
            <w:r>
              <w:rPr>
                <w:rFonts w:hint="eastAsia" w:ascii="宋体" w:hAnsi="宋体"/>
                <w:sz w:val="24"/>
              </w:rPr>
              <w:t>在考虑该工程噪声源对环境影响的同时，仅考虑点声源到不同距离处经距离衰减后的噪声，计算出声源对附近敏感点的贡献值，并对声源的贡献值进行分析。噪声值计算模式为：</w:t>
            </w:r>
          </w:p>
          <w:p w14:paraId="4E4C554B">
            <w:pPr>
              <w:widowControl/>
              <w:spacing w:line="360" w:lineRule="auto"/>
              <w:ind w:firstLine="480" w:firstLineChars="200"/>
              <w:jc w:val="center"/>
              <w:rPr>
                <w:rFonts w:ascii="宋体"/>
                <w:kern w:val="0"/>
                <w:sz w:val="24"/>
                <w:szCs w:val="24"/>
              </w:rPr>
            </w:pPr>
            <w:r>
              <w:rPr>
                <w:rFonts w:ascii="宋体" w:hAnsi="宋体" w:cs="宋体"/>
                <w:kern w:val="0"/>
                <w:sz w:val="24"/>
                <w:szCs w:val="24"/>
              </w:rPr>
              <w:t>Lr=Lr0</w:t>
            </w:r>
            <w:r>
              <w:rPr>
                <w:rFonts w:hint="eastAsia" w:ascii="宋体" w:hAnsi="MS Mincho" w:eastAsia="MS Mincho" w:cs="MS Mincho"/>
                <w:kern w:val="0"/>
                <w:sz w:val="24"/>
                <w:szCs w:val="24"/>
              </w:rPr>
              <w:t>−</w:t>
            </w:r>
            <w:r>
              <w:rPr>
                <w:rFonts w:ascii="宋体" w:hAnsi="宋体" w:cs="宋体"/>
                <w:kern w:val="0"/>
                <w:sz w:val="24"/>
                <w:szCs w:val="24"/>
              </w:rPr>
              <w:t>20lg(r/r</w:t>
            </w:r>
            <w:r>
              <w:rPr>
                <w:rFonts w:ascii="宋体" w:hAnsi="宋体" w:cs="宋体"/>
                <w:kern w:val="0"/>
                <w:sz w:val="24"/>
                <w:szCs w:val="24"/>
                <w:vertAlign w:val="subscript"/>
              </w:rPr>
              <w:t>0</w:t>
            </w:r>
            <w:r>
              <w:rPr>
                <w:rFonts w:ascii="宋体" w:hAnsi="宋体" w:cs="宋体"/>
                <w:kern w:val="0"/>
                <w:sz w:val="24"/>
                <w:szCs w:val="24"/>
              </w:rPr>
              <w:t>)</w:t>
            </w:r>
          </w:p>
          <w:p w14:paraId="050A7667">
            <w:pPr>
              <w:widowControl/>
              <w:spacing w:line="360" w:lineRule="auto"/>
              <w:ind w:firstLine="480" w:firstLineChars="200"/>
              <w:jc w:val="center"/>
              <w:rPr>
                <w:rFonts w:ascii="宋体"/>
                <w:kern w:val="0"/>
                <w:sz w:val="24"/>
                <w:szCs w:val="24"/>
              </w:rPr>
            </w:pPr>
            <w:r>
              <w:rPr>
                <w:rFonts w:hint="eastAsia" w:ascii="宋体" w:hAnsi="宋体" w:cs="宋体"/>
                <w:kern w:val="0"/>
                <w:sz w:val="24"/>
                <w:szCs w:val="24"/>
              </w:rPr>
              <w:t>式中：</w:t>
            </w:r>
            <w:r>
              <w:rPr>
                <w:rFonts w:ascii="宋体" w:hAnsi="宋体" w:cs="宋体"/>
                <w:kern w:val="0"/>
                <w:sz w:val="24"/>
                <w:szCs w:val="24"/>
              </w:rPr>
              <w:t>Lr—</w:t>
            </w:r>
            <w:r>
              <w:rPr>
                <w:rFonts w:hint="eastAsia" w:ascii="宋体" w:hAnsi="宋体" w:cs="宋体"/>
                <w:kern w:val="0"/>
                <w:sz w:val="24"/>
                <w:szCs w:val="24"/>
              </w:rPr>
              <w:t>距声源</w:t>
            </w:r>
            <w:r>
              <w:rPr>
                <w:rFonts w:ascii="宋体" w:hAnsi="宋体" w:cs="宋体"/>
                <w:kern w:val="0"/>
                <w:sz w:val="24"/>
                <w:szCs w:val="24"/>
              </w:rPr>
              <w:t>r</w:t>
            </w:r>
            <w:r>
              <w:rPr>
                <w:rFonts w:hint="eastAsia" w:ascii="宋体" w:hAnsi="宋体" w:cs="宋体"/>
                <w:kern w:val="0"/>
                <w:sz w:val="24"/>
                <w:szCs w:val="24"/>
              </w:rPr>
              <w:t>处的</w:t>
            </w:r>
            <w:r>
              <w:rPr>
                <w:rFonts w:ascii="宋体" w:hAnsi="宋体" w:cs="宋体"/>
                <w:kern w:val="0"/>
                <w:sz w:val="24"/>
                <w:szCs w:val="24"/>
              </w:rPr>
              <w:t>A</w:t>
            </w:r>
            <w:r>
              <w:rPr>
                <w:rFonts w:hint="eastAsia" w:ascii="宋体" w:hAnsi="宋体" w:cs="宋体"/>
                <w:kern w:val="0"/>
                <w:sz w:val="24"/>
                <w:szCs w:val="24"/>
              </w:rPr>
              <w:t>声压级，</w:t>
            </w:r>
            <w:r>
              <w:rPr>
                <w:rFonts w:ascii="宋体" w:hAnsi="宋体" w:cs="宋体"/>
                <w:kern w:val="0"/>
                <w:sz w:val="24"/>
                <w:szCs w:val="24"/>
              </w:rPr>
              <w:t>dB(A)</w:t>
            </w:r>
            <w:r>
              <w:rPr>
                <w:rFonts w:hint="eastAsia" w:ascii="宋体" w:hAnsi="宋体" w:cs="宋体"/>
                <w:kern w:val="0"/>
                <w:sz w:val="24"/>
                <w:szCs w:val="24"/>
              </w:rPr>
              <w:t>；</w:t>
            </w:r>
          </w:p>
          <w:p w14:paraId="669C5739">
            <w:pPr>
              <w:widowControl/>
              <w:spacing w:line="360" w:lineRule="auto"/>
              <w:ind w:firstLine="480" w:firstLineChars="200"/>
              <w:jc w:val="center"/>
              <w:rPr>
                <w:rFonts w:ascii="宋体"/>
                <w:kern w:val="0"/>
                <w:sz w:val="24"/>
                <w:szCs w:val="24"/>
              </w:rPr>
            </w:pPr>
            <w:r>
              <w:rPr>
                <w:rFonts w:ascii="宋体" w:hAnsi="宋体" w:cs="宋体"/>
                <w:kern w:val="0"/>
                <w:sz w:val="24"/>
                <w:szCs w:val="24"/>
              </w:rPr>
              <w:t>Lr</w:t>
            </w:r>
            <w:r>
              <w:rPr>
                <w:rFonts w:ascii="宋体" w:hAnsi="宋体" w:cs="宋体"/>
                <w:kern w:val="0"/>
                <w:sz w:val="24"/>
                <w:szCs w:val="24"/>
                <w:vertAlign w:val="subscript"/>
              </w:rPr>
              <w:t>0</w:t>
            </w:r>
            <w:r>
              <w:rPr>
                <w:rFonts w:ascii="宋体" w:hAnsi="宋体" w:cs="宋体"/>
                <w:kern w:val="0"/>
                <w:sz w:val="24"/>
                <w:szCs w:val="24"/>
              </w:rPr>
              <w:t>—</w:t>
            </w:r>
            <w:r>
              <w:rPr>
                <w:rFonts w:hint="eastAsia" w:ascii="宋体" w:hAnsi="宋体" w:cs="宋体"/>
                <w:kern w:val="0"/>
                <w:sz w:val="24"/>
                <w:szCs w:val="24"/>
              </w:rPr>
              <w:t>距声源</w:t>
            </w:r>
            <w:r>
              <w:rPr>
                <w:rFonts w:ascii="宋体" w:hAnsi="宋体" w:cs="宋体"/>
                <w:kern w:val="0"/>
                <w:sz w:val="24"/>
                <w:szCs w:val="24"/>
              </w:rPr>
              <w:t>ro</w:t>
            </w:r>
            <w:r>
              <w:rPr>
                <w:rFonts w:hint="eastAsia" w:ascii="宋体" w:hAnsi="宋体" w:cs="宋体"/>
                <w:kern w:val="0"/>
                <w:sz w:val="24"/>
                <w:szCs w:val="24"/>
              </w:rPr>
              <w:t>处的</w:t>
            </w:r>
            <w:r>
              <w:rPr>
                <w:rFonts w:ascii="宋体" w:hAnsi="宋体" w:cs="宋体"/>
                <w:kern w:val="0"/>
                <w:sz w:val="24"/>
                <w:szCs w:val="24"/>
              </w:rPr>
              <w:t>A</w:t>
            </w:r>
            <w:r>
              <w:rPr>
                <w:rFonts w:hint="eastAsia" w:ascii="宋体" w:hAnsi="宋体" w:cs="宋体"/>
                <w:kern w:val="0"/>
                <w:sz w:val="24"/>
                <w:szCs w:val="24"/>
              </w:rPr>
              <w:t>声压级，</w:t>
            </w:r>
            <w:r>
              <w:rPr>
                <w:rFonts w:ascii="宋体" w:hAnsi="宋体" w:cs="宋体"/>
                <w:kern w:val="0"/>
                <w:sz w:val="24"/>
                <w:szCs w:val="24"/>
              </w:rPr>
              <w:t>dB(A)</w:t>
            </w:r>
            <w:r>
              <w:rPr>
                <w:rFonts w:hint="eastAsia" w:ascii="宋体" w:hAnsi="宋体" w:cs="宋体"/>
                <w:kern w:val="0"/>
                <w:sz w:val="24"/>
                <w:szCs w:val="24"/>
              </w:rPr>
              <w:t>；</w:t>
            </w:r>
          </w:p>
          <w:p w14:paraId="0A3EBFE0">
            <w:pPr>
              <w:widowControl/>
              <w:spacing w:line="360" w:lineRule="auto"/>
              <w:ind w:firstLine="480" w:firstLineChars="200"/>
              <w:jc w:val="center"/>
              <w:rPr>
                <w:rFonts w:ascii="宋体"/>
                <w:kern w:val="0"/>
                <w:sz w:val="24"/>
                <w:szCs w:val="24"/>
              </w:rPr>
            </w:pPr>
            <w:r>
              <w:rPr>
                <w:rFonts w:ascii="宋体" w:hAnsi="宋体" w:cs="宋体"/>
                <w:kern w:val="0"/>
                <w:sz w:val="24"/>
                <w:szCs w:val="24"/>
              </w:rPr>
              <w:t>r—</w:t>
            </w:r>
            <w:r>
              <w:rPr>
                <w:rFonts w:hint="eastAsia" w:ascii="宋体" w:hAnsi="宋体" w:cs="宋体"/>
                <w:kern w:val="0"/>
                <w:sz w:val="24"/>
                <w:szCs w:val="24"/>
              </w:rPr>
              <w:t>预测点与声源的距离，</w:t>
            </w:r>
            <w:r>
              <w:rPr>
                <w:rFonts w:ascii="宋体" w:hAnsi="宋体" w:cs="宋体"/>
                <w:kern w:val="0"/>
                <w:sz w:val="24"/>
                <w:szCs w:val="24"/>
              </w:rPr>
              <w:t>m</w:t>
            </w:r>
            <w:r>
              <w:rPr>
                <w:rFonts w:hint="eastAsia" w:ascii="宋体" w:hAnsi="宋体" w:cs="宋体"/>
                <w:kern w:val="0"/>
                <w:sz w:val="24"/>
                <w:szCs w:val="24"/>
              </w:rPr>
              <w:t>；</w:t>
            </w:r>
          </w:p>
          <w:p w14:paraId="228AB4E0">
            <w:pPr>
              <w:widowControl/>
              <w:spacing w:line="360" w:lineRule="auto"/>
              <w:ind w:firstLine="480" w:firstLineChars="200"/>
              <w:jc w:val="center"/>
              <w:rPr>
                <w:rFonts w:ascii="宋体"/>
                <w:kern w:val="0"/>
                <w:sz w:val="24"/>
                <w:szCs w:val="24"/>
              </w:rPr>
            </w:pPr>
            <w:r>
              <w:rPr>
                <w:rFonts w:ascii="宋体" w:hAnsi="宋体" w:cs="宋体"/>
                <w:kern w:val="0"/>
                <w:sz w:val="24"/>
                <w:szCs w:val="24"/>
              </w:rPr>
              <w:t>r</w:t>
            </w:r>
            <w:r>
              <w:rPr>
                <w:rFonts w:ascii="宋体" w:hAnsi="宋体" w:cs="宋体"/>
                <w:kern w:val="0"/>
                <w:sz w:val="24"/>
                <w:szCs w:val="24"/>
                <w:vertAlign w:val="subscript"/>
              </w:rPr>
              <w:t>0</w:t>
            </w:r>
            <w:r>
              <w:rPr>
                <w:rFonts w:ascii="宋体" w:hAnsi="宋体" w:cs="宋体"/>
                <w:kern w:val="0"/>
                <w:sz w:val="24"/>
                <w:szCs w:val="24"/>
              </w:rPr>
              <w:t>—</w:t>
            </w:r>
            <w:r>
              <w:rPr>
                <w:rFonts w:hint="eastAsia" w:ascii="宋体" w:hAnsi="宋体" w:cs="宋体"/>
                <w:kern w:val="0"/>
                <w:sz w:val="24"/>
                <w:szCs w:val="24"/>
              </w:rPr>
              <w:t>噪声源强与声源的距离，</w:t>
            </w:r>
            <w:r>
              <w:rPr>
                <w:rFonts w:ascii="宋体" w:hAnsi="宋体" w:cs="宋体"/>
                <w:kern w:val="0"/>
                <w:sz w:val="24"/>
                <w:szCs w:val="24"/>
              </w:rPr>
              <w:t>1m</w:t>
            </w:r>
            <w:r>
              <w:rPr>
                <w:rFonts w:hint="eastAsia" w:ascii="宋体" w:hAnsi="宋体" w:cs="宋体"/>
                <w:kern w:val="0"/>
                <w:sz w:val="24"/>
                <w:szCs w:val="24"/>
              </w:rPr>
              <w:t>。</w:t>
            </w:r>
          </w:p>
          <w:p w14:paraId="5440AB31">
            <w:pPr>
              <w:spacing w:line="360" w:lineRule="auto"/>
              <w:ind w:firstLine="480" w:firstLineChars="200"/>
              <w:rPr>
                <w:rFonts w:ascii="宋体" w:hAnsi="宋体"/>
                <w:sz w:val="24"/>
              </w:rPr>
            </w:pPr>
            <w:r>
              <w:rPr>
                <w:rFonts w:hint="eastAsia" w:ascii="宋体" w:hAnsi="宋体"/>
                <w:sz w:val="24"/>
              </w:rPr>
              <w:t>经过计算，本项目施工场地噪声预测结果见表7-</w:t>
            </w:r>
            <w:r>
              <w:rPr>
                <w:rFonts w:ascii="宋体" w:hAnsi="宋体"/>
                <w:sz w:val="24"/>
              </w:rPr>
              <w:t>2</w:t>
            </w:r>
            <w:r>
              <w:rPr>
                <w:rFonts w:hint="eastAsia" w:ascii="宋体" w:hAnsi="宋体"/>
                <w:sz w:val="24"/>
              </w:rPr>
              <w:t>。</w:t>
            </w:r>
          </w:p>
          <w:p w14:paraId="1E7094E6">
            <w:pPr>
              <w:jc w:val="center"/>
              <w:rPr>
                <w:rFonts w:ascii="宋体" w:hAnsi="宋体"/>
                <w:b/>
                <w:sz w:val="24"/>
              </w:rPr>
            </w:pPr>
            <w:r>
              <w:rPr>
                <w:rFonts w:hint="eastAsia" w:ascii="宋体" w:hAnsi="宋体"/>
                <w:b/>
                <w:sz w:val="24"/>
              </w:rPr>
              <w:t>表7-</w:t>
            </w:r>
            <w:r>
              <w:rPr>
                <w:rFonts w:ascii="宋体" w:hAnsi="宋体"/>
                <w:b/>
                <w:sz w:val="24"/>
              </w:rPr>
              <w:t>2</w:t>
            </w:r>
            <w:r>
              <w:rPr>
                <w:rFonts w:hint="eastAsia" w:ascii="宋体" w:hAnsi="宋体"/>
                <w:b/>
                <w:sz w:val="24"/>
              </w:rPr>
              <w:t xml:space="preserve">    距声源不同距离处的噪声值       </w:t>
            </w:r>
            <w:r>
              <w:rPr>
                <w:rFonts w:hint="eastAsia" w:ascii="宋体" w:hAnsi="宋体"/>
                <w:b/>
              </w:rPr>
              <w:t>单位：dB(A)</w:t>
            </w:r>
          </w:p>
          <w:tbl>
            <w:tblPr>
              <w:tblStyle w:val="30"/>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08"/>
              <w:gridCol w:w="709"/>
              <w:gridCol w:w="697"/>
              <w:gridCol w:w="776"/>
              <w:gridCol w:w="776"/>
              <w:gridCol w:w="776"/>
              <w:gridCol w:w="776"/>
              <w:gridCol w:w="776"/>
              <w:gridCol w:w="776"/>
            </w:tblGrid>
            <w:tr w14:paraId="459E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0D89E348">
                  <w:pPr>
                    <w:jc w:val="center"/>
                    <w:rPr>
                      <w:rFonts w:ascii="宋体" w:hAnsi="宋体"/>
                    </w:rPr>
                  </w:pPr>
                  <w:r>
                    <w:rPr>
                      <w:rFonts w:hint="eastAsia" w:ascii="宋体" w:hAnsi="宋体"/>
                    </w:rPr>
                    <w:t>设备名称</w:t>
                  </w:r>
                </w:p>
              </w:tc>
              <w:tc>
                <w:tcPr>
                  <w:tcW w:w="708" w:type="dxa"/>
                  <w:vAlign w:val="center"/>
                </w:tcPr>
                <w:p w14:paraId="6426CA84">
                  <w:pPr>
                    <w:jc w:val="center"/>
                    <w:rPr>
                      <w:rFonts w:ascii="宋体" w:hAnsi="宋体"/>
                    </w:rPr>
                  </w:pPr>
                  <w:r>
                    <w:rPr>
                      <w:rFonts w:hint="eastAsia" w:ascii="宋体" w:hAnsi="宋体"/>
                    </w:rPr>
                    <w:t>5m</w:t>
                  </w:r>
                </w:p>
              </w:tc>
              <w:tc>
                <w:tcPr>
                  <w:tcW w:w="709" w:type="dxa"/>
                  <w:vAlign w:val="center"/>
                </w:tcPr>
                <w:p w14:paraId="33A0020B">
                  <w:pPr>
                    <w:jc w:val="center"/>
                    <w:rPr>
                      <w:rFonts w:ascii="宋体" w:hAnsi="宋体"/>
                    </w:rPr>
                  </w:pPr>
                  <w:r>
                    <w:rPr>
                      <w:rFonts w:hint="eastAsia" w:ascii="宋体" w:hAnsi="宋体"/>
                    </w:rPr>
                    <w:t>10m</w:t>
                  </w:r>
                </w:p>
              </w:tc>
              <w:tc>
                <w:tcPr>
                  <w:tcW w:w="697" w:type="dxa"/>
                  <w:vAlign w:val="center"/>
                </w:tcPr>
                <w:p w14:paraId="3AFAC266">
                  <w:pPr>
                    <w:jc w:val="center"/>
                    <w:rPr>
                      <w:rFonts w:ascii="宋体" w:hAnsi="宋体"/>
                    </w:rPr>
                  </w:pPr>
                  <w:r>
                    <w:rPr>
                      <w:rFonts w:hint="eastAsia" w:ascii="宋体" w:hAnsi="宋体"/>
                    </w:rPr>
                    <w:t>20m</w:t>
                  </w:r>
                </w:p>
              </w:tc>
              <w:tc>
                <w:tcPr>
                  <w:tcW w:w="776" w:type="dxa"/>
                  <w:vAlign w:val="center"/>
                </w:tcPr>
                <w:p w14:paraId="22518E7B">
                  <w:pPr>
                    <w:jc w:val="center"/>
                    <w:rPr>
                      <w:rFonts w:ascii="宋体" w:hAnsi="宋体"/>
                    </w:rPr>
                  </w:pPr>
                  <w:r>
                    <w:rPr>
                      <w:rFonts w:hint="eastAsia" w:ascii="宋体" w:hAnsi="宋体"/>
                    </w:rPr>
                    <w:t>40m</w:t>
                  </w:r>
                </w:p>
              </w:tc>
              <w:tc>
                <w:tcPr>
                  <w:tcW w:w="776" w:type="dxa"/>
                  <w:vAlign w:val="center"/>
                </w:tcPr>
                <w:p w14:paraId="5961926A">
                  <w:pPr>
                    <w:jc w:val="center"/>
                    <w:rPr>
                      <w:rFonts w:ascii="宋体" w:hAnsi="宋体"/>
                    </w:rPr>
                  </w:pPr>
                  <w:r>
                    <w:rPr>
                      <w:rFonts w:hint="eastAsia" w:ascii="宋体" w:hAnsi="宋体"/>
                    </w:rPr>
                    <w:t>50m</w:t>
                  </w:r>
                </w:p>
              </w:tc>
              <w:tc>
                <w:tcPr>
                  <w:tcW w:w="776" w:type="dxa"/>
                  <w:vAlign w:val="center"/>
                </w:tcPr>
                <w:p w14:paraId="13A4E11C">
                  <w:pPr>
                    <w:jc w:val="center"/>
                    <w:rPr>
                      <w:rFonts w:ascii="宋体" w:hAnsi="宋体"/>
                    </w:rPr>
                  </w:pPr>
                  <w:r>
                    <w:rPr>
                      <w:rFonts w:hint="eastAsia" w:ascii="宋体" w:hAnsi="宋体"/>
                    </w:rPr>
                    <w:t>100m</w:t>
                  </w:r>
                </w:p>
              </w:tc>
              <w:tc>
                <w:tcPr>
                  <w:tcW w:w="776" w:type="dxa"/>
                  <w:vAlign w:val="center"/>
                </w:tcPr>
                <w:p w14:paraId="1D5AC6DD">
                  <w:pPr>
                    <w:jc w:val="center"/>
                    <w:rPr>
                      <w:rFonts w:ascii="宋体" w:hAnsi="宋体"/>
                    </w:rPr>
                  </w:pPr>
                  <w:r>
                    <w:rPr>
                      <w:rFonts w:hint="eastAsia" w:ascii="宋体" w:hAnsi="宋体"/>
                    </w:rPr>
                    <w:t>150m</w:t>
                  </w:r>
                </w:p>
              </w:tc>
              <w:tc>
                <w:tcPr>
                  <w:tcW w:w="776" w:type="dxa"/>
                  <w:vAlign w:val="center"/>
                </w:tcPr>
                <w:p w14:paraId="3F502876">
                  <w:pPr>
                    <w:jc w:val="center"/>
                    <w:rPr>
                      <w:rFonts w:ascii="宋体" w:hAnsi="宋体"/>
                    </w:rPr>
                  </w:pPr>
                  <w:r>
                    <w:rPr>
                      <w:rFonts w:hint="eastAsia" w:ascii="宋体" w:hAnsi="宋体"/>
                    </w:rPr>
                    <w:t>200m</w:t>
                  </w:r>
                </w:p>
              </w:tc>
              <w:tc>
                <w:tcPr>
                  <w:tcW w:w="776" w:type="dxa"/>
                  <w:vAlign w:val="center"/>
                </w:tcPr>
                <w:p w14:paraId="3223BC4A">
                  <w:pPr>
                    <w:jc w:val="center"/>
                    <w:rPr>
                      <w:rFonts w:ascii="宋体" w:hAnsi="宋体"/>
                    </w:rPr>
                  </w:pPr>
                  <w:r>
                    <w:rPr>
                      <w:rFonts w:hint="eastAsia" w:ascii="宋体" w:hAnsi="宋体"/>
                    </w:rPr>
                    <w:t>300m</w:t>
                  </w:r>
                </w:p>
              </w:tc>
            </w:tr>
            <w:tr w14:paraId="4625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616A9D6D">
                  <w:pPr>
                    <w:jc w:val="center"/>
                    <w:rPr>
                      <w:rFonts w:ascii="宋体" w:hAnsi="宋体"/>
                    </w:rPr>
                  </w:pPr>
                  <w:r>
                    <w:rPr>
                      <w:rFonts w:hint="eastAsia" w:ascii="宋体" w:hAnsi="宋体"/>
                    </w:rPr>
                    <w:t>推土机</w:t>
                  </w:r>
                </w:p>
              </w:tc>
              <w:tc>
                <w:tcPr>
                  <w:tcW w:w="708" w:type="dxa"/>
                  <w:vAlign w:val="center"/>
                </w:tcPr>
                <w:p w14:paraId="5C90B9DF">
                  <w:pPr>
                    <w:jc w:val="center"/>
                    <w:rPr>
                      <w:rFonts w:ascii="宋体" w:hAnsi="宋体"/>
                    </w:rPr>
                  </w:pPr>
                  <w:r>
                    <w:rPr>
                      <w:rFonts w:hint="eastAsia" w:ascii="宋体" w:hAnsi="宋体"/>
                    </w:rPr>
                    <w:t>8</w:t>
                  </w:r>
                  <w:r>
                    <w:rPr>
                      <w:rFonts w:ascii="宋体" w:hAnsi="宋体"/>
                    </w:rPr>
                    <w:t>1</w:t>
                  </w:r>
                </w:p>
              </w:tc>
              <w:tc>
                <w:tcPr>
                  <w:tcW w:w="709" w:type="dxa"/>
                  <w:vAlign w:val="center"/>
                </w:tcPr>
                <w:p w14:paraId="70DF3543">
                  <w:pPr>
                    <w:jc w:val="center"/>
                    <w:rPr>
                      <w:rFonts w:ascii="宋体" w:hAnsi="宋体"/>
                    </w:rPr>
                  </w:pPr>
                  <w:r>
                    <w:rPr>
                      <w:rFonts w:ascii="宋体" w:hAnsi="宋体"/>
                    </w:rPr>
                    <w:t>7</w:t>
                  </w:r>
                  <w:r>
                    <w:rPr>
                      <w:rFonts w:hint="eastAsia" w:ascii="宋体" w:hAnsi="宋体"/>
                    </w:rPr>
                    <w:t>5</w:t>
                  </w:r>
                </w:p>
              </w:tc>
              <w:tc>
                <w:tcPr>
                  <w:tcW w:w="697" w:type="dxa"/>
                  <w:vAlign w:val="center"/>
                </w:tcPr>
                <w:p w14:paraId="66CA5712">
                  <w:pPr>
                    <w:jc w:val="center"/>
                    <w:rPr>
                      <w:rFonts w:ascii="宋体" w:hAnsi="宋体"/>
                    </w:rPr>
                  </w:pPr>
                  <w:r>
                    <w:rPr>
                      <w:rFonts w:hint="eastAsia" w:ascii="宋体" w:hAnsi="宋体"/>
                    </w:rPr>
                    <w:t>6</w:t>
                  </w:r>
                  <w:r>
                    <w:rPr>
                      <w:rFonts w:ascii="宋体" w:hAnsi="宋体"/>
                    </w:rPr>
                    <w:t>9</w:t>
                  </w:r>
                </w:p>
              </w:tc>
              <w:tc>
                <w:tcPr>
                  <w:tcW w:w="776" w:type="dxa"/>
                  <w:vAlign w:val="center"/>
                </w:tcPr>
                <w:p w14:paraId="5E60676B">
                  <w:pPr>
                    <w:jc w:val="center"/>
                    <w:rPr>
                      <w:rFonts w:ascii="宋体" w:hAnsi="宋体"/>
                    </w:rPr>
                  </w:pPr>
                  <w:r>
                    <w:rPr>
                      <w:rFonts w:hint="eastAsia" w:ascii="宋体" w:hAnsi="宋体"/>
                    </w:rPr>
                    <w:t>6</w:t>
                  </w:r>
                  <w:r>
                    <w:rPr>
                      <w:rFonts w:ascii="宋体" w:hAnsi="宋体"/>
                    </w:rPr>
                    <w:t>3</w:t>
                  </w:r>
                </w:p>
              </w:tc>
              <w:tc>
                <w:tcPr>
                  <w:tcW w:w="776" w:type="dxa"/>
                  <w:vAlign w:val="center"/>
                </w:tcPr>
                <w:p w14:paraId="0A2941B7">
                  <w:pPr>
                    <w:jc w:val="center"/>
                    <w:rPr>
                      <w:rFonts w:ascii="宋体" w:hAnsi="宋体"/>
                    </w:rPr>
                  </w:pPr>
                  <w:r>
                    <w:rPr>
                      <w:rFonts w:ascii="宋体" w:hAnsi="宋体"/>
                    </w:rPr>
                    <w:t>61</w:t>
                  </w:r>
                </w:p>
              </w:tc>
              <w:tc>
                <w:tcPr>
                  <w:tcW w:w="776" w:type="dxa"/>
                  <w:vAlign w:val="center"/>
                </w:tcPr>
                <w:p w14:paraId="59F870E0">
                  <w:pPr>
                    <w:jc w:val="center"/>
                    <w:rPr>
                      <w:rFonts w:ascii="宋体" w:hAnsi="宋体"/>
                    </w:rPr>
                  </w:pPr>
                  <w:r>
                    <w:rPr>
                      <w:rFonts w:ascii="宋体" w:hAnsi="宋体"/>
                    </w:rPr>
                    <w:t>55</w:t>
                  </w:r>
                </w:p>
              </w:tc>
              <w:tc>
                <w:tcPr>
                  <w:tcW w:w="776" w:type="dxa"/>
                  <w:vAlign w:val="center"/>
                </w:tcPr>
                <w:p w14:paraId="11D385DC">
                  <w:pPr>
                    <w:jc w:val="center"/>
                    <w:rPr>
                      <w:rFonts w:ascii="宋体" w:hAnsi="宋体"/>
                    </w:rPr>
                  </w:pPr>
                  <w:r>
                    <w:rPr>
                      <w:rFonts w:hint="eastAsia" w:ascii="宋体" w:hAnsi="宋体"/>
                    </w:rPr>
                    <w:t>5</w:t>
                  </w:r>
                  <w:r>
                    <w:rPr>
                      <w:rFonts w:ascii="宋体" w:hAnsi="宋体"/>
                    </w:rPr>
                    <w:t>1.5</w:t>
                  </w:r>
                </w:p>
              </w:tc>
              <w:tc>
                <w:tcPr>
                  <w:tcW w:w="776" w:type="dxa"/>
                  <w:vAlign w:val="center"/>
                </w:tcPr>
                <w:p w14:paraId="13754D3A">
                  <w:pPr>
                    <w:jc w:val="center"/>
                    <w:rPr>
                      <w:rFonts w:ascii="宋体" w:hAnsi="宋体"/>
                    </w:rPr>
                  </w:pPr>
                  <w:r>
                    <w:rPr>
                      <w:rFonts w:hint="eastAsia" w:ascii="宋体" w:hAnsi="宋体"/>
                    </w:rPr>
                    <w:t>4</w:t>
                  </w:r>
                  <w:r>
                    <w:rPr>
                      <w:rFonts w:ascii="宋体" w:hAnsi="宋体"/>
                    </w:rPr>
                    <w:t>9</w:t>
                  </w:r>
                </w:p>
              </w:tc>
              <w:tc>
                <w:tcPr>
                  <w:tcW w:w="776" w:type="dxa"/>
                  <w:vAlign w:val="center"/>
                </w:tcPr>
                <w:p w14:paraId="5894E260">
                  <w:pPr>
                    <w:jc w:val="center"/>
                    <w:rPr>
                      <w:rFonts w:ascii="宋体" w:hAnsi="宋体"/>
                    </w:rPr>
                  </w:pPr>
                  <w:r>
                    <w:rPr>
                      <w:rFonts w:hint="eastAsia" w:ascii="宋体" w:hAnsi="宋体"/>
                    </w:rPr>
                    <w:t>4</w:t>
                  </w:r>
                  <w:r>
                    <w:rPr>
                      <w:rFonts w:ascii="宋体" w:hAnsi="宋体"/>
                    </w:rPr>
                    <w:t>5.5</w:t>
                  </w:r>
                </w:p>
              </w:tc>
            </w:tr>
            <w:tr w14:paraId="7E2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69331D92">
                  <w:pPr>
                    <w:jc w:val="center"/>
                    <w:rPr>
                      <w:rFonts w:ascii="宋体" w:hAnsi="宋体"/>
                    </w:rPr>
                  </w:pPr>
                  <w:r>
                    <w:rPr>
                      <w:rFonts w:hint="eastAsia" w:ascii="宋体" w:hAnsi="宋体"/>
                    </w:rPr>
                    <w:t>挖掘机</w:t>
                  </w:r>
                </w:p>
              </w:tc>
              <w:tc>
                <w:tcPr>
                  <w:tcW w:w="708" w:type="dxa"/>
                  <w:vAlign w:val="center"/>
                </w:tcPr>
                <w:p w14:paraId="254C8FA3">
                  <w:pPr>
                    <w:jc w:val="center"/>
                    <w:rPr>
                      <w:rFonts w:ascii="宋体" w:hAnsi="宋体"/>
                    </w:rPr>
                  </w:pPr>
                  <w:r>
                    <w:rPr>
                      <w:rFonts w:hint="eastAsia" w:ascii="宋体" w:hAnsi="宋体"/>
                    </w:rPr>
                    <w:t>7</w:t>
                  </w:r>
                  <w:r>
                    <w:rPr>
                      <w:rFonts w:ascii="宋体" w:hAnsi="宋体"/>
                    </w:rPr>
                    <w:t>6</w:t>
                  </w:r>
                </w:p>
              </w:tc>
              <w:tc>
                <w:tcPr>
                  <w:tcW w:w="709" w:type="dxa"/>
                  <w:vAlign w:val="center"/>
                </w:tcPr>
                <w:p w14:paraId="3E3CBD0B">
                  <w:pPr>
                    <w:jc w:val="center"/>
                    <w:rPr>
                      <w:rFonts w:ascii="宋体" w:hAnsi="宋体"/>
                    </w:rPr>
                  </w:pPr>
                  <w:r>
                    <w:rPr>
                      <w:rFonts w:ascii="宋体" w:hAnsi="宋体"/>
                    </w:rPr>
                    <w:t>70</w:t>
                  </w:r>
                </w:p>
              </w:tc>
              <w:tc>
                <w:tcPr>
                  <w:tcW w:w="697" w:type="dxa"/>
                  <w:vAlign w:val="center"/>
                </w:tcPr>
                <w:p w14:paraId="4414C811">
                  <w:pPr>
                    <w:jc w:val="center"/>
                    <w:rPr>
                      <w:rFonts w:ascii="宋体" w:hAnsi="宋体"/>
                    </w:rPr>
                  </w:pPr>
                  <w:r>
                    <w:rPr>
                      <w:rFonts w:hint="eastAsia" w:ascii="宋体" w:hAnsi="宋体"/>
                    </w:rPr>
                    <w:t>6</w:t>
                  </w:r>
                  <w:r>
                    <w:rPr>
                      <w:rFonts w:ascii="宋体" w:hAnsi="宋体"/>
                    </w:rPr>
                    <w:t>4</w:t>
                  </w:r>
                </w:p>
              </w:tc>
              <w:tc>
                <w:tcPr>
                  <w:tcW w:w="776" w:type="dxa"/>
                  <w:vAlign w:val="center"/>
                </w:tcPr>
                <w:p w14:paraId="36E19962">
                  <w:pPr>
                    <w:jc w:val="center"/>
                    <w:rPr>
                      <w:rFonts w:ascii="宋体" w:hAnsi="宋体"/>
                    </w:rPr>
                  </w:pPr>
                  <w:r>
                    <w:rPr>
                      <w:rFonts w:ascii="宋体" w:hAnsi="宋体"/>
                    </w:rPr>
                    <w:t>58</w:t>
                  </w:r>
                </w:p>
              </w:tc>
              <w:tc>
                <w:tcPr>
                  <w:tcW w:w="776" w:type="dxa"/>
                  <w:vAlign w:val="center"/>
                </w:tcPr>
                <w:p w14:paraId="33540ECD">
                  <w:pPr>
                    <w:jc w:val="center"/>
                    <w:rPr>
                      <w:rFonts w:ascii="宋体" w:hAnsi="宋体"/>
                    </w:rPr>
                  </w:pPr>
                  <w:r>
                    <w:rPr>
                      <w:rFonts w:hint="eastAsia" w:ascii="宋体" w:hAnsi="宋体"/>
                    </w:rPr>
                    <w:t>5</w:t>
                  </w:r>
                  <w:r>
                    <w:rPr>
                      <w:rFonts w:ascii="宋体" w:hAnsi="宋体"/>
                    </w:rPr>
                    <w:t>6</w:t>
                  </w:r>
                </w:p>
              </w:tc>
              <w:tc>
                <w:tcPr>
                  <w:tcW w:w="776" w:type="dxa"/>
                  <w:vAlign w:val="center"/>
                </w:tcPr>
                <w:p w14:paraId="3D3FB671">
                  <w:pPr>
                    <w:jc w:val="center"/>
                    <w:rPr>
                      <w:rFonts w:ascii="宋体" w:hAnsi="宋体"/>
                    </w:rPr>
                  </w:pPr>
                  <w:r>
                    <w:rPr>
                      <w:rFonts w:hint="eastAsia" w:ascii="宋体" w:hAnsi="宋体"/>
                    </w:rPr>
                    <w:t>5</w:t>
                  </w:r>
                  <w:r>
                    <w:rPr>
                      <w:rFonts w:ascii="宋体" w:hAnsi="宋体"/>
                    </w:rPr>
                    <w:t>0</w:t>
                  </w:r>
                </w:p>
              </w:tc>
              <w:tc>
                <w:tcPr>
                  <w:tcW w:w="776" w:type="dxa"/>
                  <w:vAlign w:val="center"/>
                </w:tcPr>
                <w:p w14:paraId="1B167CCD">
                  <w:pPr>
                    <w:jc w:val="center"/>
                    <w:rPr>
                      <w:rFonts w:ascii="宋体" w:hAnsi="宋体"/>
                    </w:rPr>
                  </w:pPr>
                  <w:r>
                    <w:rPr>
                      <w:rFonts w:hint="eastAsia" w:ascii="宋体" w:hAnsi="宋体"/>
                    </w:rPr>
                    <w:t>4</w:t>
                  </w:r>
                  <w:r>
                    <w:rPr>
                      <w:rFonts w:ascii="宋体" w:hAnsi="宋体"/>
                    </w:rPr>
                    <w:t>6.5</w:t>
                  </w:r>
                </w:p>
              </w:tc>
              <w:tc>
                <w:tcPr>
                  <w:tcW w:w="776" w:type="dxa"/>
                  <w:vAlign w:val="center"/>
                </w:tcPr>
                <w:p w14:paraId="422803C7">
                  <w:pPr>
                    <w:jc w:val="center"/>
                    <w:rPr>
                      <w:rFonts w:ascii="宋体" w:hAnsi="宋体"/>
                    </w:rPr>
                  </w:pPr>
                  <w:r>
                    <w:rPr>
                      <w:rFonts w:hint="eastAsia" w:ascii="宋体" w:hAnsi="宋体"/>
                    </w:rPr>
                    <w:t>4</w:t>
                  </w:r>
                  <w:r>
                    <w:rPr>
                      <w:rFonts w:ascii="宋体" w:hAnsi="宋体"/>
                    </w:rPr>
                    <w:t>4</w:t>
                  </w:r>
                </w:p>
              </w:tc>
              <w:tc>
                <w:tcPr>
                  <w:tcW w:w="776" w:type="dxa"/>
                  <w:vAlign w:val="center"/>
                </w:tcPr>
                <w:p w14:paraId="54108095">
                  <w:pPr>
                    <w:jc w:val="center"/>
                    <w:rPr>
                      <w:rFonts w:ascii="宋体" w:hAnsi="宋体"/>
                    </w:rPr>
                  </w:pPr>
                  <w:r>
                    <w:rPr>
                      <w:rFonts w:ascii="宋体" w:hAnsi="宋体"/>
                    </w:rPr>
                    <w:t>40.5</w:t>
                  </w:r>
                </w:p>
              </w:tc>
            </w:tr>
            <w:tr w14:paraId="37D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52FD034F">
                  <w:pPr>
                    <w:jc w:val="center"/>
                    <w:rPr>
                      <w:rFonts w:ascii="宋体" w:hAnsi="宋体"/>
                    </w:rPr>
                  </w:pPr>
                  <w:r>
                    <w:rPr>
                      <w:rFonts w:hint="eastAsia" w:ascii="宋体" w:hAnsi="宋体"/>
                    </w:rPr>
                    <w:t>装载机</w:t>
                  </w:r>
                </w:p>
              </w:tc>
              <w:tc>
                <w:tcPr>
                  <w:tcW w:w="708" w:type="dxa"/>
                  <w:vAlign w:val="center"/>
                </w:tcPr>
                <w:p w14:paraId="1C469372">
                  <w:pPr>
                    <w:jc w:val="center"/>
                    <w:rPr>
                      <w:rFonts w:ascii="宋体" w:hAnsi="宋体"/>
                    </w:rPr>
                  </w:pPr>
                  <w:r>
                    <w:rPr>
                      <w:rFonts w:hint="eastAsia" w:ascii="宋体" w:hAnsi="宋体"/>
                    </w:rPr>
                    <w:t>7</w:t>
                  </w:r>
                  <w:r>
                    <w:rPr>
                      <w:rFonts w:ascii="宋体" w:hAnsi="宋体"/>
                    </w:rPr>
                    <w:t>1</w:t>
                  </w:r>
                </w:p>
              </w:tc>
              <w:tc>
                <w:tcPr>
                  <w:tcW w:w="709" w:type="dxa"/>
                  <w:vAlign w:val="center"/>
                </w:tcPr>
                <w:p w14:paraId="7E4E71CF">
                  <w:pPr>
                    <w:jc w:val="center"/>
                    <w:rPr>
                      <w:rFonts w:ascii="宋体" w:hAnsi="宋体"/>
                    </w:rPr>
                  </w:pPr>
                  <w:r>
                    <w:rPr>
                      <w:rFonts w:ascii="宋体" w:hAnsi="宋体"/>
                    </w:rPr>
                    <w:t>65</w:t>
                  </w:r>
                </w:p>
              </w:tc>
              <w:tc>
                <w:tcPr>
                  <w:tcW w:w="697" w:type="dxa"/>
                  <w:vAlign w:val="center"/>
                </w:tcPr>
                <w:p w14:paraId="14798008">
                  <w:pPr>
                    <w:jc w:val="center"/>
                    <w:rPr>
                      <w:rFonts w:ascii="宋体" w:hAnsi="宋体"/>
                    </w:rPr>
                  </w:pPr>
                  <w:r>
                    <w:rPr>
                      <w:rFonts w:hint="eastAsia" w:ascii="宋体" w:hAnsi="宋体"/>
                    </w:rPr>
                    <w:t>5</w:t>
                  </w:r>
                  <w:r>
                    <w:rPr>
                      <w:rFonts w:ascii="宋体" w:hAnsi="宋体"/>
                    </w:rPr>
                    <w:t>9</w:t>
                  </w:r>
                </w:p>
              </w:tc>
              <w:tc>
                <w:tcPr>
                  <w:tcW w:w="776" w:type="dxa"/>
                  <w:vAlign w:val="center"/>
                </w:tcPr>
                <w:p w14:paraId="53F50A40">
                  <w:pPr>
                    <w:jc w:val="center"/>
                    <w:rPr>
                      <w:rFonts w:ascii="宋体" w:hAnsi="宋体"/>
                    </w:rPr>
                  </w:pPr>
                  <w:r>
                    <w:rPr>
                      <w:rFonts w:hint="eastAsia" w:ascii="宋体" w:hAnsi="宋体"/>
                    </w:rPr>
                    <w:t>5</w:t>
                  </w:r>
                  <w:r>
                    <w:rPr>
                      <w:rFonts w:ascii="宋体" w:hAnsi="宋体"/>
                    </w:rPr>
                    <w:t>3</w:t>
                  </w:r>
                </w:p>
              </w:tc>
              <w:tc>
                <w:tcPr>
                  <w:tcW w:w="776" w:type="dxa"/>
                  <w:vAlign w:val="center"/>
                </w:tcPr>
                <w:p w14:paraId="6A2DF94F">
                  <w:pPr>
                    <w:jc w:val="center"/>
                    <w:rPr>
                      <w:rFonts w:ascii="宋体" w:hAnsi="宋体"/>
                    </w:rPr>
                  </w:pPr>
                  <w:r>
                    <w:rPr>
                      <w:rFonts w:hint="eastAsia" w:ascii="宋体" w:hAnsi="宋体"/>
                    </w:rPr>
                    <w:t>5</w:t>
                  </w:r>
                  <w:r>
                    <w:rPr>
                      <w:rFonts w:ascii="宋体" w:hAnsi="宋体"/>
                    </w:rPr>
                    <w:t>1</w:t>
                  </w:r>
                </w:p>
              </w:tc>
              <w:tc>
                <w:tcPr>
                  <w:tcW w:w="776" w:type="dxa"/>
                  <w:vAlign w:val="center"/>
                </w:tcPr>
                <w:p w14:paraId="0C9E7103">
                  <w:pPr>
                    <w:jc w:val="center"/>
                    <w:rPr>
                      <w:rFonts w:ascii="宋体" w:hAnsi="宋体"/>
                    </w:rPr>
                  </w:pPr>
                  <w:r>
                    <w:rPr>
                      <w:rFonts w:ascii="宋体" w:hAnsi="宋体"/>
                    </w:rPr>
                    <w:t>45</w:t>
                  </w:r>
                </w:p>
              </w:tc>
              <w:tc>
                <w:tcPr>
                  <w:tcW w:w="776" w:type="dxa"/>
                  <w:vAlign w:val="center"/>
                </w:tcPr>
                <w:p w14:paraId="467ABDAF">
                  <w:pPr>
                    <w:jc w:val="center"/>
                    <w:rPr>
                      <w:rFonts w:ascii="宋体" w:hAnsi="宋体"/>
                    </w:rPr>
                  </w:pPr>
                  <w:r>
                    <w:rPr>
                      <w:rFonts w:hint="eastAsia" w:ascii="宋体" w:hAnsi="宋体"/>
                    </w:rPr>
                    <w:t>4</w:t>
                  </w:r>
                  <w:r>
                    <w:rPr>
                      <w:rFonts w:ascii="宋体" w:hAnsi="宋体"/>
                    </w:rPr>
                    <w:t>1.5</w:t>
                  </w:r>
                </w:p>
              </w:tc>
              <w:tc>
                <w:tcPr>
                  <w:tcW w:w="776" w:type="dxa"/>
                  <w:vAlign w:val="center"/>
                </w:tcPr>
                <w:p w14:paraId="369DCE26">
                  <w:pPr>
                    <w:jc w:val="center"/>
                    <w:rPr>
                      <w:rFonts w:ascii="宋体" w:hAnsi="宋体"/>
                    </w:rPr>
                  </w:pPr>
                  <w:r>
                    <w:rPr>
                      <w:rFonts w:hint="eastAsia" w:ascii="宋体" w:hAnsi="宋体"/>
                    </w:rPr>
                    <w:t>3</w:t>
                  </w:r>
                  <w:r>
                    <w:rPr>
                      <w:rFonts w:ascii="宋体" w:hAnsi="宋体"/>
                    </w:rPr>
                    <w:t>9</w:t>
                  </w:r>
                </w:p>
              </w:tc>
              <w:tc>
                <w:tcPr>
                  <w:tcW w:w="776" w:type="dxa"/>
                  <w:vAlign w:val="center"/>
                </w:tcPr>
                <w:p w14:paraId="5E9C48A8">
                  <w:pPr>
                    <w:jc w:val="center"/>
                    <w:rPr>
                      <w:rFonts w:ascii="宋体" w:hAnsi="宋体"/>
                    </w:rPr>
                  </w:pPr>
                  <w:r>
                    <w:rPr>
                      <w:rFonts w:hint="eastAsia" w:ascii="宋体" w:hAnsi="宋体"/>
                    </w:rPr>
                    <w:t>3</w:t>
                  </w:r>
                  <w:r>
                    <w:rPr>
                      <w:rFonts w:ascii="宋体" w:hAnsi="宋体"/>
                    </w:rPr>
                    <w:t>5.5</w:t>
                  </w:r>
                </w:p>
              </w:tc>
            </w:tr>
            <w:tr w14:paraId="5AC0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1B9519CE">
                  <w:pPr>
                    <w:jc w:val="center"/>
                    <w:rPr>
                      <w:rFonts w:ascii="宋体" w:hAnsi="宋体"/>
                    </w:rPr>
                  </w:pPr>
                  <w:r>
                    <w:rPr>
                      <w:rFonts w:ascii="宋体" w:hAnsi="宋体"/>
                    </w:rPr>
                    <w:t>电锯</w:t>
                  </w:r>
                </w:p>
              </w:tc>
              <w:tc>
                <w:tcPr>
                  <w:tcW w:w="708" w:type="dxa"/>
                  <w:vAlign w:val="center"/>
                </w:tcPr>
                <w:p w14:paraId="016D2203">
                  <w:pPr>
                    <w:jc w:val="center"/>
                    <w:rPr>
                      <w:rFonts w:ascii="宋体" w:hAnsi="宋体"/>
                    </w:rPr>
                  </w:pPr>
                  <w:r>
                    <w:rPr>
                      <w:rFonts w:hint="eastAsia" w:ascii="宋体" w:hAnsi="宋体"/>
                    </w:rPr>
                    <w:t>8</w:t>
                  </w:r>
                  <w:r>
                    <w:rPr>
                      <w:rFonts w:ascii="宋体" w:hAnsi="宋体"/>
                    </w:rPr>
                    <w:t>1</w:t>
                  </w:r>
                </w:p>
              </w:tc>
              <w:tc>
                <w:tcPr>
                  <w:tcW w:w="709" w:type="dxa"/>
                  <w:vAlign w:val="center"/>
                </w:tcPr>
                <w:p w14:paraId="77279057">
                  <w:pPr>
                    <w:jc w:val="center"/>
                    <w:rPr>
                      <w:rFonts w:ascii="宋体" w:hAnsi="宋体"/>
                    </w:rPr>
                  </w:pPr>
                  <w:r>
                    <w:rPr>
                      <w:rFonts w:ascii="宋体" w:hAnsi="宋体"/>
                    </w:rPr>
                    <w:t>7</w:t>
                  </w:r>
                  <w:r>
                    <w:rPr>
                      <w:rFonts w:hint="eastAsia" w:ascii="宋体" w:hAnsi="宋体"/>
                    </w:rPr>
                    <w:t>5</w:t>
                  </w:r>
                </w:p>
              </w:tc>
              <w:tc>
                <w:tcPr>
                  <w:tcW w:w="697" w:type="dxa"/>
                  <w:vAlign w:val="center"/>
                </w:tcPr>
                <w:p w14:paraId="3BDBE917">
                  <w:pPr>
                    <w:jc w:val="center"/>
                    <w:rPr>
                      <w:rFonts w:ascii="宋体" w:hAnsi="宋体"/>
                    </w:rPr>
                  </w:pPr>
                  <w:r>
                    <w:rPr>
                      <w:rFonts w:hint="eastAsia" w:ascii="宋体" w:hAnsi="宋体"/>
                    </w:rPr>
                    <w:t>6</w:t>
                  </w:r>
                  <w:r>
                    <w:rPr>
                      <w:rFonts w:ascii="宋体" w:hAnsi="宋体"/>
                    </w:rPr>
                    <w:t>9</w:t>
                  </w:r>
                </w:p>
              </w:tc>
              <w:tc>
                <w:tcPr>
                  <w:tcW w:w="776" w:type="dxa"/>
                  <w:vAlign w:val="center"/>
                </w:tcPr>
                <w:p w14:paraId="3DCF4297">
                  <w:pPr>
                    <w:jc w:val="center"/>
                    <w:rPr>
                      <w:rFonts w:ascii="宋体" w:hAnsi="宋体"/>
                    </w:rPr>
                  </w:pPr>
                  <w:r>
                    <w:rPr>
                      <w:rFonts w:hint="eastAsia" w:ascii="宋体" w:hAnsi="宋体"/>
                    </w:rPr>
                    <w:t>6</w:t>
                  </w:r>
                  <w:r>
                    <w:rPr>
                      <w:rFonts w:ascii="宋体" w:hAnsi="宋体"/>
                    </w:rPr>
                    <w:t>3</w:t>
                  </w:r>
                </w:p>
              </w:tc>
              <w:tc>
                <w:tcPr>
                  <w:tcW w:w="776" w:type="dxa"/>
                  <w:vAlign w:val="center"/>
                </w:tcPr>
                <w:p w14:paraId="77E5A624">
                  <w:pPr>
                    <w:jc w:val="center"/>
                    <w:rPr>
                      <w:rFonts w:ascii="宋体" w:hAnsi="宋体"/>
                    </w:rPr>
                  </w:pPr>
                  <w:r>
                    <w:rPr>
                      <w:rFonts w:ascii="宋体" w:hAnsi="宋体"/>
                    </w:rPr>
                    <w:t>61</w:t>
                  </w:r>
                </w:p>
              </w:tc>
              <w:tc>
                <w:tcPr>
                  <w:tcW w:w="776" w:type="dxa"/>
                  <w:vAlign w:val="center"/>
                </w:tcPr>
                <w:p w14:paraId="208845BB">
                  <w:pPr>
                    <w:jc w:val="center"/>
                    <w:rPr>
                      <w:rFonts w:ascii="宋体" w:hAnsi="宋体"/>
                    </w:rPr>
                  </w:pPr>
                  <w:r>
                    <w:rPr>
                      <w:rFonts w:ascii="宋体" w:hAnsi="宋体"/>
                    </w:rPr>
                    <w:t>55</w:t>
                  </w:r>
                </w:p>
              </w:tc>
              <w:tc>
                <w:tcPr>
                  <w:tcW w:w="776" w:type="dxa"/>
                  <w:vAlign w:val="center"/>
                </w:tcPr>
                <w:p w14:paraId="00B53A2E">
                  <w:pPr>
                    <w:jc w:val="center"/>
                    <w:rPr>
                      <w:rFonts w:ascii="宋体" w:hAnsi="宋体"/>
                    </w:rPr>
                  </w:pPr>
                  <w:r>
                    <w:rPr>
                      <w:rFonts w:hint="eastAsia" w:ascii="宋体" w:hAnsi="宋体"/>
                    </w:rPr>
                    <w:t>5</w:t>
                  </w:r>
                  <w:r>
                    <w:rPr>
                      <w:rFonts w:ascii="宋体" w:hAnsi="宋体"/>
                    </w:rPr>
                    <w:t>1.5</w:t>
                  </w:r>
                </w:p>
              </w:tc>
              <w:tc>
                <w:tcPr>
                  <w:tcW w:w="776" w:type="dxa"/>
                  <w:vAlign w:val="center"/>
                </w:tcPr>
                <w:p w14:paraId="001B6E1F">
                  <w:pPr>
                    <w:jc w:val="center"/>
                    <w:rPr>
                      <w:rFonts w:ascii="宋体" w:hAnsi="宋体"/>
                    </w:rPr>
                  </w:pPr>
                  <w:r>
                    <w:rPr>
                      <w:rFonts w:hint="eastAsia" w:ascii="宋体" w:hAnsi="宋体"/>
                    </w:rPr>
                    <w:t>4</w:t>
                  </w:r>
                  <w:r>
                    <w:rPr>
                      <w:rFonts w:ascii="宋体" w:hAnsi="宋体"/>
                    </w:rPr>
                    <w:t>9</w:t>
                  </w:r>
                </w:p>
              </w:tc>
              <w:tc>
                <w:tcPr>
                  <w:tcW w:w="776" w:type="dxa"/>
                  <w:vAlign w:val="center"/>
                </w:tcPr>
                <w:p w14:paraId="7C29C3B7">
                  <w:pPr>
                    <w:jc w:val="center"/>
                    <w:rPr>
                      <w:rFonts w:ascii="宋体" w:hAnsi="宋体"/>
                    </w:rPr>
                  </w:pPr>
                  <w:r>
                    <w:rPr>
                      <w:rFonts w:hint="eastAsia" w:ascii="宋体" w:hAnsi="宋体"/>
                    </w:rPr>
                    <w:t>4</w:t>
                  </w:r>
                  <w:r>
                    <w:rPr>
                      <w:rFonts w:ascii="宋体" w:hAnsi="宋体"/>
                    </w:rPr>
                    <w:t>5.5</w:t>
                  </w:r>
                </w:p>
              </w:tc>
            </w:tr>
            <w:tr w14:paraId="2FD3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30FF5F25">
                  <w:pPr>
                    <w:jc w:val="center"/>
                    <w:rPr>
                      <w:rFonts w:ascii="宋体" w:hAnsi="宋体"/>
                    </w:rPr>
                  </w:pPr>
                  <w:r>
                    <w:rPr>
                      <w:rFonts w:ascii="宋体" w:hAnsi="宋体"/>
                    </w:rPr>
                    <w:t>电钻</w:t>
                  </w:r>
                </w:p>
              </w:tc>
              <w:tc>
                <w:tcPr>
                  <w:tcW w:w="708" w:type="dxa"/>
                  <w:vAlign w:val="center"/>
                </w:tcPr>
                <w:p w14:paraId="747615E7">
                  <w:pPr>
                    <w:jc w:val="center"/>
                    <w:rPr>
                      <w:rFonts w:ascii="宋体" w:hAnsi="宋体"/>
                    </w:rPr>
                  </w:pPr>
                  <w:r>
                    <w:rPr>
                      <w:rFonts w:hint="eastAsia" w:ascii="宋体" w:hAnsi="宋体"/>
                    </w:rPr>
                    <w:t>8</w:t>
                  </w:r>
                  <w:r>
                    <w:rPr>
                      <w:rFonts w:ascii="宋体" w:hAnsi="宋体"/>
                    </w:rPr>
                    <w:t>1</w:t>
                  </w:r>
                </w:p>
              </w:tc>
              <w:tc>
                <w:tcPr>
                  <w:tcW w:w="709" w:type="dxa"/>
                  <w:vAlign w:val="center"/>
                </w:tcPr>
                <w:p w14:paraId="6C70EF73">
                  <w:pPr>
                    <w:jc w:val="center"/>
                    <w:rPr>
                      <w:rFonts w:ascii="宋体" w:hAnsi="宋体"/>
                    </w:rPr>
                  </w:pPr>
                  <w:r>
                    <w:rPr>
                      <w:rFonts w:ascii="宋体" w:hAnsi="宋体"/>
                    </w:rPr>
                    <w:t>7</w:t>
                  </w:r>
                  <w:r>
                    <w:rPr>
                      <w:rFonts w:hint="eastAsia" w:ascii="宋体" w:hAnsi="宋体"/>
                    </w:rPr>
                    <w:t>5</w:t>
                  </w:r>
                </w:p>
              </w:tc>
              <w:tc>
                <w:tcPr>
                  <w:tcW w:w="697" w:type="dxa"/>
                  <w:vAlign w:val="center"/>
                </w:tcPr>
                <w:p w14:paraId="57ED2AD5">
                  <w:pPr>
                    <w:jc w:val="center"/>
                    <w:rPr>
                      <w:rFonts w:ascii="宋体" w:hAnsi="宋体"/>
                    </w:rPr>
                  </w:pPr>
                  <w:r>
                    <w:rPr>
                      <w:rFonts w:hint="eastAsia" w:ascii="宋体" w:hAnsi="宋体"/>
                    </w:rPr>
                    <w:t>6</w:t>
                  </w:r>
                  <w:r>
                    <w:rPr>
                      <w:rFonts w:ascii="宋体" w:hAnsi="宋体"/>
                    </w:rPr>
                    <w:t>9</w:t>
                  </w:r>
                </w:p>
              </w:tc>
              <w:tc>
                <w:tcPr>
                  <w:tcW w:w="776" w:type="dxa"/>
                  <w:vAlign w:val="center"/>
                </w:tcPr>
                <w:p w14:paraId="01CA2A8B">
                  <w:pPr>
                    <w:jc w:val="center"/>
                    <w:rPr>
                      <w:rFonts w:ascii="宋体" w:hAnsi="宋体"/>
                    </w:rPr>
                  </w:pPr>
                  <w:r>
                    <w:rPr>
                      <w:rFonts w:hint="eastAsia" w:ascii="宋体" w:hAnsi="宋体"/>
                    </w:rPr>
                    <w:t>6</w:t>
                  </w:r>
                  <w:r>
                    <w:rPr>
                      <w:rFonts w:ascii="宋体" w:hAnsi="宋体"/>
                    </w:rPr>
                    <w:t>3</w:t>
                  </w:r>
                </w:p>
              </w:tc>
              <w:tc>
                <w:tcPr>
                  <w:tcW w:w="776" w:type="dxa"/>
                  <w:vAlign w:val="center"/>
                </w:tcPr>
                <w:p w14:paraId="573459FA">
                  <w:pPr>
                    <w:jc w:val="center"/>
                    <w:rPr>
                      <w:rFonts w:ascii="宋体" w:hAnsi="宋体"/>
                    </w:rPr>
                  </w:pPr>
                  <w:r>
                    <w:rPr>
                      <w:rFonts w:ascii="宋体" w:hAnsi="宋体"/>
                    </w:rPr>
                    <w:t>61</w:t>
                  </w:r>
                </w:p>
              </w:tc>
              <w:tc>
                <w:tcPr>
                  <w:tcW w:w="776" w:type="dxa"/>
                  <w:vAlign w:val="center"/>
                </w:tcPr>
                <w:p w14:paraId="54F9F1F4">
                  <w:pPr>
                    <w:jc w:val="center"/>
                    <w:rPr>
                      <w:rFonts w:ascii="宋体" w:hAnsi="宋体"/>
                    </w:rPr>
                  </w:pPr>
                  <w:r>
                    <w:rPr>
                      <w:rFonts w:ascii="宋体" w:hAnsi="宋体"/>
                    </w:rPr>
                    <w:t>55</w:t>
                  </w:r>
                </w:p>
              </w:tc>
              <w:tc>
                <w:tcPr>
                  <w:tcW w:w="776" w:type="dxa"/>
                  <w:vAlign w:val="center"/>
                </w:tcPr>
                <w:p w14:paraId="65C2AF0B">
                  <w:pPr>
                    <w:jc w:val="center"/>
                    <w:rPr>
                      <w:rFonts w:ascii="宋体" w:hAnsi="宋体"/>
                    </w:rPr>
                  </w:pPr>
                  <w:r>
                    <w:rPr>
                      <w:rFonts w:hint="eastAsia" w:ascii="宋体" w:hAnsi="宋体"/>
                    </w:rPr>
                    <w:t>5</w:t>
                  </w:r>
                  <w:r>
                    <w:rPr>
                      <w:rFonts w:ascii="宋体" w:hAnsi="宋体"/>
                    </w:rPr>
                    <w:t>1.5</w:t>
                  </w:r>
                </w:p>
              </w:tc>
              <w:tc>
                <w:tcPr>
                  <w:tcW w:w="776" w:type="dxa"/>
                  <w:vAlign w:val="center"/>
                </w:tcPr>
                <w:p w14:paraId="2C57645B">
                  <w:pPr>
                    <w:jc w:val="center"/>
                    <w:rPr>
                      <w:rFonts w:ascii="宋体" w:hAnsi="宋体"/>
                    </w:rPr>
                  </w:pPr>
                  <w:r>
                    <w:rPr>
                      <w:rFonts w:hint="eastAsia" w:ascii="宋体" w:hAnsi="宋体"/>
                    </w:rPr>
                    <w:t>4</w:t>
                  </w:r>
                  <w:r>
                    <w:rPr>
                      <w:rFonts w:ascii="宋体" w:hAnsi="宋体"/>
                    </w:rPr>
                    <w:t>9</w:t>
                  </w:r>
                </w:p>
              </w:tc>
              <w:tc>
                <w:tcPr>
                  <w:tcW w:w="776" w:type="dxa"/>
                  <w:vAlign w:val="center"/>
                </w:tcPr>
                <w:p w14:paraId="29C826A4">
                  <w:pPr>
                    <w:jc w:val="center"/>
                    <w:rPr>
                      <w:rFonts w:ascii="宋体" w:hAnsi="宋体"/>
                    </w:rPr>
                  </w:pPr>
                  <w:r>
                    <w:rPr>
                      <w:rFonts w:hint="eastAsia" w:ascii="宋体" w:hAnsi="宋体"/>
                    </w:rPr>
                    <w:t>4</w:t>
                  </w:r>
                  <w:r>
                    <w:rPr>
                      <w:rFonts w:ascii="宋体" w:hAnsi="宋体"/>
                    </w:rPr>
                    <w:t>5.5</w:t>
                  </w:r>
                </w:p>
              </w:tc>
            </w:tr>
            <w:tr w14:paraId="179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18D90298">
                  <w:pPr>
                    <w:jc w:val="center"/>
                    <w:rPr>
                      <w:rFonts w:ascii="宋体" w:hAnsi="宋体"/>
                    </w:rPr>
                  </w:pPr>
                  <w:r>
                    <w:rPr>
                      <w:rFonts w:hint="eastAsia" w:ascii="宋体" w:hAnsi="宋体"/>
                    </w:rPr>
                    <w:t>切割机</w:t>
                  </w:r>
                </w:p>
              </w:tc>
              <w:tc>
                <w:tcPr>
                  <w:tcW w:w="708" w:type="dxa"/>
                  <w:vAlign w:val="center"/>
                </w:tcPr>
                <w:p w14:paraId="39914C68">
                  <w:pPr>
                    <w:jc w:val="center"/>
                    <w:rPr>
                      <w:rFonts w:ascii="宋体" w:hAnsi="宋体"/>
                    </w:rPr>
                  </w:pPr>
                  <w:r>
                    <w:rPr>
                      <w:rFonts w:hint="eastAsia" w:ascii="宋体" w:hAnsi="宋体"/>
                    </w:rPr>
                    <w:t>8</w:t>
                  </w:r>
                  <w:r>
                    <w:rPr>
                      <w:rFonts w:ascii="宋体" w:hAnsi="宋体"/>
                    </w:rPr>
                    <w:t>1</w:t>
                  </w:r>
                </w:p>
              </w:tc>
              <w:tc>
                <w:tcPr>
                  <w:tcW w:w="709" w:type="dxa"/>
                  <w:vAlign w:val="center"/>
                </w:tcPr>
                <w:p w14:paraId="65321720">
                  <w:pPr>
                    <w:ind w:firstLine="105" w:firstLineChars="50"/>
                    <w:rPr>
                      <w:rFonts w:ascii="宋体" w:hAnsi="宋体"/>
                    </w:rPr>
                  </w:pPr>
                  <w:r>
                    <w:rPr>
                      <w:rFonts w:ascii="宋体" w:hAnsi="宋体"/>
                    </w:rPr>
                    <w:t>7</w:t>
                  </w:r>
                  <w:r>
                    <w:rPr>
                      <w:rFonts w:hint="eastAsia" w:ascii="宋体" w:hAnsi="宋体"/>
                    </w:rPr>
                    <w:t>5</w:t>
                  </w:r>
                </w:p>
              </w:tc>
              <w:tc>
                <w:tcPr>
                  <w:tcW w:w="697" w:type="dxa"/>
                  <w:vAlign w:val="center"/>
                </w:tcPr>
                <w:p w14:paraId="000E3695">
                  <w:pPr>
                    <w:jc w:val="center"/>
                    <w:rPr>
                      <w:rFonts w:ascii="宋体" w:hAnsi="宋体"/>
                    </w:rPr>
                  </w:pPr>
                  <w:r>
                    <w:rPr>
                      <w:rFonts w:hint="eastAsia" w:ascii="宋体" w:hAnsi="宋体"/>
                    </w:rPr>
                    <w:t>6</w:t>
                  </w:r>
                  <w:r>
                    <w:rPr>
                      <w:rFonts w:ascii="宋体" w:hAnsi="宋体"/>
                    </w:rPr>
                    <w:t>9</w:t>
                  </w:r>
                </w:p>
              </w:tc>
              <w:tc>
                <w:tcPr>
                  <w:tcW w:w="776" w:type="dxa"/>
                  <w:vAlign w:val="center"/>
                </w:tcPr>
                <w:p w14:paraId="1160D8ED">
                  <w:pPr>
                    <w:jc w:val="center"/>
                    <w:rPr>
                      <w:rFonts w:ascii="宋体" w:hAnsi="宋体"/>
                    </w:rPr>
                  </w:pPr>
                  <w:r>
                    <w:rPr>
                      <w:rFonts w:hint="eastAsia" w:ascii="宋体" w:hAnsi="宋体"/>
                    </w:rPr>
                    <w:t>6</w:t>
                  </w:r>
                  <w:r>
                    <w:rPr>
                      <w:rFonts w:ascii="宋体" w:hAnsi="宋体"/>
                    </w:rPr>
                    <w:t>3</w:t>
                  </w:r>
                </w:p>
              </w:tc>
              <w:tc>
                <w:tcPr>
                  <w:tcW w:w="776" w:type="dxa"/>
                  <w:vAlign w:val="center"/>
                </w:tcPr>
                <w:p w14:paraId="28988592">
                  <w:pPr>
                    <w:jc w:val="center"/>
                    <w:rPr>
                      <w:rFonts w:ascii="宋体" w:hAnsi="宋体"/>
                    </w:rPr>
                  </w:pPr>
                  <w:r>
                    <w:rPr>
                      <w:rFonts w:ascii="宋体" w:hAnsi="宋体"/>
                    </w:rPr>
                    <w:t>61</w:t>
                  </w:r>
                </w:p>
              </w:tc>
              <w:tc>
                <w:tcPr>
                  <w:tcW w:w="776" w:type="dxa"/>
                  <w:vAlign w:val="center"/>
                </w:tcPr>
                <w:p w14:paraId="25BF82A0">
                  <w:pPr>
                    <w:jc w:val="center"/>
                    <w:rPr>
                      <w:rFonts w:ascii="宋体" w:hAnsi="宋体"/>
                    </w:rPr>
                  </w:pPr>
                  <w:r>
                    <w:rPr>
                      <w:rFonts w:ascii="宋体" w:hAnsi="宋体"/>
                    </w:rPr>
                    <w:t>55</w:t>
                  </w:r>
                </w:p>
              </w:tc>
              <w:tc>
                <w:tcPr>
                  <w:tcW w:w="776" w:type="dxa"/>
                  <w:vAlign w:val="center"/>
                </w:tcPr>
                <w:p w14:paraId="30310E03">
                  <w:pPr>
                    <w:jc w:val="center"/>
                    <w:rPr>
                      <w:rFonts w:ascii="宋体" w:hAnsi="宋体"/>
                    </w:rPr>
                  </w:pPr>
                  <w:r>
                    <w:rPr>
                      <w:rFonts w:hint="eastAsia" w:ascii="宋体" w:hAnsi="宋体"/>
                    </w:rPr>
                    <w:t>5</w:t>
                  </w:r>
                  <w:r>
                    <w:rPr>
                      <w:rFonts w:ascii="宋体" w:hAnsi="宋体"/>
                    </w:rPr>
                    <w:t>1.5</w:t>
                  </w:r>
                </w:p>
              </w:tc>
              <w:tc>
                <w:tcPr>
                  <w:tcW w:w="776" w:type="dxa"/>
                  <w:vAlign w:val="center"/>
                </w:tcPr>
                <w:p w14:paraId="0E06F864">
                  <w:pPr>
                    <w:jc w:val="center"/>
                    <w:rPr>
                      <w:rFonts w:ascii="宋体" w:hAnsi="宋体"/>
                    </w:rPr>
                  </w:pPr>
                  <w:r>
                    <w:rPr>
                      <w:rFonts w:hint="eastAsia" w:ascii="宋体" w:hAnsi="宋体"/>
                    </w:rPr>
                    <w:t>4</w:t>
                  </w:r>
                  <w:r>
                    <w:rPr>
                      <w:rFonts w:ascii="宋体" w:hAnsi="宋体"/>
                    </w:rPr>
                    <w:t>9</w:t>
                  </w:r>
                </w:p>
              </w:tc>
              <w:tc>
                <w:tcPr>
                  <w:tcW w:w="776" w:type="dxa"/>
                  <w:vAlign w:val="center"/>
                </w:tcPr>
                <w:p w14:paraId="5A1166E8">
                  <w:pPr>
                    <w:jc w:val="center"/>
                    <w:rPr>
                      <w:rFonts w:ascii="宋体" w:hAnsi="宋体"/>
                    </w:rPr>
                  </w:pPr>
                  <w:r>
                    <w:rPr>
                      <w:rFonts w:hint="eastAsia" w:ascii="宋体" w:hAnsi="宋体"/>
                    </w:rPr>
                    <w:t>4</w:t>
                  </w:r>
                  <w:r>
                    <w:rPr>
                      <w:rFonts w:ascii="宋体" w:hAnsi="宋体"/>
                    </w:rPr>
                    <w:t>5.5</w:t>
                  </w:r>
                </w:p>
              </w:tc>
            </w:tr>
            <w:tr w14:paraId="0CF4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7F69A586">
                  <w:pPr>
                    <w:jc w:val="center"/>
                    <w:rPr>
                      <w:rFonts w:ascii="宋体" w:hAnsi="宋体"/>
                    </w:rPr>
                  </w:pPr>
                  <w:r>
                    <w:rPr>
                      <w:rFonts w:hint="eastAsia" w:ascii="宋体" w:hAnsi="宋体"/>
                    </w:rPr>
                    <w:t>轻型载重卡车</w:t>
                  </w:r>
                </w:p>
              </w:tc>
              <w:tc>
                <w:tcPr>
                  <w:tcW w:w="708" w:type="dxa"/>
                  <w:vAlign w:val="center"/>
                </w:tcPr>
                <w:p w14:paraId="2F4B4C3B">
                  <w:pPr>
                    <w:jc w:val="center"/>
                    <w:rPr>
                      <w:rFonts w:ascii="宋体" w:hAnsi="宋体"/>
                    </w:rPr>
                  </w:pPr>
                  <w:r>
                    <w:rPr>
                      <w:rFonts w:hint="eastAsia" w:ascii="宋体" w:hAnsi="宋体"/>
                    </w:rPr>
                    <w:t>6</w:t>
                  </w:r>
                  <w:r>
                    <w:rPr>
                      <w:rFonts w:ascii="宋体" w:hAnsi="宋体"/>
                    </w:rPr>
                    <w:t>6</w:t>
                  </w:r>
                </w:p>
              </w:tc>
              <w:tc>
                <w:tcPr>
                  <w:tcW w:w="709" w:type="dxa"/>
                  <w:vAlign w:val="center"/>
                </w:tcPr>
                <w:p w14:paraId="2B94398F">
                  <w:pPr>
                    <w:jc w:val="center"/>
                    <w:rPr>
                      <w:rFonts w:ascii="宋体" w:hAnsi="宋体"/>
                    </w:rPr>
                  </w:pPr>
                  <w:r>
                    <w:rPr>
                      <w:rFonts w:ascii="宋体" w:hAnsi="宋体"/>
                    </w:rPr>
                    <w:t>60</w:t>
                  </w:r>
                </w:p>
              </w:tc>
              <w:tc>
                <w:tcPr>
                  <w:tcW w:w="697" w:type="dxa"/>
                  <w:vAlign w:val="center"/>
                </w:tcPr>
                <w:p w14:paraId="434E252E">
                  <w:pPr>
                    <w:jc w:val="center"/>
                    <w:rPr>
                      <w:rFonts w:ascii="宋体" w:hAnsi="宋体"/>
                    </w:rPr>
                  </w:pPr>
                  <w:r>
                    <w:rPr>
                      <w:rFonts w:hint="eastAsia" w:ascii="宋体" w:hAnsi="宋体"/>
                    </w:rPr>
                    <w:t>5</w:t>
                  </w:r>
                  <w:r>
                    <w:rPr>
                      <w:rFonts w:ascii="宋体" w:hAnsi="宋体"/>
                    </w:rPr>
                    <w:t>4</w:t>
                  </w:r>
                </w:p>
              </w:tc>
              <w:tc>
                <w:tcPr>
                  <w:tcW w:w="776" w:type="dxa"/>
                  <w:vAlign w:val="center"/>
                </w:tcPr>
                <w:p w14:paraId="6FEE9844">
                  <w:pPr>
                    <w:jc w:val="center"/>
                    <w:rPr>
                      <w:rFonts w:ascii="宋体" w:hAnsi="宋体"/>
                    </w:rPr>
                  </w:pPr>
                  <w:r>
                    <w:rPr>
                      <w:rFonts w:hint="eastAsia" w:ascii="宋体" w:hAnsi="宋体"/>
                    </w:rPr>
                    <w:t>4</w:t>
                  </w:r>
                  <w:r>
                    <w:rPr>
                      <w:rFonts w:ascii="宋体" w:hAnsi="宋体"/>
                    </w:rPr>
                    <w:t>8</w:t>
                  </w:r>
                </w:p>
              </w:tc>
              <w:tc>
                <w:tcPr>
                  <w:tcW w:w="776" w:type="dxa"/>
                  <w:vAlign w:val="center"/>
                </w:tcPr>
                <w:p w14:paraId="457908C7">
                  <w:pPr>
                    <w:jc w:val="center"/>
                    <w:rPr>
                      <w:rFonts w:ascii="宋体" w:hAnsi="宋体"/>
                    </w:rPr>
                  </w:pPr>
                  <w:r>
                    <w:rPr>
                      <w:rFonts w:hint="eastAsia" w:ascii="宋体" w:hAnsi="宋体"/>
                    </w:rPr>
                    <w:t>4</w:t>
                  </w:r>
                  <w:r>
                    <w:rPr>
                      <w:rFonts w:ascii="宋体" w:hAnsi="宋体"/>
                    </w:rPr>
                    <w:t>6</w:t>
                  </w:r>
                </w:p>
              </w:tc>
              <w:tc>
                <w:tcPr>
                  <w:tcW w:w="776" w:type="dxa"/>
                  <w:vAlign w:val="center"/>
                </w:tcPr>
                <w:p w14:paraId="02D33CC7">
                  <w:pPr>
                    <w:jc w:val="center"/>
                    <w:rPr>
                      <w:rFonts w:ascii="宋体" w:hAnsi="宋体"/>
                    </w:rPr>
                  </w:pPr>
                  <w:r>
                    <w:rPr>
                      <w:rFonts w:hint="eastAsia" w:ascii="宋体" w:hAnsi="宋体"/>
                    </w:rPr>
                    <w:t>4</w:t>
                  </w:r>
                  <w:r>
                    <w:rPr>
                      <w:rFonts w:ascii="宋体" w:hAnsi="宋体"/>
                    </w:rPr>
                    <w:t>0</w:t>
                  </w:r>
                </w:p>
              </w:tc>
              <w:tc>
                <w:tcPr>
                  <w:tcW w:w="776" w:type="dxa"/>
                  <w:vAlign w:val="center"/>
                </w:tcPr>
                <w:p w14:paraId="736E89CA">
                  <w:pPr>
                    <w:jc w:val="center"/>
                    <w:rPr>
                      <w:rFonts w:ascii="宋体" w:hAnsi="宋体"/>
                    </w:rPr>
                  </w:pPr>
                  <w:r>
                    <w:rPr>
                      <w:rFonts w:hint="eastAsia" w:ascii="宋体" w:hAnsi="宋体"/>
                    </w:rPr>
                    <w:t>3</w:t>
                  </w:r>
                  <w:r>
                    <w:rPr>
                      <w:rFonts w:ascii="宋体" w:hAnsi="宋体"/>
                    </w:rPr>
                    <w:t>6.5</w:t>
                  </w:r>
                </w:p>
              </w:tc>
              <w:tc>
                <w:tcPr>
                  <w:tcW w:w="776" w:type="dxa"/>
                  <w:vAlign w:val="center"/>
                </w:tcPr>
                <w:p w14:paraId="4EC5AF60">
                  <w:pPr>
                    <w:jc w:val="center"/>
                    <w:rPr>
                      <w:rFonts w:ascii="宋体" w:hAnsi="宋体"/>
                    </w:rPr>
                  </w:pPr>
                  <w:r>
                    <w:rPr>
                      <w:rFonts w:hint="eastAsia" w:ascii="宋体" w:hAnsi="宋体"/>
                    </w:rPr>
                    <w:t>3</w:t>
                  </w:r>
                  <w:r>
                    <w:rPr>
                      <w:rFonts w:ascii="宋体" w:hAnsi="宋体"/>
                    </w:rPr>
                    <w:t>4</w:t>
                  </w:r>
                </w:p>
              </w:tc>
              <w:tc>
                <w:tcPr>
                  <w:tcW w:w="776" w:type="dxa"/>
                  <w:vAlign w:val="center"/>
                </w:tcPr>
                <w:p w14:paraId="000F73A5">
                  <w:pPr>
                    <w:jc w:val="center"/>
                    <w:rPr>
                      <w:rFonts w:ascii="宋体" w:hAnsi="宋体"/>
                    </w:rPr>
                  </w:pPr>
                  <w:r>
                    <w:rPr>
                      <w:rFonts w:hint="eastAsia" w:ascii="宋体" w:hAnsi="宋体"/>
                    </w:rPr>
                    <w:t>3</w:t>
                  </w:r>
                  <w:r>
                    <w:rPr>
                      <w:rFonts w:ascii="宋体" w:hAnsi="宋体"/>
                    </w:rPr>
                    <w:t>1.5</w:t>
                  </w:r>
                </w:p>
              </w:tc>
            </w:tr>
            <w:tr w14:paraId="3341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55" w:type="dxa"/>
                  <w:vAlign w:val="center"/>
                </w:tcPr>
                <w:p w14:paraId="14F2E8FD">
                  <w:pPr>
                    <w:jc w:val="center"/>
                    <w:rPr>
                      <w:rFonts w:ascii="宋体" w:hAnsi="宋体"/>
                    </w:rPr>
                  </w:pPr>
                  <w:r>
                    <w:rPr>
                      <w:rFonts w:hint="eastAsia" w:ascii="宋体" w:hAnsi="宋体"/>
                    </w:rPr>
                    <w:t>混凝土运送车</w:t>
                  </w:r>
                </w:p>
              </w:tc>
              <w:tc>
                <w:tcPr>
                  <w:tcW w:w="708" w:type="dxa"/>
                  <w:vAlign w:val="center"/>
                </w:tcPr>
                <w:p w14:paraId="0E0CBB78">
                  <w:pPr>
                    <w:jc w:val="center"/>
                    <w:rPr>
                      <w:rFonts w:ascii="宋体" w:hAnsi="宋体"/>
                    </w:rPr>
                  </w:pPr>
                  <w:r>
                    <w:rPr>
                      <w:rFonts w:hint="eastAsia" w:ascii="宋体" w:hAnsi="宋体"/>
                    </w:rPr>
                    <w:t>7</w:t>
                  </w:r>
                  <w:r>
                    <w:rPr>
                      <w:rFonts w:ascii="宋体" w:hAnsi="宋体"/>
                    </w:rPr>
                    <w:t>1</w:t>
                  </w:r>
                </w:p>
              </w:tc>
              <w:tc>
                <w:tcPr>
                  <w:tcW w:w="709" w:type="dxa"/>
                  <w:vAlign w:val="center"/>
                </w:tcPr>
                <w:p w14:paraId="50CB43F4">
                  <w:pPr>
                    <w:jc w:val="center"/>
                    <w:rPr>
                      <w:rFonts w:ascii="宋体" w:hAnsi="宋体"/>
                    </w:rPr>
                  </w:pPr>
                  <w:r>
                    <w:rPr>
                      <w:rFonts w:ascii="宋体" w:hAnsi="宋体"/>
                    </w:rPr>
                    <w:t>6</w:t>
                  </w:r>
                  <w:r>
                    <w:rPr>
                      <w:rFonts w:hint="eastAsia" w:ascii="宋体" w:hAnsi="宋体"/>
                    </w:rPr>
                    <w:t>5</w:t>
                  </w:r>
                </w:p>
              </w:tc>
              <w:tc>
                <w:tcPr>
                  <w:tcW w:w="697" w:type="dxa"/>
                  <w:vAlign w:val="center"/>
                </w:tcPr>
                <w:p w14:paraId="4DC2849F">
                  <w:pPr>
                    <w:jc w:val="center"/>
                    <w:rPr>
                      <w:rFonts w:ascii="宋体" w:hAnsi="宋体"/>
                    </w:rPr>
                  </w:pPr>
                  <w:r>
                    <w:rPr>
                      <w:rFonts w:hint="eastAsia" w:ascii="宋体" w:hAnsi="宋体"/>
                    </w:rPr>
                    <w:t>5</w:t>
                  </w:r>
                  <w:r>
                    <w:rPr>
                      <w:rFonts w:ascii="宋体" w:hAnsi="宋体"/>
                    </w:rPr>
                    <w:t>9</w:t>
                  </w:r>
                </w:p>
              </w:tc>
              <w:tc>
                <w:tcPr>
                  <w:tcW w:w="776" w:type="dxa"/>
                  <w:vAlign w:val="center"/>
                </w:tcPr>
                <w:p w14:paraId="7FF576A7">
                  <w:pPr>
                    <w:jc w:val="center"/>
                    <w:rPr>
                      <w:rFonts w:ascii="宋体" w:hAnsi="宋体"/>
                    </w:rPr>
                  </w:pPr>
                  <w:r>
                    <w:rPr>
                      <w:rFonts w:hint="eastAsia" w:ascii="宋体" w:hAnsi="宋体"/>
                    </w:rPr>
                    <w:t>5</w:t>
                  </w:r>
                  <w:r>
                    <w:rPr>
                      <w:rFonts w:ascii="宋体" w:hAnsi="宋体"/>
                    </w:rPr>
                    <w:t>3</w:t>
                  </w:r>
                </w:p>
              </w:tc>
              <w:tc>
                <w:tcPr>
                  <w:tcW w:w="776" w:type="dxa"/>
                  <w:vAlign w:val="center"/>
                </w:tcPr>
                <w:p w14:paraId="534CA652">
                  <w:pPr>
                    <w:jc w:val="center"/>
                    <w:rPr>
                      <w:rFonts w:ascii="宋体" w:hAnsi="宋体"/>
                    </w:rPr>
                  </w:pPr>
                  <w:r>
                    <w:rPr>
                      <w:rFonts w:hint="eastAsia" w:ascii="宋体" w:hAnsi="宋体"/>
                    </w:rPr>
                    <w:t>5</w:t>
                  </w:r>
                  <w:r>
                    <w:rPr>
                      <w:rFonts w:ascii="宋体" w:hAnsi="宋体"/>
                    </w:rPr>
                    <w:t>1</w:t>
                  </w:r>
                </w:p>
              </w:tc>
              <w:tc>
                <w:tcPr>
                  <w:tcW w:w="776" w:type="dxa"/>
                  <w:vAlign w:val="center"/>
                </w:tcPr>
                <w:p w14:paraId="706A5EBE">
                  <w:pPr>
                    <w:jc w:val="center"/>
                    <w:rPr>
                      <w:rFonts w:ascii="宋体" w:hAnsi="宋体"/>
                    </w:rPr>
                  </w:pPr>
                  <w:r>
                    <w:rPr>
                      <w:rFonts w:ascii="宋体" w:hAnsi="宋体"/>
                    </w:rPr>
                    <w:t>45</w:t>
                  </w:r>
                </w:p>
              </w:tc>
              <w:tc>
                <w:tcPr>
                  <w:tcW w:w="776" w:type="dxa"/>
                  <w:vAlign w:val="center"/>
                </w:tcPr>
                <w:p w14:paraId="16D7AD6F">
                  <w:pPr>
                    <w:jc w:val="center"/>
                    <w:rPr>
                      <w:rFonts w:ascii="宋体" w:hAnsi="宋体"/>
                    </w:rPr>
                  </w:pPr>
                  <w:r>
                    <w:rPr>
                      <w:rFonts w:hint="eastAsia" w:ascii="宋体" w:hAnsi="宋体"/>
                    </w:rPr>
                    <w:t>4</w:t>
                  </w:r>
                  <w:r>
                    <w:rPr>
                      <w:rFonts w:ascii="宋体" w:hAnsi="宋体"/>
                    </w:rPr>
                    <w:t>1.5</w:t>
                  </w:r>
                </w:p>
              </w:tc>
              <w:tc>
                <w:tcPr>
                  <w:tcW w:w="776" w:type="dxa"/>
                  <w:vAlign w:val="center"/>
                </w:tcPr>
                <w:p w14:paraId="40751872">
                  <w:pPr>
                    <w:jc w:val="center"/>
                    <w:rPr>
                      <w:rFonts w:ascii="宋体" w:hAnsi="宋体"/>
                    </w:rPr>
                  </w:pPr>
                  <w:r>
                    <w:rPr>
                      <w:rFonts w:hint="eastAsia" w:ascii="宋体" w:hAnsi="宋体"/>
                    </w:rPr>
                    <w:t>3</w:t>
                  </w:r>
                  <w:r>
                    <w:rPr>
                      <w:rFonts w:ascii="宋体" w:hAnsi="宋体"/>
                    </w:rPr>
                    <w:t>9</w:t>
                  </w:r>
                </w:p>
              </w:tc>
              <w:tc>
                <w:tcPr>
                  <w:tcW w:w="776" w:type="dxa"/>
                  <w:vAlign w:val="center"/>
                </w:tcPr>
                <w:p w14:paraId="26711783">
                  <w:pPr>
                    <w:jc w:val="center"/>
                    <w:rPr>
                      <w:rFonts w:ascii="宋体" w:hAnsi="宋体"/>
                    </w:rPr>
                  </w:pPr>
                  <w:r>
                    <w:rPr>
                      <w:rFonts w:hint="eastAsia" w:ascii="宋体" w:hAnsi="宋体"/>
                    </w:rPr>
                    <w:t>3</w:t>
                  </w:r>
                  <w:r>
                    <w:rPr>
                      <w:rFonts w:ascii="宋体" w:hAnsi="宋体"/>
                    </w:rPr>
                    <w:t>5.5</w:t>
                  </w:r>
                </w:p>
              </w:tc>
            </w:tr>
          </w:tbl>
          <w:p w14:paraId="6AC2A15D">
            <w:pPr>
              <w:spacing w:line="360" w:lineRule="auto"/>
              <w:ind w:firstLine="480" w:firstLineChars="200"/>
              <w:rPr>
                <w:rFonts w:ascii="宋体" w:hAnsi="宋体"/>
                <w:sz w:val="24"/>
              </w:rPr>
            </w:pPr>
            <w:r>
              <w:rPr>
                <w:rFonts w:ascii="宋体" w:hAnsi="宋体"/>
                <w:sz w:val="24"/>
              </w:rPr>
              <w:t>从</w:t>
            </w:r>
            <w:r>
              <w:rPr>
                <w:rFonts w:hint="eastAsia" w:ascii="宋体" w:hAnsi="宋体"/>
                <w:sz w:val="24"/>
              </w:rPr>
              <w:t>上表</w:t>
            </w:r>
            <w:r>
              <w:rPr>
                <w:rFonts w:ascii="宋体" w:hAnsi="宋体"/>
                <w:sz w:val="24"/>
              </w:rPr>
              <w:t>可知，单一施工机械施工时，昼间20m以外，夜间150m以外可满足</w:t>
            </w:r>
            <w:r>
              <w:rPr>
                <w:rFonts w:hint="eastAsia" w:ascii="宋体" w:hAnsi="宋体"/>
                <w:sz w:val="24"/>
              </w:rPr>
              <w:t>GB12523-2011《建筑施工场界环境噪声排放标准》</w:t>
            </w:r>
            <w:r>
              <w:rPr>
                <w:rFonts w:ascii="宋体" w:hAnsi="宋体"/>
                <w:sz w:val="24"/>
              </w:rPr>
              <w:t>要求。但由于表中数据计算时仅考虑了理论上的距离衰减，实际上噪声传播还与空气湿度、沿途遮挡等因素有关，计算值比实际值大；另一方面施工时又不仅是一台机械在作业，多台机械一起施工时，噪声又有叠加作用。总体上看与上述的估计结果相近</w:t>
            </w:r>
            <w:r>
              <w:rPr>
                <w:rFonts w:hint="eastAsia" w:ascii="宋体" w:hAnsi="宋体"/>
                <w:sz w:val="24"/>
              </w:rPr>
              <w:t>，</w:t>
            </w:r>
            <w:r>
              <w:rPr>
                <w:rFonts w:ascii="宋体" w:hAnsi="宋体"/>
                <w:sz w:val="24"/>
              </w:rPr>
              <w:t>表明项目施工期间，对声环境会造成不利影响。</w:t>
            </w:r>
          </w:p>
          <w:p w14:paraId="1F09219D">
            <w:pPr>
              <w:spacing w:line="360" w:lineRule="auto"/>
              <w:ind w:firstLine="480" w:firstLineChars="200"/>
              <w:rPr>
                <w:rFonts w:ascii="宋体" w:hAnsi="宋体"/>
                <w:sz w:val="24"/>
              </w:rPr>
            </w:pPr>
            <w:r>
              <w:rPr>
                <w:rFonts w:hint="eastAsia" w:ascii="宋体" w:hAnsi="宋体"/>
                <w:sz w:val="24"/>
              </w:rPr>
              <w:t>施工期多台机械设备同时运转噪声预测值，具体预测值见表7-</w:t>
            </w:r>
            <w:r>
              <w:rPr>
                <w:rFonts w:ascii="宋体" w:hAnsi="宋体"/>
                <w:sz w:val="24"/>
              </w:rPr>
              <w:t>3</w:t>
            </w:r>
            <w:r>
              <w:rPr>
                <w:rFonts w:hint="eastAsia" w:ascii="宋体" w:hAnsi="宋体"/>
                <w:sz w:val="24"/>
              </w:rPr>
              <w:t>。</w:t>
            </w:r>
          </w:p>
          <w:p w14:paraId="58BD5086">
            <w:pPr>
              <w:spacing w:line="360" w:lineRule="auto"/>
              <w:jc w:val="center"/>
              <w:rPr>
                <w:rFonts w:ascii="宋体" w:hAnsi="宋体"/>
                <w:b/>
                <w:sz w:val="24"/>
              </w:rPr>
            </w:pPr>
            <w:r>
              <w:rPr>
                <w:rFonts w:hint="eastAsia" w:ascii="宋体" w:hAnsi="宋体"/>
                <w:b/>
                <w:sz w:val="24"/>
              </w:rPr>
              <w:t>表7-</w:t>
            </w:r>
            <w:r>
              <w:rPr>
                <w:rFonts w:ascii="宋体" w:hAnsi="宋体"/>
                <w:b/>
                <w:sz w:val="24"/>
              </w:rPr>
              <w:t>3</w:t>
            </w:r>
            <w:r>
              <w:rPr>
                <w:rFonts w:hint="eastAsia" w:ascii="宋体" w:hAnsi="宋体"/>
                <w:b/>
                <w:sz w:val="24"/>
              </w:rPr>
              <w:t xml:space="preserve">    多台机械设备同时运转的噪声预测值       </w:t>
            </w:r>
            <w:r>
              <w:rPr>
                <w:rFonts w:hint="eastAsia" w:ascii="宋体" w:hAnsi="宋体"/>
                <w:b/>
              </w:rPr>
              <w:t>单位：dB(A)</w:t>
            </w:r>
          </w:p>
          <w:tbl>
            <w:tblPr>
              <w:tblStyle w:val="30"/>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68"/>
              <w:gridCol w:w="751"/>
              <w:gridCol w:w="751"/>
              <w:gridCol w:w="751"/>
              <w:gridCol w:w="750"/>
              <w:gridCol w:w="750"/>
              <w:gridCol w:w="750"/>
              <w:gridCol w:w="750"/>
              <w:gridCol w:w="750"/>
            </w:tblGrid>
            <w:tr w14:paraId="65BC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78" w:type="dxa"/>
                  <w:vAlign w:val="center"/>
                </w:tcPr>
                <w:p w14:paraId="4DA15764">
                  <w:pPr>
                    <w:jc w:val="center"/>
                    <w:rPr>
                      <w:rFonts w:ascii="宋体" w:hAnsi="宋体"/>
                    </w:rPr>
                  </w:pPr>
                  <w:r>
                    <w:rPr>
                      <w:rFonts w:hint="eastAsia" w:ascii="宋体" w:hAnsi="宋体"/>
                    </w:rPr>
                    <w:t>距离（m</w:t>
                  </w:r>
                  <w:r>
                    <w:rPr>
                      <w:rFonts w:ascii="宋体" w:hAnsi="宋体"/>
                    </w:rPr>
                    <w:t>）</w:t>
                  </w:r>
                </w:p>
              </w:tc>
              <w:tc>
                <w:tcPr>
                  <w:tcW w:w="868" w:type="dxa"/>
                  <w:vAlign w:val="center"/>
                </w:tcPr>
                <w:p w14:paraId="6B858FBA">
                  <w:pPr>
                    <w:jc w:val="center"/>
                    <w:rPr>
                      <w:rFonts w:ascii="宋体" w:hAnsi="宋体"/>
                    </w:rPr>
                  </w:pPr>
                  <w:r>
                    <w:rPr>
                      <w:rFonts w:hint="eastAsia" w:ascii="宋体" w:hAnsi="宋体"/>
                    </w:rPr>
                    <w:t>5</w:t>
                  </w:r>
                </w:p>
              </w:tc>
              <w:tc>
                <w:tcPr>
                  <w:tcW w:w="751" w:type="dxa"/>
                  <w:vAlign w:val="center"/>
                </w:tcPr>
                <w:p w14:paraId="6F5F3507">
                  <w:pPr>
                    <w:jc w:val="center"/>
                    <w:rPr>
                      <w:rFonts w:ascii="宋体" w:hAnsi="宋体"/>
                    </w:rPr>
                  </w:pPr>
                  <w:r>
                    <w:rPr>
                      <w:rFonts w:hint="eastAsia" w:ascii="宋体" w:hAnsi="宋体"/>
                    </w:rPr>
                    <w:t>10</w:t>
                  </w:r>
                </w:p>
              </w:tc>
              <w:tc>
                <w:tcPr>
                  <w:tcW w:w="751" w:type="dxa"/>
                  <w:vAlign w:val="center"/>
                </w:tcPr>
                <w:p w14:paraId="3F875AD4">
                  <w:pPr>
                    <w:jc w:val="center"/>
                    <w:rPr>
                      <w:rFonts w:ascii="宋体" w:hAnsi="宋体"/>
                    </w:rPr>
                  </w:pPr>
                  <w:r>
                    <w:rPr>
                      <w:rFonts w:hint="eastAsia" w:ascii="宋体" w:hAnsi="宋体"/>
                    </w:rPr>
                    <w:t>20</w:t>
                  </w:r>
                </w:p>
              </w:tc>
              <w:tc>
                <w:tcPr>
                  <w:tcW w:w="751" w:type="dxa"/>
                  <w:vAlign w:val="center"/>
                </w:tcPr>
                <w:p w14:paraId="14C8ADAE">
                  <w:pPr>
                    <w:jc w:val="center"/>
                    <w:rPr>
                      <w:rFonts w:ascii="宋体" w:hAnsi="宋体"/>
                    </w:rPr>
                  </w:pPr>
                  <w:r>
                    <w:rPr>
                      <w:rFonts w:hint="eastAsia" w:ascii="宋体" w:hAnsi="宋体"/>
                    </w:rPr>
                    <w:t>40</w:t>
                  </w:r>
                </w:p>
              </w:tc>
              <w:tc>
                <w:tcPr>
                  <w:tcW w:w="750" w:type="dxa"/>
                  <w:vAlign w:val="center"/>
                </w:tcPr>
                <w:p w14:paraId="61933407">
                  <w:pPr>
                    <w:jc w:val="center"/>
                    <w:rPr>
                      <w:rFonts w:ascii="宋体" w:hAnsi="宋体"/>
                    </w:rPr>
                  </w:pPr>
                  <w:r>
                    <w:rPr>
                      <w:rFonts w:hint="eastAsia" w:ascii="宋体" w:hAnsi="宋体"/>
                    </w:rPr>
                    <w:t>50</w:t>
                  </w:r>
                </w:p>
              </w:tc>
              <w:tc>
                <w:tcPr>
                  <w:tcW w:w="750" w:type="dxa"/>
                  <w:vAlign w:val="center"/>
                </w:tcPr>
                <w:p w14:paraId="52E79CF5">
                  <w:pPr>
                    <w:jc w:val="center"/>
                    <w:rPr>
                      <w:rFonts w:ascii="宋体" w:hAnsi="宋体"/>
                    </w:rPr>
                  </w:pPr>
                  <w:r>
                    <w:rPr>
                      <w:rFonts w:hint="eastAsia" w:ascii="宋体" w:hAnsi="宋体"/>
                    </w:rPr>
                    <w:t>100</w:t>
                  </w:r>
                </w:p>
              </w:tc>
              <w:tc>
                <w:tcPr>
                  <w:tcW w:w="750" w:type="dxa"/>
                  <w:vAlign w:val="center"/>
                </w:tcPr>
                <w:p w14:paraId="368830EC">
                  <w:pPr>
                    <w:jc w:val="center"/>
                    <w:rPr>
                      <w:rFonts w:ascii="宋体" w:hAnsi="宋体"/>
                    </w:rPr>
                  </w:pPr>
                  <w:r>
                    <w:rPr>
                      <w:rFonts w:hint="eastAsia" w:ascii="宋体" w:hAnsi="宋体"/>
                    </w:rPr>
                    <w:t>150</w:t>
                  </w:r>
                </w:p>
              </w:tc>
              <w:tc>
                <w:tcPr>
                  <w:tcW w:w="750" w:type="dxa"/>
                  <w:vAlign w:val="center"/>
                </w:tcPr>
                <w:p w14:paraId="29715C2A">
                  <w:pPr>
                    <w:jc w:val="center"/>
                    <w:rPr>
                      <w:rFonts w:ascii="宋体" w:hAnsi="宋体"/>
                    </w:rPr>
                  </w:pPr>
                  <w:r>
                    <w:rPr>
                      <w:rFonts w:hint="eastAsia" w:ascii="宋体" w:hAnsi="宋体"/>
                    </w:rPr>
                    <w:t>200</w:t>
                  </w:r>
                </w:p>
              </w:tc>
              <w:tc>
                <w:tcPr>
                  <w:tcW w:w="750" w:type="dxa"/>
                  <w:vAlign w:val="center"/>
                </w:tcPr>
                <w:p w14:paraId="36D907DC">
                  <w:pPr>
                    <w:jc w:val="center"/>
                    <w:rPr>
                      <w:rFonts w:ascii="宋体" w:hAnsi="宋体"/>
                    </w:rPr>
                  </w:pPr>
                  <w:r>
                    <w:rPr>
                      <w:rFonts w:hint="eastAsia" w:ascii="宋体" w:hAnsi="宋体"/>
                    </w:rPr>
                    <w:t>300</w:t>
                  </w:r>
                </w:p>
              </w:tc>
            </w:tr>
            <w:tr w14:paraId="296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78" w:type="dxa"/>
                  <w:vAlign w:val="center"/>
                </w:tcPr>
                <w:p w14:paraId="39AF2605">
                  <w:pPr>
                    <w:jc w:val="center"/>
                    <w:rPr>
                      <w:rFonts w:ascii="宋体" w:hAnsi="宋体"/>
                    </w:rPr>
                  </w:pPr>
                  <w:r>
                    <w:rPr>
                      <w:rFonts w:hint="eastAsia" w:ascii="宋体" w:hAnsi="宋体"/>
                    </w:rPr>
                    <w:t>噪声预测值</w:t>
                  </w:r>
                </w:p>
              </w:tc>
              <w:tc>
                <w:tcPr>
                  <w:tcW w:w="868" w:type="dxa"/>
                  <w:vAlign w:val="center"/>
                </w:tcPr>
                <w:p w14:paraId="73B2443A">
                  <w:pPr>
                    <w:jc w:val="center"/>
                    <w:rPr>
                      <w:rFonts w:ascii="宋体" w:hAnsi="宋体"/>
                    </w:rPr>
                  </w:pPr>
                  <w:r>
                    <w:rPr>
                      <w:rFonts w:ascii="宋体" w:hAnsi="宋体"/>
                    </w:rPr>
                    <w:t>87.6</w:t>
                  </w:r>
                </w:p>
              </w:tc>
              <w:tc>
                <w:tcPr>
                  <w:tcW w:w="751" w:type="dxa"/>
                  <w:vAlign w:val="center"/>
                </w:tcPr>
                <w:p w14:paraId="492B812E">
                  <w:pPr>
                    <w:jc w:val="center"/>
                    <w:rPr>
                      <w:rFonts w:ascii="宋体" w:hAnsi="宋体"/>
                    </w:rPr>
                  </w:pPr>
                  <w:r>
                    <w:rPr>
                      <w:rFonts w:ascii="宋体" w:hAnsi="宋体"/>
                    </w:rPr>
                    <w:t>81.6</w:t>
                  </w:r>
                </w:p>
              </w:tc>
              <w:tc>
                <w:tcPr>
                  <w:tcW w:w="751" w:type="dxa"/>
                  <w:vAlign w:val="center"/>
                </w:tcPr>
                <w:p w14:paraId="72D5A37A">
                  <w:pPr>
                    <w:jc w:val="center"/>
                    <w:rPr>
                      <w:rFonts w:ascii="宋体" w:hAnsi="宋体"/>
                    </w:rPr>
                  </w:pPr>
                  <w:r>
                    <w:rPr>
                      <w:rFonts w:ascii="宋体" w:hAnsi="宋体"/>
                    </w:rPr>
                    <w:t>75</w:t>
                  </w:r>
                  <w:r>
                    <w:rPr>
                      <w:rFonts w:hint="eastAsia" w:ascii="宋体" w:hAnsi="宋体"/>
                    </w:rPr>
                    <w:t>.6</w:t>
                  </w:r>
                </w:p>
              </w:tc>
              <w:tc>
                <w:tcPr>
                  <w:tcW w:w="751" w:type="dxa"/>
                  <w:vAlign w:val="center"/>
                </w:tcPr>
                <w:p w14:paraId="4EF66AEC">
                  <w:pPr>
                    <w:jc w:val="center"/>
                    <w:rPr>
                      <w:rFonts w:ascii="宋体" w:hAnsi="宋体"/>
                    </w:rPr>
                  </w:pPr>
                  <w:r>
                    <w:rPr>
                      <w:rFonts w:ascii="宋体" w:hAnsi="宋体"/>
                    </w:rPr>
                    <w:t>69.6</w:t>
                  </w:r>
                </w:p>
              </w:tc>
              <w:tc>
                <w:tcPr>
                  <w:tcW w:w="750" w:type="dxa"/>
                  <w:vAlign w:val="center"/>
                </w:tcPr>
                <w:p w14:paraId="732924EA">
                  <w:pPr>
                    <w:jc w:val="center"/>
                    <w:rPr>
                      <w:rFonts w:ascii="宋体" w:hAnsi="宋体"/>
                    </w:rPr>
                  </w:pPr>
                  <w:r>
                    <w:rPr>
                      <w:rFonts w:ascii="宋体" w:hAnsi="宋体"/>
                    </w:rPr>
                    <w:t>67</w:t>
                  </w:r>
                  <w:r>
                    <w:rPr>
                      <w:rFonts w:hint="eastAsia" w:ascii="宋体" w:hAnsi="宋体"/>
                    </w:rPr>
                    <w:t>.6</w:t>
                  </w:r>
                </w:p>
              </w:tc>
              <w:tc>
                <w:tcPr>
                  <w:tcW w:w="750" w:type="dxa"/>
                  <w:vAlign w:val="center"/>
                </w:tcPr>
                <w:p w14:paraId="21C719CB">
                  <w:pPr>
                    <w:jc w:val="center"/>
                    <w:rPr>
                      <w:rFonts w:ascii="宋体" w:hAnsi="宋体"/>
                    </w:rPr>
                  </w:pPr>
                  <w:r>
                    <w:rPr>
                      <w:rFonts w:hint="eastAsia" w:ascii="宋体" w:hAnsi="宋体"/>
                    </w:rPr>
                    <w:t>6</w:t>
                  </w:r>
                  <w:r>
                    <w:rPr>
                      <w:rFonts w:ascii="宋体" w:hAnsi="宋体"/>
                    </w:rPr>
                    <w:t>1.6</w:t>
                  </w:r>
                </w:p>
              </w:tc>
              <w:tc>
                <w:tcPr>
                  <w:tcW w:w="750" w:type="dxa"/>
                  <w:vAlign w:val="center"/>
                </w:tcPr>
                <w:p w14:paraId="08AFB37B">
                  <w:pPr>
                    <w:jc w:val="center"/>
                    <w:rPr>
                      <w:rFonts w:ascii="宋体" w:hAnsi="宋体"/>
                    </w:rPr>
                  </w:pPr>
                  <w:r>
                    <w:rPr>
                      <w:rFonts w:hint="eastAsia" w:ascii="宋体" w:hAnsi="宋体"/>
                    </w:rPr>
                    <w:t>58.1</w:t>
                  </w:r>
                </w:p>
              </w:tc>
              <w:tc>
                <w:tcPr>
                  <w:tcW w:w="750" w:type="dxa"/>
                  <w:vAlign w:val="center"/>
                </w:tcPr>
                <w:p w14:paraId="0AA6D2A5">
                  <w:pPr>
                    <w:jc w:val="center"/>
                    <w:rPr>
                      <w:rFonts w:ascii="宋体" w:hAnsi="宋体"/>
                    </w:rPr>
                  </w:pPr>
                  <w:r>
                    <w:rPr>
                      <w:rFonts w:hint="eastAsia" w:ascii="宋体" w:hAnsi="宋体"/>
                    </w:rPr>
                    <w:t>5</w:t>
                  </w:r>
                  <w:r>
                    <w:rPr>
                      <w:rFonts w:ascii="宋体" w:hAnsi="宋体"/>
                    </w:rPr>
                    <w:t>4.6</w:t>
                  </w:r>
                </w:p>
              </w:tc>
              <w:tc>
                <w:tcPr>
                  <w:tcW w:w="750" w:type="dxa"/>
                  <w:vAlign w:val="center"/>
                </w:tcPr>
                <w:p w14:paraId="0922C7A7">
                  <w:pPr>
                    <w:jc w:val="center"/>
                    <w:rPr>
                      <w:rFonts w:ascii="宋体" w:hAnsi="宋体"/>
                    </w:rPr>
                  </w:pPr>
                  <w:r>
                    <w:rPr>
                      <w:rFonts w:ascii="宋体" w:hAnsi="宋体"/>
                    </w:rPr>
                    <w:t>52.1</w:t>
                  </w:r>
                </w:p>
              </w:tc>
            </w:tr>
          </w:tbl>
          <w:p w14:paraId="0A0E3A2D">
            <w:pPr>
              <w:spacing w:line="360" w:lineRule="auto"/>
              <w:ind w:firstLine="480" w:firstLineChars="200"/>
              <w:rPr>
                <w:rFonts w:ascii="宋体" w:hAnsi="宋体"/>
                <w:sz w:val="24"/>
              </w:rPr>
            </w:pPr>
            <w:r>
              <w:rPr>
                <w:rFonts w:hint="eastAsia" w:ascii="宋体" w:hAnsi="宋体"/>
                <w:sz w:val="24"/>
              </w:rPr>
              <w:t>根据表7-</w:t>
            </w:r>
            <w:r>
              <w:rPr>
                <w:rFonts w:ascii="宋体" w:hAnsi="宋体"/>
                <w:sz w:val="24"/>
              </w:rPr>
              <w:t>3</w:t>
            </w:r>
            <w:r>
              <w:rPr>
                <w:rFonts w:hint="eastAsia" w:ascii="宋体" w:hAnsi="宋体"/>
                <w:sz w:val="24"/>
              </w:rPr>
              <w:t>的预测结果可知，多台机械设备同时运转时，</w:t>
            </w:r>
            <w:r>
              <w:rPr>
                <w:rFonts w:ascii="宋体" w:hAnsi="宋体"/>
                <w:sz w:val="24"/>
              </w:rPr>
              <w:t>昼间</w:t>
            </w:r>
            <w:r>
              <w:rPr>
                <w:rFonts w:hint="eastAsia" w:ascii="宋体" w:hAnsi="宋体"/>
                <w:sz w:val="24"/>
              </w:rPr>
              <w:t>4</w:t>
            </w:r>
            <w:r>
              <w:rPr>
                <w:rFonts w:ascii="宋体" w:hAnsi="宋体"/>
                <w:sz w:val="24"/>
              </w:rPr>
              <w:t>0m以外，夜间200m以外可满足</w:t>
            </w:r>
            <w:r>
              <w:rPr>
                <w:rFonts w:hint="eastAsia" w:ascii="宋体" w:hAnsi="宋体"/>
                <w:sz w:val="24"/>
              </w:rPr>
              <w:t>GB12523-2011《建筑施工场界环境噪声排放标准》</w:t>
            </w:r>
            <w:r>
              <w:rPr>
                <w:rFonts w:ascii="宋体" w:hAnsi="宋体"/>
                <w:sz w:val="24"/>
              </w:rPr>
              <w:t>要求。</w:t>
            </w:r>
          </w:p>
          <w:p w14:paraId="42030C27">
            <w:pPr>
              <w:spacing w:line="360" w:lineRule="auto"/>
              <w:ind w:firstLine="480" w:firstLineChars="200"/>
              <w:rPr>
                <w:rFonts w:ascii="宋体" w:hAnsi="宋体"/>
                <w:sz w:val="24"/>
              </w:rPr>
            </w:pPr>
            <w:r>
              <w:rPr>
                <w:rFonts w:hint="eastAsia" w:ascii="宋体" w:hAnsi="宋体"/>
                <w:sz w:val="24"/>
              </w:rPr>
              <w:t>因此，施工单位在施工作业中应选用低噪声的施工机具和先进的工艺，同时必须合理安排各类施工机械的工作时间，严禁靠近关心点侧高噪声源同时工作，避免噪声产生叠加，尤其是夜间严禁施工，同时对不同施工阶段，严格按《建筑施工场界环境噪声排放标准》（GB12523-2011）对施工场界进行噪声控制，以减少这类噪声对周围环境的影响。</w:t>
            </w:r>
          </w:p>
          <w:p w14:paraId="1B8FB0B2">
            <w:pPr>
              <w:snapToGrid w:val="0"/>
              <w:spacing w:line="360" w:lineRule="auto"/>
              <w:rPr>
                <w:rFonts w:ascii="宋体" w:hAnsi="宋体"/>
                <w:b/>
                <w:sz w:val="24"/>
                <w:szCs w:val="24"/>
              </w:rPr>
            </w:pPr>
            <w:r>
              <w:rPr>
                <w:rFonts w:hint="eastAsia" w:ascii="宋体" w:hAnsi="宋体"/>
                <w:b/>
                <w:sz w:val="24"/>
                <w:szCs w:val="24"/>
              </w:rPr>
              <w:t>2.3施工期噪声影响减缓措施</w:t>
            </w:r>
          </w:p>
          <w:p w14:paraId="7E3396DA">
            <w:pPr>
              <w:spacing w:line="360" w:lineRule="auto"/>
              <w:ind w:firstLine="480" w:firstLineChars="200"/>
              <w:rPr>
                <w:rFonts w:ascii="宋体" w:hAnsi="宋体"/>
                <w:sz w:val="24"/>
              </w:rPr>
            </w:pPr>
            <w:r>
              <w:rPr>
                <w:rFonts w:hint="eastAsia" w:ascii="宋体" w:hAnsi="宋体"/>
                <w:sz w:val="24"/>
              </w:rPr>
              <w:t>（1）从声源上控制：建设单位在与施工单位签订合同时，应要求其使用的主要机械设备为低噪声机械设备，例如选液压机械取代燃油机械。同时在施工过程中，施工单位应设专人对设备进行定期保养和维护，并负责对现场工作人员进行培训，严格按操作规范使用各类机械。</w:t>
            </w:r>
          </w:p>
          <w:p w14:paraId="1FC2C36C">
            <w:pPr>
              <w:spacing w:line="360" w:lineRule="auto"/>
              <w:ind w:firstLine="480" w:firstLineChars="200"/>
              <w:rPr>
                <w:rFonts w:ascii="宋体" w:hAnsi="宋体"/>
                <w:sz w:val="24"/>
              </w:rPr>
            </w:pPr>
            <w:r>
              <w:rPr>
                <w:rFonts w:hint="eastAsia" w:ascii="宋体" w:hAnsi="宋体"/>
                <w:sz w:val="24"/>
              </w:rPr>
              <w:t>（2）采用距离防护措施：在不影响施工情况下将噪声设备尽量不集中安排，并将其移至距离居民住宅等敏感点较远处，对固定的机械设备尽量入棚操作。</w:t>
            </w:r>
          </w:p>
          <w:p w14:paraId="27084B3F">
            <w:pPr>
              <w:spacing w:line="360" w:lineRule="auto"/>
              <w:ind w:firstLine="480" w:firstLineChars="200"/>
              <w:rPr>
                <w:rFonts w:ascii="宋体" w:hAnsi="宋体"/>
                <w:sz w:val="24"/>
              </w:rPr>
            </w:pPr>
            <w:r>
              <w:rPr>
                <w:rFonts w:hint="eastAsia" w:ascii="宋体" w:hAnsi="宋体"/>
                <w:sz w:val="24"/>
              </w:rPr>
              <w:t>（3）采用声屏障措施：施工场地设立临时声屏障，</w:t>
            </w:r>
            <w:r>
              <w:rPr>
                <w:rFonts w:ascii="宋体" w:hAnsi="宋体"/>
                <w:sz w:val="24"/>
              </w:rPr>
              <w:t>以减轻设备噪声对周围环境的影响。</w:t>
            </w:r>
          </w:p>
          <w:p w14:paraId="7AFB5F1F">
            <w:pPr>
              <w:spacing w:line="360" w:lineRule="auto"/>
              <w:ind w:firstLine="480" w:firstLineChars="200"/>
              <w:rPr>
                <w:rFonts w:ascii="宋体" w:hAnsi="宋体"/>
                <w:sz w:val="24"/>
              </w:rPr>
            </w:pPr>
            <w:r>
              <w:rPr>
                <w:rFonts w:ascii="宋体" w:hAnsi="宋体"/>
                <w:sz w:val="24"/>
              </w:rPr>
              <w:t>（4）合理安排施工时间</w:t>
            </w:r>
            <w:r>
              <w:rPr>
                <w:rFonts w:hint="eastAsia" w:ascii="宋体" w:hAnsi="宋体"/>
                <w:sz w:val="24"/>
              </w:rPr>
              <w:t>，施工场地的施工车辆出入地点应尽量远离敏感点，车辆出入现场时应低速、禁鸣。</w:t>
            </w:r>
          </w:p>
          <w:p w14:paraId="3F9D1A06">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）施工企业要文明施工，避免因施工噪声产生纠纷。</w:t>
            </w:r>
          </w:p>
          <w:p w14:paraId="15BA1890">
            <w:pPr>
              <w:snapToGrid w:val="0"/>
              <w:spacing w:line="360" w:lineRule="auto"/>
              <w:ind w:firstLine="480" w:firstLineChars="200"/>
              <w:rPr>
                <w:rFonts w:ascii="宋体" w:hAnsi="宋体"/>
                <w:color w:val="FF0000"/>
                <w:sz w:val="24"/>
              </w:rPr>
            </w:pPr>
            <w:r>
              <w:rPr>
                <w:rFonts w:hint="eastAsia" w:ascii="宋体" w:hAnsi="宋体"/>
                <w:color w:val="FF0000"/>
                <w:sz w:val="24"/>
              </w:rPr>
              <w:t>（6）在开工建设时，应先修建四周围墙，通过围墙遮挡，减轻噪声影响。</w:t>
            </w:r>
          </w:p>
          <w:p w14:paraId="248ABDDE">
            <w:pPr>
              <w:snapToGrid w:val="0"/>
              <w:spacing w:line="360" w:lineRule="auto"/>
              <w:ind w:firstLine="480" w:firstLineChars="200"/>
              <w:rPr>
                <w:rFonts w:ascii="宋体" w:hAnsi="宋体"/>
                <w:color w:val="FF0000"/>
                <w:sz w:val="24"/>
              </w:rPr>
            </w:pPr>
            <w:r>
              <w:rPr>
                <w:rFonts w:hint="eastAsia" w:ascii="宋体" w:hAnsi="宋体"/>
                <w:color w:val="FF0000"/>
                <w:sz w:val="24"/>
              </w:rPr>
              <w:t>（7）夜间尽量不安排施工作业。</w:t>
            </w:r>
          </w:p>
          <w:p w14:paraId="47B4DAE0">
            <w:pPr>
              <w:snapToGrid w:val="0"/>
              <w:spacing w:line="360" w:lineRule="auto"/>
              <w:rPr>
                <w:rFonts w:ascii="宋体" w:hAnsi="宋体"/>
                <w:b/>
                <w:color w:val="FF0000"/>
                <w:sz w:val="24"/>
                <w:szCs w:val="24"/>
              </w:rPr>
            </w:pPr>
            <w:r>
              <w:rPr>
                <w:rFonts w:hint="eastAsia" w:ascii="宋体" w:hAnsi="宋体"/>
                <w:b/>
                <w:color w:val="FF0000"/>
                <w:sz w:val="24"/>
                <w:szCs w:val="24"/>
              </w:rPr>
              <w:t>2.4对保护目标的影响分析</w:t>
            </w:r>
          </w:p>
          <w:p w14:paraId="6D4E72F0">
            <w:pPr>
              <w:snapToGrid w:val="0"/>
              <w:spacing w:line="360" w:lineRule="auto"/>
              <w:ind w:firstLine="480" w:firstLineChars="200"/>
              <w:rPr>
                <w:rFonts w:ascii="宋体" w:hAnsi="宋体"/>
                <w:color w:val="FF0000"/>
                <w:sz w:val="24"/>
              </w:rPr>
            </w:pPr>
            <w:r>
              <w:rPr>
                <w:rFonts w:hint="eastAsia" w:ascii="宋体" w:hAnsi="宋体"/>
                <w:color w:val="FF0000"/>
                <w:sz w:val="24"/>
              </w:rPr>
              <w:t>本项目施工期噪声的昼间影响范围为4</w:t>
            </w:r>
            <w:r>
              <w:rPr>
                <w:rFonts w:ascii="宋体" w:hAnsi="宋体"/>
                <w:color w:val="FF0000"/>
                <w:sz w:val="24"/>
              </w:rPr>
              <w:t>0m</w:t>
            </w:r>
            <w:r>
              <w:rPr>
                <w:rFonts w:hint="eastAsia" w:ascii="宋体" w:hAnsi="宋体"/>
                <w:color w:val="FF0000"/>
                <w:sz w:val="24"/>
              </w:rPr>
              <w:t>，夜间影响范围为2</w:t>
            </w:r>
            <w:r>
              <w:rPr>
                <w:rFonts w:ascii="宋体" w:hAnsi="宋体"/>
                <w:color w:val="FF0000"/>
                <w:sz w:val="24"/>
              </w:rPr>
              <w:t>00m</w:t>
            </w:r>
            <w:r>
              <w:rPr>
                <w:rFonts w:hint="eastAsia" w:ascii="宋体" w:hAnsi="宋体"/>
                <w:color w:val="FF0000"/>
                <w:sz w:val="24"/>
              </w:rPr>
              <w:t>；最近的居民点位于项目厂界东面2</w:t>
            </w:r>
            <w:r>
              <w:rPr>
                <w:rFonts w:ascii="宋体" w:hAnsi="宋体"/>
                <w:color w:val="FF0000"/>
                <w:sz w:val="24"/>
              </w:rPr>
              <w:t>30m</w:t>
            </w:r>
            <w:r>
              <w:rPr>
                <w:rFonts w:hint="eastAsia" w:ascii="宋体" w:hAnsi="宋体"/>
                <w:color w:val="FF0000"/>
                <w:sz w:val="24"/>
              </w:rPr>
              <w:t>，超过项目施工噪声的影响范围，建设单位在施工时采取施工期提出的噪声治理措施，可以通过围墙阻挡、临时声屏障措施，达到阻隔噪声的作用，减轻对芒里村村民的影响。且施工作业尽量安排在白天，夜间不施工，也会减轻对居民的影响。</w:t>
            </w:r>
          </w:p>
          <w:p w14:paraId="1E745A92">
            <w:pPr>
              <w:snapToGrid w:val="0"/>
              <w:spacing w:line="360" w:lineRule="auto"/>
              <w:ind w:firstLine="480" w:firstLineChars="200"/>
              <w:rPr>
                <w:rFonts w:ascii="宋体" w:hAnsi="宋体"/>
                <w:color w:val="FF0000"/>
                <w:sz w:val="24"/>
              </w:rPr>
            </w:pPr>
            <w:r>
              <w:rPr>
                <w:rFonts w:hint="eastAsia" w:ascii="宋体" w:hAnsi="宋体"/>
                <w:color w:val="FF0000"/>
                <w:sz w:val="24"/>
              </w:rPr>
              <w:t>施工期噪声属于暂时性，随着施工期的结束而消失，对周围环境和芒里村村民影响不大。</w:t>
            </w:r>
          </w:p>
          <w:p w14:paraId="36755770">
            <w:pPr>
              <w:tabs>
                <w:tab w:val="left" w:pos="720"/>
              </w:tabs>
              <w:spacing w:line="360" w:lineRule="auto"/>
              <w:rPr>
                <w:b/>
                <w:sz w:val="28"/>
              </w:rPr>
            </w:pPr>
            <w:r>
              <w:rPr>
                <w:rFonts w:hint="eastAsia"/>
                <w:b/>
                <w:sz w:val="28"/>
              </w:rPr>
              <w:t>3、</w:t>
            </w:r>
            <w:r>
              <w:rPr>
                <w:b/>
                <w:sz w:val="28"/>
              </w:rPr>
              <w:t>施工期废水</w:t>
            </w:r>
          </w:p>
          <w:p w14:paraId="5B132AD5">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施工期废水主要为施工人员产生的生活污水。施工期间进场施工人数约为</w:t>
            </w:r>
            <w:r>
              <w:rPr>
                <w:rFonts w:ascii="宋体" w:hAnsi="宋体"/>
                <w:kern w:val="0"/>
                <w:sz w:val="24"/>
              </w:rPr>
              <w:t>40</w:t>
            </w:r>
            <w:r>
              <w:rPr>
                <w:rFonts w:hint="eastAsia" w:ascii="宋体" w:hAnsi="宋体"/>
                <w:kern w:val="0"/>
                <w:sz w:val="24"/>
              </w:rPr>
              <w:t>人左右，生活污水产生量为</w:t>
            </w:r>
            <w:r>
              <w:rPr>
                <w:rFonts w:ascii="宋体" w:hAnsi="宋体"/>
                <w:kern w:val="0"/>
                <w:sz w:val="24"/>
              </w:rPr>
              <w:t>2</w:t>
            </w:r>
            <w:r>
              <w:rPr>
                <w:rFonts w:hint="eastAsia" w:ascii="宋体" w:hAnsi="宋体"/>
                <w:kern w:val="0"/>
                <w:sz w:val="24"/>
              </w:rPr>
              <w:t>.0m</w:t>
            </w:r>
            <w:r>
              <w:rPr>
                <w:rFonts w:hint="eastAsia" w:ascii="宋体" w:hAnsi="宋体"/>
                <w:kern w:val="0"/>
                <w:sz w:val="24"/>
                <w:vertAlign w:val="superscript"/>
              </w:rPr>
              <w:t>3</w:t>
            </w:r>
            <w:r>
              <w:rPr>
                <w:rFonts w:hint="eastAsia" w:ascii="宋体" w:hAnsi="宋体"/>
                <w:kern w:val="0"/>
                <w:sz w:val="24"/>
              </w:rPr>
              <w:t>/d，生活污水经沉淀后用于施工场地洒水降尘。</w:t>
            </w:r>
          </w:p>
          <w:p w14:paraId="45E7F748">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施工废水产生量约</w:t>
            </w:r>
            <w:r>
              <w:rPr>
                <w:rFonts w:ascii="宋体" w:hAnsi="宋体"/>
                <w:kern w:val="0"/>
                <w:sz w:val="24"/>
              </w:rPr>
              <w:t>1.5</w:t>
            </w:r>
            <w:r>
              <w:rPr>
                <w:rFonts w:hint="eastAsia" w:ascii="宋体" w:hAnsi="宋体"/>
                <w:kern w:val="0"/>
                <w:sz w:val="24"/>
              </w:rPr>
              <w:t>m</w:t>
            </w:r>
            <w:r>
              <w:rPr>
                <w:rFonts w:hint="eastAsia" w:ascii="宋体" w:hAnsi="宋体"/>
                <w:kern w:val="0"/>
                <w:sz w:val="24"/>
                <w:vertAlign w:val="superscript"/>
              </w:rPr>
              <w:t>3</w:t>
            </w:r>
            <w:r>
              <w:rPr>
                <w:rFonts w:hint="eastAsia" w:ascii="宋体" w:hAnsi="宋体"/>
                <w:kern w:val="0"/>
                <w:sz w:val="24"/>
              </w:rPr>
              <w:t>/d，主要污染物为S</w:t>
            </w:r>
            <w:r>
              <w:rPr>
                <w:rFonts w:ascii="宋体" w:hAnsi="宋体"/>
                <w:kern w:val="0"/>
                <w:sz w:val="24"/>
              </w:rPr>
              <w:t>S</w:t>
            </w:r>
            <w:r>
              <w:rPr>
                <w:rFonts w:hint="eastAsia" w:ascii="宋体" w:hAnsi="宋体"/>
                <w:kern w:val="0"/>
                <w:sz w:val="24"/>
              </w:rPr>
              <w:t>，经沉淀后用于施工场地洒水降尘。</w:t>
            </w:r>
          </w:p>
          <w:p w14:paraId="6FA84E1D">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施工期各类废水沉淀后，用于施工场地浇洒，不外排，对周围环境影响很小。</w:t>
            </w:r>
          </w:p>
          <w:p w14:paraId="21032AF8">
            <w:pPr>
              <w:tabs>
                <w:tab w:val="left" w:pos="720"/>
              </w:tabs>
              <w:spacing w:line="360" w:lineRule="auto"/>
              <w:rPr>
                <w:b/>
                <w:sz w:val="28"/>
              </w:rPr>
            </w:pPr>
            <w:r>
              <w:rPr>
                <w:rFonts w:hint="eastAsia"/>
                <w:b/>
                <w:sz w:val="28"/>
              </w:rPr>
              <w:t>4、</w:t>
            </w:r>
            <w:r>
              <w:rPr>
                <w:b/>
                <w:sz w:val="28"/>
              </w:rPr>
              <w:t>施工期的固体废物</w:t>
            </w:r>
          </w:p>
          <w:p w14:paraId="48908D74">
            <w:pPr>
              <w:autoSpaceDE w:val="0"/>
              <w:autoSpaceDN w:val="0"/>
              <w:spacing w:line="360" w:lineRule="auto"/>
              <w:ind w:firstLine="480" w:firstLineChars="200"/>
              <w:rPr>
                <w:rFonts w:ascii="宋体" w:hAnsi="宋体"/>
                <w:kern w:val="0"/>
                <w:sz w:val="24"/>
              </w:rPr>
            </w:pPr>
            <w:r>
              <w:rPr>
                <w:rFonts w:hint="eastAsia" w:ascii="宋体" w:hAnsi="宋体"/>
                <w:kern w:val="0"/>
                <w:sz w:val="24"/>
              </w:rPr>
              <w:t>施工期会产生废土石、建筑垃圾、生活垃圾等固体废弃物。</w:t>
            </w:r>
          </w:p>
          <w:p w14:paraId="56FD0E33">
            <w:pPr>
              <w:autoSpaceDE w:val="0"/>
              <w:autoSpaceDN w:val="0"/>
              <w:spacing w:line="360" w:lineRule="auto"/>
              <w:ind w:firstLine="480" w:firstLineChars="200"/>
              <w:rPr>
                <w:rFonts w:ascii="宋体" w:hAnsi="宋体"/>
                <w:kern w:val="0"/>
                <w:sz w:val="24"/>
                <w:szCs w:val="28"/>
              </w:rPr>
            </w:pPr>
            <w:r>
              <w:rPr>
                <w:rFonts w:hint="eastAsia" w:ascii="宋体" w:hAnsi="宋体"/>
                <w:kern w:val="0"/>
                <w:sz w:val="24"/>
                <w:szCs w:val="28"/>
              </w:rPr>
              <w:t>施工产生的</w:t>
            </w:r>
            <w:r>
              <w:rPr>
                <w:rFonts w:hint="eastAsia" w:ascii="宋体" w:hAnsi="宋体"/>
                <w:kern w:val="0"/>
                <w:sz w:val="24"/>
              </w:rPr>
              <w:t>废土石全部用于场地低洼处的回填，</w:t>
            </w:r>
            <w:r>
              <w:rPr>
                <w:rFonts w:hint="eastAsia" w:ascii="宋体" w:hAnsi="宋体"/>
                <w:sz w:val="24"/>
              </w:rPr>
              <w:t>实现内部平衡，挖方内部回填，不产生永久弃渣</w:t>
            </w:r>
            <w:r>
              <w:rPr>
                <w:rFonts w:hint="eastAsia" w:ascii="宋体" w:hAnsi="宋体"/>
                <w:kern w:val="0"/>
                <w:sz w:val="24"/>
              </w:rPr>
              <w:t>。</w:t>
            </w:r>
          </w:p>
          <w:p w14:paraId="5BD7356E">
            <w:pPr>
              <w:spacing w:line="360" w:lineRule="auto"/>
              <w:ind w:firstLine="480" w:firstLineChars="200"/>
              <w:rPr>
                <w:rFonts w:ascii="宋体" w:hAnsi="宋体"/>
                <w:sz w:val="24"/>
                <w:szCs w:val="24"/>
              </w:rPr>
            </w:pPr>
            <w:r>
              <w:rPr>
                <w:rFonts w:hint="eastAsia" w:ascii="宋体" w:hAnsi="宋体"/>
                <w:kern w:val="0"/>
                <w:sz w:val="24"/>
                <w:szCs w:val="28"/>
              </w:rPr>
              <w:t>建筑垃圾产生量约8</w:t>
            </w:r>
            <w:r>
              <w:rPr>
                <w:rFonts w:ascii="宋体" w:hAnsi="宋体"/>
                <w:kern w:val="0"/>
                <w:sz w:val="24"/>
                <w:szCs w:val="28"/>
              </w:rPr>
              <w:t>0t</w:t>
            </w:r>
            <w:r>
              <w:rPr>
                <w:rFonts w:hint="eastAsia" w:ascii="宋体" w:hAnsi="宋体"/>
                <w:kern w:val="0"/>
                <w:sz w:val="24"/>
                <w:szCs w:val="28"/>
              </w:rPr>
              <w:t>，</w:t>
            </w:r>
            <w:r>
              <w:rPr>
                <w:rFonts w:ascii="宋体" w:hAnsi="宋体"/>
                <w:sz w:val="24"/>
                <w:szCs w:val="24"/>
              </w:rPr>
              <w:t>建筑垃圾是项目建筑物建设过程产生的</w:t>
            </w:r>
            <w:r>
              <w:rPr>
                <w:rFonts w:hint="eastAsia" w:ascii="宋体" w:hAnsi="宋体"/>
                <w:sz w:val="24"/>
                <w:szCs w:val="24"/>
              </w:rPr>
              <w:t>建筑废料</w:t>
            </w:r>
            <w:r>
              <w:rPr>
                <w:rFonts w:ascii="宋体" w:hAnsi="宋体"/>
                <w:sz w:val="24"/>
                <w:szCs w:val="24"/>
              </w:rPr>
              <w:t>，主要有土、渣土、废钢筋和各种废钢配件，金属管线废料</w:t>
            </w:r>
            <w:r>
              <w:rPr>
                <w:rFonts w:hint="eastAsia" w:ascii="宋体" w:hAnsi="宋体"/>
                <w:sz w:val="24"/>
                <w:szCs w:val="24"/>
              </w:rPr>
              <w:t>、</w:t>
            </w:r>
            <w:r>
              <w:rPr>
                <w:rFonts w:ascii="宋体" w:hAnsi="宋体"/>
                <w:sz w:val="24"/>
                <w:szCs w:val="24"/>
              </w:rPr>
              <w:t>包装箱、包装袋等、散落的砂浆、碎砖和碎混凝土块。能回收利用的拟集中收集，进行回收利用，无法回收利用的</w:t>
            </w:r>
            <w:r>
              <w:rPr>
                <w:rFonts w:hint="eastAsia" w:ascii="宋体" w:hAnsi="宋体"/>
                <w:sz w:val="24"/>
                <w:szCs w:val="24"/>
              </w:rPr>
              <w:t>运至芒市指定的地点由当地做集中处理。</w:t>
            </w:r>
          </w:p>
          <w:p w14:paraId="406F4655">
            <w:pPr>
              <w:autoSpaceDE w:val="0"/>
              <w:autoSpaceDN w:val="0"/>
              <w:spacing w:line="360" w:lineRule="auto"/>
              <w:ind w:firstLine="480" w:firstLineChars="200"/>
              <w:rPr>
                <w:rFonts w:ascii="宋体" w:hAnsi="宋体"/>
                <w:kern w:val="0"/>
                <w:sz w:val="24"/>
              </w:rPr>
            </w:pPr>
            <w:r>
              <w:rPr>
                <w:rFonts w:hint="eastAsia" w:ascii="宋体" w:hAnsi="宋体"/>
                <w:kern w:val="0"/>
                <w:sz w:val="24"/>
                <w:szCs w:val="28"/>
              </w:rPr>
              <w:t>施工人员约4</w:t>
            </w:r>
            <w:r>
              <w:rPr>
                <w:rFonts w:ascii="宋体" w:hAnsi="宋体"/>
                <w:kern w:val="0"/>
                <w:sz w:val="24"/>
                <w:szCs w:val="28"/>
              </w:rPr>
              <w:t>0</w:t>
            </w:r>
            <w:r>
              <w:rPr>
                <w:rFonts w:hint="eastAsia" w:ascii="宋体" w:hAnsi="宋体"/>
                <w:kern w:val="0"/>
                <w:sz w:val="24"/>
                <w:szCs w:val="28"/>
              </w:rPr>
              <w:t>人，生活垃圾按0.3</w:t>
            </w:r>
            <w:r>
              <w:rPr>
                <w:rFonts w:ascii="宋体" w:hAnsi="宋体"/>
                <w:kern w:val="0"/>
                <w:sz w:val="24"/>
                <w:szCs w:val="28"/>
              </w:rPr>
              <w:t>kg</w:t>
            </w:r>
            <w:r>
              <w:rPr>
                <w:rFonts w:hint="eastAsia" w:ascii="宋体" w:hAnsi="宋体"/>
                <w:kern w:val="0"/>
                <w:sz w:val="24"/>
                <w:szCs w:val="28"/>
              </w:rPr>
              <w:t>/人·</w:t>
            </w:r>
            <w:r>
              <w:rPr>
                <w:rFonts w:ascii="宋体" w:hAnsi="宋体"/>
                <w:kern w:val="0"/>
                <w:sz w:val="24"/>
                <w:szCs w:val="28"/>
              </w:rPr>
              <w:t>d</w:t>
            </w:r>
            <w:r>
              <w:rPr>
                <w:rFonts w:hint="eastAsia" w:ascii="宋体" w:hAnsi="宋体"/>
                <w:kern w:val="0"/>
                <w:sz w:val="24"/>
                <w:szCs w:val="28"/>
              </w:rPr>
              <w:t>计，产生量约为</w:t>
            </w:r>
            <w:r>
              <w:rPr>
                <w:rFonts w:ascii="宋体" w:hAnsi="宋体"/>
                <w:kern w:val="0"/>
                <w:sz w:val="24"/>
              </w:rPr>
              <w:t>12kg</w:t>
            </w:r>
            <w:r>
              <w:rPr>
                <w:rFonts w:hint="eastAsia" w:ascii="宋体" w:hAnsi="宋体"/>
                <w:kern w:val="0"/>
                <w:sz w:val="24"/>
              </w:rPr>
              <w:t>/</w:t>
            </w:r>
            <w:r>
              <w:rPr>
                <w:rFonts w:ascii="宋体" w:hAnsi="宋体"/>
                <w:kern w:val="0"/>
                <w:sz w:val="24"/>
              </w:rPr>
              <w:t>d</w:t>
            </w:r>
            <w:r>
              <w:rPr>
                <w:rFonts w:hint="eastAsia" w:ascii="宋体" w:hAnsi="宋体"/>
                <w:kern w:val="0"/>
                <w:sz w:val="24"/>
              </w:rPr>
              <w:t>。生活垃圾经统一收集后送交环卫部门处理。</w:t>
            </w:r>
          </w:p>
          <w:p w14:paraId="3CBADBFA">
            <w:pPr>
              <w:spacing w:line="360" w:lineRule="auto"/>
              <w:ind w:firstLine="480" w:firstLineChars="200"/>
              <w:rPr>
                <w:rFonts w:ascii="宋体" w:hAnsi="宋体"/>
                <w:sz w:val="24"/>
                <w:szCs w:val="24"/>
              </w:rPr>
            </w:pPr>
            <w:r>
              <w:rPr>
                <w:rFonts w:hint="eastAsia" w:ascii="宋体" w:hAnsi="宋体"/>
                <w:sz w:val="24"/>
                <w:szCs w:val="24"/>
              </w:rPr>
              <w:t>综上，施工期</w:t>
            </w:r>
            <w:r>
              <w:rPr>
                <w:rFonts w:ascii="宋体" w:hAnsi="宋体"/>
                <w:sz w:val="24"/>
                <w:szCs w:val="24"/>
              </w:rPr>
              <w:t>要采取切实措施，</w:t>
            </w:r>
            <w:r>
              <w:rPr>
                <w:rFonts w:hint="eastAsia" w:ascii="宋体" w:hAnsi="宋体"/>
                <w:sz w:val="24"/>
                <w:szCs w:val="24"/>
              </w:rPr>
              <w:t>固体废物</w:t>
            </w:r>
            <w:r>
              <w:rPr>
                <w:rFonts w:ascii="宋体" w:hAnsi="宋体"/>
                <w:sz w:val="24"/>
                <w:szCs w:val="24"/>
              </w:rPr>
              <w:t>处置措施得当，施工期固体废弃物对周围环境基本无影响。</w:t>
            </w:r>
          </w:p>
          <w:p w14:paraId="2B3EA1B6">
            <w:pPr>
              <w:pStyle w:val="9"/>
              <w:spacing w:before="0" w:after="0" w:line="360" w:lineRule="auto"/>
              <w:jc w:val="both"/>
              <w:rPr>
                <w:bCs/>
                <w:sz w:val="28"/>
                <w:szCs w:val="28"/>
              </w:rPr>
            </w:pPr>
            <w:r>
              <w:rPr>
                <w:rFonts w:hint="eastAsia"/>
                <w:b/>
                <w:bCs/>
                <w:sz w:val="28"/>
                <w:szCs w:val="28"/>
              </w:rPr>
              <w:t>运营期环境影响分析</w:t>
            </w:r>
            <w:r>
              <w:rPr>
                <w:rFonts w:hint="eastAsia"/>
                <w:bCs/>
                <w:sz w:val="28"/>
                <w:szCs w:val="28"/>
              </w:rPr>
              <w:t>：</w:t>
            </w:r>
          </w:p>
          <w:p w14:paraId="0B05C7D5">
            <w:pPr>
              <w:tabs>
                <w:tab w:val="left" w:pos="720"/>
              </w:tabs>
              <w:spacing w:line="360" w:lineRule="auto"/>
              <w:rPr>
                <w:b/>
                <w:sz w:val="28"/>
              </w:rPr>
            </w:pPr>
            <w:r>
              <w:rPr>
                <w:rFonts w:hint="eastAsia"/>
                <w:b/>
                <w:sz w:val="28"/>
              </w:rPr>
              <w:t>1、水环境影响分析</w:t>
            </w:r>
          </w:p>
          <w:p w14:paraId="40955C18">
            <w:pPr>
              <w:spacing w:line="360" w:lineRule="auto"/>
              <w:ind w:firstLine="570"/>
              <w:rPr>
                <w:rFonts w:ascii="宋体" w:hAnsi="宋体"/>
                <w:sz w:val="24"/>
                <w:szCs w:val="24"/>
              </w:rPr>
            </w:pPr>
            <w:r>
              <w:rPr>
                <w:rFonts w:hint="eastAsia" w:ascii="宋体" w:hAnsi="宋体" w:cs="宋体"/>
                <w:sz w:val="24"/>
                <w:szCs w:val="24"/>
              </w:rPr>
              <w:t>（1）水污染物产生及排放情况</w:t>
            </w:r>
          </w:p>
          <w:p w14:paraId="27DB8571">
            <w:pPr>
              <w:spacing w:line="360" w:lineRule="auto"/>
              <w:ind w:firstLine="480" w:firstLineChars="200"/>
              <w:jc w:val="left"/>
              <w:rPr>
                <w:rFonts w:ascii="宋体" w:hAnsi="宋体"/>
                <w:sz w:val="24"/>
                <w:szCs w:val="24"/>
              </w:rPr>
            </w:pPr>
            <w:r>
              <w:rPr>
                <w:rFonts w:hint="eastAsia" w:ascii="宋体" w:hAnsi="宋体"/>
                <w:sz w:val="24"/>
                <w:szCs w:val="24"/>
              </w:rPr>
              <w:t>本项目污水产生环节为员工生活、搅拌机清洗、运输车辆冲洗、搅拌作业区地面场地冲洗。降雨初期的初期雨水也应作为废水，不得直接排放。</w:t>
            </w:r>
          </w:p>
          <w:p w14:paraId="184F2988">
            <w:pPr>
              <w:spacing w:line="360" w:lineRule="auto"/>
              <w:ind w:firstLine="480" w:firstLineChars="200"/>
              <w:jc w:val="left"/>
              <w:rPr>
                <w:rFonts w:ascii="宋体" w:hAnsi="宋体"/>
                <w:color w:val="FF0000"/>
                <w:sz w:val="24"/>
                <w:szCs w:val="24"/>
              </w:rPr>
            </w:pPr>
            <w:r>
              <w:rPr>
                <w:rFonts w:hint="eastAsia" w:ascii="宋体" w:hAnsi="宋体"/>
                <w:color w:val="FF0000"/>
                <w:sz w:val="24"/>
                <w:szCs w:val="24"/>
              </w:rPr>
              <w:t>根据工程分析核算及水量平衡图，本项目的废水产生情况如下：</w:t>
            </w:r>
          </w:p>
          <w:p w14:paraId="2A37DED9">
            <w:pPr>
              <w:spacing w:line="360" w:lineRule="auto"/>
              <w:ind w:firstLine="480" w:firstLineChars="200"/>
              <w:rPr>
                <w:rFonts w:ascii="宋体" w:hAnsi="宋体"/>
                <w:bCs/>
                <w:color w:val="FF0000"/>
                <w:sz w:val="24"/>
              </w:rPr>
            </w:pPr>
            <w:r>
              <w:rPr>
                <w:rFonts w:hint="eastAsia" w:ascii="宋体" w:hAnsi="宋体"/>
                <w:bCs/>
                <w:color w:val="FF0000"/>
                <w:sz w:val="24"/>
                <w:szCs w:val="24"/>
              </w:rPr>
              <w:t>①生活污水产生量为</w:t>
            </w:r>
            <w:r>
              <w:rPr>
                <w:rFonts w:ascii="宋体" w:hAnsi="宋体"/>
                <w:bCs/>
                <w:color w:val="FF0000"/>
                <w:sz w:val="24"/>
                <w:szCs w:val="24"/>
              </w:rPr>
              <w:t>1.44</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/d（</w:t>
            </w:r>
            <w:r>
              <w:rPr>
                <w:rFonts w:ascii="宋体" w:hAnsi="宋体"/>
                <w:bCs/>
                <w:color w:val="FF0000"/>
                <w:sz w:val="24"/>
                <w:szCs w:val="24"/>
              </w:rPr>
              <w:t>432</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/a），包括食堂废水和办公生活污水。</w:t>
            </w:r>
            <w:r>
              <w:rPr>
                <w:rFonts w:hint="eastAsia" w:ascii="宋体" w:hAnsi="宋体"/>
                <w:bCs/>
                <w:color w:val="FF0000"/>
                <w:sz w:val="24"/>
              </w:rPr>
              <w:t>食堂</w:t>
            </w:r>
            <w:r>
              <w:rPr>
                <w:rFonts w:ascii="宋体" w:hAnsi="宋体"/>
                <w:bCs/>
                <w:color w:val="FF0000"/>
                <w:sz w:val="24"/>
              </w:rPr>
              <w:t>废水中主要污染物为COD、SS、氨氮和</w:t>
            </w:r>
            <w:r>
              <w:rPr>
                <w:rFonts w:hint="eastAsia" w:ascii="宋体" w:hAnsi="宋体"/>
                <w:bCs/>
                <w:color w:val="FF0000"/>
                <w:sz w:val="24"/>
              </w:rPr>
              <w:t>动植物油等；办公生活污水</w:t>
            </w:r>
            <w:r>
              <w:rPr>
                <w:rFonts w:ascii="宋体" w:hAnsi="宋体"/>
                <w:bCs/>
                <w:color w:val="FF0000"/>
                <w:sz w:val="24"/>
              </w:rPr>
              <w:t>主要污染物为COD、SS、氨氮和磷酸盐</w:t>
            </w:r>
            <w:r>
              <w:rPr>
                <w:rFonts w:hint="eastAsia" w:ascii="宋体" w:hAnsi="宋体"/>
                <w:bCs/>
                <w:color w:val="FF0000"/>
                <w:sz w:val="24"/>
              </w:rPr>
              <w:t>。</w:t>
            </w:r>
          </w:p>
          <w:p w14:paraId="52D63525">
            <w:pPr>
              <w:spacing w:line="360" w:lineRule="auto"/>
              <w:ind w:firstLine="480" w:firstLineChars="200"/>
              <w:rPr>
                <w:rFonts w:ascii="宋体" w:hAnsi="宋体"/>
                <w:sz w:val="24"/>
                <w:szCs w:val="24"/>
              </w:rPr>
            </w:pPr>
            <w:r>
              <w:rPr>
                <w:rFonts w:hint="eastAsia" w:ascii="宋体" w:hAnsi="宋体"/>
                <w:sz w:val="24"/>
                <w:szCs w:val="24"/>
              </w:rPr>
              <w:t>②</w:t>
            </w:r>
            <w:r>
              <w:rPr>
                <w:rFonts w:ascii="宋体" w:hAnsi="宋体"/>
                <w:sz w:val="24"/>
                <w:szCs w:val="24"/>
              </w:rPr>
              <w:t>搅拌机清洗</w:t>
            </w:r>
            <w:r>
              <w:rPr>
                <w:rFonts w:hint="eastAsia" w:ascii="宋体" w:hAnsi="宋体"/>
                <w:bCs/>
                <w:sz w:val="24"/>
                <w:szCs w:val="24"/>
              </w:rPr>
              <w:t>污水量为2.7m</w:t>
            </w:r>
            <w:r>
              <w:rPr>
                <w:rFonts w:hint="eastAsia" w:ascii="宋体" w:hAnsi="宋体"/>
                <w:bCs/>
                <w:sz w:val="24"/>
                <w:szCs w:val="24"/>
                <w:vertAlign w:val="superscript"/>
              </w:rPr>
              <w:t>3</w:t>
            </w:r>
            <w:r>
              <w:rPr>
                <w:rFonts w:hint="eastAsia" w:ascii="宋体" w:hAnsi="宋体"/>
                <w:bCs/>
                <w:sz w:val="24"/>
                <w:szCs w:val="24"/>
              </w:rPr>
              <w:t>/d（810m</w:t>
            </w:r>
            <w:r>
              <w:rPr>
                <w:rFonts w:hint="eastAsia" w:ascii="宋体" w:hAnsi="宋体"/>
                <w:bCs/>
                <w:sz w:val="24"/>
                <w:szCs w:val="24"/>
                <w:vertAlign w:val="superscript"/>
              </w:rPr>
              <w:t>3</w:t>
            </w:r>
            <w:r>
              <w:rPr>
                <w:rFonts w:hint="eastAsia" w:ascii="宋体" w:hAnsi="宋体"/>
                <w:bCs/>
                <w:sz w:val="24"/>
                <w:szCs w:val="24"/>
              </w:rPr>
              <w:t>/a），</w:t>
            </w:r>
            <w:r>
              <w:rPr>
                <w:rFonts w:ascii="宋体" w:hAnsi="宋体"/>
                <w:sz w:val="24"/>
                <w:szCs w:val="24"/>
              </w:rPr>
              <w:t>其主要污染因子为SS， SS的浓度大致为3000mg/L。</w:t>
            </w:r>
          </w:p>
          <w:p w14:paraId="679F714E">
            <w:pPr>
              <w:spacing w:line="360" w:lineRule="auto"/>
              <w:ind w:firstLine="480" w:firstLineChars="200"/>
              <w:jc w:val="left"/>
              <w:rPr>
                <w:rFonts w:ascii="宋体" w:hAnsi="宋体"/>
                <w:sz w:val="24"/>
                <w:szCs w:val="24"/>
              </w:rPr>
            </w:pPr>
            <w:r>
              <w:rPr>
                <w:rFonts w:hint="eastAsia" w:ascii="宋体" w:hAnsi="宋体"/>
                <w:sz w:val="24"/>
                <w:szCs w:val="24"/>
              </w:rPr>
              <w:t>③</w:t>
            </w:r>
            <w:r>
              <w:rPr>
                <w:rFonts w:ascii="宋体" w:hAnsi="宋体"/>
                <w:sz w:val="24"/>
                <w:szCs w:val="24"/>
              </w:rPr>
              <w:t>混凝土运输车辆清洗</w:t>
            </w:r>
            <w:r>
              <w:rPr>
                <w:rFonts w:hint="eastAsia" w:ascii="宋体" w:hAnsi="宋体"/>
                <w:bCs/>
                <w:sz w:val="24"/>
                <w:szCs w:val="24"/>
              </w:rPr>
              <w:t>污水量为1</w:t>
            </w:r>
            <w:r>
              <w:rPr>
                <w:rFonts w:ascii="宋体" w:hAnsi="宋体"/>
                <w:bCs/>
                <w:sz w:val="24"/>
                <w:szCs w:val="24"/>
              </w:rPr>
              <w:t>1.34</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/d（</w:t>
            </w:r>
            <w:r>
              <w:rPr>
                <w:rFonts w:ascii="宋体" w:hAnsi="宋体"/>
                <w:bCs/>
                <w:sz w:val="24"/>
                <w:szCs w:val="24"/>
              </w:rPr>
              <w:t>3402</w:t>
            </w:r>
            <w:r>
              <w:rPr>
                <w:rFonts w:hint="eastAsia" w:ascii="宋体" w:hAnsi="宋体"/>
                <w:bCs/>
                <w:sz w:val="24"/>
                <w:szCs w:val="24"/>
              </w:rPr>
              <w:t>m</w:t>
            </w:r>
            <w:r>
              <w:rPr>
                <w:rFonts w:hint="eastAsia" w:ascii="宋体" w:hAnsi="宋体"/>
                <w:bCs/>
                <w:sz w:val="24"/>
                <w:szCs w:val="24"/>
                <w:vertAlign w:val="superscript"/>
              </w:rPr>
              <w:t>3</w:t>
            </w:r>
            <w:r>
              <w:rPr>
                <w:rFonts w:hint="eastAsia" w:ascii="宋体" w:hAnsi="宋体"/>
                <w:bCs/>
                <w:sz w:val="24"/>
                <w:szCs w:val="24"/>
              </w:rPr>
              <w:t>/a），</w:t>
            </w:r>
            <w:r>
              <w:rPr>
                <w:rFonts w:ascii="宋体" w:hAnsi="宋体"/>
                <w:sz w:val="24"/>
                <w:szCs w:val="24"/>
              </w:rPr>
              <w:t>该废水的主要水质污染因子为SS，其浓度</w:t>
            </w:r>
            <w:r>
              <w:rPr>
                <w:rFonts w:hint="eastAsia" w:ascii="宋体" w:hAnsi="宋体"/>
                <w:sz w:val="24"/>
                <w:szCs w:val="24"/>
              </w:rPr>
              <w:t>约</w:t>
            </w:r>
            <w:r>
              <w:rPr>
                <w:rFonts w:ascii="宋体" w:hAnsi="宋体"/>
                <w:sz w:val="24"/>
                <w:szCs w:val="24"/>
              </w:rPr>
              <w:t>为1500mg/L。</w:t>
            </w:r>
          </w:p>
          <w:p w14:paraId="36DAB0FB">
            <w:pPr>
              <w:spacing w:line="360" w:lineRule="auto"/>
              <w:ind w:firstLine="480" w:firstLineChars="200"/>
              <w:jc w:val="left"/>
              <w:rPr>
                <w:rFonts w:ascii="宋体" w:hAnsi="宋体"/>
                <w:sz w:val="24"/>
                <w:szCs w:val="24"/>
              </w:rPr>
            </w:pPr>
            <w:r>
              <w:rPr>
                <w:rFonts w:hint="eastAsia" w:ascii="宋体" w:hAnsi="宋体"/>
                <w:sz w:val="24"/>
                <w:szCs w:val="24"/>
              </w:rPr>
              <w:t>④</w:t>
            </w:r>
            <w:r>
              <w:rPr>
                <w:rFonts w:ascii="宋体" w:hAnsi="宋体"/>
                <w:sz w:val="24"/>
                <w:szCs w:val="24"/>
              </w:rPr>
              <w:t>混凝土作业区地面冲洗</w:t>
            </w:r>
            <w:r>
              <w:rPr>
                <w:rFonts w:hint="eastAsia" w:ascii="宋体" w:hAnsi="宋体"/>
                <w:sz w:val="24"/>
                <w:szCs w:val="24"/>
              </w:rPr>
              <w:t>污水产生</w:t>
            </w:r>
            <w:r>
              <w:rPr>
                <w:rFonts w:ascii="宋体" w:hAnsi="宋体"/>
                <w:sz w:val="24"/>
                <w:szCs w:val="24"/>
              </w:rPr>
              <w:t>量为2.7t/d（</w:t>
            </w:r>
            <w:r>
              <w:rPr>
                <w:rFonts w:hint="eastAsia" w:ascii="宋体" w:hAnsi="宋体"/>
                <w:bCs/>
                <w:sz w:val="24"/>
                <w:szCs w:val="24"/>
              </w:rPr>
              <w:t>810m</w:t>
            </w:r>
            <w:r>
              <w:rPr>
                <w:rFonts w:hint="eastAsia" w:ascii="宋体" w:hAnsi="宋体"/>
                <w:bCs/>
                <w:sz w:val="24"/>
                <w:szCs w:val="24"/>
                <w:vertAlign w:val="superscript"/>
              </w:rPr>
              <w:t>3</w:t>
            </w:r>
            <w:r>
              <w:rPr>
                <w:rFonts w:hint="eastAsia" w:ascii="宋体" w:hAnsi="宋体"/>
                <w:bCs/>
                <w:sz w:val="24"/>
                <w:szCs w:val="24"/>
              </w:rPr>
              <w:t>/a</w:t>
            </w:r>
            <w:r>
              <w:rPr>
                <w:rFonts w:ascii="宋体" w:hAnsi="宋体"/>
                <w:sz w:val="24"/>
                <w:szCs w:val="24"/>
              </w:rPr>
              <w:t>），该废水的主要水质污染因子为SS，其浓度约为1000mg/L</w:t>
            </w:r>
            <w:r>
              <w:rPr>
                <w:rFonts w:hint="eastAsia" w:ascii="宋体" w:hAnsi="宋体"/>
                <w:sz w:val="24"/>
                <w:szCs w:val="24"/>
              </w:rPr>
              <w:t>。</w:t>
            </w:r>
          </w:p>
          <w:p w14:paraId="5A8B489D">
            <w:pPr>
              <w:spacing w:line="360" w:lineRule="auto"/>
              <w:ind w:firstLine="570"/>
              <w:rPr>
                <w:rFonts w:ascii="宋体" w:hAnsi="宋体"/>
                <w:sz w:val="24"/>
                <w:szCs w:val="24"/>
              </w:rPr>
            </w:pPr>
            <w:r>
              <w:rPr>
                <w:rFonts w:hint="eastAsia" w:ascii="宋体" w:hAnsi="宋体" w:cs="宋体"/>
                <w:sz w:val="24"/>
                <w:szCs w:val="24"/>
              </w:rPr>
              <w:t>（2）拟采取的污染处理措施</w:t>
            </w:r>
          </w:p>
          <w:p w14:paraId="035D4964">
            <w:pPr>
              <w:spacing w:line="360" w:lineRule="auto"/>
              <w:ind w:firstLine="480" w:firstLineChars="200"/>
              <w:rPr>
                <w:rFonts w:ascii="宋体" w:hAnsi="宋体"/>
                <w:bCs/>
                <w:color w:val="FF0000"/>
                <w:sz w:val="24"/>
                <w:szCs w:val="24"/>
              </w:rPr>
            </w:pPr>
            <w:r>
              <w:rPr>
                <w:rFonts w:hint="eastAsia" w:ascii="宋体" w:hAnsi="宋体"/>
                <w:bCs/>
                <w:color w:val="FF0000"/>
                <w:sz w:val="24"/>
                <w:szCs w:val="24"/>
              </w:rPr>
              <w:t>食堂废水</w:t>
            </w:r>
            <w:r>
              <w:rPr>
                <w:rFonts w:hint="eastAsia" w:ascii="宋体" w:hAnsi="宋体"/>
                <w:bCs/>
                <w:color w:val="FF0000"/>
                <w:sz w:val="24"/>
              </w:rPr>
              <w:t>经1个1</w:t>
            </w:r>
            <w:r>
              <w:rPr>
                <w:rFonts w:ascii="宋体" w:hAnsi="宋体"/>
                <w:bCs/>
                <w:color w:val="FF0000"/>
                <w:sz w:val="24"/>
              </w:rPr>
              <w:t>m</w:t>
            </w:r>
            <w:r>
              <w:rPr>
                <w:rFonts w:ascii="宋体" w:hAnsi="宋体"/>
                <w:bCs/>
                <w:color w:val="FF0000"/>
                <w:sz w:val="24"/>
                <w:vertAlign w:val="superscript"/>
              </w:rPr>
              <w:t>3</w:t>
            </w:r>
            <w:r>
              <w:rPr>
                <w:rFonts w:hint="eastAsia" w:ascii="宋体" w:hAnsi="宋体"/>
                <w:bCs/>
                <w:color w:val="FF0000"/>
                <w:sz w:val="24"/>
              </w:rPr>
              <w:t>的隔油池处理后与其它生活办公污水一起进入1套处理能力2</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/d</w:t>
            </w:r>
            <w:r>
              <w:rPr>
                <w:rFonts w:hint="eastAsia" w:ascii="宋体" w:hAnsi="宋体"/>
                <w:bCs/>
                <w:color w:val="FF0000"/>
                <w:sz w:val="24"/>
              </w:rPr>
              <w:t>的一体化处理设施进行处理，达标排放。</w:t>
            </w:r>
          </w:p>
          <w:p w14:paraId="3DF73137">
            <w:pPr>
              <w:spacing w:line="360" w:lineRule="auto"/>
              <w:ind w:firstLine="480" w:firstLineChars="200"/>
              <w:rPr>
                <w:rFonts w:ascii="宋体" w:hAnsi="宋体"/>
                <w:sz w:val="24"/>
                <w:szCs w:val="24"/>
              </w:rPr>
            </w:pPr>
            <w:r>
              <w:rPr>
                <w:rFonts w:ascii="宋体" w:hAnsi="宋体"/>
                <w:sz w:val="24"/>
                <w:szCs w:val="24"/>
              </w:rPr>
              <w:t>搅拌机清洗</w:t>
            </w:r>
            <w:r>
              <w:rPr>
                <w:rFonts w:hint="eastAsia" w:ascii="宋体" w:hAnsi="宋体"/>
                <w:sz w:val="24"/>
                <w:szCs w:val="24"/>
              </w:rPr>
              <w:t>废</w:t>
            </w:r>
            <w:r>
              <w:rPr>
                <w:rFonts w:ascii="宋体" w:hAnsi="宋体"/>
                <w:sz w:val="24"/>
                <w:szCs w:val="24"/>
              </w:rPr>
              <w:t>水</w:t>
            </w:r>
            <w:r>
              <w:rPr>
                <w:rFonts w:hint="eastAsia" w:ascii="宋体" w:hAnsi="宋体"/>
                <w:sz w:val="24"/>
                <w:szCs w:val="24"/>
              </w:rPr>
              <w:t>、混凝土运输车</w:t>
            </w:r>
            <w:r>
              <w:rPr>
                <w:rFonts w:ascii="宋体" w:hAnsi="宋体"/>
                <w:sz w:val="24"/>
                <w:szCs w:val="24"/>
              </w:rPr>
              <w:t>清洗水</w:t>
            </w:r>
            <w:r>
              <w:rPr>
                <w:rFonts w:hint="eastAsia" w:ascii="宋体" w:hAnsi="宋体"/>
                <w:sz w:val="24"/>
                <w:szCs w:val="24"/>
              </w:rPr>
              <w:t>、</w:t>
            </w:r>
            <w:r>
              <w:rPr>
                <w:rFonts w:ascii="宋体" w:hAnsi="宋体"/>
                <w:sz w:val="24"/>
                <w:szCs w:val="24"/>
              </w:rPr>
              <w:t>混凝土作业区地面冲洗</w:t>
            </w:r>
            <w:r>
              <w:rPr>
                <w:rFonts w:hint="eastAsia" w:ascii="宋体" w:hAnsi="宋体"/>
                <w:sz w:val="24"/>
                <w:szCs w:val="24"/>
              </w:rPr>
              <w:t>污水收集后经厂区一个容积1</w:t>
            </w:r>
            <w:r>
              <w:rPr>
                <w:rFonts w:ascii="宋体" w:hAnsi="宋体"/>
                <w:sz w:val="24"/>
                <w:szCs w:val="24"/>
              </w:rPr>
              <w:t>50m</w:t>
            </w:r>
            <w:r>
              <w:rPr>
                <w:rFonts w:ascii="宋体" w:hAnsi="宋体"/>
                <w:sz w:val="24"/>
                <w:szCs w:val="24"/>
                <w:vertAlign w:val="superscript"/>
              </w:rPr>
              <w:t>3</w:t>
            </w:r>
            <w:r>
              <w:rPr>
                <w:rFonts w:hint="eastAsia" w:ascii="宋体" w:hAnsi="宋体"/>
                <w:sz w:val="24"/>
                <w:szCs w:val="24"/>
              </w:rPr>
              <w:t>的三级沉淀池处理后，回用于混凝土搅拌，不外排。</w:t>
            </w:r>
          </w:p>
          <w:p w14:paraId="761BCCAA">
            <w:pPr>
              <w:spacing w:line="360" w:lineRule="auto"/>
              <w:ind w:firstLine="480" w:firstLineChars="200"/>
              <w:rPr>
                <w:rFonts w:ascii="宋体" w:hAnsi="宋体"/>
                <w:color w:val="FF0000"/>
                <w:sz w:val="24"/>
                <w:szCs w:val="24"/>
              </w:rPr>
            </w:pPr>
            <w:r>
              <w:rPr>
                <w:rFonts w:hint="eastAsia" w:ascii="宋体" w:hAnsi="宋体"/>
                <w:color w:val="FF0000"/>
                <w:sz w:val="24"/>
                <w:szCs w:val="24"/>
              </w:rPr>
              <w:t>厂区初期雨水经过一个4</w:t>
            </w:r>
            <w:r>
              <w:rPr>
                <w:rFonts w:ascii="宋体" w:hAnsi="宋体"/>
                <w:color w:val="FF0000"/>
                <w:sz w:val="24"/>
                <w:szCs w:val="24"/>
              </w:rPr>
              <w:t>0m</w:t>
            </w:r>
            <w:r>
              <w:rPr>
                <w:rFonts w:ascii="宋体" w:hAnsi="宋体"/>
                <w:color w:val="FF0000"/>
                <w:sz w:val="24"/>
                <w:szCs w:val="24"/>
                <w:vertAlign w:val="superscript"/>
              </w:rPr>
              <w:t>3</w:t>
            </w:r>
            <w:r>
              <w:rPr>
                <w:rFonts w:hint="eastAsia" w:ascii="宋体" w:hAnsi="宋体"/>
                <w:color w:val="FF0000"/>
                <w:sz w:val="24"/>
                <w:szCs w:val="24"/>
              </w:rPr>
              <w:t>的初期雨水收集池收集后，返回三级沉淀池，补充用作混凝土搅拌用水，不外排。</w:t>
            </w:r>
          </w:p>
          <w:p w14:paraId="3EB2D332">
            <w:pPr>
              <w:pStyle w:val="9"/>
              <w:spacing w:before="0" w:after="0" w:line="360" w:lineRule="auto"/>
              <w:ind w:firstLine="480" w:firstLineChars="200"/>
              <w:jc w:val="both"/>
              <w:rPr>
                <w:rFonts w:ascii="宋体" w:hAnsi="宋体" w:cs="宋体"/>
                <w:szCs w:val="24"/>
              </w:rPr>
            </w:pPr>
            <w:r>
              <w:rPr>
                <w:rFonts w:hint="eastAsia" w:ascii="宋体" w:hAnsi="宋体" w:cs="宋体"/>
                <w:szCs w:val="24"/>
              </w:rPr>
              <w:t>（3）生活污水处理措施可行性分析</w:t>
            </w:r>
          </w:p>
          <w:p w14:paraId="64DD22B4">
            <w:pPr>
              <w:spacing w:line="360" w:lineRule="auto"/>
              <w:ind w:firstLine="480" w:firstLineChars="200"/>
              <w:jc w:val="left"/>
              <w:rPr>
                <w:rFonts w:ascii="宋体" w:hAnsi="宋体" w:cs="宋体"/>
                <w:sz w:val="24"/>
                <w:szCs w:val="24"/>
              </w:rPr>
            </w:pPr>
            <w:r>
              <w:rPr>
                <w:rFonts w:hint="eastAsia" w:ascii="宋体" w:hAnsi="宋体" w:cs="宋体"/>
                <w:sz w:val="24"/>
                <w:szCs w:val="24"/>
              </w:rPr>
              <w:t>①隔油池容积合理性</w:t>
            </w:r>
          </w:p>
          <w:p w14:paraId="12C7EE2F">
            <w:pPr>
              <w:spacing w:line="360" w:lineRule="auto"/>
              <w:ind w:firstLine="480" w:firstLineChars="200"/>
              <w:jc w:val="left"/>
              <w:rPr>
                <w:rFonts w:ascii="宋体" w:hAnsi="宋体"/>
                <w:sz w:val="24"/>
                <w:szCs w:val="24"/>
              </w:rPr>
            </w:pPr>
            <w:r>
              <w:rPr>
                <w:rFonts w:hint="eastAsia" w:ascii="宋体" w:hAnsi="宋体"/>
                <w:sz w:val="24"/>
                <w:szCs w:val="24"/>
              </w:rPr>
              <w:t>本项目设置旱厕，定期清掏。</w:t>
            </w:r>
          </w:p>
          <w:p w14:paraId="2E38422F">
            <w:pPr>
              <w:spacing w:line="360" w:lineRule="auto"/>
              <w:ind w:firstLine="480" w:firstLineChars="200"/>
              <w:jc w:val="left"/>
              <w:rPr>
                <w:rFonts w:ascii="宋体" w:hAnsi="宋体"/>
                <w:sz w:val="24"/>
                <w:szCs w:val="24"/>
              </w:rPr>
            </w:pPr>
            <w:r>
              <w:rPr>
                <w:rFonts w:hint="eastAsia" w:ascii="宋体" w:hAnsi="宋体"/>
                <w:sz w:val="24"/>
                <w:szCs w:val="24"/>
              </w:rPr>
              <w:t>食堂废水产生量</w:t>
            </w:r>
            <w:r>
              <w:rPr>
                <w:rFonts w:hint="eastAsia" w:ascii="宋体" w:hAnsi="宋体"/>
                <w:bCs/>
                <w:sz w:val="24"/>
              </w:rPr>
              <w:t>0.</w:t>
            </w:r>
            <w:r>
              <w:rPr>
                <w:rFonts w:ascii="宋体" w:hAnsi="宋体"/>
                <w:bCs/>
                <w:sz w:val="24"/>
              </w:rPr>
              <w:t>48m</w:t>
            </w:r>
            <w:r>
              <w:rPr>
                <w:rFonts w:ascii="宋体" w:hAnsi="宋体"/>
                <w:bCs/>
                <w:sz w:val="24"/>
                <w:vertAlign w:val="superscript"/>
              </w:rPr>
              <w:t>3</w:t>
            </w:r>
            <w:r>
              <w:rPr>
                <w:rFonts w:ascii="宋体" w:hAnsi="宋体"/>
                <w:bCs/>
                <w:sz w:val="24"/>
              </w:rPr>
              <w:t>/d</w:t>
            </w:r>
            <w:r>
              <w:rPr>
                <w:rFonts w:hint="eastAsia" w:ascii="宋体" w:hAnsi="宋体"/>
                <w:bCs/>
                <w:sz w:val="24"/>
              </w:rPr>
              <w:t>，进入</w:t>
            </w:r>
            <w:r>
              <w:rPr>
                <w:rFonts w:hint="eastAsia" w:ascii="宋体" w:hAnsi="宋体"/>
                <w:bCs/>
                <w:color w:val="FF0000"/>
                <w:sz w:val="24"/>
              </w:rPr>
              <w:t>1个1</w:t>
            </w:r>
            <w:r>
              <w:rPr>
                <w:rFonts w:ascii="宋体" w:hAnsi="宋体"/>
                <w:bCs/>
                <w:color w:val="FF0000"/>
                <w:sz w:val="24"/>
              </w:rPr>
              <w:t>m</w:t>
            </w:r>
            <w:r>
              <w:rPr>
                <w:rFonts w:ascii="宋体" w:hAnsi="宋体"/>
                <w:bCs/>
                <w:color w:val="FF0000"/>
                <w:sz w:val="24"/>
                <w:vertAlign w:val="superscript"/>
              </w:rPr>
              <w:t>3</w:t>
            </w:r>
            <w:r>
              <w:rPr>
                <w:rFonts w:hint="eastAsia" w:ascii="宋体" w:hAnsi="宋体"/>
                <w:bCs/>
                <w:color w:val="FF0000"/>
                <w:sz w:val="24"/>
              </w:rPr>
              <w:t>的隔油池，隔油处理的时间达24h以上，充分的停留时间将食堂废水中的动植物油充分去除，减轻后续处理的压力。因此隔油池容积设置合理。</w:t>
            </w:r>
          </w:p>
          <w:p w14:paraId="4763F0C8">
            <w:pPr>
              <w:spacing w:line="360" w:lineRule="auto"/>
              <w:ind w:firstLine="480" w:firstLineChars="200"/>
              <w:jc w:val="left"/>
              <w:rPr>
                <w:rFonts w:ascii="宋体" w:hAnsi="宋体"/>
                <w:color w:val="FF0000"/>
                <w:sz w:val="24"/>
                <w:szCs w:val="24"/>
              </w:rPr>
            </w:pPr>
            <w:r>
              <w:rPr>
                <w:rFonts w:hint="eastAsia" w:ascii="宋体" w:hAnsi="宋体"/>
                <w:color w:val="FF0000"/>
                <w:sz w:val="24"/>
                <w:szCs w:val="24"/>
              </w:rPr>
              <w:t>②一体化处理设施的处理能力合理性</w:t>
            </w:r>
          </w:p>
          <w:p w14:paraId="5EF70F78">
            <w:pPr>
              <w:spacing w:line="360" w:lineRule="auto"/>
              <w:ind w:firstLine="480" w:firstLineChars="200"/>
              <w:jc w:val="left"/>
              <w:rPr>
                <w:rFonts w:ascii="宋体" w:hAnsi="宋体"/>
                <w:bCs/>
                <w:color w:val="FF0000"/>
                <w:sz w:val="24"/>
              </w:rPr>
            </w:pPr>
            <w:r>
              <w:rPr>
                <w:rFonts w:hint="eastAsia" w:ascii="宋体" w:hAnsi="宋体"/>
                <w:color w:val="FF0000"/>
                <w:sz w:val="24"/>
                <w:szCs w:val="24"/>
              </w:rPr>
              <w:t>全厂的食堂废水</w:t>
            </w:r>
            <w:r>
              <w:rPr>
                <w:rFonts w:hint="eastAsia" w:ascii="宋体" w:hAnsi="宋体"/>
                <w:bCs/>
                <w:color w:val="FF0000"/>
                <w:sz w:val="24"/>
              </w:rPr>
              <w:t>与其它生活办公污水的产生量合计为1.44</w:t>
            </w:r>
            <w:r>
              <w:rPr>
                <w:rFonts w:ascii="宋体" w:hAnsi="宋体"/>
                <w:bCs/>
                <w:color w:val="FF0000"/>
                <w:sz w:val="24"/>
              </w:rPr>
              <w:t>m</w:t>
            </w:r>
            <w:r>
              <w:rPr>
                <w:rFonts w:ascii="宋体" w:hAnsi="宋体"/>
                <w:bCs/>
                <w:color w:val="FF0000"/>
                <w:sz w:val="24"/>
                <w:vertAlign w:val="superscript"/>
              </w:rPr>
              <w:t>3</w:t>
            </w:r>
            <w:r>
              <w:rPr>
                <w:rFonts w:ascii="宋体" w:hAnsi="宋体"/>
                <w:bCs/>
                <w:color w:val="FF0000"/>
                <w:sz w:val="24"/>
              </w:rPr>
              <w:t>/d</w:t>
            </w:r>
            <w:r>
              <w:rPr>
                <w:rFonts w:hint="eastAsia" w:ascii="宋体" w:hAnsi="宋体"/>
                <w:bCs/>
                <w:color w:val="FF0000"/>
                <w:sz w:val="24"/>
              </w:rPr>
              <w:t>。本环评提出厂区建设入1套处理能力2</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/d</w:t>
            </w:r>
            <w:r>
              <w:rPr>
                <w:rFonts w:hint="eastAsia" w:ascii="宋体" w:hAnsi="宋体"/>
                <w:bCs/>
                <w:color w:val="FF0000"/>
                <w:sz w:val="24"/>
              </w:rPr>
              <w:t>的一体化处理设施，大于生活污水的产生量，因此处理能力满足要求。设置合理。</w:t>
            </w:r>
          </w:p>
          <w:p w14:paraId="59E2DB11">
            <w:pPr>
              <w:spacing w:line="360" w:lineRule="auto"/>
              <w:ind w:firstLine="480" w:firstLineChars="200"/>
              <w:jc w:val="left"/>
              <w:rPr>
                <w:rFonts w:ascii="宋体" w:hAnsi="宋体"/>
                <w:bCs/>
                <w:color w:val="FF0000"/>
                <w:sz w:val="24"/>
              </w:rPr>
            </w:pPr>
            <w:r>
              <w:rPr>
                <w:rFonts w:hint="eastAsia" w:ascii="宋体" w:hAnsi="宋体"/>
                <w:bCs/>
                <w:color w:val="FF0000"/>
                <w:sz w:val="24"/>
              </w:rPr>
              <w:t>③</w:t>
            </w:r>
            <w:r>
              <w:rPr>
                <w:rFonts w:hint="eastAsia" w:ascii="宋体" w:hAnsi="宋体"/>
                <w:color w:val="FF0000"/>
                <w:sz w:val="24"/>
                <w:szCs w:val="24"/>
              </w:rPr>
              <w:t>一体化处理设施出水水质分析</w:t>
            </w:r>
          </w:p>
          <w:p w14:paraId="552E7345">
            <w:pPr>
              <w:spacing w:line="360" w:lineRule="auto"/>
              <w:ind w:firstLine="480" w:firstLineChars="200"/>
              <w:jc w:val="left"/>
              <w:rPr>
                <w:rFonts w:ascii="宋体" w:hAnsi="宋体"/>
                <w:color w:val="FF0000"/>
                <w:sz w:val="24"/>
                <w:szCs w:val="24"/>
              </w:rPr>
            </w:pPr>
            <w:r>
              <w:rPr>
                <w:rFonts w:hint="eastAsia" w:ascii="宋体" w:hAnsi="宋体"/>
                <w:color w:val="FF0000"/>
                <w:sz w:val="24"/>
                <w:szCs w:val="24"/>
              </w:rPr>
              <w:t>本次环评要求一体化处理设施委托有资质单位进行设计和建设，采用二级生化处理。一体化处理设施的进水水质和出水水质类比同类型处理设施的进出水水质情况，详细见表7-4。</w:t>
            </w:r>
          </w:p>
          <w:p w14:paraId="5E49267E">
            <w:pPr>
              <w:ind w:firstLine="482" w:firstLineChars="200"/>
              <w:jc w:val="center"/>
              <w:rPr>
                <w:rFonts w:ascii="宋体" w:hAnsi="宋体"/>
                <w:color w:val="FF0000"/>
                <w:sz w:val="24"/>
                <w:szCs w:val="24"/>
              </w:rPr>
            </w:pPr>
            <w:r>
              <w:rPr>
                <w:rFonts w:hint="eastAsia" w:ascii="宋体" w:hAnsi="宋体"/>
                <w:b/>
                <w:color w:val="FF0000"/>
                <w:sz w:val="24"/>
                <w:szCs w:val="24"/>
              </w:rPr>
              <w:t>表7-4   一体化处理设施的进水水质和出水水质情况表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3"/>
              <w:gridCol w:w="992"/>
              <w:gridCol w:w="992"/>
              <w:gridCol w:w="992"/>
              <w:gridCol w:w="880"/>
              <w:gridCol w:w="1186"/>
            </w:tblGrid>
            <w:tr w14:paraId="4BD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0305370">
                  <w:pPr>
                    <w:spacing w:line="300" w:lineRule="exact"/>
                    <w:jc w:val="center"/>
                    <w:rPr>
                      <w:rFonts w:ascii="宋体" w:hAnsi="宋体"/>
                      <w:color w:val="FF0000"/>
                      <w:szCs w:val="24"/>
                    </w:rPr>
                  </w:pPr>
                  <w:r>
                    <w:rPr>
                      <w:rFonts w:hint="eastAsia" w:ascii="宋体" w:hAnsi="宋体"/>
                      <w:color w:val="FF0000"/>
                      <w:szCs w:val="24"/>
                    </w:rPr>
                    <w:t>污染物</w:t>
                  </w:r>
                </w:p>
              </w:tc>
              <w:tc>
                <w:tcPr>
                  <w:tcW w:w="993" w:type="dxa"/>
                </w:tcPr>
                <w:p w14:paraId="199C030D">
                  <w:pPr>
                    <w:spacing w:line="300" w:lineRule="exact"/>
                    <w:jc w:val="center"/>
                    <w:rPr>
                      <w:rFonts w:ascii="宋体" w:hAnsi="宋体"/>
                      <w:color w:val="FF0000"/>
                      <w:szCs w:val="24"/>
                    </w:rPr>
                  </w:pPr>
                  <w:r>
                    <w:rPr>
                      <w:rFonts w:hint="eastAsia" w:ascii="宋体" w:hAnsi="宋体"/>
                      <w:color w:val="FF0000"/>
                      <w:szCs w:val="24"/>
                    </w:rPr>
                    <w:t>pH</w:t>
                  </w:r>
                </w:p>
              </w:tc>
              <w:tc>
                <w:tcPr>
                  <w:tcW w:w="992" w:type="dxa"/>
                </w:tcPr>
                <w:p w14:paraId="7BED23D9">
                  <w:pPr>
                    <w:spacing w:line="300" w:lineRule="exact"/>
                    <w:jc w:val="center"/>
                    <w:rPr>
                      <w:rFonts w:ascii="宋体" w:hAnsi="宋体"/>
                      <w:color w:val="FF0000"/>
                      <w:szCs w:val="24"/>
                    </w:rPr>
                  </w:pPr>
                  <w:r>
                    <w:rPr>
                      <w:rFonts w:hint="eastAsia" w:ascii="宋体" w:hAnsi="宋体"/>
                      <w:color w:val="FF0000"/>
                      <w:szCs w:val="24"/>
                    </w:rPr>
                    <w:t>SS</w:t>
                  </w:r>
                </w:p>
              </w:tc>
              <w:tc>
                <w:tcPr>
                  <w:tcW w:w="992" w:type="dxa"/>
                </w:tcPr>
                <w:p w14:paraId="6B902DD5">
                  <w:pPr>
                    <w:spacing w:line="300" w:lineRule="exact"/>
                    <w:jc w:val="center"/>
                    <w:rPr>
                      <w:rFonts w:ascii="宋体" w:hAnsi="宋体"/>
                      <w:color w:val="FF0000"/>
                      <w:szCs w:val="24"/>
                    </w:rPr>
                  </w:pPr>
                  <w:r>
                    <w:rPr>
                      <w:rFonts w:hint="eastAsia" w:ascii="宋体" w:hAnsi="宋体"/>
                      <w:color w:val="FF0000"/>
                      <w:szCs w:val="24"/>
                    </w:rPr>
                    <w:t>COD</w:t>
                  </w:r>
                </w:p>
              </w:tc>
              <w:tc>
                <w:tcPr>
                  <w:tcW w:w="992" w:type="dxa"/>
                </w:tcPr>
                <w:p w14:paraId="73EF554A">
                  <w:pPr>
                    <w:spacing w:line="300" w:lineRule="exact"/>
                    <w:jc w:val="center"/>
                    <w:rPr>
                      <w:rFonts w:ascii="宋体" w:hAnsi="宋体"/>
                      <w:color w:val="FF0000"/>
                      <w:szCs w:val="24"/>
                    </w:rPr>
                  </w:pPr>
                  <w:r>
                    <w:rPr>
                      <w:rFonts w:hint="eastAsia" w:ascii="宋体" w:hAnsi="宋体"/>
                      <w:color w:val="FF0000"/>
                      <w:szCs w:val="24"/>
                    </w:rPr>
                    <w:t>BOD</w:t>
                  </w:r>
                  <w:r>
                    <w:rPr>
                      <w:rFonts w:hint="eastAsia" w:ascii="宋体" w:hAnsi="宋体"/>
                      <w:color w:val="FF0000"/>
                      <w:szCs w:val="24"/>
                      <w:vertAlign w:val="subscript"/>
                    </w:rPr>
                    <w:t>5</w:t>
                  </w:r>
                </w:p>
              </w:tc>
              <w:tc>
                <w:tcPr>
                  <w:tcW w:w="880" w:type="dxa"/>
                </w:tcPr>
                <w:p w14:paraId="0DAC2F3F">
                  <w:pPr>
                    <w:spacing w:line="300" w:lineRule="exact"/>
                    <w:jc w:val="center"/>
                    <w:rPr>
                      <w:rFonts w:ascii="宋体" w:hAnsi="宋体"/>
                      <w:color w:val="FF0000"/>
                      <w:szCs w:val="24"/>
                    </w:rPr>
                  </w:pPr>
                  <w:r>
                    <w:rPr>
                      <w:rFonts w:hint="eastAsia" w:ascii="宋体" w:hAnsi="宋体"/>
                      <w:color w:val="FF0000"/>
                      <w:szCs w:val="24"/>
                    </w:rPr>
                    <w:t>氨氮</w:t>
                  </w:r>
                </w:p>
              </w:tc>
              <w:tc>
                <w:tcPr>
                  <w:tcW w:w="1186" w:type="dxa"/>
                </w:tcPr>
                <w:p w14:paraId="1AF22679">
                  <w:pPr>
                    <w:spacing w:line="300" w:lineRule="exact"/>
                    <w:jc w:val="center"/>
                    <w:rPr>
                      <w:rFonts w:ascii="宋体" w:hAnsi="宋体"/>
                      <w:color w:val="FF0000"/>
                      <w:szCs w:val="24"/>
                    </w:rPr>
                  </w:pPr>
                  <w:r>
                    <w:rPr>
                      <w:rFonts w:hint="eastAsia" w:ascii="宋体" w:hAnsi="宋体"/>
                      <w:color w:val="FF0000"/>
                      <w:szCs w:val="24"/>
                    </w:rPr>
                    <w:t>动植物油</w:t>
                  </w:r>
                </w:p>
              </w:tc>
            </w:tr>
            <w:tr w14:paraId="4866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54E3FC7">
                  <w:pPr>
                    <w:spacing w:line="300" w:lineRule="exact"/>
                    <w:jc w:val="center"/>
                    <w:rPr>
                      <w:rFonts w:ascii="宋体" w:hAnsi="宋体"/>
                      <w:color w:val="FF0000"/>
                      <w:szCs w:val="24"/>
                    </w:rPr>
                  </w:pPr>
                  <w:r>
                    <w:rPr>
                      <w:rFonts w:hint="eastAsia" w:ascii="宋体" w:hAnsi="宋体"/>
                      <w:color w:val="FF0000"/>
                      <w:szCs w:val="24"/>
                    </w:rPr>
                    <w:t>进水水质mg/L</w:t>
                  </w:r>
                </w:p>
              </w:tc>
              <w:tc>
                <w:tcPr>
                  <w:tcW w:w="993" w:type="dxa"/>
                </w:tcPr>
                <w:p w14:paraId="4E34E9B5">
                  <w:pPr>
                    <w:spacing w:line="300" w:lineRule="exact"/>
                    <w:jc w:val="center"/>
                    <w:rPr>
                      <w:rFonts w:ascii="宋体" w:hAnsi="宋体"/>
                      <w:color w:val="FF0000"/>
                      <w:szCs w:val="24"/>
                    </w:rPr>
                  </w:pPr>
                  <w:r>
                    <w:rPr>
                      <w:rFonts w:hint="eastAsia" w:ascii="宋体" w:hAnsi="宋体"/>
                      <w:color w:val="FF0000"/>
                      <w:szCs w:val="24"/>
                    </w:rPr>
                    <w:t>6-9</w:t>
                  </w:r>
                </w:p>
              </w:tc>
              <w:tc>
                <w:tcPr>
                  <w:tcW w:w="992" w:type="dxa"/>
                </w:tcPr>
                <w:p w14:paraId="490A8A37">
                  <w:pPr>
                    <w:spacing w:line="300" w:lineRule="exact"/>
                    <w:jc w:val="center"/>
                    <w:rPr>
                      <w:rFonts w:ascii="宋体" w:hAnsi="宋体"/>
                      <w:color w:val="FF0000"/>
                      <w:szCs w:val="24"/>
                    </w:rPr>
                  </w:pPr>
                  <w:r>
                    <w:rPr>
                      <w:rFonts w:hint="eastAsia" w:ascii="宋体" w:hAnsi="宋体"/>
                      <w:color w:val="FF0000"/>
                      <w:szCs w:val="24"/>
                    </w:rPr>
                    <w:t>200</w:t>
                  </w:r>
                </w:p>
              </w:tc>
              <w:tc>
                <w:tcPr>
                  <w:tcW w:w="992" w:type="dxa"/>
                </w:tcPr>
                <w:p w14:paraId="6D9C67ED">
                  <w:pPr>
                    <w:spacing w:line="300" w:lineRule="exact"/>
                    <w:jc w:val="center"/>
                    <w:rPr>
                      <w:rFonts w:ascii="宋体" w:hAnsi="宋体"/>
                      <w:color w:val="FF0000"/>
                      <w:szCs w:val="24"/>
                    </w:rPr>
                  </w:pPr>
                  <w:r>
                    <w:rPr>
                      <w:rFonts w:hint="eastAsia" w:ascii="宋体" w:hAnsi="宋体"/>
                      <w:color w:val="FF0000"/>
                      <w:szCs w:val="24"/>
                    </w:rPr>
                    <w:t>240</w:t>
                  </w:r>
                </w:p>
              </w:tc>
              <w:tc>
                <w:tcPr>
                  <w:tcW w:w="992" w:type="dxa"/>
                </w:tcPr>
                <w:p w14:paraId="53336AC5">
                  <w:pPr>
                    <w:spacing w:line="300" w:lineRule="exact"/>
                    <w:jc w:val="center"/>
                    <w:rPr>
                      <w:rFonts w:ascii="宋体" w:hAnsi="宋体"/>
                      <w:color w:val="FF0000"/>
                      <w:szCs w:val="24"/>
                    </w:rPr>
                  </w:pPr>
                  <w:r>
                    <w:rPr>
                      <w:rFonts w:hint="eastAsia" w:ascii="宋体" w:hAnsi="宋体"/>
                      <w:color w:val="FF0000"/>
                      <w:szCs w:val="24"/>
                    </w:rPr>
                    <w:t>100</w:t>
                  </w:r>
                </w:p>
              </w:tc>
              <w:tc>
                <w:tcPr>
                  <w:tcW w:w="880" w:type="dxa"/>
                </w:tcPr>
                <w:p w14:paraId="3D103E6B">
                  <w:pPr>
                    <w:spacing w:line="300" w:lineRule="exact"/>
                    <w:jc w:val="center"/>
                    <w:rPr>
                      <w:rFonts w:ascii="宋体" w:hAnsi="宋体"/>
                      <w:color w:val="FF0000"/>
                      <w:szCs w:val="24"/>
                    </w:rPr>
                  </w:pPr>
                  <w:r>
                    <w:rPr>
                      <w:rFonts w:hint="eastAsia" w:ascii="宋体" w:hAnsi="宋体"/>
                      <w:color w:val="FF0000"/>
                      <w:szCs w:val="24"/>
                    </w:rPr>
                    <w:t>20</w:t>
                  </w:r>
                </w:p>
              </w:tc>
              <w:tc>
                <w:tcPr>
                  <w:tcW w:w="1186" w:type="dxa"/>
                </w:tcPr>
                <w:p w14:paraId="7294BC88">
                  <w:pPr>
                    <w:spacing w:line="300" w:lineRule="exact"/>
                    <w:jc w:val="center"/>
                    <w:rPr>
                      <w:rFonts w:ascii="宋体" w:hAnsi="宋体"/>
                      <w:color w:val="FF0000"/>
                      <w:szCs w:val="24"/>
                    </w:rPr>
                  </w:pPr>
                  <w:r>
                    <w:rPr>
                      <w:rFonts w:hint="eastAsia" w:ascii="宋体" w:hAnsi="宋体"/>
                      <w:color w:val="FF0000"/>
                      <w:szCs w:val="24"/>
                    </w:rPr>
                    <w:t>20</w:t>
                  </w:r>
                </w:p>
              </w:tc>
            </w:tr>
            <w:tr w14:paraId="662F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C9858FA">
                  <w:pPr>
                    <w:spacing w:line="300" w:lineRule="exact"/>
                    <w:jc w:val="center"/>
                    <w:rPr>
                      <w:rFonts w:ascii="宋体" w:hAnsi="宋体"/>
                      <w:color w:val="FF0000"/>
                      <w:szCs w:val="24"/>
                    </w:rPr>
                  </w:pPr>
                  <w:r>
                    <w:rPr>
                      <w:rFonts w:hint="eastAsia" w:ascii="宋体" w:hAnsi="宋体"/>
                      <w:color w:val="FF0000"/>
                      <w:szCs w:val="24"/>
                    </w:rPr>
                    <w:t>产生量t/a</w:t>
                  </w:r>
                </w:p>
              </w:tc>
              <w:tc>
                <w:tcPr>
                  <w:tcW w:w="993" w:type="dxa"/>
                </w:tcPr>
                <w:p w14:paraId="73A24460">
                  <w:pPr>
                    <w:spacing w:line="300" w:lineRule="exact"/>
                    <w:jc w:val="center"/>
                    <w:rPr>
                      <w:rFonts w:ascii="宋体" w:hAnsi="宋体"/>
                      <w:color w:val="FF0000"/>
                      <w:szCs w:val="24"/>
                    </w:rPr>
                  </w:pPr>
                  <w:r>
                    <w:rPr>
                      <w:rFonts w:hint="eastAsia" w:ascii="宋体" w:hAnsi="宋体"/>
                      <w:color w:val="FF0000"/>
                      <w:szCs w:val="24"/>
                    </w:rPr>
                    <w:t>--</w:t>
                  </w:r>
                </w:p>
              </w:tc>
              <w:tc>
                <w:tcPr>
                  <w:tcW w:w="992" w:type="dxa"/>
                </w:tcPr>
                <w:p w14:paraId="537ED036">
                  <w:pPr>
                    <w:spacing w:line="300" w:lineRule="exact"/>
                    <w:jc w:val="center"/>
                    <w:rPr>
                      <w:rFonts w:ascii="宋体" w:hAnsi="宋体"/>
                      <w:color w:val="FF0000"/>
                      <w:szCs w:val="24"/>
                    </w:rPr>
                  </w:pPr>
                  <w:r>
                    <w:rPr>
                      <w:rFonts w:hint="eastAsia" w:ascii="宋体" w:hAnsi="宋体"/>
                      <w:color w:val="FF0000"/>
                      <w:szCs w:val="24"/>
                    </w:rPr>
                    <w:t>0.0864</w:t>
                  </w:r>
                </w:p>
              </w:tc>
              <w:tc>
                <w:tcPr>
                  <w:tcW w:w="992" w:type="dxa"/>
                </w:tcPr>
                <w:p w14:paraId="0DEF7521">
                  <w:pPr>
                    <w:spacing w:line="300" w:lineRule="exact"/>
                    <w:jc w:val="center"/>
                    <w:rPr>
                      <w:rFonts w:ascii="宋体" w:hAnsi="宋体"/>
                      <w:color w:val="FF0000"/>
                      <w:szCs w:val="24"/>
                    </w:rPr>
                  </w:pPr>
                  <w:r>
                    <w:rPr>
                      <w:rFonts w:hint="eastAsia" w:ascii="宋体" w:hAnsi="宋体"/>
                      <w:color w:val="FF0000"/>
                      <w:szCs w:val="24"/>
                    </w:rPr>
                    <w:t>0.1037</w:t>
                  </w:r>
                </w:p>
              </w:tc>
              <w:tc>
                <w:tcPr>
                  <w:tcW w:w="992" w:type="dxa"/>
                </w:tcPr>
                <w:p w14:paraId="11AB8940">
                  <w:pPr>
                    <w:spacing w:line="300" w:lineRule="exact"/>
                    <w:jc w:val="center"/>
                    <w:rPr>
                      <w:rFonts w:ascii="宋体" w:hAnsi="宋体"/>
                      <w:color w:val="FF0000"/>
                      <w:szCs w:val="24"/>
                    </w:rPr>
                  </w:pPr>
                  <w:r>
                    <w:rPr>
                      <w:rFonts w:hint="eastAsia" w:ascii="宋体" w:hAnsi="宋体"/>
                      <w:color w:val="FF0000"/>
                      <w:szCs w:val="24"/>
                    </w:rPr>
                    <w:t>0.0432</w:t>
                  </w:r>
                </w:p>
              </w:tc>
              <w:tc>
                <w:tcPr>
                  <w:tcW w:w="880" w:type="dxa"/>
                </w:tcPr>
                <w:p w14:paraId="74ADB5F1">
                  <w:pPr>
                    <w:spacing w:line="300" w:lineRule="exact"/>
                    <w:jc w:val="center"/>
                    <w:rPr>
                      <w:rFonts w:ascii="宋体" w:hAnsi="宋体"/>
                      <w:color w:val="FF0000"/>
                      <w:szCs w:val="24"/>
                    </w:rPr>
                  </w:pPr>
                  <w:r>
                    <w:rPr>
                      <w:rFonts w:hint="eastAsia" w:ascii="宋体" w:hAnsi="宋体"/>
                      <w:color w:val="FF0000"/>
                      <w:szCs w:val="24"/>
                    </w:rPr>
                    <w:t>0.0086</w:t>
                  </w:r>
                </w:p>
              </w:tc>
              <w:tc>
                <w:tcPr>
                  <w:tcW w:w="1186" w:type="dxa"/>
                </w:tcPr>
                <w:p w14:paraId="79A7C193">
                  <w:pPr>
                    <w:spacing w:line="300" w:lineRule="exact"/>
                    <w:jc w:val="center"/>
                    <w:rPr>
                      <w:rFonts w:ascii="宋体" w:hAnsi="宋体"/>
                      <w:color w:val="FF0000"/>
                      <w:szCs w:val="24"/>
                    </w:rPr>
                  </w:pPr>
                  <w:r>
                    <w:rPr>
                      <w:rFonts w:hint="eastAsia" w:ascii="宋体" w:hAnsi="宋体"/>
                      <w:color w:val="FF0000"/>
                      <w:szCs w:val="24"/>
                    </w:rPr>
                    <w:t>0.0086</w:t>
                  </w:r>
                </w:p>
              </w:tc>
            </w:tr>
            <w:tr w14:paraId="4B10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6BF3A57">
                  <w:pPr>
                    <w:spacing w:line="300" w:lineRule="exact"/>
                    <w:jc w:val="center"/>
                    <w:rPr>
                      <w:rFonts w:ascii="宋体" w:hAnsi="宋体"/>
                      <w:color w:val="FF0000"/>
                      <w:szCs w:val="24"/>
                    </w:rPr>
                  </w:pPr>
                  <w:r>
                    <w:rPr>
                      <w:rFonts w:hint="eastAsia" w:ascii="宋体" w:hAnsi="宋体"/>
                      <w:color w:val="FF0000"/>
                      <w:szCs w:val="24"/>
                    </w:rPr>
                    <w:t>处理效果</w:t>
                  </w:r>
                </w:p>
              </w:tc>
              <w:tc>
                <w:tcPr>
                  <w:tcW w:w="993" w:type="dxa"/>
                </w:tcPr>
                <w:p w14:paraId="6620CA6C">
                  <w:pPr>
                    <w:spacing w:line="300" w:lineRule="exact"/>
                    <w:jc w:val="center"/>
                    <w:rPr>
                      <w:rFonts w:ascii="宋体" w:hAnsi="宋体"/>
                      <w:color w:val="FF0000"/>
                      <w:szCs w:val="24"/>
                    </w:rPr>
                  </w:pPr>
                  <w:r>
                    <w:rPr>
                      <w:rFonts w:hint="eastAsia" w:ascii="宋体" w:hAnsi="宋体"/>
                      <w:color w:val="FF0000"/>
                      <w:szCs w:val="24"/>
                    </w:rPr>
                    <w:t>--</w:t>
                  </w:r>
                </w:p>
              </w:tc>
              <w:tc>
                <w:tcPr>
                  <w:tcW w:w="992" w:type="dxa"/>
                </w:tcPr>
                <w:p w14:paraId="76047FF4">
                  <w:pPr>
                    <w:spacing w:line="300" w:lineRule="exact"/>
                    <w:jc w:val="center"/>
                    <w:rPr>
                      <w:rFonts w:ascii="宋体" w:hAnsi="宋体"/>
                      <w:color w:val="FF0000"/>
                      <w:szCs w:val="24"/>
                    </w:rPr>
                  </w:pPr>
                  <w:r>
                    <w:rPr>
                      <w:rFonts w:hint="eastAsia" w:ascii="宋体" w:hAnsi="宋体"/>
                      <w:color w:val="FF0000"/>
                      <w:szCs w:val="24"/>
                    </w:rPr>
                    <w:t>60%</w:t>
                  </w:r>
                </w:p>
              </w:tc>
              <w:tc>
                <w:tcPr>
                  <w:tcW w:w="992" w:type="dxa"/>
                </w:tcPr>
                <w:p w14:paraId="1FD83BD3">
                  <w:pPr>
                    <w:spacing w:line="300" w:lineRule="exact"/>
                    <w:jc w:val="center"/>
                    <w:rPr>
                      <w:rFonts w:ascii="宋体" w:hAnsi="宋体"/>
                      <w:color w:val="FF0000"/>
                      <w:szCs w:val="24"/>
                    </w:rPr>
                  </w:pPr>
                  <w:r>
                    <w:rPr>
                      <w:rFonts w:hint="eastAsia" w:ascii="宋体" w:hAnsi="宋体"/>
                      <w:color w:val="FF0000"/>
                      <w:szCs w:val="24"/>
                    </w:rPr>
                    <w:t>66.7%</w:t>
                  </w:r>
                </w:p>
              </w:tc>
              <w:tc>
                <w:tcPr>
                  <w:tcW w:w="992" w:type="dxa"/>
                </w:tcPr>
                <w:p w14:paraId="6CF1E4EB">
                  <w:pPr>
                    <w:spacing w:line="300" w:lineRule="exact"/>
                    <w:jc w:val="center"/>
                    <w:rPr>
                      <w:rFonts w:ascii="宋体" w:hAnsi="宋体"/>
                      <w:color w:val="FF0000"/>
                      <w:szCs w:val="24"/>
                    </w:rPr>
                  </w:pPr>
                  <w:r>
                    <w:rPr>
                      <w:rFonts w:hint="eastAsia" w:ascii="宋体" w:hAnsi="宋体"/>
                      <w:color w:val="FF0000"/>
                      <w:szCs w:val="24"/>
                    </w:rPr>
                    <w:t>85%</w:t>
                  </w:r>
                </w:p>
              </w:tc>
              <w:tc>
                <w:tcPr>
                  <w:tcW w:w="880" w:type="dxa"/>
                </w:tcPr>
                <w:p w14:paraId="40345B63">
                  <w:pPr>
                    <w:spacing w:line="300" w:lineRule="exact"/>
                    <w:jc w:val="center"/>
                    <w:rPr>
                      <w:rFonts w:ascii="宋体" w:hAnsi="宋体"/>
                      <w:color w:val="FF0000"/>
                      <w:szCs w:val="24"/>
                    </w:rPr>
                  </w:pPr>
                  <w:r>
                    <w:rPr>
                      <w:rFonts w:hint="eastAsia" w:ascii="宋体" w:hAnsi="宋体"/>
                      <w:color w:val="FF0000"/>
                      <w:szCs w:val="24"/>
                    </w:rPr>
                    <w:t>40%</w:t>
                  </w:r>
                </w:p>
              </w:tc>
              <w:tc>
                <w:tcPr>
                  <w:tcW w:w="1186" w:type="dxa"/>
                </w:tcPr>
                <w:p w14:paraId="08454EE3">
                  <w:pPr>
                    <w:spacing w:line="300" w:lineRule="exact"/>
                    <w:jc w:val="center"/>
                    <w:rPr>
                      <w:rFonts w:ascii="宋体" w:hAnsi="宋体"/>
                      <w:color w:val="FF0000"/>
                      <w:szCs w:val="24"/>
                    </w:rPr>
                  </w:pPr>
                  <w:r>
                    <w:rPr>
                      <w:rFonts w:hint="eastAsia" w:ascii="宋体" w:hAnsi="宋体"/>
                      <w:color w:val="FF0000"/>
                      <w:szCs w:val="24"/>
                    </w:rPr>
                    <w:t>60%</w:t>
                  </w:r>
                </w:p>
              </w:tc>
            </w:tr>
            <w:tr w14:paraId="58C7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B289FEA">
                  <w:pPr>
                    <w:spacing w:line="300" w:lineRule="exact"/>
                    <w:jc w:val="center"/>
                    <w:rPr>
                      <w:rFonts w:ascii="宋体" w:hAnsi="宋体"/>
                      <w:color w:val="FF0000"/>
                      <w:szCs w:val="24"/>
                    </w:rPr>
                  </w:pPr>
                  <w:r>
                    <w:rPr>
                      <w:rFonts w:hint="eastAsia" w:ascii="宋体" w:hAnsi="宋体"/>
                      <w:color w:val="FF0000"/>
                      <w:szCs w:val="24"/>
                    </w:rPr>
                    <w:t>出水水质mg/L</w:t>
                  </w:r>
                </w:p>
              </w:tc>
              <w:tc>
                <w:tcPr>
                  <w:tcW w:w="993" w:type="dxa"/>
                </w:tcPr>
                <w:p w14:paraId="07D3FDEA">
                  <w:pPr>
                    <w:spacing w:line="300" w:lineRule="exact"/>
                    <w:jc w:val="center"/>
                    <w:rPr>
                      <w:rFonts w:ascii="宋体" w:hAnsi="宋体"/>
                      <w:color w:val="FF0000"/>
                      <w:szCs w:val="24"/>
                    </w:rPr>
                  </w:pPr>
                  <w:r>
                    <w:rPr>
                      <w:rFonts w:hint="eastAsia" w:ascii="宋体" w:hAnsi="宋体"/>
                      <w:color w:val="FF0000"/>
                      <w:szCs w:val="24"/>
                    </w:rPr>
                    <w:t>6-9</w:t>
                  </w:r>
                </w:p>
              </w:tc>
              <w:tc>
                <w:tcPr>
                  <w:tcW w:w="992" w:type="dxa"/>
                </w:tcPr>
                <w:p w14:paraId="04345107">
                  <w:pPr>
                    <w:spacing w:line="300" w:lineRule="exact"/>
                    <w:jc w:val="center"/>
                    <w:rPr>
                      <w:rFonts w:ascii="宋体" w:hAnsi="宋体"/>
                      <w:color w:val="FF0000"/>
                      <w:szCs w:val="24"/>
                    </w:rPr>
                  </w:pPr>
                  <w:r>
                    <w:rPr>
                      <w:rFonts w:hint="eastAsia" w:ascii="宋体" w:hAnsi="宋体"/>
                      <w:color w:val="FF0000"/>
                      <w:szCs w:val="24"/>
                    </w:rPr>
                    <w:t>60</w:t>
                  </w:r>
                </w:p>
              </w:tc>
              <w:tc>
                <w:tcPr>
                  <w:tcW w:w="992" w:type="dxa"/>
                </w:tcPr>
                <w:p w14:paraId="296A1D7C">
                  <w:pPr>
                    <w:jc w:val="center"/>
                    <w:rPr>
                      <w:rFonts w:ascii="宋体" w:hAnsi="宋体"/>
                      <w:color w:val="FF0000"/>
                      <w:szCs w:val="24"/>
                    </w:rPr>
                  </w:pPr>
                  <w:r>
                    <w:rPr>
                      <w:rFonts w:hint="eastAsia" w:ascii="宋体" w:hAnsi="宋体"/>
                      <w:color w:val="FF0000"/>
                      <w:szCs w:val="24"/>
                    </w:rPr>
                    <w:t>80</w:t>
                  </w:r>
                </w:p>
              </w:tc>
              <w:tc>
                <w:tcPr>
                  <w:tcW w:w="992" w:type="dxa"/>
                </w:tcPr>
                <w:p w14:paraId="734D5C02">
                  <w:pPr>
                    <w:jc w:val="center"/>
                    <w:rPr>
                      <w:rFonts w:ascii="宋体" w:hAnsi="宋体"/>
                      <w:color w:val="FF0000"/>
                      <w:szCs w:val="24"/>
                    </w:rPr>
                  </w:pPr>
                  <w:r>
                    <w:rPr>
                      <w:rFonts w:hint="eastAsia" w:ascii="宋体" w:hAnsi="宋体"/>
                      <w:color w:val="FF0000"/>
                      <w:szCs w:val="24"/>
                    </w:rPr>
                    <w:t>15</w:t>
                  </w:r>
                </w:p>
              </w:tc>
              <w:tc>
                <w:tcPr>
                  <w:tcW w:w="880" w:type="dxa"/>
                </w:tcPr>
                <w:p w14:paraId="0670D419">
                  <w:pPr>
                    <w:jc w:val="center"/>
                    <w:rPr>
                      <w:rFonts w:ascii="宋体" w:hAnsi="宋体"/>
                      <w:color w:val="FF0000"/>
                      <w:szCs w:val="24"/>
                    </w:rPr>
                  </w:pPr>
                  <w:r>
                    <w:rPr>
                      <w:rFonts w:hint="eastAsia" w:ascii="宋体" w:hAnsi="宋体"/>
                      <w:color w:val="FF0000"/>
                      <w:szCs w:val="24"/>
                    </w:rPr>
                    <w:t>12</w:t>
                  </w:r>
                </w:p>
              </w:tc>
              <w:tc>
                <w:tcPr>
                  <w:tcW w:w="1186" w:type="dxa"/>
                </w:tcPr>
                <w:p w14:paraId="1D7B9C7E">
                  <w:pPr>
                    <w:jc w:val="center"/>
                    <w:rPr>
                      <w:rFonts w:ascii="宋体" w:hAnsi="宋体"/>
                      <w:color w:val="FF0000"/>
                      <w:szCs w:val="24"/>
                    </w:rPr>
                  </w:pPr>
                  <w:r>
                    <w:rPr>
                      <w:rFonts w:hint="eastAsia" w:ascii="宋体" w:hAnsi="宋体"/>
                      <w:color w:val="FF0000"/>
                      <w:szCs w:val="24"/>
                    </w:rPr>
                    <w:t>8</w:t>
                  </w:r>
                </w:p>
              </w:tc>
            </w:tr>
            <w:tr w14:paraId="537D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73939F7">
                  <w:pPr>
                    <w:spacing w:line="300" w:lineRule="exact"/>
                    <w:jc w:val="center"/>
                    <w:rPr>
                      <w:rFonts w:ascii="宋体" w:hAnsi="宋体"/>
                      <w:color w:val="FF0000"/>
                      <w:szCs w:val="24"/>
                    </w:rPr>
                  </w:pPr>
                  <w:r>
                    <w:rPr>
                      <w:rFonts w:hint="eastAsia" w:ascii="宋体" w:hAnsi="宋体"/>
                      <w:color w:val="FF0000"/>
                      <w:szCs w:val="24"/>
                    </w:rPr>
                    <w:t>排放量t/a</w:t>
                  </w:r>
                </w:p>
              </w:tc>
              <w:tc>
                <w:tcPr>
                  <w:tcW w:w="993" w:type="dxa"/>
                </w:tcPr>
                <w:p w14:paraId="5201F6DE">
                  <w:pPr>
                    <w:spacing w:line="300" w:lineRule="exact"/>
                    <w:jc w:val="center"/>
                    <w:rPr>
                      <w:rFonts w:ascii="宋体" w:hAnsi="宋体"/>
                      <w:color w:val="FF0000"/>
                      <w:szCs w:val="24"/>
                    </w:rPr>
                  </w:pPr>
                  <w:r>
                    <w:rPr>
                      <w:rFonts w:hint="eastAsia" w:ascii="宋体" w:hAnsi="宋体"/>
                      <w:color w:val="FF0000"/>
                      <w:szCs w:val="24"/>
                    </w:rPr>
                    <w:t>--</w:t>
                  </w:r>
                </w:p>
              </w:tc>
              <w:tc>
                <w:tcPr>
                  <w:tcW w:w="992" w:type="dxa"/>
                </w:tcPr>
                <w:p w14:paraId="71E01439">
                  <w:pPr>
                    <w:spacing w:line="300" w:lineRule="exact"/>
                    <w:jc w:val="center"/>
                    <w:rPr>
                      <w:rFonts w:ascii="宋体" w:hAnsi="宋体"/>
                      <w:color w:val="FF0000"/>
                      <w:szCs w:val="24"/>
                    </w:rPr>
                  </w:pPr>
                  <w:r>
                    <w:rPr>
                      <w:rFonts w:hint="eastAsia" w:ascii="宋体" w:hAnsi="宋体"/>
                      <w:color w:val="FF0000"/>
                      <w:szCs w:val="24"/>
                    </w:rPr>
                    <w:t>0.0259</w:t>
                  </w:r>
                </w:p>
              </w:tc>
              <w:tc>
                <w:tcPr>
                  <w:tcW w:w="992" w:type="dxa"/>
                </w:tcPr>
                <w:p w14:paraId="65DEF4FF">
                  <w:pPr>
                    <w:jc w:val="center"/>
                    <w:rPr>
                      <w:rFonts w:ascii="宋体" w:hAnsi="宋体"/>
                      <w:color w:val="FF0000"/>
                      <w:szCs w:val="24"/>
                    </w:rPr>
                  </w:pPr>
                  <w:r>
                    <w:rPr>
                      <w:rFonts w:hint="eastAsia" w:ascii="宋体" w:hAnsi="宋体"/>
                      <w:color w:val="FF0000"/>
                      <w:szCs w:val="24"/>
                    </w:rPr>
                    <w:t>0.0346</w:t>
                  </w:r>
                </w:p>
              </w:tc>
              <w:tc>
                <w:tcPr>
                  <w:tcW w:w="992" w:type="dxa"/>
                </w:tcPr>
                <w:p w14:paraId="6D2A936B">
                  <w:pPr>
                    <w:jc w:val="center"/>
                    <w:rPr>
                      <w:rFonts w:ascii="宋体" w:hAnsi="宋体"/>
                      <w:color w:val="FF0000"/>
                      <w:szCs w:val="24"/>
                    </w:rPr>
                  </w:pPr>
                  <w:r>
                    <w:rPr>
                      <w:rFonts w:hint="eastAsia" w:ascii="宋体" w:hAnsi="宋体"/>
                      <w:color w:val="FF0000"/>
                      <w:szCs w:val="24"/>
                    </w:rPr>
                    <w:t>0.065</w:t>
                  </w:r>
                </w:p>
              </w:tc>
              <w:tc>
                <w:tcPr>
                  <w:tcW w:w="880" w:type="dxa"/>
                </w:tcPr>
                <w:p w14:paraId="6AC4A068">
                  <w:pPr>
                    <w:jc w:val="center"/>
                    <w:rPr>
                      <w:rFonts w:ascii="宋体" w:hAnsi="宋体"/>
                      <w:color w:val="FF0000"/>
                      <w:szCs w:val="24"/>
                    </w:rPr>
                  </w:pPr>
                  <w:r>
                    <w:rPr>
                      <w:rFonts w:hint="eastAsia" w:ascii="宋体" w:hAnsi="宋体"/>
                      <w:color w:val="FF0000"/>
                      <w:szCs w:val="24"/>
                    </w:rPr>
                    <w:t>0.0052</w:t>
                  </w:r>
                </w:p>
              </w:tc>
              <w:tc>
                <w:tcPr>
                  <w:tcW w:w="1186" w:type="dxa"/>
                </w:tcPr>
                <w:p w14:paraId="17AAE956">
                  <w:pPr>
                    <w:jc w:val="center"/>
                    <w:rPr>
                      <w:rFonts w:ascii="宋体" w:hAnsi="宋体"/>
                      <w:color w:val="FF0000"/>
                      <w:szCs w:val="24"/>
                    </w:rPr>
                  </w:pPr>
                  <w:r>
                    <w:rPr>
                      <w:rFonts w:hint="eastAsia" w:ascii="宋体" w:hAnsi="宋体"/>
                      <w:color w:val="FF0000"/>
                      <w:szCs w:val="24"/>
                    </w:rPr>
                    <w:t>0.0035</w:t>
                  </w:r>
                </w:p>
              </w:tc>
            </w:tr>
            <w:tr w14:paraId="568A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76FFB4B">
                  <w:pPr>
                    <w:spacing w:line="300" w:lineRule="exact"/>
                    <w:jc w:val="center"/>
                    <w:rPr>
                      <w:rFonts w:ascii="宋体" w:hAnsi="宋体"/>
                      <w:color w:val="FF0000"/>
                      <w:szCs w:val="24"/>
                    </w:rPr>
                  </w:pPr>
                  <w:r>
                    <w:rPr>
                      <w:rFonts w:hint="eastAsia" w:ascii="宋体" w:hAnsi="宋体"/>
                      <w:color w:val="FF0000"/>
                      <w:szCs w:val="24"/>
                    </w:rPr>
                    <w:t>GB8978-1996）一级标准限值</w:t>
                  </w:r>
                </w:p>
              </w:tc>
              <w:tc>
                <w:tcPr>
                  <w:tcW w:w="993" w:type="dxa"/>
                </w:tcPr>
                <w:p w14:paraId="23F80AE7">
                  <w:pPr>
                    <w:widowControl/>
                    <w:adjustRightInd w:val="0"/>
                    <w:snapToGrid w:val="0"/>
                    <w:jc w:val="center"/>
                    <w:rPr>
                      <w:rFonts w:ascii="宋体" w:hAnsi="宋体" w:cs="Arial"/>
                      <w:color w:val="FF0000"/>
                      <w:kern w:val="0"/>
                    </w:rPr>
                  </w:pPr>
                  <w:r>
                    <w:rPr>
                      <w:rFonts w:hint="eastAsia" w:ascii="宋体" w:hAnsi="宋体" w:cs="Arial"/>
                      <w:color w:val="FF0000"/>
                      <w:kern w:val="0"/>
                    </w:rPr>
                    <w:t>6-9</w:t>
                  </w:r>
                </w:p>
              </w:tc>
              <w:tc>
                <w:tcPr>
                  <w:tcW w:w="992" w:type="dxa"/>
                </w:tcPr>
                <w:p w14:paraId="478605A9">
                  <w:pPr>
                    <w:widowControl/>
                    <w:adjustRightInd w:val="0"/>
                    <w:snapToGrid w:val="0"/>
                    <w:jc w:val="center"/>
                    <w:rPr>
                      <w:rFonts w:ascii="宋体" w:hAnsi="宋体" w:cs="Arial"/>
                      <w:color w:val="FF0000"/>
                      <w:kern w:val="0"/>
                    </w:rPr>
                  </w:pPr>
                  <w:r>
                    <w:rPr>
                      <w:rFonts w:hint="eastAsia" w:ascii="宋体" w:hAnsi="宋体" w:cs="Arial"/>
                      <w:color w:val="FF0000"/>
                      <w:kern w:val="0"/>
                    </w:rPr>
                    <w:t>70</w:t>
                  </w:r>
                </w:p>
              </w:tc>
              <w:tc>
                <w:tcPr>
                  <w:tcW w:w="992" w:type="dxa"/>
                </w:tcPr>
                <w:p w14:paraId="1BFDFA6E">
                  <w:pPr>
                    <w:jc w:val="center"/>
                    <w:rPr>
                      <w:rFonts w:ascii="宋体" w:hAnsi="宋体" w:cs="Arial"/>
                      <w:color w:val="FF0000"/>
                      <w:kern w:val="0"/>
                    </w:rPr>
                  </w:pPr>
                  <w:r>
                    <w:rPr>
                      <w:rFonts w:hint="eastAsia" w:ascii="宋体" w:hAnsi="宋体" w:cs="Arial"/>
                      <w:color w:val="FF0000"/>
                      <w:kern w:val="0"/>
                    </w:rPr>
                    <w:t>100</w:t>
                  </w:r>
                </w:p>
              </w:tc>
              <w:tc>
                <w:tcPr>
                  <w:tcW w:w="992" w:type="dxa"/>
                </w:tcPr>
                <w:p w14:paraId="5EC54ED3">
                  <w:pPr>
                    <w:jc w:val="center"/>
                    <w:rPr>
                      <w:rFonts w:ascii="宋体" w:hAnsi="宋体" w:cs="Arial"/>
                      <w:color w:val="FF0000"/>
                      <w:kern w:val="0"/>
                    </w:rPr>
                  </w:pPr>
                  <w:r>
                    <w:rPr>
                      <w:rFonts w:hint="eastAsia" w:ascii="宋体" w:hAnsi="宋体" w:cs="Arial"/>
                      <w:color w:val="FF0000"/>
                      <w:kern w:val="0"/>
                    </w:rPr>
                    <w:t>20</w:t>
                  </w:r>
                </w:p>
              </w:tc>
              <w:tc>
                <w:tcPr>
                  <w:tcW w:w="880" w:type="dxa"/>
                </w:tcPr>
                <w:p w14:paraId="077A575E">
                  <w:pPr>
                    <w:jc w:val="center"/>
                    <w:rPr>
                      <w:rFonts w:ascii="宋体" w:hAnsi="宋体" w:cs="Arial"/>
                      <w:color w:val="FF0000"/>
                      <w:kern w:val="0"/>
                    </w:rPr>
                  </w:pPr>
                  <w:r>
                    <w:rPr>
                      <w:rFonts w:hint="eastAsia" w:ascii="宋体" w:hAnsi="宋体" w:cs="Arial"/>
                      <w:color w:val="FF0000"/>
                      <w:kern w:val="0"/>
                    </w:rPr>
                    <w:t>15</w:t>
                  </w:r>
                </w:p>
              </w:tc>
              <w:tc>
                <w:tcPr>
                  <w:tcW w:w="1186" w:type="dxa"/>
                </w:tcPr>
                <w:p w14:paraId="3D0B0D54">
                  <w:pPr>
                    <w:jc w:val="center"/>
                    <w:rPr>
                      <w:rFonts w:ascii="宋体" w:hAnsi="宋体" w:cs="Arial"/>
                      <w:color w:val="FF0000"/>
                      <w:kern w:val="0"/>
                    </w:rPr>
                  </w:pPr>
                  <w:r>
                    <w:rPr>
                      <w:rFonts w:hint="eastAsia" w:ascii="宋体" w:hAnsi="宋体" w:cs="Arial"/>
                      <w:color w:val="FF0000"/>
                      <w:kern w:val="0"/>
                    </w:rPr>
                    <w:t>10</w:t>
                  </w:r>
                </w:p>
              </w:tc>
            </w:tr>
            <w:tr w14:paraId="12B1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96EE186">
                  <w:pPr>
                    <w:spacing w:line="300" w:lineRule="exact"/>
                    <w:jc w:val="left"/>
                    <w:rPr>
                      <w:rFonts w:ascii="宋体" w:hAnsi="宋体"/>
                      <w:color w:val="FF0000"/>
                      <w:szCs w:val="24"/>
                    </w:rPr>
                  </w:pPr>
                  <w:r>
                    <w:rPr>
                      <w:rFonts w:hint="eastAsia" w:ascii="宋体" w:hAnsi="宋体"/>
                      <w:color w:val="FF0000"/>
                      <w:szCs w:val="24"/>
                    </w:rPr>
                    <w:t>达标评价</w:t>
                  </w:r>
                </w:p>
              </w:tc>
              <w:tc>
                <w:tcPr>
                  <w:tcW w:w="993" w:type="dxa"/>
                </w:tcPr>
                <w:p w14:paraId="0022EF59">
                  <w:pPr>
                    <w:spacing w:line="300" w:lineRule="exact"/>
                    <w:jc w:val="center"/>
                    <w:rPr>
                      <w:rFonts w:ascii="宋体" w:hAnsi="宋体"/>
                      <w:color w:val="FF0000"/>
                      <w:szCs w:val="24"/>
                    </w:rPr>
                  </w:pPr>
                  <w:r>
                    <w:rPr>
                      <w:rFonts w:hint="eastAsia" w:ascii="宋体" w:hAnsi="宋体"/>
                      <w:color w:val="FF0000"/>
                      <w:szCs w:val="24"/>
                    </w:rPr>
                    <w:t>达标</w:t>
                  </w:r>
                </w:p>
              </w:tc>
              <w:tc>
                <w:tcPr>
                  <w:tcW w:w="992" w:type="dxa"/>
                </w:tcPr>
                <w:p w14:paraId="79E8DBF4">
                  <w:pPr>
                    <w:spacing w:line="300" w:lineRule="exact"/>
                    <w:jc w:val="center"/>
                    <w:rPr>
                      <w:rFonts w:ascii="宋体" w:hAnsi="宋体"/>
                      <w:color w:val="FF0000"/>
                      <w:szCs w:val="24"/>
                    </w:rPr>
                  </w:pPr>
                  <w:r>
                    <w:rPr>
                      <w:rFonts w:hint="eastAsia" w:ascii="宋体" w:hAnsi="宋体"/>
                      <w:color w:val="FF0000"/>
                      <w:szCs w:val="24"/>
                    </w:rPr>
                    <w:t>达标</w:t>
                  </w:r>
                </w:p>
              </w:tc>
              <w:tc>
                <w:tcPr>
                  <w:tcW w:w="992" w:type="dxa"/>
                </w:tcPr>
                <w:p w14:paraId="4BC95292">
                  <w:pPr>
                    <w:spacing w:line="300" w:lineRule="exact"/>
                    <w:jc w:val="center"/>
                    <w:rPr>
                      <w:rFonts w:ascii="宋体" w:hAnsi="宋体"/>
                      <w:color w:val="FF0000"/>
                      <w:szCs w:val="24"/>
                    </w:rPr>
                  </w:pPr>
                  <w:r>
                    <w:rPr>
                      <w:rFonts w:hint="eastAsia" w:ascii="宋体" w:hAnsi="宋体"/>
                      <w:color w:val="FF0000"/>
                      <w:szCs w:val="24"/>
                    </w:rPr>
                    <w:t>达标</w:t>
                  </w:r>
                </w:p>
              </w:tc>
              <w:tc>
                <w:tcPr>
                  <w:tcW w:w="992" w:type="dxa"/>
                </w:tcPr>
                <w:p w14:paraId="40B665C1">
                  <w:pPr>
                    <w:spacing w:line="300" w:lineRule="exact"/>
                    <w:jc w:val="center"/>
                    <w:rPr>
                      <w:rFonts w:ascii="宋体" w:hAnsi="宋体"/>
                      <w:color w:val="FF0000"/>
                      <w:szCs w:val="24"/>
                    </w:rPr>
                  </w:pPr>
                  <w:r>
                    <w:rPr>
                      <w:rFonts w:hint="eastAsia" w:ascii="宋体" w:hAnsi="宋体"/>
                      <w:color w:val="FF0000"/>
                      <w:szCs w:val="24"/>
                    </w:rPr>
                    <w:t>达标</w:t>
                  </w:r>
                </w:p>
              </w:tc>
              <w:tc>
                <w:tcPr>
                  <w:tcW w:w="880" w:type="dxa"/>
                </w:tcPr>
                <w:p w14:paraId="3BC7E89A">
                  <w:pPr>
                    <w:spacing w:line="300" w:lineRule="exact"/>
                    <w:jc w:val="center"/>
                    <w:rPr>
                      <w:rFonts w:ascii="宋体" w:hAnsi="宋体"/>
                      <w:color w:val="FF0000"/>
                      <w:szCs w:val="24"/>
                    </w:rPr>
                  </w:pPr>
                  <w:r>
                    <w:rPr>
                      <w:rFonts w:hint="eastAsia" w:ascii="宋体" w:hAnsi="宋体"/>
                      <w:color w:val="FF0000"/>
                      <w:szCs w:val="24"/>
                    </w:rPr>
                    <w:t>达标</w:t>
                  </w:r>
                </w:p>
              </w:tc>
              <w:tc>
                <w:tcPr>
                  <w:tcW w:w="1186" w:type="dxa"/>
                </w:tcPr>
                <w:p w14:paraId="3A26AA68">
                  <w:pPr>
                    <w:spacing w:line="300" w:lineRule="exact"/>
                    <w:jc w:val="center"/>
                    <w:rPr>
                      <w:rFonts w:ascii="宋体" w:hAnsi="宋体"/>
                      <w:color w:val="FF0000"/>
                      <w:szCs w:val="24"/>
                    </w:rPr>
                  </w:pPr>
                  <w:r>
                    <w:rPr>
                      <w:rFonts w:hint="eastAsia" w:ascii="宋体" w:hAnsi="宋体"/>
                      <w:color w:val="FF0000"/>
                      <w:szCs w:val="24"/>
                    </w:rPr>
                    <w:t>达标</w:t>
                  </w:r>
                </w:p>
              </w:tc>
            </w:tr>
          </w:tbl>
          <w:p w14:paraId="228F828A">
            <w:pPr>
              <w:spacing w:line="360" w:lineRule="auto"/>
              <w:ind w:firstLine="480" w:firstLineChars="200"/>
              <w:jc w:val="left"/>
              <w:rPr>
                <w:rFonts w:ascii="宋体" w:hAnsi="宋体"/>
                <w:color w:val="FF0000"/>
                <w:sz w:val="24"/>
                <w:szCs w:val="24"/>
              </w:rPr>
            </w:pPr>
            <w:r>
              <w:rPr>
                <w:rFonts w:hint="eastAsia" w:ascii="宋体" w:hAnsi="宋体"/>
                <w:color w:val="FF0000"/>
                <w:sz w:val="24"/>
                <w:szCs w:val="24"/>
              </w:rPr>
              <w:t>根据表7-4可以看出，生活污水经一体化处理设施处理后的出水水质可以满足</w:t>
            </w:r>
            <w:r>
              <w:rPr>
                <w:rFonts w:hint="eastAsia" w:ascii="宋体" w:hAnsi="宋体"/>
                <w:color w:val="FF0000"/>
                <w:sz w:val="24"/>
              </w:rPr>
              <w:t>《</w:t>
            </w:r>
            <w:r>
              <w:rPr>
                <w:rFonts w:ascii="宋体" w:hAnsi="宋体"/>
                <w:color w:val="FF0000"/>
                <w:sz w:val="24"/>
              </w:rPr>
              <w:t>污水综合排放标准</w:t>
            </w:r>
            <w:r>
              <w:rPr>
                <w:rFonts w:hint="eastAsia" w:ascii="宋体" w:hAnsi="宋体"/>
                <w:color w:val="FF0000"/>
                <w:sz w:val="24"/>
              </w:rPr>
              <w:t>》（GB8978-1996）一级标准要求，做到达标排放。</w:t>
            </w:r>
          </w:p>
          <w:p w14:paraId="6230D29E">
            <w:pPr>
              <w:spacing w:line="360" w:lineRule="auto"/>
              <w:ind w:firstLine="480" w:firstLineChars="200"/>
              <w:jc w:val="left"/>
              <w:rPr>
                <w:rFonts w:ascii="宋体" w:hAnsi="宋体"/>
                <w:color w:val="FF0000"/>
                <w:sz w:val="24"/>
                <w:szCs w:val="24"/>
              </w:rPr>
            </w:pPr>
            <w:r>
              <w:rPr>
                <w:rFonts w:hint="eastAsia" w:ascii="宋体" w:hAnsi="宋体"/>
                <w:color w:val="FF0000"/>
                <w:sz w:val="24"/>
                <w:szCs w:val="24"/>
              </w:rPr>
              <w:t>综上分析，生活污水经过本次环评提出的一体化处理设施处理后，可以得到合理处置，达标排放，对外环境影响不大。</w:t>
            </w:r>
          </w:p>
          <w:p w14:paraId="65D51AFA">
            <w:pPr>
              <w:pStyle w:val="9"/>
              <w:spacing w:before="0" w:after="0" w:line="360" w:lineRule="auto"/>
              <w:ind w:firstLine="480" w:firstLineChars="200"/>
              <w:jc w:val="both"/>
              <w:rPr>
                <w:rFonts w:ascii="宋体" w:hAnsi="宋体" w:cs="宋体"/>
                <w:szCs w:val="24"/>
              </w:rPr>
            </w:pPr>
            <w:r>
              <w:rPr>
                <w:rFonts w:hint="eastAsia" w:ascii="宋体" w:hAnsi="宋体" w:cs="宋体"/>
                <w:szCs w:val="24"/>
              </w:rPr>
              <w:t>（4）生产废水处置合理性分析</w:t>
            </w:r>
          </w:p>
          <w:p w14:paraId="0406C574">
            <w:pPr>
              <w:spacing w:line="360" w:lineRule="auto"/>
              <w:ind w:firstLine="480" w:firstLineChars="200"/>
              <w:jc w:val="left"/>
              <w:rPr>
                <w:rFonts w:ascii="宋体" w:hAnsi="宋体"/>
                <w:bCs/>
                <w:sz w:val="24"/>
                <w:szCs w:val="24"/>
              </w:rPr>
            </w:pPr>
            <w:r>
              <w:rPr>
                <w:rFonts w:hint="eastAsia" w:ascii="宋体" w:hAnsi="宋体"/>
                <w:bCs/>
                <w:sz w:val="24"/>
                <w:szCs w:val="24"/>
              </w:rPr>
              <w:t>本项目生产废水主要为搅拌机清洗污水、运输车辆冲洗污水和场地冲洗污水。搅拌机清洗污水、运输车辆冲洗污水和场地冲洗污水主要污染物为SS，主要成分为混凝土清洗下的残料，混凝土搅拌项目对水质要求不高，本项目污水经过沉淀处理后回用能够满足混凝土搅拌水质需求，根据《</w:t>
            </w:r>
            <w:r>
              <w:rPr>
                <w:rFonts w:hint="eastAsia"/>
                <w:sz w:val="24"/>
                <w:szCs w:val="24"/>
              </w:rPr>
              <w:t>混凝土用水标准》（JGJ63-2006），</w:t>
            </w:r>
            <w:r>
              <w:rPr>
                <w:rFonts w:hint="eastAsia" w:ascii="宋体" w:hAnsi="宋体"/>
                <w:bCs/>
                <w:sz w:val="24"/>
                <w:szCs w:val="24"/>
              </w:rPr>
              <w:t>本次环评类比国内同类项目，具有</w:t>
            </w:r>
            <w:r>
              <w:rPr>
                <w:rFonts w:ascii="宋体" w:hAnsi="宋体"/>
                <w:bCs/>
                <w:sz w:val="24"/>
                <w:szCs w:val="24"/>
              </w:rPr>
              <w:t>相似经验证明可行</w:t>
            </w:r>
            <w:r>
              <w:rPr>
                <w:rFonts w:hint="eastAsia" w:ascii="宋体" w:hAnsi="宋体"/>
                <w:bCs/>
                <w:sz w:val="24"/>
                <w:szCs w:val="24"/>
              </w:rPr>
              <w:t>，因此本项目生产废水可以回用于生产，且不会影响产品质量，同时还能节约水资源。</w:t>
            </w:r>
          </w:p>
          <w:p w14:paraId="23B59437">
            <w:pPr>
              <w:pStyle w:val="9"/>
              <w:spacing w:before="0" w:after="0" w:line="360" w:lineRule="auto"/>
              <w:ind w:firstLine="480" w:firstLineChars="200"/>
              <w:jc w:val="both"/>
              <w:rPr>
                <w:rFonts w:ascii="宋体" w:hAnsi="宋体" w:cs="宋体"/>
                <w:szCs w:val="24"/>
              </w:rPr>
            </w:pPr>
            <w:r>
              <w:rPr>
                <w:rFonts w:hint="eastAsia" w:ascii="宋体" w:hAnsi="宋体" w:cs="宋体"/>
                <w:szCs w:val="24"/>
              </w:rPr>
              <w:t>（5）初期雨水收集池合理性分析</w:t>
            </w:r>
          </w:p>
          <w:p w14:paraId="2E637B91">
            <w:pPr>
              <w:pStyle w:val="9"/>
              <w:spacing w:before="0" w:after="0" w:line="360" w:lineRule="auto"/>
              <w:ind w:firstLine="480" w:firstLineChars="200"/>
              <w:jc w:val="both"/>
              <w:rPr>
                <w:rFonts w:ascii="宋体" w:hAnsi="宋体"/>
                <w:szCs w:val="24"/>
              </w:rPr>
            </w:pPr>
            <w:r>
              <w:rPr>
                <w:rFonts w:hint="eastAsia" w:ascii="宋体" w:hAnsi="宋体"/>
                <w:szCs w:val="24"/>
              </w:rPr>
              <w:t>厂区的初期雨水含有一定的S</w:t>
            </w:r>
            <w:r>
              <w:rPr>
                <w:rFonts w:ascii="宋体" w:hAnsi="宋体"/>
                <w:szCs w:val="24"/>
              </w:rPr>
              <w:t>S</w:t>
            </w:r>
            <w:r>
              <w:rPr>
                <w:rFonts w:hint="eastAsia" w:ascii="宋体" w:hAnsi="宋体"/>
                <w:szCs w:val="24"/>
              </w:rPr>
              <w:t>，直接排放会造成水体浑浊，因此，前1</w:t>
            </w:r>
            <w:r>
              <w:rPr>
                <w:rFonts w:ascii="宋体" w:hAnsi="宋体"/>
                <w:szCs w:val="24"/>
              </w:rPr>
              <w:t>0min</w:t>
            </w:r>
            <w:r>
              <w:rPr>
                <w:rFonts w:hint="eastAsia" w:ascii="宋体" w:hAnsi="宋体"/>
                <w:szCs w:val="24"/>
              </w:rPr>
              <w:t>的初期雨水需要收集，不可以直接排放。</w:t>
            </w:r>
          </w:p>
          <w:p w14:paraId="48317E29">
            <w:pPr>
              <w:pStyle w:val="9"/>
              <w:spacing w:before="0" w:after="0" w:line="360" w:lineRule="auto"/>
              <w:ind w:firstLine="480" w:firstLineChars="200"/>
              <w:jc w:val="both"/>
              <w:rPr>
                <w:rFonts w:ascii="宋体" w:hAnsi="宋体"/>
                <w:szCs w:val="24"/>
              </w:rPr>
            </w:pPr>
            <w:r>
              <w:rPr>
                <w:rFonts w:hint="eastAsia" w:ascii="宋体" w:hAnsi="宋体"/>
                <w:szCs w:val="24"/>
              </w:rPr>
              <w:t>根据工程分析核算，厂区前1</w:t>
            </w:r>
            <w:r>
              <w:rPr>
                <w:rFonts w:ascii="宋体" w:hAnsi="宋体"/>
                <w:szCs w:val="24"/>
              </w:rPr>
              <w:t>0min</w:t>
            </w:r>
            <w:r>
              <w:rPr>
                <w:rFonts w:hint="eastAsia" w:ascii="宋体" w:hAnsi="宋体"/>
                <w:szCs w:val="24"/>
              </w:rPr>
              <w:t>的初期雨水产生量为3</w:t>
            </w:r>
            <w:r>
              <w:rPr>
                <w:rFonts w:ascii="宋体" w:hAnsi="宋体"/>
                <w:szCs w:val="24"/>
              </w:rPr>
              <w:t>9.2m</w:t>
            </w:r>
            <w:r>
              <w:rPr>
                <w:rFonts w:ascii="宋体" w:hAnsi="宋体"/>
                <w:szCs w:val="24"/>
                <w:vertAlign w:val="superscript"/>
              </w:rPr>
              <w:t>3</w:t>
            </w:r>
            <w:r>
              <w:rPr>
                <w:rFonts w:hint="eastAsia" w:ascii="宋体" w:hAnsi="宋体"/>
                <w:szCs w:val="24"/>
              </w:rPr>
              <w:t>，本次环评提出在厂区南面低洼处设置一个4</w:t>
            </w:r>
            <w:r>
              <w:rPr>
                <w:rFonts w:ascii="宋体" w:hAnsi="宋体"/>
                <w:szCs w:val="24"/>
              </w:rPr>
              <w:t>0m</w:t>
            </w:r>
            <w:r>
              <w:rPr>
                <w:rFonts w:ascii="宋体" w:hAnsi="宋体"/>
                <w:szCs w:val="24"/>
                <w:vertAlign w:val="superscript"/>
              </w:rPr>
              <w:t>3</w:t>
            </w:r>
            <w:r>
              <w:rPr>
                <w:rFonts w:hint="eastAsia" w:ascii="宋体" w:hAnsi="宋体"/>
                <w:szCs w:val="24"/>
              </w:rPr>
              <w:t>的初期雨水收集池，收集的初期雨水及时返回三级沉淀池储存，避免外排，从初期雨水收集池的容积上看，是合理的。</w:t>
            </w:r>
          </w:p>
          <w:p w14:paraId="7E6AC450">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（6）事故水池设置合理性分析</w:t>
            </w:r>
          </w:p>
          <w:p w14:paraId="24ED82B1">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本次环评提出厂区建设一个事故水质，容积10</w:t>
            </w:r>
            <w:r>
              <w:rPr>
                <w:rFonts w:ascii="宋体" w:hAnsi="宋体"/>
                <w:color w:val="FF0000"/>
                <w:szCs w:val="24"/>
              </w:rPr>
              <w:t>0m</w:t>
            </w:r>
            <w:r>
              <w:rPr>
                <w:rFonts w:ascii="宋体" w:hAnsi="宋体"/>
                <w:color w:val="FF0000"/>
                <w:szCs w:val="24"/>
                <w:vertAlign w:val="superscript"/>
              </w:rPr>
              <w:t>3</w:t>
            </w:r>
            <w:r>
              <w:rPr>
                <w:rFonts w:hint="eastAsia" w:ascii="宋体" w:hAnsi="宋体"/>
                <w:color w:val="FF0000"/>
                <w:szCs w:val="24"/>
              </w:rPr>
              <w:t>，主要为了发生事故时，及时收集事故废水。厂区最可能发生事故排放的位置是搅拌机搅拌时发生故障，导致搅拌废水伴随废料泄漏，一旦发生故障，厂区要立即停止运行。假定搅拌机故障发生时间1h，那么搅拌废水伴随废料的最大量为500m</w:t>
            </w:r>
            <w:r>
              <w:rPr>
                <w:rFonts w:hint="eastAsia" w:ascii="宋体" w:hAnsi="宋体"/>
                <w:color w:val="FF0000"/>
                <w:szCs w:val="24"/>
                <w:vertAlign w:val="superscript"/>
              </w:rPr>
              <w:t>3</w:t>
            </w:r>
            <w:r>
              <w:rPr>
                <w:rFonts w:hint="eastAsia" w:ascii="宋体" w:hAnsi="宋体"/>
                <w:color w:val="FF0000"/>
                <w:szCs w:val="24"/>
              </w:rPr>
              <w:t>/8=62.5m</w:t>
            </w:r>
            <w:r>
              <w:rPr>
                <w:rFonts w:hint="eastAsia" w:ascii="宋体" w:hAnsi="宋体"/>
                <w:color w:val="FF0000"/>
                <w:szCs w:val="24"/>
                <w:vertAlign w:val="superscript"/>
              </w:rPr>
              <w:t>3</w:t>
            </w:r>
            <w:r>
              <w:rPr>
                <w:rFonts w:hint="eastAsia" w:ascii="宋体" w:hAnsi="宋体"/>
                <w:color w:val="FF0000"/>
                <w:szCs w:val="24"/>
              </w:rPr>
              <w:t>，考虑1.2的安全系数，厂区需要设置一个容积75</w:t>
            </w:r>
            <w:r>
              <w:rPr>
                <w:rFonts w:ascii="宋体" w:hAnsi="宋体"/>
                <w:color w:val="FF0000"/>
                <w:szCs w:val="24"/>
              </w:rPr>
              <w:t>m</w:t>
            </w:r>
            <w:r>
              <w:rPr>
                <w:rFonts w:ascii="宋体" w:hAnsi="宋体"/>
                <w:color w:val="FF0000"/>
                <w:szCs w:val="24"/>
                <w:vertAlign w:val="superscript"/>
              </w:rPr>
              <w:t>3</w:t>
            </w:r>
            <w:r>
              <w:rPr>
                <w:rFonts w:hint="eastAsia" w:ascii="宋体" w:hAnsi="宋体"/>
                <w:color w:val="FF0000"/>
                <w:szCs w:val="24"/>
              </w:rPr>
              <w:t>的事故水池，暂存搅拌废水和废料。</w:t>
            </w:r>
          </w:p>
          <w:p w14:paraId="48F582D3">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本次环评提出设置1个100</w:t>
            </w:r>
            <w:r>
              <w:rPr>
                <w:rFonts w:ascii="宋体" w:hAnsi="宋体"/>
                <w:color w:val="FF0000"/>
                <w:szCs w:val="24"/>
              </w:rPr>
              <w:t>m</w:t>
            </w:r>
            <w:r>
              <w:rPr>
                <w:rFonts w:ascii="宋体" w:hAnsi="宋体"/>
                <w:color w:val="FF0000"/>
                <w:szCs w:val="24"/>
                <w:vertAlign w:val="superscript"/>
              </w:rPr>
              <w:t>3</w:t>
            </w:r>
            <w:r>
              <w:rPr>
                <w:rFonts w:hint="eastAsia" w:ascii="宋体" w:hAnsi="宋体"/>
                <w:color w:val="FF0000"/>
                <w:szCs w:val="24"/>
              </w:rPr>
              <w:t>的事故水池，可以满足要求，设置合理。</w:t>
            </w:r>
          </w:p>
          <w:p w14:paraId="7A17F060">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（7）对芒里村供水的影响分析</w:t>
            </w:r>
          </w:p>
          <w:p w14:paraId="73234B22">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本项目供水为芒里村自来水管网，厂区建设水槽储水。据企业介绍，生产用水和生活用水一般在夜间从自来水管网储备足够的水在水槽内，白天从自来水管网取水很少，与芒里村村民的用水时间分开，避免用水矛盾。本项目每天用水量约115.83m</w:t>
            </w:r>
            <w:r>
              <w:rPr>
                <w:rFonts w:hint="eastAsia" w:ascii="宋体" w:hAnsi="宋体"/>
                <w:color w:val="FF0000"/>
                <w:szCs w:val="24"/>
                <w:vertAlign w:val="superscript"/>
              </w:rPr>
              <w:t>3</w:t>
            </w:r>
            <w:r>
              <w:rPr>
                <w:rFonts w:hint="eastAsia" w:ascii="宋体" w:hAnsi="宋体"/>
                <w:color w:val="FF0000"/>
                <w:szCs w:val="24"/>
              </w:rPr>
              <w:t>/d，1.34L/S，用水量不大，不会对芒里村村民产生大的影响。</w:t>
            </w:r>
          </w:p>
          <w:p w14:paraId="5E1F804B">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（8）总量控制指标</w:t>
            </w:r>
          </w:p>
          <w:p w14:paraId="56C83C1A">
            <w:pPr>
              <w:pStyle w:val="9"/>
              <w:spacing w:before="0" w:after="0" w:line="360" w:lineRule="auto"/>
              <w:ind w:firstLine="480" w:firstLineChars="200"/>
              <w:jc w:val="both"/>
              <w:rPr>
                <w:rFonts w:ascii="宋体" w:hAnsi="宋体"/>
                <w:color w:val="FF0000"/>
                <w:szCs w:val="24"/>
              </w:rPr>
            </w:pPr>
            <w:r>
              <w:rPr>
                <w:rFonts w:hint="eastAsia" w:ascii="宋体" w:hAnsi="宋体"/>
                <w:color w:val="FF0000"/>
                <w:szCs w:val="24"/>
              </w:rPr>
              <w:t>本项目生产废水不外排。生活污水达标排放量432</w:t>
            </w:r>
            <w:r>
              <w:rPr>
                <w:rFonts w:hint="eastAsia" w:ascii="宋体" w:hAnsi="宋体"/>
                <w:bCs/>
                <w:color w:val="FF0000"/>
                <w:szCs w:val="24"/>
              </w:rPr>
              <w:t>m</w:t>
            </w:r>
            <w:r>
              <w:rPr>
                <w:rFonts w:hint="eastAsia" w:ascii="宋体" w:hAnsi="宋体"/>
                <w:bCs/>
                <w:color w:val="FF0000"/>
                <w:szCs w:val="24"/>
                <w:vertAlign w:val="superscript"/>
              </w:rPr>
              <w:t>3</w:t>
            </w:r>
            <w:r>
              <w:rPr>
                <w:rFonts w:hint="eastAsia" w:ascii="宋体" w:hAnsi="宋体"/>
                <w:bCs/>
                <w:color w:val="FF0000"/>
                <w:szCs w:val="24"/>
              </w:rPr>
              <w:t>/a，COD排放量为</w:t>
            </w:r>
            <w:r>
              <w:rPr>
                <w:rFonts w:hint="eastAsia" w:ascii="宋体" w:hAnsi="宋体"/>
                <w:color w:val="FF0000"/>
                <w:szCs w:val="24"/>
              </w:rPr>
              <w:t>0.0346t/a，氨氮排放量为0.0052t/a。</w:t>
            </w:r>
          </w:p>
          <w:p w14:paraId="049AA3A5">
            <w:pPr>
              <w:pStyle w:val="9"/>
              <w:spacing w:before="0" w:after="0" w:line="360" w:lineRule="auto"/>
              <w:ind w:firstLine="480" w:firstLineChars="200"/>
              <w:jc w:val="both"/>
              <w:rPr>
                <w:rFonts w:ascii="宋体" w:hAnsi="宋体"/>
                <w:szCs w:val="24"/>
              </w:rPr>
            </w:pPr>
            <w:r>
              <w:rPr>
                <w:rFonts w:hint="eastAsia" w:ascii="宋体" w:hAnsi="宋体"/>
                <w:szCs w:val="24"/>
              </w:rPr>
              <w:t>综上，本项目废水处理措施合理可行的，不会对芒里村村民用水产生影响。采取措施后，可确保项目污（废）水不直接外排地表水体，不会影响项目周围地表水环境。</w:t>
            </w:r>
          </w:p>
          <w:p w14:paraId="6003FFE7">
            <w:pPr>
              <w:pStyle w:val="9"/>
              <w:spacing w:before="0" w:after="0" w:line="360" w:lineRule="auto"/>
              <w:jc w:val="both"/>
              <w:rPr>
                <w:rFonts w:ascii="宋体" w:hAnsi="宋体"/>
                <w:b/>
                <w:bCs/>
                <w:sz w:val="28"/>
                <w:szCs w:val="28"/>
              </w:rPr>
            </w:pPr>
            <w:r>
              <w:rPr>
                <w:rFonts w:hint="eastAsia" w:ascii="宋体" w:hAnsi="宋体"/>
                <w:b/>
                <w:bCs/>
                <w:sz w:val="28"/>
                <w:szCs w:val="28"/>
              </w:rPr>
              <w:t>2、大气环境影响分析</w:t>
            </w:r>
          </w:p>
          <w:p w14:paraId="29D48BF5">
            <w:pPr>
              <w:pStyle w:val="9"/>
              <w:spacing w:before="0" w:after="0" w:line="360" w:lineRule="auto"/>
              <w:ind w:firstLine="480" w:firstLineChars="200"/>
              <w:jc w:val="both"/>
              <w:rPr>
                <w:rFonts w:ascii="宋体" w:hAnsi="宋体"/>
                <w:szCs w:val="24"/>
              </w:rPr>
            </w:pPr>
            <w:r>
              <w:rPr>
                <w:rFonts w:hint="eastAsia" w:ascii="宋体" w:hAnsi="宋体"/>
                <w:szCs w:val="24"/>
              </w:rPr>
              <w:t>（1）废气污染物产生情况及治理措施可行性</w:t>
            </w:r>
          </w:p>
          <w:p w14:paraId="285E738A">
            <w:pPr>
              <w:spacing w:line="360" w:lineRule="auto"/>
              <w:ind w:firstLine="480" w:firstLineChars="200"/>
              <w:rPr>
                <w:rFonts w:ascii="宋体" w:hAnsi="宋体"/>
                <w:sz w:val="24"/>
                <w:szCs w:val="24"/>
              </w:rPr>
            </w:pPr>
            <w:r>
              <w:rPr>
                <w:rFonts w:hint="eastAsia" w:ascii="宋体" w:hAnsi="宋体"/>
                <w:sz w:val="24"/>
                <w:szCs w:val="24"/>
              </w:rPr>
              <w:t>本项目的废气污染物汇总见表5-3，在此不再赘述。</w:t>
            </w:r>
          </w:p>
          <w:p w14:paraId="24AB6BB3">
            <w:pPr>
              <w:pStyle w:val="9"/>
              <w:spacing w:before="0" w:after="0" w:line="360" w:lineRule="auto"/>
              <w:ind w:firstLine="480" w:firstLineChars="200"/>
              <w:jc w:val="both"/>
              <w:rPr>
                <w:rFonts w:ascii="宋体" w:hAnsi="宋体"/>
                <w:szCs w:val="24"/>
              </w:rPr>
            </w:pPr>
            <w:r>
              <w:rPr>
                <w:rFonts w:hint="eastAsia" w:ascii="宋体" w:hAnsi="宋体"/>
                <w:szCs w:val="24"/>
              </w:rPr>
              <w:t>①布袋除尘器的可行性</w:t>
            </w:r>
          </w:p>
          <w:p w14:paraId="193C5B59">
            <w:pPr>
              <w:pStyle w:val="9"/>
              <w:spacing w:before="0" w:after="0" w:line="360" w:lineRule="auto"/>
              <w:ind w:firstLine="480" w:firstLineChars="200"/>
              <w:jc w:val="both"/>
              <w:rPr>
                <w:rFonts w:ascii="宋体" w:hAnsi="宋体"/>
              </w:rPr>
            </w:pPr>
            <w:r>
              <w:rPr>
                <w:rFonts w:hint="eastAsia" w:ascii="宋体" w:hAnsi="宋体"/>
                <w:szCs w:val="24"/>
              </w:rPr>
              <w:t>本项目粉状物料为水泥、</w:t>
            </w:r>
            <w:r>
              <w:rPr>
                <w:rFonts w:hint="eastAsia" w:ascii="宋体" w:hAnsi="宋体"/>
              </w:rPr>
              <w:t>火山灰，硅石，露天堆存容易产生扬尘，不可行。因此企业采用全封闭筒仓进行堆存是合理的。</w:t>
            </w:r>
          </w:p>
          <w:p w14:paraId="39E5C44E">
            <w:pPr>
              <w:pStyle w:val="9"/>
              <w:spacing w:before="0" w:after="0" w:line="360" w:lineRule="auto"/>
              <w:ind w:firstLine="480" w:firstLineChars="200"/>
              <w:jc w:val="both"/>
              <w:rPr>
                <w:rFonts w:ascii="宋体" w:hAnsi="宋体"/>
                <w:szCs w:val="24"/>
              </w:rPr>
            </w:pPr>
            <w:r>
              <w:rPr>
                <w:rFonts w:hint="eastAsia" w:ascii="宋体" w:hAnsi="宋体"/>
                <w:szCs w:val="24"/>
              </w:rPr>
              <w:t>筒仓在堆存粉状物料时，仓顶设置有布袋除尘器，粉尘经除尘后通过仓顶排气口排放。目前国内主流除尘方式包括重力除尘、静电除尘和布袋除尘三种方式。</w:t>
            </w:r>
          </w:p>
          <w:p w14:paraId="1A110A86">
            <w:pPr>
              <w:pStyle w:val="9"/>
              <w:spacing w:before="0" w:after="0" w:line="360" w:lineRule="auto"/>
              <w:ind w:firstLine="480" w:firstLineChars="200"/>
              <w:jc w:val="both"/>
              <w:rPr>
                <w:rFonts w:ascii="宋体" w:hAnsi="宋体"/>
                <w:szCs w:val="24"/>
              </w:rPr>
            </w:pPr>
            <w:r>
              <w:rPr>
                <w:rFonts w:hint="eastAsia" w:ascii="宋体" w:hAnsi="宋体"/>
                <w:szCs w:val="24"/>
              </w:rPr>
              <w:t>其中重力除尘器除尘效率不高，无法满足本项目污染物排放浓度要求。</w:t>
            </w:r>
          </w:p>
          <w:p w14:paraId="4EB331B3">
            <w:pPr>
              <w:pStyle w:val="9"/>
              <w:spacing w:before="0" w:after="0" w:line="360" w:lineRule="auto"/>
              <w:ind w:firstLine="480" w:firstLineChars="200"/>
              <w:jc w:val="both"/>
              <w:rPr>
                <w:rFonts w:ascii="宋体" w:hAnsi="宋体"/>
                <w:szCs w:val="24"/>
              </w:rPr>
            </w:pPr>
            <w:r>
              <w:rPr>
                <w:rFonts w:hint="eastAsia" w:ascii="宋体" w:hAnsi="宋体"/>
                <w:szCs w:val="24"/>
              </w:rPr>
              <w:t>静电除尘器和布袋除尘器除尘效率高，一般除尘效率可达到9</w:t>
            </w:r>
            <w:r>
              <w:rPr>
                <w:rFonts w:ascii="宋体" w:hAnsi="宋体"/>
                <w:szCs w:val="24"/>
              </w:rPr>
              <w:t>9.5%</w:t>
            </w:r>
            <w:r>
              <w:rPr>
                <w:rFonts w:hint="eastAsia" w:ascii="宋体" w:hAnsi="宋体"/>
                <w:szCs w:val="24"/>
              </w:rPr>
              <w:t>以上，甚至有些大型脉冲式除尘器除尘效率可以高达9</w:t>
            </w:r>
            <w:r>
              <w:rPr>
                <w:rFonts w:ascii="宋体" w:hAnsi="宋体"/>
                <w:szCs w:val="24"/>
              </w:rPr>
              <w:t>9.998%</w:t>
            </w:r>
            <w:r>
              <w:rPr>
                <w:rFonts w:hint="eastAsia" w:ascii="宋体" w:hAnsi="宋体"/>
                <w:szCs w:val="24"/>
              </w:rPr>
              <w:t>，从除尘效率和效果上看，静电除尘和布袋除尘都是可以的。但静电除尘器对场地建设要求和投资成本要求高，一般只有在大型的工矿企业、火电厂、水泥厂才会用到静电除尘器。而布袋除尘器应用广泛、投资成本相对不高、除尘效果好，据工程分析计算，项目布袋除尘后的有组织粉尘排放浓度为9</w:t>
            </w:r>
            <w:r>
              <w:rPr>
                <w:rFonts w:ascii="宋体" w:hAnsi="宋体"/>
                <w:szCs w:val="24"/>
              </w:rPr>
              <w:t>mg/m</w:t>
            </w:r>
            <w:r>
              <w:rPr>
                <w:rFonts w:ascii="宋体" w:hAnsi="宋体"/>
                <w:szCs w:val="24"/>
                <w:vertAlign w:val="superscript"/>
              </w:rPr>
              <w:t>3</w:t>
            </w:r>
            <w:r>
              <w:rPr>
                <w:rFonts w:hint="eastAsia" w:ascii="宋体" w:hAnsi="宋体"/>
                <w:szCs w:val="24"/>
              </w:rPr>
              <w:t>，满足</w:t>
            </w:r>
            <w:r>
              <w:rPr>
                <w:rFonts w:ascii="宋体" w:hAnsi="宋体"/>
              </w:rPr>
              <w:t>《</w:t>
            </w:r>
            <w:r>
              <w:rPr>
                <w:rFonts w:hint="eastAsia" w:ascii="宋体" w:hAnsi="宋体"/>
              </w:rPr>
              <w:t>水泥工业大气污染物排放</w:t>
            </w:r>
            <w:r>
              <w:rPr>
                <w:rFonts w:ascii="宋体" w:hAnsi="宋体"/>
              </w:rPr>
              <w:t>标准》（GB4915-20</w:t>
            </w:r>
            <w:r>
              <w:rPr>
                <w:rFonts w:hint="eastAsia" w:ascii="宋体" w:hAnsi="宋体"/>
              </w:rPr>
              <w:t>13</w:t>
            </w:r>
            <w:r>
              <w:rPr>
                <w:rFonts w:ascii="宋体" w:hAnsi="宋体"/>
              </w:rPr>
              <w:t>）</w:t>
            </w:r>
            <w:r>
              <w:rPr>
                <w:rFonts w:hint="eastAsia" w:ascii="宋体" w:hAnsi="宋体"/>
              </w:rPr>
              <w:t>中无组织排放监控浓度，</w:t>
            </w:r>
            <w:r>
              <w:rPr>
                <w:rFonts w:hint="eastAsia" w:ascii="宋体" w:hAnsi="宋体"/>
                <w:szCs w:val="24"/>
              </w:rPr>
              <w:t>是本项目最佳的除尘设施。</w:t>
            </w:r>
          </w:p>
          <w:p w14:paraId="43459ECC">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布袋除尘是含尘气体通过布袋滤去其中粉尘粒子的分离捕集装置，是滤式除尘器的一种，布袋除尘器具有以下优点：</w:t>
            </w:r>
          </w:p>
          <w:p w14:paraId="528ED13A">
            <w:pPr>
              <w:tabs>
                <w:tab w:val="left" w:pos="2395"/>
              </w:tabs>
              <w:spacing w:line="360" w:lineRule="auto"/>
              <w:ind w:firstLine="480" w:firstLineChars="200"/>
              <w:rPr>
                <w:rFonts w:ascii="宋体" w:hAnsi="宋体"/>
                <w:bCs/>
                <w:sz w:val="24"/>
                <w:szCs w:val="24"/>
              </w:rPr>
            </w:pPr>
            <w:r>
              <w:rPr>
                <w:rFonts w:ascii="宋体" w:hAnsi="宋体"/>
                <w:bCs/>
                <w:sz w:val="24"/>
                <w:szCs w:val="24"/>
              </w:rPr>
              <w:t>a.</w:t>
            </w:r>
            <w:r>
              <w:rPr>
                <w:rFonts w:hint="eastAsia" w:ascii="宋体" w:hAnsi="宋体"/>
                <w:bCs/>
                <w:sz w:val="24"/>
                <w:szCs w:val="24"/>
              </w:rPr>
              <w:t>对净化含微米或亚微米数量级的粉尘粒子的气体效率较高，一般最低可达99%，甚至可达99.9%以上。</w:t>
            </w:r>
          </w:p>
          <w:p w14:paraId="70DAAFFA">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b</w:t>
            </w:r>
            <w:r>
              <w:rPr>
                <w:rFonts w:ascii="宋体" w:hAnsi="宋体"/>
                <w:bCs/>
                <w:sz w:val="24"/>
                <w:szCs w:val="24"/>
              </w:rPr>
              <w:t>.</w:t>
            </w:r>
            <w:r>
              <w:rPr>
                <w:rFonts w:hint="eastAsia" w:ascii="宋体" w:hAnsi="宋体"/>
                <w:bCs/>
                <w:sz w:val="24"/>
                <w:szCs w:val="24"/>
              </w:rPr>
              <w:t>可以捕集多种干性粉尘，特别是高比电阻粉尘，采用布袋除尘比用电除尘的净化效率高很多。</w:t>
            </w:r>
          </w:p>
          <w:p w14:paraId="12CD5224">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c</w:t>
            </w:r>
            <w:r>
              <w:rPr>
                <w:rFonts w:ascii="宋体" w:hAnsi="宋体"/>
                <w:bCs/>
                <w:sz w:val="24"/>
                <w:szCs w:val="24"/>
              </w:rPr>
              <w:t>.</w:t>
            </w:r>
            <w:r>
              <w:rPr>
                <w:rFonts w:hint="eastAsia" w:ascii="宋体" w:hAnsi="宋体"/>
                <w:bCs/>
                <w:sz w:val="24"/>
                <w:szCs w:val="24"/>
              </w:rPr>
              <w:t>含尘气体浓度可在相当大的范围内变化对布袋除尘器的除尘效率和阻力影响不大。</w:t>
            </w:r>
          </w:p>
          <w:p w14:paraId="2F78BC4E">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d</w:t>
            </w:r>
            <w:r>
              <w:rPr>
                <w:rFonts w:ascii="宋体" w:hAnsi="宋体"/>
                <w:bCs/>
                <w:sz w:val="24"/>
                <w:szCs w:val="24"/>
              </w:rPr>
              <w:t>.</w:t>
            </w:r>
            <w:r>
              <w:rPr>
                <w:rFonts w:hint="eastAsia" w:ascii="宋体" w:hAnsi="宋体"/>
                <w:bCs/>
                <w:sz w:val="24"/>
                <w:szCs w:val="24"/>
              </w:rPr>
              <w:t>布袋除尘器可设计制造出适应不同气量的含尘气体的要求，除尘器的处理烟气量可从几m</w:t>
            </w:r>
            <w:r>
              <w:rPr>
                <w:rFonts w:hint="eastAsia" w:ascii="宋体" w:hAnsi="宋体"/>
                <w:bCs/>
                <w:sz w:val="24"/>
                <w:szCs w:val="24"/>
                <w:vertAlign w:val="superscript"/>
              </w:rPr>
              <w:t>3</w:t>
            </w:r>
            <w:r>
              <w:rPr>
                <w:rFonts w:hint="eastAsia" w:ascii="宋体" w:hAnsi="宋体"/>
                <w:bCs/>
                <w:sz w:val="24"/>
                <w:szCs w:val="24"/>
              </w:rPr>
              <w:t>/h到几百万m</w:t>
            </w:r>
            <w:r>
              <w:rPr>
                <w:rFonts w:hint="eastAsia" w:ascii="宋体" w:hAnsi="宋体"/>
                <w:bCs/>
                <w:sz w:val="24"/>
                <w:szCs w:val="24"/>
                <w:vertAlign w:val="superscript"/>
              </w:rPr>
              <w:t>3</w:t>
            </w:r>
            <w:r>
              <w:rPr>
                <w:rFonts w:hint="eastAsia" w:ascii="宋体" w:hAnsi="宋体"/>
                <w:bCs/>
                <w:sz w:val="24"/>
                <w:szCs w:val="24"/>
              </w:rPr>
              <w:t>/h。</w:t>
            </w:r>
          </w:p>
          <w:p w14:paraId="01D7E3CF">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e</w:t>
            </w:r>
            <w:r>
              <w:rPr>
                <w:rFonts w:ascii="宋体" w:hAnsi="宋体"/>
                <w:bCs/>
                <w:sz w:val="24"/>
                <w:szCs w:val="24"/>
              </w:rPr>
              <w:t>.</w:t>
            </w:r>
            <w:r>
              <w:rPr>
                <w:rFonts w:hint="eastAsia" w:ascii="宋体" w:hAnsi="宋体"/>
                <w:bCs/>
                <w:sz w:val="24"/>
                <w:szCs w:val="24"/>
              </w:rPr>
              <w:t>布袋除尘器可做成小型的，安装在散尘设备上或散尘设备附近，也可安装在车上做成移动式布袋过滤器，这种小巧、灵活的布袋除尘器特别适用于分散尘源的除尘。</w:t>
            </w:r>
          </w:p>
          <w:p w14:paraId="01BDF669">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f</w:t>
            </w:r>
            <w:r>
              <w:rPr>
                <w:rFonts w:ascii="宋体" w:hAnsi="宋体"/>
                <w:bCs/>
                <w:sz w:val="24"/>
                <w:szCs w:val="24"/>
              </w:rPr>
              <w:t>.</w:t>
            </w:r>
            <w:r>
              <w:rPr>
                <w:rFonts w:hint="eastAsia" w:ascii="宋体" w:hAnsi="宋体"/>
                <w:bCs/>
                <w:sz w:val="24"/>
                <w:szCs w:val="24"/>
              </w:rPr>
              <w:t>布袋除尘运行稳定可靠，没有腐蚀等问题，操作、维护简单。</w:t>
            </w:r>
          </w:p>
          <w:p w14:paraId="6331718F">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布袋除尘工艺效果见表7-</w:t>
            </w:r>
            <w:r>
              <w:rPr>
                <w:rFonts w:ascii="宋体" w:hAnsi="宋体"/>
                <w:bCs/>
                <w:sz w:val="24"/>
                <w:szCs w:val="24"/>
              </w:rPr>
              <w:t>5</w:t>
            </w:r>
            <w:r>
              <w:rPr>
                <w:rFonts w:hint="eastAsia" w:ascii="宋体" w:hAnsi="宋体"/>
                <w:bCs/>
                <w:sz w:val="24"/>
                <w:szCs w:val="24"/>
              </w:rPr>
              <w:t>。</w:t>
            </w:r>
          </w:p>
          <w:p w14:paraId="457983BD">
            <w:pPr>
              <w:tabs>
                <w:tab w:val="left" w:pos="1755"/>
              </w:tabs>
              <w:ind w:firstLine="482"/>
              <w:jc w:val="center"/>
              <w:rPr>
                <w:rFonts w:ascii="宋体" w:hAnsi="宋体"/>
                <w:b/>
                <w:sz w:val="24"/>
                <w:szCs w:val="24"/>
              </w:rPr>
            </w:pPr>
            <w:r>
              <w:rPr>
                <w:rFonts w:hint="eastAsia" w:ascii="宋体" w:hAnsi="宋体"/>
                <w:b/>
                <w:sz w:val="24"/>
                <w:szCs w:val="24"/>
              </w:rPr>
              <w:t>表7-</w:t>
            </w:r>
            <w:r>
              <w:rPr>
                <w:rFonts w:ascii="宋体" w:hAnsi="宋体"/>
                <w:b/>
                <w:sz w:val="24"/>
                <w:szCs w:val="24"/>
              </w:rPr>
              <w:t>5</w:t>
            </w:r>
            <w:r>
              <w:rPr>
                <w:rFonts w:hint="eastAsia" w:ascii="宋体" w:hAnsi="宋体"/>
                <w:b/>
                <w:sz w:val="24"/>
                <w:szCs w:val="24"/>
              </w:rPr>
              <w:t xml:space="preserve">   布袋除尘工艺效果</w:t>
            </w:r>
          </w:p>
          <w:tbl>
            <w:tblPr>
              <w:tblStyle w:val="30"/>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848"/>
              <w:gridCol w:w="1232"/>
              <w:gridCol w:w="1544"/>
              <w:gridCol w:w="1164"/>
              <w:gridCol w:w="1174"/>
            </w:tblGrid>
            <w:tr w14:paraId="2C69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1" w:type="dxa"/>
                  <w:tcBorders>
                    <w:top w:val="single" w:color="auto" w:sz="4" w:space="0"/>
                    <w:left w:val="single" w:color="auto" w:sz="4" w:space="0"/>
                    <w:bottom w:val="single" w:color="auto" w:sz="4" w:space="0"/>
                    <w:right w:val="single" w:color="auto" w:sz="4" w:space="0"/>
                  </w:tcBorders>
                  <w:vAlign w:val="center"/>
                </w:tcPr>
                <w:p w14:paraId="24D85C7B">
                  <w:pPr>
                    <w:tabs>
                      <w:tab w:val="left" w:pos="2395"/>
                    </w:tabs>
                    <w:jc w:val="center"/>
                    <w:rPr>
                      <w:rFonts w:ascii="宋体" w:hAnsi="宋体"/>
                      <w:bCs/>
                    </w:rPr>
                  </w:pPr>
                  <w:r>
                    <w:rPr>
                      <w:rFonts w:hint="eastAsia" w:ascii="宋体" w:hAnsi="宋体"/>
                      <w:bCs/>
                    </w:rPr>
                    <w:t>设备</w:t>
                  </w:r>
                </w:p>
              </w:tc>
              <w:tc>
                <w:tcPr>
                  <w:tcW w:w="1848" w:type="dxa"/>
                  <w:tcBorders>
                    <w:top w:val="single" w:color="auto" w:sz="4" w:space="0"/>
                    <w:left w:val="single" w:color="auto" w:sz="4" w:space="0"/>
                    <w:bottom w:val="single" w:color="auto" w:sz="4" w:space="0"/>
                    <w:right w:val="single" w:color="auto" w:sz="4" w:space="0"/>
                  </w:tcBorders>
                  <w:vAlign w:val="center"/>
                </w:tcPr>
                <w:p w14:paraId="410FBD22">
                  <w:pPr>
                    <w:tabs>
                      <w:tab w:val="left" w:pos="2395"/>
                    </w:tabs>
                    <w:jc w:val="center"/>
                    <w:rPr>
                      <w:rFonts w:ascii="宋体" w:hAnsi="宋体"/>
                      <w:bCs/>
                    </w:rPr>
                  </w:pPr>
                  <w:r>
                    <w:rPr>
                      <w:rFonts w:hint="eastAsia" w:ascii="宋体" w:hAnsi="宋体"/>
                      <w:bCs/>
                    </w:rPr>
                    <w:t>适用粒径（μm）</w:t>
                  </w:r>
                </w:p>
              </w:tc>
              <w:tc>
                <w:tcPr>
                  <w:tcW w:w="1232" w:type="dxa"/>
                  <w:tcBorders>
                    <w:top w:val="single" w:color="auto" w:sz="4" w:space="0"/>
                    <w:left w:val="single" w:color="auto" w:sz="4" w:space="0"/>
                    <w:bottom w:val="single" w:color="auto" w:sz="4" w:space="0"/>
                    <w:right w:val="single" w:color="auto" w:sz="4" w:space="0"/>
                  </w:tcBorders>
                  <w:vAlign w:val="center"/>
                </w:tcPr>
                <w:p w14:paraId="471AC1CD">
                  <w:pPr>
                    <w:tabs>
                      <w:tab w:val="left" w:pos="2395"/>
                    </w:tabs>
                    <w:jc w:val="center"/>
                    <w:rPr>
                      <w:rFonts w:ascii="宋体" w:hAnsi="宋体"/>
                      <w:bCs/>
                    </w:rPr>
                  </w:pPr>
                  <w:r>
                    <w:rPr>
                      <w:rFonts w:hint="eastAsia" w:ascii="宋体" w:hAnsi="宋体"/>
                      <w:bCs/>
                    </w:rPr>
                    <w:t>效率（%）</w:t>
                  </w:r>
                </w:p>
              </w:tc>
              <w:tc>
                <w:tcPr>
                  <w:tcW w:w="1544" w:type="dxa"/>
                  <w:tcBorders>
                    <w:top w:val="single" w:color="auto" w:sz="4" w:space="0"/>
                    <w:left w:val="single" w:color="auto" w:sz="4" w:space="0"/>
                    <w:bottom w:val="single" w:color="auto" w:sz="4" w:space="0"/>
                    <w:right w:val="single" w:color="auto" w:sz="4" w:space="0"/>
                  </w:tcBorders>
                  <w:vAlign w:val="center"/>
                </w:tcPr>
                <w:p w14:paraId="0CCE71B1">
                  <w:pPr>
                    <w:tabs>
                      <w:tab w:val="left" w:pos="2395"/>
                    </w:tabs>
                    <w:jc w:val="center"/>
                    <w:rPr>
                      <w:rFonts w:ascii="宋体" w:hAnsi="宋体"/>
                      <w:bCs/>
                    </w:rPr>
                  </w:pPr>
                  <w:r>
                    <w:rPr>
                      <w:rFonts w:hint="eastAsia" w:ascii="宋体" w:hAnsi="宋体"/>
                      <w:bCs/>
                    </w:rPr>
                    <w:t>阻力（Pa）</w:t>
                  </w:r>
                </w:p>
              </w:tc>
              <w:tc>
                <w:tcPr>
                  <w:tcW w:w="1164" w:type="dxa"/>
                  <w:tcBorders>
                    <w:top w:val="single" w:color="auto" w:sz="4" w:space="0"/>
                    <w:left w:val="single" w:color="auto" w:sz="4" w:space="0"/>
                    <w:bottom w:val="single" w:color="auto" w:sz="4" w:space="0"/>
                    <w:right w:val="single" w:color="auto" w:sz="4" w:space="0"/>
                  </w:tcBorders>
                  <w:vAlign w:val="center"/>
                </w:tcPr>
                <w:p w14:paraId="5D154FB0">
                  <w:pPr>
                    <w:tabs>
                      <w:tab w:val="left" w:pos="2395"/>
                    </w:tabs>
                    <w:jc w:val="center"/>
                    <w:rPr>
                      <w:rFonts w:ascii="宋体" w:hAnsi="宋体"/>
                      <w:bCs/>
                    </w:rPr>
                  </w:pPr>
                  <w:r>
                    <w:rPr>
                      <w:rFonts w:hint="eastAsia" w:ascii="宋体" w:hAnsi="宋体"/>
                      <w:bCs/>
                    </w:rPr>
                    <w:t>设备费用</w:t>
                  </w:r>
                </w:p>
              </w:tc>
              <w:tc>
                <w:tcPr>
                  <w:tcW w:w="1174" w:type="dxa"/>
                  <w:tcBorders>
                    <w:top w:val="single" w:color="auto" w:sz="4" w:space="0"/>
                    <w:left w:val="single" w:color="auto" w:sz="4" w:space="0"/>
                    <w:bottom w:val="single" w:color="auto" w:sz="4" w:space="0"/>
                    <w:right w:val="single" w:color="auto" w:sz="4" w:space="0"/>
                  </w:tcBorders>
                  <w:vAlign w:val="center"/>
                </w:tcPr>
                <w:p w14:paraId="08C116D0">
                  <w:pPr>
                    <w:tabs>
                      <w:tab w:val="left" w:pos="2395"/>
                    </w:tabs>
                    <w:jc w:val="center"/>
                    <w:rPr>
                      <w:rFonts w:ascii="宋体" w:hAnsi="宋体"/>
                      <w:bCs/>
                    </w:rPr>
                  </w:pPr>
                  <w:r>
                    <w:rPr>
                      <w:rFonts w:hint="eastAsia" w:ascii="宋体" w:hAnsi="宋体"/>
                      <w:bCs/>
                    </w:rPr>
                    <w:t>运行费用</w:t>
                  </w:r>
                </w:p>
              </w:tc>
            </w:tr>
            <w:tr w14:paraId="3EC0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1" w:type="dxa"/>
                  <w:tcBorders>
                    <w:top w:val="single" w:color="auto" w:sz="4" w:space="0"/>
                    <w:left w:val="single" w:color="auto" w:sz="4" w:space="0"/>
                    <w:bottom w:val="single" w:color="auto" w:sz="4" w:space="0"/>
                    <w:right w:val="single" w:color="auto" w:sz="4" w:space="0"/>
                  </w:tcBorders>
                  <w:vAlign w:val="center"/>
                </w:tcPr>
                <w:p w14:paraId="7AEB5DAD">
                  <w:pPr>
                    <w:tabs>
                      <w:tab w:val="left" w:pos="2395"/>
                    </w:tabs>
                    <w:jc w:val="center"/>
                    <w:rPr>
                      <w:rFonts w:ascii="宋体" w:hAnsi="宋体"/>
                      <w:bCs/>
                    </w:rPr>
                  </w:pPr>
                  <w:r>
                    <w:rPr>
                      <w:rFonts w:hint="eastAsia" w:ascii="宋体" w:hAnsi="宋体"/>
                      <w:bCs/>
                    </w:rPr>
                    <w:t>布袋除尘器</w:t>
                  </w:r>
                </w:p>
              </w:tc>
              <w:tc>
                <w:tcPr>
                  <w:tcW w:w="1848" w:type="dxa"/>
                  <w:tcBorders>
                    <w:top w:val="single" w:color="auto" w:sz="4" w:space="0"/>
                    <w:left w:val="single" w:color="auto" w:sz="4" w:space="0"/>
                    <w:bottom w:val="single" w:color="auto" w:sz="4" w:space="0"/>
                    <w:right w:val="single" w:color="auto" w:sz="4" w:space="0"/>
                  </w:tcBorders>
                  <w:vAlign w:val="center"/>
                </w:tcPr>
                <w:p w14:paraId="7DF564AC">
                  <w:pPr>
                    <w:tabs>
                      <w:tab w:val="left" w:pos="2395"/>
                    </w:tabs>
                    <w:jc w:val="center"/>
                    <w:rPr>
                      <w:rFonts w:ascii="宋体" w:hAnsi="宋体"/>
                      <w:bCs/>
                    </w:rPr>
                  </w:pPr>
                  <w:r>
                    <w:rPr>
                      <w:rFonts w:hint="eastAsia" w:ascii="宋体" w:hAnsi="宋体"/>
                      <w:bCs/>
                    </w:rPr>
                    <w:t>0.5～1</w:t>
                  </w:r>
                </w:p>
              </w:tc>
              <w:tc>
                <w:tcPr>
                  <w:tcW w:w="1232" w:type="dxa"/>
                  <w:tcBorders>
                    <w:top w:val="single" w:color="auto" w:sz="4" w:space="0"/>
                    <w:left w:val="single" w:color="auto" w:sz="4" w:space="0"/>
                    <w:bottom w:val="single" w:color="auto" w:sz="4" w:space="0"/>
                    <w:right w:val="single" w:color="auto" w:sz="4" w:space="0"/>
                  </w:tcBorders>
                  <w:vAlign w:val="center"/>
                </w:tcPr>
                <w:p w14:paraId="0F46377F">
                  <w:pPr>
                    <w:tabs>
                      <w:tab w:val="left" w:pos="2395"/>
                    </w:tabs>
                    <w:jc w:val="center"/>
                    <w:rPr>
                      <w:rFonts w:ascii="宋体" w:hAnsi="宋体"/>
                      <w:bCs/>
                    </w:rPr>
                  </w:pPr>
                  <w:r>
                    <w:rPr>
                      <w:rFonts w:hint="eastAsia" w:ascii="宋体" w:hAnsi="宋体"/>
                      <w:bCs/>
                    </w:rPr>
                    <w:t>≥99.6</w:t>
                  </w:r>
                </w:p>
              </w:tc>
              <w:tc>
                <w:tcPr>
                  <w:tcW w:w="1544" w:type="dxa"/>
                  <w:tcBorders>
                    <w:top w:val="single" w:color="auto" w:sz="4" w:space="0"/>
                    <w:left w:val="single" w:color="auto" w:sz="4" w:space="0"/>
                    <w:bottom w:val="single" w:color="auto" w:sz="4" w:space="0"/>
                    <w:right w:val="single" w:color="auto" w:sz="4" w:space="0"/>
                  </w:tcBorders>
                  <w:vAlign w:val="center"/>
                </w:tcPr>
                <w:p w14:paraId="3D474EA0">
                  <w:pPr>
                    <w:tabs>
                      <w:tab w:val="left" w:pos="2395"/>
                    </w:tabs>
                    <w:jc w:val="center"/>
                    <w:rPr>
                      <w:rFonts w:ascii="宋体" w:hAnsi="宋体"/>
                      <w:bCs/>
                    </w:rPr>
                  </w:pPr>
                  <w:r>
                    <w:rPr>
                      <w:rFonts w:hint="eastAsia" w:ascii="宋体" w:hAnsi="宋体"/>
                      <w:bCs/>
                    </w:rPr>
                    <w:t>1000～1500</w:t>
                  </w:r>
                </w:p>
              </w:tc>
              <w:tc>
                <w:tcPr>
                  <w:tcW w:w="1164" w:type="dxa"/>
                  <w:tcBorders>
                    <w:top w:val="single" w:color="auto" w:sz="4" w:space="0"/>
                    <w:left w:val="single" w:color="auto" w:sz="4" w:space="0"/>
                    <w:bottom w:val="single" w:color="auto" w:sz="4" w:space="0"/>
                    <w:right w:val="single" w:color="auto" w:sz="4" w:space="0"/>
                  </w:tcBorders>
                  <w:vAlign w:val="center"/>
                </w:tcPr>
                <w:p w14:paraId="34BCA2EF">
                  <w:pPr>
                    <w:tabs>
                      <w:tab w:val="left" w:pos="2395"/>
                    </w:tabs>
                    <w:jc w:val="center"/>
                    <w:rPr>
                      <w:rFonts w:ascii="宋体" w:hAnsi="宋体"/>
                      <w:bCs/>
                    </w:rPr>
                  </w:pPr>
                  <w:r>
                    <w:rPr>
                      <w:rFonts w:hint="eastAsia" w:ascii="宋体" w:hAnsi="宋体"/>
                      <w:bCs/>
                    </w:rPr>
                    <w:t>中</w:t>
                  </w:r>
                </w:p>
              </w:tc>
              <w:tc>
                <w:tcPr>
                  <w:tcW w:w="1174" w:type="dxa"/>
                  <w:tcBorders>
                    <w:top w:val="single" w:color="auto" w:sz="4" w:space="0"/>
                    <w:left w:val="single" w:color="auto" w:sz="4" w:space="0"/>
                    <w:bottom w:val="single" w:color="auto" w:sz="4" w:space="0"/>
                    <w:right w:val="single" w:color="auto" w:sz="4" w:space="0"/>
                  </w:tcBorders>
                  <w:vAlign w:val="center"/>
                </w:tcPr>
                <w:p w14:paraId="615F2295">
                  <w:pPr>
                    <w:tabs>
                      <w:tab w:val="left" w:pos="2395"/>
                    </w:tabs>
                    <w:jc w:val="center"/>
                    <w:rPr>
                      <w:rFonts w:ascii="宋体" w:hAnsi="宋体"/>
                      <w:bCs/>
                    </w:rPr>
                  </w:pPr>
                  <w:r>
                    <w:rPr>
                      <w:rFonts w:hint="eastAsia" w:ascii="宋体" w:hAnsi="宋体"/>
                      <w:bCs/>
                    </w:rPr>
                    <w:t>低</w:t>
                  </w:r>
                </w:p>
              </w:tc>
            </w:tr>
          </w:tbl>
          <w:p w14:paraId="402AF8E0">
            <w:pPr>
              <w:pStyle w:val="9"/>
              <w:spacing w:before="0" w:after="0" w:line="360" w:lineRule="auto"/>
              <w:ind w:firstLine="480" w:firstLineChars="200"/>
              <w:jc w:val="both"/>
              <w:rPr>
                <w:rFonts w:ascii="宋体" w:hAnsi="宋体"/>
                <w:szCs w:val="24"/>
              </w:rPr>
            </w:pPr>
            <w:r>
              <w:rPr>
                <w:rFonts w:hint="eastAsia" w:ascii="宋体" w:hAnsi="宋体"/>
                <w:szCs w:val="24"/>
              </w:rPr>
              <w:t>综上，项目粉状物料筒仓选用布袋除尘器是最合理的。</w:t>
            </w:r>
          </w:p>
          <w:p w14:paraId="0A16E33C">
            <w:pPr>
              <w:pStyle w:val="9"/>
              <w:spacing w:before="0" w:after="0" w:line="360" w:lineRule="auto"/>
              <w:ind w:firstLine="480" w:firstLineChars="200"/>
              <w:jc w:val="both"/>
              <w:rPr>
                <w:rFonts w:ascii="宋体" w:hAnsi="宋体"/>
                <w:szCs w:val="24"/>
              </w:rPr>
            </w:pPr>
            <w:r>
              <w:rPr>
                <w:rFonts w:hint="eastAsia" w:ascii="宋体" w:hAnsi="宋体"/>
                <w:szCs w:val="24"/>
              </w:rPr>
              <w:t>②无组织粉尘处理的可行性</w:t>
            </w:r>
          </w:p>
          <w:p w14:paraId="160967E9">
            <w:pPr>
              <w:pStyle w:val="9"/>
              <w:spacing w:before="0" w:after="0" w:line="360" w:lineRule="auto"/>
              <w:ind w:firstLine="480" w:firstLineChars="200"/>
              <w:jc w:val="both"/>
              <w:rPr>
                <w:rFonts w:ascii="宋体" w:hAnsi="宋体"/>
                <w:szCs w:val="24"/>
              </w:rPr>
            </w:pPr>
            <w:r>
              <w:rPr>
                <w:rFonts w:hint="eastAsia" w:ascii="宋体" w:hAnsi="宋体"/>
                <w:szCs w:val="24"/>
              </w:rPr>
              <w:t>本项目无组织粉尘产生位置多，产生量较大，因此做好无组织粉尘的控制显的尤为重要。</w:t>
            </w:r>
          </w:p>
          <w:p w14:paraId="770780B5">
            <w:pPr>
              <w:pStyle w:val="9"/>
              <w:spacing w:before="0" w:after="0" w:line="360" w:lineRule="auto"/>
              <w:ind w:firstLine="480" w:firstLineChars="200"/>
              <w:jc w:val="both"/>
              <w:rPr>
                <w:rFonts w:ascii="宋体" w:hAnsi="宋体"/>
                <w:szCs w:val="24"/>
              </w:rPr>
            </w:pPr>
            <w:r>
              <w:rPr>
                <w:rFonts w:hint="eastAsia" w:ascii="宋体" w:hAnsi="宋体"/>
                <w:szCs w:val="24"/>
              </w:rPr>
              <w:t>本项目粉状物料使用筒仓储存，减少了无组织粉尘的产生。砂石料采用半封闭的料仓堆存，设轻钢顶棚，减少了物料与外界环境的接触面积，可以消减无组织粉尘的排放。砂石料在上料时，由于存在落差，会产生无组织粉尘，该位置的粉尘很难做到全封闭，因此本次环评提出使用一套雾炮机进行洒水降尘，减少粉尘排放。皮带输送过程采取封闭措施，减少粉尘的排放量。搅拌主楼的配料机、搅拌机为湿法作业，水的加入会抑制粉尘的产生，同时搅拌主楼为全密闭的房间，无组织粉尘很难逸散。厂区道路采用洒水降尘措施抑制扬尘，可行。</w:t>
            </w:r>
          </w:p>
          <w:p w14:paraId="13ABF473">
            <w:pPr>
              <w:pStyle w:val="9"/>
              <w:spacing w:before="0" w:after="0" w:line="360" w:lineRule="auto"/>
              <w:ind w:firstLine="480" w:firstLineChars="200"/>
              <w:jc w:val="both"/>
              <w:rPr>
                <w:rFonts w:ascii="宋体" w:hAnsi="宋体"/>
                <w:szCs w:val="24"/>
              </w:rPr>
            </w:pPr>
            <w:r>
              <w:rPr>
                <w:rFonts w:hint="eastAsia" w:ascii="宋体" w:hAnsi="宋体"/>
                <w:szCs w:val="24"/>
              </w:rPr>
              <w:t>由此可以看出项目无组织粉尘采取了合理的防尘措施，从技术和除尘效果看，是可行的。</w:t>
            </w:r>
          </w:p>
          <w:p w14:paraId="0A9A7EA2">
            <w:pPr>
              <w:pStyle w:val="9"/>
              <w:spacing w:before="0" w:after="0" w:line="360" w:lineRule="auto"/>
              <w:ind w:firstLine="480" w:firstLineChars="200"/>
              <w:jc w:val="both"/>
              <w:rPr>
                <w:rFonts w:ascii="宋体" w:hAnsi="宋体"/>
                <w:szCs w:val="24"/>
              </w:rPr>
            </w:pPr>
            <w:r>
              <w:rPr>
                <w:rFonts w:hint="eastAsia" w:ascii="宋体" w:hAnsi="宋体"/>
                <w:szCs w:val="24"/>
              </w:rPr>
              <w:t>（2）预测分析</w:t>
            </w:r>
          </w:p>
          <w:p w14:paraId="1846EDB1">
            <w:pPr>
              <w:pStyle w:val="9"/>
              <w:spacing w:before="0" w:after="0" w:line="360" w:lineRule="auto"/>
              <w:ind w:firstLine="480" w:firstLineChars="200"/>
              <w:jc w:val="both"/>
              <w:rPr>
                <w:rFonts w:ascii="宋体" w:hAnsi="宋体"/>
                <w:szCs w:val="24"/>
              </w:rPr>
            </w:pPr>
            <w:r>
              <w:rPr>
                <w:rFonts w:ascii="宋体" w:hAnsi="宋体"/>
                <w:szCs w:val="24"/>
              </w:rPr>
              <w:t>根据HJ2.2-2008《环境影响评价技术导则 大气环境》要求，采用估算模式</w:t>
            </w:r>
            <w:r>
              <w:rPr>
                <w:rFonts w:hint="eastAsia" w:ascii="宋体" w:hAnsi="宋体"/>
                <w:szCs w:val="24"/>
              </w:rPr>
              <w:t>确定大气影响评价等级</w:t>
            </w:r>
            <w:r>
              <w:rPr>
                <w:rFonts w:ascii="宋体" w:hAnsi="宋体"/>
                <w:szCs w:val="24"/>
              </w:rPr>
              <w:t>。估算模式即为SCREEN3模型，本评价采用的估算模式为国家环境保护部工程评估中心环境质量模拟重点实验室提供。</w:t>
            </w:r>
          </w:p>
          <w:p w14:paraId="76839E64">
            <w:pPr>
              <w:pStyle w:val="9"/>
              <w:spacing w:before="0" w:after="0" w:line="360" w:lineRule="auto"/>
              <w:ind w:firstLine="480" w:firstLineChars="200"/>
              <w:jc w:val="both"/>
              <w:rPr>
                <w:rFonts w:ascii="宋体" w:hAnsi="宋体"/>
                <w:szCs w:val="24"/>
              </w:rPr>
            </w:pPr>
            <w:r>
              <w:rPr>
                <w:rFonts w:ascii="宋体" w:hAnsi="宋体"/>
                <w:szCs w:val="24"/>
              </w:rPr>
              <w:t>经过工程分析，本项目有组织粉尘产生量为</w:t>
            </w:r>
            <w:r>
              <w:rPr>
                <w:rFonts w:hint="eastAsia" w:ascii="宋体" w:hAnsi="宋体"/>
                <w:szCs w:val="24"/>
              </w:rPr>
              <w:t>0</w:t>
            </w:r>
            <w:r>
              <w:rPr>
                <w:rFonts w:ascii="宋体" w:hAnsi="宋体"/>
                <w:szCs w:val="24"/>
              </w:rPr>
              <w:t>.4325t/a，</w:t>
            </w:r>
            <w:r>
              <w:rPr>
                <w:rFonts w:hint="eastAsia" w:ascii="宋体" w:hAnsi="宋体"/>
                <w:color w:val="FF0000"/>
                <w:szCs w:val="24"/>
              </w:rPr>
              <w:t>通过4个2</w:t>
            </w:r>
            <w:r>
              <w:rPr>
                <w:rFonts w:ascii="宋体" w:hAnsi="宋体"/>
                <w:color w:val="FF0000"/>
                <w:szCs w:val="24"/>
              </w:rPr>
              <w:t>5m</w:t>
            </w:r>
            <w:r>
              <w:rPr>
                <w:rFonts w:hint="eastAsia" w:ascii="宋体" w:hAnsi="宋体"/>
                <w:color w:val="FF0000"/>
                <w:szCs w:val="24"/>
              </w:rPr>
              <w:t>高的筒仓仓顶排气口进行排放。</w:t>
            </w:r>
            <w:r>
              <w:rPr>
                <w:rFonts w:ascii="宋体" w:hAnsi="宋体"/>
                <w:szCs w:val="24"/>
              </w:rPr>
              <w:t>根据《环境影响评价技术导则——大气环境》（HJ2.2-2008）推荐的screen3预测软件模式进行预测。预测的参数为有组织粉尘的排放量为</w:t>
            </w:r>
            <w:r>
              <w:rPr>
                <w:rFonts w:hint="eastAsia" w:ascii="宋体" w:hAnsi="宋体"/>
                <w:kern w:val="0"/>
                <w:szCs w:val="28"/>
              </w:rPr>
              <w:t>0</w:t>
            </w:r>
            <w:r>
              <w:rPr>
                <w:rFonts w:ascii="宋体" w:hAnsi="宋体"/>
                <w:kern w:val="0"/>
                <w:szCs w:val="28"/>
              </w:rPr>
              <w:t>.18kg/h</w:t>
            </w:r>
            <w:r>
              <w:rPr>
                <w:rFonts w:ascii="宋体" w:hAnsi="宋体"/>
                <w:szCs w:val="24"/>
              </w:rPr>
              <w:t>，筒仓高度为25m</w:t>
            </w:r>
            <w:r>
              <w:rPr>
                <w:rFonts w:hint="eastAsia" w:ascii="宋体" w:hAnsi="宋体"/>
                <w:szCs w:val="24"/>
              </w:rPr>
              <w:t>。</w:t>
            </w:r>
          </w:p>
          <w:p w14:paraId="067B48A3">
            <w:pPr>
              <w:ind w:firstLine="361" w:firstLineChars="150"/>
              <w:jc w:val="center"/>
              <w:rPr>
                <w:rFonts w:ascii="宋体" w:hAnsi="宋体"/>
                <w:sz w:val="24"/>
                <w:szCs w:val="24"/>
              </w:rPr>
            </w:pPr>
            <w:r>
              <w:rPr>
                <w:rFonts w:hint="eastAsia" w:ascii="宋体" w:hAnsi="宋体"/>
                <w:b/>
                <w:sz w:val="24"/>
                <w:szCs w:val="24"/>
              </w:rPr>
              <w:t>表7-</w:t>
            </w:r>
            <w:r>
              <w:rPr>
                <w:rFonts w:ascii="宋体" w:hAnsi="宋体"/>
                <w:b/>
                <w:sz w:val="24"/>
                <w:szCs w:val="24"/>
              </w:rPr>
              <w:t>6</w:t>
            </w:r>
            <w:r>
              <w:rPr>
                <w:rFonts w:hint="eastAsia" w:ascii="宋体" w:hAnsi="宋体"/>
                <w:b/>
                <w:sz w:val="24"/>
                <w:szCs w:val="24"/>
              </w:rPr>
              <w:t xml:space="preserve">  筒仓有组织颗粒物（P</w:t>
            </w:r>
            <w:r>
              <w:rPr>
                <w:rFonts w:ascii="宋体" w:hAnsi="宋体"/>
                <w:b/>
                <w:sz w:val="24"/>
                <w:szCs w:val="24"/>
              </w:rPr>
              <w:t>M10</w:t>
            </w:r>
            <w:r>
              <w:rPr>
                <w:rFonts w:hint="eastAsia" w:ascii="宋体" w:hAnsi="宋体"/>
                <w:b/>
                <w:sz w:val="24"/>
                <w:szCs w:val="24"/>
              </w:rPr>
              <w:t>）下风向</w:t>
            </w:r>
            <w:r>
              <w:rPr>
                <w:rFonts w:ascii="宋体" w:hAnsi="宋体"/>
                <w:b/>
                <w:sz w:val="24"/>
                <w:szCs w:val="24"/>
              </w:rPr>
              <w:t>1</w:t>
            </w:r>
            <w:r>
              <w:rPr>
                <w:rFonts w:hint="eastAsia" w:ascii="宋体" w:hAnsi="宋体"/>
                <w:b/>
                <w:sz w:val="24"/>
                <w:szCs w:val="24"/>
              </w:rPr>
              <w:t>km</w:t>
            </w:r>
            <w:r>
              <w:rPr>
                <w:rFonts w:ascii="宋体" w:hAnsi="宋体"/>
                <w:b/>
                <w:sz w:val="24"/>
                <w:szCs w:val="24"/>
              </w:rPr>
              <w:t>最大落地浓度估算</w:t>
            </w:r>
          </w:p>
          <w:tbl>
            <w:tblPr>
              <w:tblStyle w:val="30"/>
              <w:tblW w:w="8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889"/>
              <w:gridCol w:w="2269"/>
            </w:tblGrid>
            <w:tr w14:paraId="07F1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946" w:type="dxa"/>
                  <w:shd w:val="clear" w:color="auto" w:fill="auto"/>
                  <w:vAlign w:val="center"/>
                </w:tcPr>
                <w:p w14:paraId="69322CF4">
                  <w:pPr>
                    <w:widowControl/>
                    <w:jc w:val="center"/>
                    <w:rPr>
                      <w:rFonts w:ascii="宋体" w:hAnsi="宋体"/>
                    </w:rPr>
                  </w:pPr>
                  <w:r>
                    <w:rPr>
                      <w:rFonts w:ascii="宋体" w:hAnsi="宋体"/>
                    </w:rPr>
                    <w:t>距源中心下风向距离D(m)</w:t>
                  </w:r>
                </w:p>
              </w:tc>
              <w:tc>
                <w:tcPr>
                  <w:tcW w:w="2889" w:type="dxa"/>
                  <w:shd w:val="clear" w:color="auto" w:fill="auto"/>
                  <w:vAlign w:val="center"/>
                </w:tcPr>
                <w:p w14:paraId="35943244">
                  <w:pPr>
                    <w:jc w:val="center"/>
                    <w:rPr>
                      <w:rFonts w:ascii="宋体" w:hAnsi="宋体"/>
                    </w:rPr>
                  </w:pPr>
                  <w:r>
                    <w:rPr>
                      <w:rFonts w:ascii="宋体" w:hAnsi="宋体"/>
                    </w:rPr>
                    <w:t>下风向预测浓度Ci(mg/m</w:t>
                  </w:r>
                  <w:r>
                    <w:rPr>
                      <w:rFonts w:ascii="宋体" w:hAnsi="宋体"/>
                      <w:vertAlign w:val="superscript"/>
                    </w:rPr>
                    <w:t>3</w:t>
                  </w:r>
                  <w:r>
                    <w:rPr>
                      <w:rFonts w:ascii="宋体" w:hAnsi="宋体"/>
                    </w:rPr>
                    <w:t>)</w:t>
                  </w:r>
                </w:p>
              </w:tc>
              <w:tc>
                <w:tcPr>
                  <w:tcW w:w="2269" w:type="dxa"/>
                  <w:shd w:val="clear" w:color="auto" w:fill="auto"/>
                  <w:vAlign w:val="center"/>
                </w:tcPr>
                <w:p w14:paraId="02859486">
                  <w:pPr>
                    <w:jc w:val="center"/>
                    <w:rPr>
                      <w:rFonts w:ascii="宋体" w:hAnsi="宋体"/>
                    </w:rPr>
                  </w:pPr>
                  <w:r>
                    <w:rPr>
                      <w:rFonts w:ascii="宋体" w:hAnsi="宋体"/>
                    </w:rPr>
                    <w:t>浓度占标率Pi(%)</w:t>
                  </w:r>
                </w:p>
              </w:tc>
            </w:tr>
            <w:tr w14:paraId="5E0B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3E2629AF">
                  <w:pPr>
                    <w:widowControl/>
                    <w:jc w:val="center"/>
                    <w:rPr>
                      <w:rFonts w:ascii="宋体" w:hAnsi="宋体"/>
                    </w:rPr>
                  </w:pPr>
                  <w:r>
                    <w:rPr>
                      <w:rFonts w:ascii="宋体" w:hAnsi="宋体"/>
                    </w:rPr>
                    <w:t>10</w:t>
                  </w:r>
                </w:p>
              </w:tc>
              <w:tc>
                <w:tcPr>
                  <w:tcW w:w="2889" w:type="dxa"/>
                  <w:shd w:val="clear" w:color="auto" w:fill="auto"/>
                </w:tcPr>
                <w:p w14:paraId="73E1FE54">
                  <w:pPr>
                    <w:widowControl/>
                    <w:jc w:val="center"/>
                    <w:rPr>
                      <w:rFonts w:ascii="宋体" w:hAnsi="宋体"/>
                    </w:rPr>
                  </w:pPr>
                  <w:r>
                    <w:rPr>
                      <w:rFonts w:ascii="宋体" w:hAnsi="宋体"/>
                    </w:rPr>
                    <w:t>5.082</w:t>
                  </w:r>
                  <w:r>
                    <w:rPr>
                      <w:rFonts w:hint="eastAsia" w:ascii="宋体" w:hAnsi="宋体"/>
                    </w:rPr>
                    <w:t>×</w:t>
                  </w:r>
                  <w:r>
                    <w:rPr>
                      <w:rFonts w:ascii="宋体" w:hAnsi="宋体"/>
                    </w:rPr>
                    <w:t>10</w:t>
                  </w:r>
                  <w:r>
                    <w:rPr>
                      <w:rFonts w:ascii="宋体" w:hAnsi="宋体"/>
                      <w:vertAlign w:val="superscript"/>
                    </w:rPr>
                    <w:t>-9</w:t>
                  </w:r>
                </w:p>
              </w:tc>
              <w:tc>
                <w:tcPr>
                  <w:tcW w:w="2269" w:type="dxa"/>
                  <w:shd w:val="clear" w:color="auto" w:fill="auto"/>
                </w:tcPr>
                <w:p w14:paraId="63761B52">
                  <w:pPr>
                    <w:widowControl/>
                    <w:jc w:val="center"/>
                    <w:rPr>
                      <w:rFonts w:ascii="宋体" w:hAnsi="宋体"/>
                    </w:rPr>
                  </w:pPr>
                  <w:r>
                    <w:rPr>
                      <w:rFonts w:ascii="宋体" w:hAnsi="宋体"/>
                    </w:rPr>
                    <w:t>0.00</w:t>
                  </w:r>
                </w:p>
              </w:tc>
            </w:tr>
            <w:tr w14:paraId="347E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0286E5A0">
                  <w:pPr>
                    <w:widowControl/>
                    <w:jc w:val="center"/>
                    <w:rPr>
                      <w:rFonts w:ascii="宋体" w:hAnsi="宋体"/>
                    </w:rPr>
                  </w:pPr>
                  <w:r>
                    <w:rPr>
                      <w:rFonts w:ascii="宋体" w:hAnsi="宋体"/>
                    </w:rPr>
                    <w:t>100</w:t>
                  </w:r>
                </w:p>
              </w:tc>
              <w:tc>
                <w:tcPr>
                  <w:tcW w:w="2889" w:type="dxa"/>
                  <w:shd w:val="clear" w:color="auto" w:fill="auto"/>
                </w:tcPr>
                <w:p w14:paraId="11DB5CB5">
                  <w:pPr>
                    <w:widowControl/>
                    <w:jc w:val="center"/>
                    <w:rPr>
                      <w:rFonts w:ascii="宋体" w:hAnsi="宋体"/>
                    </w:rPr>
                  </w:pPr>
                  <w:r>
                    <w:rPr>
                      <w:rFonts w:ascii="宋体" w:hAnsi="宋体"/>
                    </w:rPr>
                    <w:t>9.518</w:t>
                  </w:r>
                  <w:r>
                    <w:rPr>
                      <w:rFonts w:hint="eastAsia" w:ascii="宋体" w:hAnsi="宋体"/>
                    </w:rPr>
                    <w:t>×</w:t>
                  </w:r>
                  <w:r>
                    <w:rPr>
                      <w:rFonts w:ascii="宋体" w:hAnsi="宋体"/>
                    </w:rPr>
                    <w:t>10</w:t>
                  </w:r>
                  <w:r>
                    <w:rPr>
                      <w:rFonts w:ascii="宋体" w:hAnsi="宋体"/>
                      <w:vertAlign w:val="superscript"/>
                    </w:rPr>
                    <w:t>-6</w:t>
                  </w:r>
                </w:p>
              </w:tc>
              <w:tc>
                <w:tcPr>
                  <w:tcW w:w="2269" w:type="dxa"/>
                  <w:shd w:val="clear" w:color="auto" w:fill="auto"/>
                </w:tcPr>
                <w:p w14:paraId="417D410B">
                  <w:pPr>
                    <w:widowControl/>
                    <w:jc w:val="center"/>
                    <w:rPr>
                      <w:rFonts w:ascii="宋体" w:hAnsi="宋体"/>
                    </w:rPr>
                  </w:pPr>
                  <w:r>
                    <w:rPr>
                      <w:rFonts w:ascii="宋体" w:hAnsi="宋体"/>
                    </w:rPr>
                    <w:t>0.00</w:t>
                  </w:r>
                </w:p>
              </w:tc>
            </w:tr>
            <w:tr w14:paraId="230A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5BC7436A">
                  <w:pPr>
                    <w:widowControl/>
                    <w:jc w:val="center"/>
                    <w:rPr>
                      <w:rFonts w:ascii="宋体" w:hAnsi="宋体"/>
                    </w:rPr>
                  </w:pPr>
                  <w:r>
                    <w:rPr>
                      <w:rFonts w:ascii="宋体" w:hAnsi="宋体"/>
                    </w:rPr>
                    <w:t>200</w:t>
                  </w:r>
                </w:p>
              </w:tc>
              <w:tc>
                <w:tcPr>
                  <w:tcW w:w="2889" w:type="dxa"/>
                  <w:shd w:val="clear" w:color="auto" w:fill="auto"/>
                </w:tcPr>
                <w:p w14:paraId="4443194C">
                  <w:pPr>
                    <w:widowControl/>
                    <w:jc w:val="center"/>
                    <w:rPr>
                      <w:rFonts w:ascii="宋体" w:hAnsi="宋体"/>
                    </w:rPr>
                  </w:pPr>
                  <w:r>
                    <w:rPr>
                      <w:rFonts w:ascii="宋体" w:hAnsi="宋体"/>
                    </w:rPr>
                    <w:t>0.0002705</w:t>
                  </w:r>
                </w:p>
              </w:tc>
              <w:tc>
                <w:tcPr>
                  <w:tcW w:w="2269" w:type="dxa"/>
                  <w:shd w:val="clear" w:color="auto" w:fill="auto"/>
                </w:tcPr>
                <w:p w14:paraId="77D9F8A5">
                  <w:pPr>
                    <w:widowControl/>
                    <w:jc w:val="center"/>
                    <w:rPr>
                      <w:rFonts w:ascii="宋体" w:hAnsi="宋体"/>
                    </w:rPr>
                  </w:pPr>
                  <w:r>
                    <w:rPr>
                      <w:rFonts w:ascii="宋体" w:hAnsi="宋体"/>
                    </w:rPr>
                    <w:t>0.06</w:t>
                  </w:r>
                </w:p>
              </w:tc>
            </w:tr>
            <w:tr w14:paraId="5E46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3520D97C">
                  <w:pPr>
                    <w:widowControl/>
                    <w:jc w:val="center"/>
                    <w:rPr>
                      <w:rFonts w:ascii="宋体" w:hAnsi="宋体"/>
                    </w:rPr>
                  </w:pPr>
                  <w:r>
                    <w:rPr>
                      <w:rFonts w:hint="eastAsia" w:ascii="宋体" w:hAnsi="宋体"/>
                    </w:rPr>
                    <w:t>2</w:t>
                  </w:r>
                  <w:r>
                    <w:rPr>
                      <w:rFonts w:ascii="宋体" w:hAnsi="宋体"/>
                    </w:rPr>
                    <w:t>30</w:t>
                  </w:r>
                </w:p>
              </w:tc>
              <w:tc>
                <w:tcPr>
                  <w:tcW w:w="2889" w:type="dxa"/>
                  <w:shd w:val="clear" w:color="auto" w:fill="auto"/>
                </w:tcPr>
                <w:p w14:paraId="68ADA32C">
                  <w:pPr>
                    <w:widowControl/>
                    <w:jc w:val="center"/>
                    <w:rPr>
                      <w:rFonts w:ascii="宋体" w:hAnsi="宋体"/>
                    </w:rPr>
                  </w:pPr>
                  <w:r>
                    <w:rPr>
                      <w:rFonts w:hint="eastAsia" w:ascii="宋体" w:hAnsi="宋体"/>
                    </w:rPr>
                    <w:t>0</w:t>
                  </w:r>
                  <w:r>
                    <w:rPr>
                      <w:rFonts w:ascii="宋体" w:hAnsi="宋体"/>
                    </w:rPr>
                    <w:t>.0003465</w:t>
                  </w:r>
                </w:p>
              </w:tc>
              <w:tc>
                <w:tcPr>
                  <w:tcW w:w="2269" w:type="dxa"/>
                  <w:shd w:val="clear" w:color="auto" w:fill="auto"/>
                </w:tcPr>
                <w:p w14:paraId="2CBEA41C">
                  <w:pPr>
                    <w:widowControl/>
                    <w:jc w:val="center"/>
                    <w:rPr>
                      <w:rFonts w:ascii="宋体" w:hAnsi="宋体"/>
                    </w:rPr>
                  </w:pPr>
                  <w:r>
                    <w:rPr>
                      <w:rFonts w:hint="eastAsia" w:ascii="宋体" w:hAnsi="宋体"/>
                    </w:rPr>
                    <w:t>0</w:t>
                  </w:r>
                  <w:r>
                    <w:rPr>
                      <w:rFonts w:ascii="宋体" w:hAnsi="宋体"/>
                    </w:rPr>
                    <w:t>.08</w:t>
                  </w:r>
                </w:p>
              </w:tc>
            </w:tr>
            <w:tr w14:paraId="0423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462EE79C">
                  <w:pPr>
                    <w:widowControl/>
                    <w:jc w:val="center"/>
                    <w:rPr>
                      <w:rFonts w:ascii="宋体" w:hAnsi="宋体"/>
                    </w:rPr>
                  </w:pPr>
                  <w:r>
                    <w:rPr>
                      <w:rFonts w:ascii="宋体" w:hAnsi="宋体"/>
                    </w:rPr>
                    <w:t>300</w:t>
                  </w:r>
                </w:p>
              </w:tc>
              <w:tc>
                <w:tcPr>
                  <w:tcW w:w="2889" w:type="dxa"/>
                  <w:shd w:val="clear" w:color="auto" w:fill="auto"/>
                </w:tcPr>
                <w:p w14:paraId="38913D71">
                  <w:pPr>
                    <w:widowControl/>
                    <w:jc w:val="center"/>
                    <w:rPr>
                      <w:rFonts w:ascii="宋体" w:hAnsi="宋体"/>
                    </w:rPr>
                  </w:pPr>
                  <w:r>
                    <w:rPr>
                      <w:rFonts w:ascii="宋体" w:hAnsi="宋体"/>
                    </w:rPr>
                    <w:t>0.0004992</w:t>
                  </w:r>
                </w:p>
              </w:tc>
              <w:tc>
                <w:tcPr>
                  <w:tcW w:w="2269" w:type="dxa"/>
                  <w:shd w:val="clear" w:color="auto" w:fill="auto"/>
                </w:tcPr>
                <w:p w14:paraId="6FAAFFCA">
                  <w:pPr>
                    <w:widowControl/>
                    <w:jc w:val="center"/>
                    <w:rPr>
                      <w:rFonts w:ascii="宋体" w:hAnsi="宋体"/>
                    </w:rPr>
                  </w:pPr>
                  <w:r>
                    <w:rPr>
                      <w:rFonts w:ascii="宋体" w:hAnsi="宋体"/>
                    </w:rPr>
                    <w:t>0.11</w:t>
                  </w:r>
                </w:p>
              </w:tc>
            </w:tr>
            <w:tr w14:paraId="5345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0CB17AF7">
                  <w:pPr>
                    <w:widowControl/>
                    <w:jc w:val="center"/>
                    <w:rPr>
                      <w:rFonts w:ascii="宋体" w:hAnsi="宋体"/>
                    </w:rPr>
                  </w:pPr>
                  <w:r>
                    <w:rPr>
                      <w:rFonts w:hint="eastAsia" w:ascii="宋体" w:hAnsi="宋体"/>
                    </w:rPr>
                    <w:t>3</w:t>
                  </w:r>
                  <w:r>
                    <w:rPr>
                      <w:rFonts w:ascii="宋体" w:hAnsi="宋体"/>
                    </w:rPr>
                    <w:t>65</w:t>
                  </w:r>
                </w:p>
              </w:tc>
              <w:tc>
                <w:tcPr>
                  <w:tcW w:w="2889" w:type="dxa"/>
                  <w:shd w:val="clear" w:color="auto" w:fill="auto"/>
                </w:tcPr>
                <w:p w14:paraId="1920D11A">
                  <w:pPr>
                    <w:widowControl/>
                    <w:jc w:val="center"/>
                    <w:rPr>
                      <w:rFonts w:ascii="宋体" w:hAnsi="宋体"/>
                    </w:rPr>
                  </w:pPr>
                  <w:r>
                    <w:rPr>
                      <w:rFonts w:ascii="宋体" w:hAnsi="宋体"/>
                    </w:rPr>
                    <w:t>0.0005098</w:t>
                  </w:r>
                </w:p>
              </w:tc>
              <w:tc>
                <w:tcPr>
                  <w:tcW w:w="2269" w:type="dxa"/>
                  <w:shd w:val="clear" w:color="auto" w:fill="auto"/>
                </w:tcPr>
                <w:p w14:paraId="1924BF0D">
                  <w:pPr>
                    <w:widowControl/>
                    <w:jc w:val="center"/>
                    <w:rPr>
                      <w:rFonts w:ascii="宋体" w:hAnsi="宋体"/>
                    </w:rPr>
                  </w:pPr>
                  <w:r>
                    <w:rPr>
                      <w:rFonts w:hint="eastAsia" w:ascii="宋体" w:hAnsi="宋体"/>
                    </w:rPr>
                    <w:t>0</w:t>
                  </w:r>
                  <w:r>
                    <w:rPr>
                      <w:rFonts w:ascii="宋体" w:hAnsi="宋体"/>
                    </w:rPr>
                    <w:t>.12</w:t>
                  </w:r>
                </w:p>
              </w:tc>
            </w:tr>
            <w:tr w14:paraId="0FA9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7965BC71">
                  <w:pPr>
                    <w:widowControl/>
                    <w:jc w:val="center"/>
                    <w:rPr>
                      <w:rFonts w:ascii="宋体" w:hAnsi="宋体"/>
                    </w:rPr>
                  </w:pPr>
                  <w:r>
                    <w:rPr>
                      <w:rFonts w:ascii="宋体" w:hAnsi="宋体"/>
                    </w:rPr>
                    <w:t>400</w:t>
                  </w:r>
                </w:p>
              </w:tc>
              <w:tc>
                <w:tcPr>
                  <w:tcW w:w="2889" w:type="dxa"/>
                  <w:shd w:val="clear" w:color="auto" w:fill="auto"/>
                </w:tcPr>
                <w:p w14:paraId="3CA204F9">
                  <w:pPr>
                    <w:widowControl/>
                    <w:jc w:val="center"/>
                    <w:rPr>
                      <w:rFonts w:ascii="宋体" w:hAnsi="宋体"/>
                    </w:rPr>
                  </w:pPr>
                  <w:r>
                    <w:rPr>
                      <w:rFonts w:ascii="宋体" w:hAnsi="宋体"/>
                    </w:rPr>
                    <w:t>0.0004827</w:t>
                  </w:r>
                </w:p>
              </w:tc>
              <w:tc>
                <w:tcPr>
                  <w:tcW w:w="2269" w:type="dxa"/>
                  <w:shd w:val="clear" w:color="auto" w:fill="auto"/>
                </w:tcPr>
                <w:p w14:paraId="48C93971">
                  <w:pPr>
                    <w:widowControl/>
                    <w:jc w:val="center"/>
                    <w:rPr>
                      <w:rFonts w:ascii="宋体" w:hAnsi="宋体"/>
                    </w:rPr>
                  </w:pPr>
                  <w:r>
                    <w:rPr>
                      <w:rFonts w:ascii="宋体" w:hAnsi="宋体"/>
                    </w:rPr>
                    <w:t>0.11</w:t>
                  </w:r>
                </w:p>
              </w:tc>
            </w:tr>
            <w:tr w14:paraId="2726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68AFAD26">
                  <w:pPr>
                    <w:widowControl/>
                    <w:jc w:val="center"/>
                    <w:rPr>
                      <w:rFonts w:ascii="宋体" w:hAnsi="宋体"/>
                    </w:rPr>
                  </w:pPr>
                  <w:r>
                    <w:rPr>
                      <w:rFonts w:ascii="宋体" w:hAnsi="宋体"/>
                    </w:rPr>
                    <w:t>500</w:t>
                  </w:r>
                </w:p>
              </w:tc>
              <w:tc>
                <w:tcPr>
                  <w:tcW w:w="2889" w:type="dxa"/>
                  <w:shd w:val="clear" w:color="auto" w:fill="auto"/>
                </w:tcPr>
                <w:p w14:paraId="5ED0117F">
                  <w:pPr>
                    <w:widowControl/>
                    <w:jc w:val="center"/>
                    <w:rPr>
                      <w:rFonts w:ascii="宋体" w:hAnsi="宋体"/>
                    </w:rPr>
                  </w:pPr>
                  <w:r>
                    <w:rPr>
                      <w:rFonts w:ascii="宋体" w:hAnsi="宋体"/>
                    </w:rPr>
                    <w:t>0.0004782</w:t>
                  </w:r>
                </w:p>
              </w:tc>
              <w:tc>
                <w:tcPr>
                  <w:tcW w:w="2269" w:type="dxa"/>
                  <w:shd w:val="clear" w:color="auto" w:fill="auto"/>
                </w:tcPr>
                <w:p w14:paraId="198FA99A">
                  <w:pPr>
                    <w:widowControl/>
                    <w:jc w:val="center"/>
                    <w:rPr>
                      <w:rFonts w:ascii="宋体" w:hAnsi="宋体"/>
                    </w:rPr>
                  </w:pPr>
                  <w:r>
                    <w:rPr>
                      <w:rFonts w:ascii="宋体" w:hAnsi="宋体"/>
                    </w:rPr>
                    <w:t>0.11</w:t>
                  </w:r>
                </w:p>
              </w:tc>
            </w:tr>
            <w:tr w14:paraId="15F3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771FC36A">
                  <w:pPr>
                    <w:widowControl/>
                    <w:jc w:val="center"/>
                    <w:rPr>
                      <w:rFonts w:ascii="宋体" w:hAnsi="宋体"/>
                    </w:rPr>
                  </w:pPr>
                  <w:r>
                    <w:rPr>
                      <w:rFonts w:ascii="宋体" w:hAnsi="宋体"/>
                    </w:rPr>
                    <w:t>600</w:t>
                  </w:r>
                </w:p>
              </w:tc>
              <w:tc>
                <w:tcPr>
                  <w:tcW w:w="2889" w:type="dxa"/>
                  <w:shd w:val="clear" w:color="auto" w:fill="auto"/>
                </w:tcPr>
                <w:p w14:paraId="1B63369B">
                  <w:pPr>
                    <w:widowControl/>
                    <w:jc w:val="center"/>
                    <w:rPr>
                      <w:rFonts w:ascii="宋体" w:hAnsi="宋体"/>
                    </w:rPr>
                  </w:pPr>
                  <w:r>
                    <w:rPr>
                      <w:rFonts w:ascii="宋体" w:hAnsi="宋体"/>
                    </w:rPr>
                    <w:t>0.0004822</w:t>
                  </w:r>
                </w:p>
              </w:tc>
              <w:tc>
                <w:tcPr>
                  <w:tcW w:w="2269" w:type="dxa"/>
                  <w:shd w:val="clear" w:color="auto" w:fill="auto"/>
                </w:tcPr>
                <w:p w14:paraId="3583FB8F">
                  <w:pPr>
                    <w:widowControl/>
                    <w:jc w:val="center"/>
                    <w:rPr>
                      <w:rFonts w:ascii="宋体" w:hAnsi="宋体"/>
                    </w:rPr>
                  </w:pPr>
                  <w:r>
                    <w:rPr>
                      <w:rFonts w:ascii="宋体" w:hAnsi="宋体"/>
                    </w:rPr>
                    <w:t>0.11</w:t>
                  </w:r>
                </w:p>
              </w:tc>
            </w:tr>
            <w:tr w14:paraId="039F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1B0DB444">
                  <w:pPr>
                    <w:widowControl/>
                    <w:jc w:val="center"/>
                    <w:rPr>
                      <w:rFonts w:ascii="宋体" w:hAnsi="宋体"/>
                    </w:rPr>
                  </w:pPr>
                  <w:r>
                    <w:rPr>
                      <w:rFonts w:ascii="宋体" w:hAnsi="宋体"/>
                    </w:rPr>
                    <w:t>700</w:t>
                  </w:r>
                </w:p>
              </w:tc>
              <w:tc>
                <w:tcPr>
                  <w:tcW w:w="2889" w:type="dxa"/>
                  <w:shd w:val="clear" w:color="auto" w:fill="auto"/>
                </w:tcPr>
                <w:p w14:paraId="3602BF3D">
                  <w:pPr>
                    <w:widowControl/>
                    <w:jc w:val="center"/>
                    <w:rPr>
                      <w:rFonts w:ascii="宋体" w:hAnsi="宋体"/>
                    </w:rPr>
                  </w:pPr>
                  <w:r>
                    <w:rPr>
                      <w:rFonts w:ascii="宋体" w:hAnsi="宋体"/>
                    </w:rPr>
                    <w:t>0.0004682</w:t>
                  </w:r>
                </w:p>
              </w:tc>
              <w:tc>
                <w:tcPr>
                  <w:tcW w:w="2269" w:type="dxa"/>
                  <w:shd w:val="clear" w:color="auto" w:fill="auto"/>
                </w:tcPr>
                <w:p w14:paraId="6684CEB8">
                  <w:pPr>
                    <w:widowControl/>
                    <w:jc w:val="center"/>
                    <w:rPr>
                      <w:rFonts w:ascii="宋体" w:hAnsi="宋体"/>
                    </w:rPr>
                  </w:pPr>
                  <w:r>
                    <w:rPr>
                      <w:rFonts w:ascii="宋体" w:hAnsi="宋体"/>
                    </w:rPr>
                    <w:t>0.10</w:t>
                  </w:r>
                </w:p>
              </w:tc>
            </w:tr>
            <w:tr w14:paraId="48DF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019ABC64">
                  <w:pPr>
                    <w:widowControl/>
                    <w:jc w:val="center"/>
                    <w:rPr>
                      <w:rFonts w:ascii="宋体" w:hAnsi="宋体"/>
                    </w:rPr>
                  </w:pPr>
                  <w:r>
                    <w:rPr>
                      <w:rFonts w:ascii="宋体" w:hAnsi="宋体"/>
                    </w:rPr>
                    <w:t>800</w:t>
                  </w:r>
                </w:p>
              </w:tc>
              <w:tc>
                <w:tcPr>
                  <w:tcW w:w="2889" w:type="dxa"/>
                  <w:shd w:val="clear" w:color="auto" w:fill="auto"/>
                </w:tcPr>
                <w:p w14:paraId="40390F3F">
                  <w:pPr>
                    <w:widowControl/>
                    <w:jc w:val="center"/>
                    <w:rPr>
                      <w:rFonts w:ascii="宋体" w:hAnsi="宋体"/>
                    </w:rPr>
                  </w:pPr>
                  <w:r>
                    <w:rPr>
                      <w:rFonts w:ascii="宋体" w:hAnsi="宋体"/>
                    </w:rPr>
                    <w:t>0.0004495</w:t>
                  </w:r>
                </w:p>
              </w:tc>
              <w:tc>
                <w:tcPr>
                  <w:tcW w:w="2269" w:type="dxa"/>
                  <w:shd w:val="clear" w:color="auto" w:fill="auto"/>
                </w:tcPr>
                <w:p w14:paraId="1FC240BF">
                  <w:pPr>
                    <w:widowControl/>
                    <w:jc w:val="center"/>
                    <w:rPr>
                      <w:rFonts w:ascii="宋体" w:hAnsi="宋体"/>
                    </w:rPr>
                  </w:pPr>
                  <w:r>
                    <w:rPr>
                      <w:rFonts w:ascii="宋体" w:hAnsi="宋体"/>
                    </w:rPr>
                    <w:t>0.10</w:t>
                  </w:r>
                </w:p>
              </w:tc>
            </w:tr>
            <w:tr w14:paraId="722B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113EB2AB">
                  <w:pPr>
                    <w:widowControl/>
                    <w:jc w:val="center"/>
                    <w:rPr>
                      <w:rFonts w:ascii="宋体" w:hAnsi="宋体"/>
                    </w:rPr>
                  </w:pPr>
                  <w:r>
                    <w:rPr>
                      <w:rFonts w:ascii="宋体" w:hAnsi="宋体"/>
                    </w:rPr>
                    <w:t>900</w:t>
                  </w:r>
                </w:p>
              </w:tc>
              <w:tc>
                <w:tcPr>
                  <w:tcW w:w="2889" w:type="dxa"/>
                  <w:shd w:val="clear" w:color="auto" w:fill="auto"/>
                </w:tcPr>
                <w:p w14:paraId="08A0D2D9">
                  <w:pPr>
                    <w:widowControl/>
                    <w:jc w:val="center"/>
                    <w:rPr>
                      <w:rFonts w:ascii="宋体" w:hAnsi="宋体"/>
                    </w:rPr>
                  </w:pPr>
                  <w:r>
                    <w:rPr>
                      <w:rFonts w:ascii="宋体" w:hAnsi="宋体"/>
                    </w:rPr>
                    <w:t>0.0004308</w:t>
                  </w:r>
                </w:p>
              </w:tc>
              <w:tc>
                <w:tcPr>
                  <w:tcW w:w="2269" w:type="dxa"/>
                  <w:shd w:val="clear" w:color="auto" w:fill="auto"/>
                </w:tcPr>
                <w:p w14:paraId="1133E43F">
                  <w:pPr>
                    <w:widowControl/>
                    <w:jc w:val="center"/>
                    <w:rPr>
                      <w:rFonts w:ascii="宋体" w:hAnsi="宋体"/>
                    </w:rPr>
                  </w:pPr>
                  <w:r>
                    <w:rPr>
                      <w:rFonts w:ascii="宋体" w:hAnsi="宋体"/>
                    </w:rPr>
                    <w:t>0.10</w:t>
                  </w:r>
                </w:p>
              </w:tc>
            </w:tr>
            <w:tr w14:paraId="144D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tcPr>
                <w:p w14:paraId="7B9564E4">
                  <w:pPr>
                    <w:widowControl/>
                    <w:jc w:val="center"/>
                    <w:rPr>
                      <w:rFonts w:ascii="宋体" w:hAnsi="宋体"/>
                    </w:rPr>
                  </w:pPr>
                  <w:r>
                    <w:rPr>
                      <w:rFonts w:ascii="宋体" w:hAnsi="宋体"/>
                    </w:rPr>
                    <w:t>1000</w:t>
                  </w:r>
                </w:p>
              </w:tc>
              <w:tc>
                <w:tcPr>
                  <w:tcW w:w="2889" w:type="dxa"/>
                  <w:shd w:val="clear" w:color="auto" w:fill="auto"/>
                </w:tcPr>
                <w:p w14:paraId="0415C704">
                  <w:pPr>
                    <w:widowControl/>
                    <w:jc w:val="center"/>
                    <w:rPr>
                      <w:rFonts w:ascii="宋体" w:hAnsi="宋体"/>
                    </w:rPr>
                  </w:pPr>
                  <w:r>
                    <w:rPr>
                      <w:rFonts w:ascii="宋体" w:hAnsi="宋体"/>
                    </w:rPr>
                    <w:t>0.0004118</w:t>
                  </w:r>
                </w:p>
              </w:tc>
              <w:tc>
                <w:tcPr>
                  <w:tcW w:w="2269" w:type="dxa"/>
                  <w:shd w:val="clear" w:color="auto" w:fill="auto"/>
                </w:tcPr>
                <w:p w14:paraId="0D3F6D17">
                  <w:pPr>
                    <w:widowControl/>
                    <w:jc w:val="center"/>
                    <w:rPr>
                      <w:rFonts w:ascii="宋体" w:hAnsi="宋体"/>
                    </w:rPr>
                  </w:pPr>
                  <w:r>
                    <w:rPr>
                      <w:rFonts w:ascii="宋体" w:hAnsi="宋体"/>
                    </w:rPr>
                    <w:t>0.09</w:t>
                  </w:r>
                </w:p>
              </w:tc>
            </w:tr>
            <w:tr w14:paraId="609A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46" w:type="dxa"/>
                  <w:shd w:val="clear" w:color="auto" w:fill="auto"/>
                  <w:vAlign w:val="center"/>
                </w:tcPr>
                <w:p w14:paraId="7EB44A6C">
                  <w:pPr>
                    <w:widowControl/>
                    <w:jc w:val="center"/>
                    <w:rPr>
                      <w:rFonts w:ascii="宋体" w:hAnsi="宋体"/>
                    </w:rPr>
                  </w:pPr>
                  <w:r>
                    <w:rPr>
                      <w:rFonts w:hint="eastAsia" w:ascii="宋体" w:hAnsi="宋体"/>
                    </w:rPr>
                    <w:t>芒里村落地浓度</w:t>
                  </w:r>
                </w:p>
              </w:tc>
              <w:tc>
                <w:tcPr>
                  <w:tcW w:w="2889" w:type="dxa"/>
                  <w:shd w:val="clear" w:color="auto" w:fill="auto"/>
                </w:tcPr>
                <w:p w14:paraId="4504B78E">
                  <w:pPr>
                    <w:widowControl/>
                    <w:jc w:val="center"/>
                    <w:rPr>
                      <w:rFonts w:ascii="宋体" w:hAnsi="宋体"/>
                    </w:rPr>
                  </w:pPr>
                  <w:r>
                    <w:rPr>
                      <w:rFonts w:hint="eastAsia" w:ascii="宋体" w:hAnsi="宋体"/>
                    </w:rPr>
                    <w:t>0</w:t>
                  </w:r>
                  <w:r>
                    <w:rPr>
                      <w:rFonts w:ascii="宋体" w:hAnsi="宋体"/>
                    </w:rPr>
                    <w:t>.0003465</w:t>
                  </w:r>
                </w:p>
              </w:tc>
              <w:tc>
                <w:tcPr>
                  <w:tcW w:w="2269" w:type="dxa"/>
                  <w:shd w:val="clear" w:color="auto" w:fill="auto"/>
                </w:tcPr>
                <w:p w14:paraId="42745407">
                  <w:pPr>
                    <w:widowControl/>
                    <w:jc w:val="center"/>
                    <w:rPr>
                      <w:rFonts w:ascii="宋体" w:hAnsi="宋体"/>
                    </w:rPr>
                  </w:pPr>
                  <w:r>
                    <w:rPr>
                      <w:rFonts w:hint="eastAsia" w:ascii="宋体" w:hAnsi="宋体"/>
                    </w:rPr>
                    <w:t>0</w:t>
                  </w:r>
                  <w:r>
                    <w:rPr>
                      <w:rFonts w:ascii="宋体" w:hAnsi="宋体"/>
                    </w:rPr>
                    <w:t>.08</w:t>
                  </w:r>
                </w:p>
              </w:tc>
            </w:tr>
          </w:tbl>
          <w:p w14:paraId="0648F4D5">
            <w:pPr>
              <w:spacing w:line="360" w:lineRule="auto"/>
              <w:ind w:firstLine="480" w:firstLineChars="200"/>
              <w:rPr>
                <w:rFonts w:ascii="宋体" w:hAnsi="宋体"/>
                <w:sz w:val="24"/>
                <w:szCs w:val="24"/>
              </w:rPr>
            </w:pPr>
            <w:r>
              <w:rPr>
                <w:rFonts w:ascii="宋体" w:hAnsi="宋体"/>
                <w:sz w:val="24"/>
                <w:szCs w:val="24"/>
              </w:rPr>
              <w:t>通过计算，项目筒仓有组织粉尘</w:t>
            </w:r>
            <w:r>
              <w:rPr>
                <w:rFonts w:hint="eastAsia" w:ascii="宋体" w:hAnsi="宋体"/>
                <w:sz w:val="24"/>
                <w:szCs w:val="24"/>
              </w:rPr>
              <w:t>（P</w:t>
            </w:r>
            <w:r>
              <w:rPr>
                <w:rFonts w:ascii="宋体" w:hAnsi="宋体"/>
                <w:sz w:val="24"/>
                <w:szCs w:val="24"/>
              </w:rPr>
              <w:t>M10</w:t>
            </w:r>
            <w:r>
              <w:rPr>
                <w:rFonts w:hint="eastAsia" w:ascii="宋体" w:hAnsi="宋体"/>
                <w:sz w:val="24"/>
                <w:szCs w:val="24"/>
              </w:rPr>
              <w:t>）</w:t>
            </w:r>
            <w:r>
              <w:rPr>
                <w:rFonts w:ascii="宋体" w:hAnsi="宋体"/>
                <w:sz w:val="24"/>
                <w:szCs w:val="24"/>
              </w:rPr>
              <w:t>最大地面浓度为0.0005098mg/m</w:t>
            </w:r>
            <w:r>
              <w:rPr>
                <w:rFonts w:ascii="宋体" w:hAnsi="宋体"/>
                <w:sz w:val="24"/>
                <w:szCs w:val="24"/>
                <w:vertAlign w:val="superscript"/>
              </w:rPr>
              <w:t>3</w:t>
            </w:r>
            <w:r>
              <w:rPr>
                <w:rFonts w:ascii="宋体" w:hAnsi="宋体"/>
                <w:sz w:val="24"/>
                <w:szCs w:val="24"/>
              </w:rPr>
              <w:t>，占标率为0.12%，</w:t>
            </w:r>
            <w:r>
              <w:rPr>
                <w:rFonts w:hint="eastAsia" w:ascii="宋体" w:hAnsi="宋体"/>
                <w:sz w:val="24"/>
                <w:szCs w:val="24"/>
              </w:rPr>
              <w:t>远远低于</w:t>
            </w:r>
            <w:r>
              <w:rPr>
                <w:rFonts w:ascii="宋体" w:hAnsi="宋体"/>
                <w:sz w:val="24"/>
                <w:szCs w:val="24"/>
              </w:rPr>
              <w:t>《环境空气质量标准》</w:t>
            </w:r>
            <w:r>
              <w:rPr>
                <w:rFonts w:hint="eastAsia" w:ascii="宋体" w:hAnsi="宋体"/>
                <w:sz w:val="24"/>
                <w:szCs w:val="24"/>
              </w:rPr>
              <w:t>（</w:t>
            </w:r>
            <w:r>
              <w:rPr>
                <w:rFonts w:ascii="宋体" w:hAnsi="宋体"/>
                <w:sz w:val="24"/>
                <w:szCs w:val="24"/>
              </w:rPr>
              <w:t>GB3095-</w:t>
            </w:r>
            <w:r>
              <w:rPr>
                <w:rFonts w:hint="eastAsia" w:ascii="宋体" w:hAnsi="宋体"/>
                <w:sz w:val="24"/>
                <w:szCs w:val="24"/>
              </w:rPr>
              <w:t>2012）</w:t>
            </w:r>
            <w:r>
              <w:rPr>
                <w:rFonts w:ascii="宋体" w:hAnsi="宋体"/>
                <w:sz w:val="24"/>
                <w:szCs w:val="24"/>
              </w:rPr>
              <w:t>二级标准要求</w:t>
            </w:r>
            <w:r>
              <w:rPr>
                <w:rFonts w:hint="eastAsia" w:ascii="宋体" w:hAnsi="宋体"/>
                <w:sz w:val="24"/>
                <w:szCs w:val="24"/>
              </w:rPr>
              <w:t>，</w:t>
            </w:r>
            <w:r>
              <w:rPr>
                <w:rFonts w:ascii="宋体" w:hAnsi="宋体"/>
                <w:sz w:val="24"/>
                <w:szCs w:val="24"/>
              </w:rPr>
              <w:t>对周围大气环境影响</w:t>
            </w:r>
            <w:r>
              <w:rPr>
                <w:rFonts w:hint="eastAsia" w:ascii="宋体" w:hAnsi="宋体"/>
                <w:sz w:val="24"/>
                <w:szCs w:val="24"/>
              </w:rPr>
              <w:t>不大</w:t>
            </w:r>
            <w:r>
              <w:rPr>
                <w:rFonts w:ascii="宋体" w:hAnsi="宋体"/>
                <w:sz w:val="24"/>
                <w:szCs w:val="24"/>
              </w:rPr>
              <w:t>。</w:t>
            </w:r>
            <w:r>
              <w:rPr>
                <w:rFonts w:hint="eastAsia" w:ascii="宋体" w:hAnsi="宋体"/>
                <w:sz w:val="24"/>
                <w:szCs w:val="24"/>
              </w:rPr>
              <w:t>距离项目最近的芒里村落地</w:t>
            </w:r>
            <w:r>
              <w:rPr>
                <w:rFonts w:ascii="宋体" w:hAnsi="宋体"/>
                <w:sz w:val="24"/>
                <w:szCs w:val="24"/>
              </w:rPr>
              <w:t>浓度为</w:t>
            </w:r>
            <w:r>
              <w:rPr>
                <w:rFonts w:hint="eastAsia" w:ascii="宋体" w:hAnsi="宋体"/>
                <w:sz w:val="24"/>
                <w:szCs w:val="24"/>
              </w:rPr>
              <w:t>0</w:t>
            </w:r>
            <w:r>
              <w:rPr>
                <w:rFonts w:ascii="宋体" w:hAnsi="宋体"/>
                <w:sz w:val="24"/>
                <w:szCs w:val="24"/>
              </w:rPr>
              <w:t>.0003465mg/m</w:t>
            </w:r>
            <w:r>
              <w:rPr>
                <w:rFonts w:ascii="宋体" w:hAnsi="宋体"/>
                <w:sz w:val="24"/>
                <w:szCs w:val="24"/>
                <w:vertAlign w:val="superscript"/>
              </w:rPr>
              <w:t>3</w:t>
            </w:r>
            <w:r>
              <w:rPr>
                <w:rFonts w:ascii="宋体" w:hAnsi="宋体"/>
                <w:sz w:val="24"/>
                <w:szCs w:val="24"/>
              </w:rPr>
              <w:t>，占标率为0.08%，满足《环境空气质量标准》</w:t>
            </w:r>
            <w:r>
              <w:rPr>
                <w:rFonts w:hint="eastAsia" w:ascii="宋体" w:hAnsi="宋体"/>
                <w:sz w:val="24"/>
                <w:szCs w:val="24"/>
              </w:rPr>
              <w:t>（</w:t>
            </w:r>
            <w:r>
              <w:rPr>
                <w:rFonts w:ascii="宋体" w:hAnsi="宋体"/>
                <w:sz w:val="24"/>
                <w:szCs w:val="24"/>
              </w:rPr>
              <w:t>GB3095-</w:t>
            </w:r>
            <w:r>
              <w:rPr>
                <w:rFonts w:hint="eastAsia" w:ascii="宋体" w:hAnsi="宋体"/>
                <w:sz w:val="24"/>
                <w:szCs w:val="24"/>
              </w:rPr>
              <w:t>2012）</w:t>
            </w:r>
            <w:r>
              <w:rPr>
                <w:rFonts w:ascii="宋体" w:hAnsi="宋体"/>
                <w:sz w:val="24"/>
                <w:szCs w:val="24"/>
              </w:rPr>
              <w:t>二级标准要求</w:t>
            </w:r>
            <w:r>
              <w:rPr>
                <w:rFonts w:hint="eastAsia" w:ascii="宋体" w:hAnsi="宋体"/>
                <w:sz w:val="24"/>
                <w:szCs w:val="24"/>
              </w:rPr>
              <w:t>，</w:t>
            </w:r>
            <w:r>
              <w:rPr>
                <w:rFonts w:ascii="宋体" w:hAnsi="宋体"/>
                <w:sz w:val="24"/>
                <w:szCs w:val="24"/>
              </w:rPr>
              <w:t>对</w:t>
            </w:r>
            <w:r>
              <w:rPr>
                <w:rFonts w:hint="eastAsia" w:ascii="宋体" w:hAnsi="宋体"/>
                <w:sz w:val="24"/>
                <w:szCs w:val="24"/>
              </w:rPr>
              <w:t>其</w:t>
            </w:r>
            <w:r>
              <w:rPr>
                <w:rFonts w:ascii="宋体" w:hAnsi="宋体"/>
                <w:sz w:val="24"/>
                <w:szCs w:val="24"/>
              </w:rPr>
              <w:t>影响</w:t>
            </w:r>
            <w:r>
              <w:rPr>
                <w:rFonts w:hint="eastAsia" w:ascii="宋体" w:hAnsi="宋体"/>
                <w:sz w:val="24"/>
                <w:szCs w:val="24"/>
              </w:rPr>
              <w:t>不大</w:t>
            </w:r>
            <w:r>
              <w:rPr>
                <w:rFonts w:ascii="宋体" w:hAnsi="宋体"/>
                <w:sz w:val="24"/>
                <w:szCs w:val="24"/>
              </w:rPr>
              <w:t>。</w:t>
            </w:r>
          </w:p>
          <w:p w14:paraId="6DEA2EDA">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）大气环境防护距离</w:t>
            </w:r>
          </w:p>
          <w:p w14:paraId="3B457F56">
            <w:pPr>
              <w:tabs>
                <w:tab w:val="left" w:pos="2395"/>
              </w:tabs>
              <w:spacing w:line="360" w:lineRule="auto"/>
              <w:ind w:firstLine="480" w:firstLineChars="200"/>
              <w:rPr>
                <w:rFonts w:ascii="宋体" w:hAnsi="宋体"/>
                <w:bCs/>
                <w:sz w:val="24"/>
                <w:szCs w:val="24"/>
              </w:rPr>
            </w:pPr>
            <w:r>
              <w:rPr>
                <w:rFonts w:hint="eastAsia" w:ascii="宋体" w:hAnsi="宋体"/>
                <w:sz w:val="24"/>
                <w:szCs w:val="24"/>
              </w:rPr>
              <w:t>本次环评将厂区视为一个大的面源污染源，长1</w:t>
            </w:r>
            <w:r>
              <w:rPr>
                <w:rFonts w:ascii="宋体" w:hAnsi="宋体"/>
                <w:sz w:val="24"/>
                <w:szCs w:val="24"/>
              </w:rPr>
              <w:t>20m</w:t>
            </w:r>
            <w:r>
              <w:rPr>
                <w:rFonts w:hint="eastAsia" w:ascii="宋体" w:hAnsi="宋体"/>
                <w:sz w:val="24"/>
                <w:szCs w:val="24"/>
              </w:rPr>
              <w:t>，宽</w:t>
            </w:r>
            <w:r>
              <w:rPr>
                <w:rFonts w:ascii="宋体" w:hAnsi="宋体"/>
                <w:sz w:val="24"/>
                <w:szCs w:val="24"/>
              </w:rPr>
              <w:t>100m</w:t>
            </w:r>
            <w:r>
              <w:rPr>
                <w:rFonts w:hint="eastAsia" w:ascii="宋体" w:hAnsi="宋体"/>
                <w:sz w:val="24"/>
                <w:szCs w:val="24"/>
              </w:rPr>
              <w:t>，排放高度8</w:t>
            </w:r>
            <w:r>
              <w:rPr>
                <w:rFonts w:ascii="宋体" w:hAnsi="宋体"/>
                <w:sz w:val="24"/>
                <w:szCs w:val="24"/>
              </w:rPr>
              <w:t>m</w:t>
            </w:r>
            <w:r>
              <w:rPr>
                <w:rFonts w:hint="eastAsia" w:ascii="宋体" w:hAnsi="宋体"/>
                <w:sz w:val="24"/>
                <w:szCs w:val="24"/>
              </w:rPr>
              <w:t>。厂区采取治理措施后的无组织粉尘的排放量6</w:t>
            </w:r>
            <w:r>
              <w:rPr>
                <w:rFonts w:ascii="宋体" w:hAnsi="宋体"/>
                <w:sz w:val="24"/>
                <w:szCs w:val="24"/>
              </w:rPr>
              <w:t>.904t/a</w:t>
            </w:r>
            <w:r>
              <w:rPr>
                <w:rFonts w:hint="eastAsia" w:ascii="宋体" w:hAnsi="宋体"/>
                <w:sz w:val="24"/>
                <w:szCs w:val="24"/>
              </w:rPr>
              <w:t>。</w:t>
            </w:r>
            <w:r>
              <w:rPr>
                <w:rFonts w:hint="eastAsia" w:ascii="宋体" w:hAnsi="宋体"/>
                <w:bCs/>
                <w:sz w:val="24"/>
                <w:szCs w:val="24"/>
              </w:rPr>
              <w:t>根据《环境影响技术导则-大气环境》（HJ2.2-2008）中大气防护距离计算模式（V1.2版本）来计算本项目无组织排放源的大气防护距离，如表7-</w:t>
            </w:r>
            <w:r>
              <w:rPr>
                <w:rFonts w:ascii="宋体" w:hAnsi="宋体"/>
                <w:bCs/>
                <w:sz w:val="24"/>
                <w:szCs w:val="24"/>
              </w:rPr>
              <w:t>7</w:t>
            </w:r>
            <w:r>
              <w:rPr>
                <w:rFonts w:hint="eastAsia" w:ascii="宋体" w:hAnsi="宋体"/>
                <w:bCs/>
                <w:sz w:val="24"/>
                <w:szCs w:val="24"/>
              </w:rPr>
              <w:t>所示。</w:t>
            </w:r>
          </w:p>
          <w:p w14:paraId="37083A7C">
            <w:pPr>
              <w:tabs>
                <w:tab w:val="left" w:pos="1755"/>
              </w:tabs>
              <w:ind w:firstLine="482"/>
              <w:jc w:val="center"/>
              <w:rPr>
                <w:rFonts w:ascii="宋体" w:hAnsi="宋体"/>
                <w:b/>
                <w:sz w:val="24"/>
                <w:szCs w:val="24"/>
              </w:rPr>
            </w:pPr>
            <w:r>
              <w:rPr>
                <w:rFonts w:ascii="宋体" w:hAnsi="宋体"/>
                <w:b/>
                <w:sz w:val="24"/>
                <w:szCs w:val="24"/>
              </w:rPr>
              <w:t>表7-7     大气环境防护距离计算结果</w:t>
            </w:r>
          </w:p>
          <w:tbl>
            <w:tblPr>
              <w:tblStyle w:val="30"/>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30"/>
              <w:gridCol w:w="1249"/>
              <w:gridCol w:w="1377"/>
              <w:gridCol w:w="1402"/>
              <w:gridCol w:w="1378"/>
            </w:tblGrid>
            <w:tr w14:paraId="3100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67" w:type="dxa"/>
                  <w:vAlign w:val="center"/>
                </w:tcPr>
                <w:p w14:paraId="750B217A">
                  <w:pPr>
                    <w:tabs>
                      <w:tab w:val="left" w:pos="1755"/>
                    </w:tabs>
                    <w:jc w:val="center"/>
                    <w:rPr>
                      <w:rFonts w:ascii="宋体" w:hAnsi="宋体"/>
                    </w:rPr>
                  </w:pPr>
                  <w:r>
                    <w:rPr>
                      <w:rFonts w:hint="eastAsia" w:ascii="宋体" w:hAnsi="宋体"/>
                    </w:rPr>
                    <w:t>污染物</w:t>
                  </w:r>
                </w:p>
              </w:tc>
              <w:tc>
                <w:tcPr>
                  <w:tcW w:w="1930" w:type="dxa"/>
                  <w:vAlign w:val="center"/>
                </w:tcPr>
                <w:p w14:paraId="7F1CF3A5">
                  <w:pPr>
                    <w:tabs>
                      <w:tab w:val="left" w:pos="1755"/>
                    </w:tabs>
                    <w:jc w:val="center"/>
                    <w:rPr>
                      <w:rFonts w:ascii="宋体" w:hAnsi="宋体"/>
                    </w:rPr>
                  </w:pPr>
                  <w:r>
                    <w:rPr>
                      <w:rFonts w:hint="eastAsia" w:ascii="宋体" w:hAnsi="宋体"/>
                    </w:rPr>
                    <w:t>排放标准（mg/m</w:t>
                  </w:r>
                  <w:r>
                    <w:rPr>
                      <w:rFonts w:hint="eastAsia" w:ascii="宋体" w:hAnsi="宋体"/>
                      <w:vertAlign w:val="superscript"/>
                    </w:rPr>
                    <w:t>3</w:t>
                  </w:r>
                  <w:r>
                    <w:rPr>
                      <w:rFonts w:hint="eastAsia" w:ascii="宋体" w:hAnsi="宋体"/>
                    </w:rPr>
                    <w:t>）</w:t>
                  </w:r>
                </w:p>
              </w:tc>
              <w:tc>
                <w:tcPr>
                  <w:tcW w:w="1249" w:type="dxa"/>
                  <w:vAlign w:val="center"/>
                </w:tcPr>
                <w:p w14:paraId="0B608389">
                  <w:pPr>
                    <w:tabs>
                      <w:tab w:val="left" w:pos="1755"/>
                    </w:tabs>
                    <w:jc w:val="center"/>
                    <w:rPr>
                      <w:rFonts w:ascii="宋体" w:hAnsi="宋体"/>
                    </w:rPr>
                  </w:pPr>
                  <w:r>
                    <w:rPr>
                      <w:rFonts w:hint="eastAsia" w:ascii="宋体" w:hAnsi="宋体"/>
                    </w:rPr>
                    <w:t>面积（m</w:t>
                  </w:r>
                  <w:r>
                    <w:rPr>
                      <w:rFonts w:hint="eastAsia" w:ascii="宋体" w:hAnsi="宋体"/>
                      <w:vertAlign w:val="superscript"/>
                    </w:rPr>
                    <w:t>2</w:t>
                  </w:r>
                  <w:r>
                    <w:rPr>
                      <w:rFonts w:hint="eastAsia" w:ascii="宋体" w:hAnsi="宋体"/>
                    </w:rPr>
                    <w:t>）</w:t>
                  </w:r>
                </w:p>
              </w:tc>
              <w:tc>
                <w:tcPr>
                  <w:tcW w:w="1377" w:type="dxa"/>
                  <w:vAlign w:val="center"/>
                </w:tcPr>
                <w:p w14:paraId="4E3BFCF6">
                  <w:pPr>
                    <w:tabs>
                      <w:tab w:val="left" w:pos="1755"/>
                    </w:tabs>
                    <w:jc w:val="center"/>
                    <w:rPr>
                      <w:rFonts w:ascii="宋体" w:hAnsi="宋体"/>
                    </w:rPr>
                  </w:pPr>
                  <w:r>
                    <w:rPr>
                      <w:rFonts w:hint="eastAsia" w:ascii="宋体" w:hAnsi="宋体"/>
                    </w:rPr>
                    <w:t>高度（m）</w:t>
                  </w:r>
                </w:p>
              </w:tc>
              <w:tc>
                <w:tcPr>
                  <w:tcW w:w="1402" w:type="dxa"/>
                  <w:vAlign w:val="center"/>
                </w:tcPr>
                <w:p w14:paraId="4B0B9C5C">
                  <w:pPr>
                    <w:tabs>
                      <w:tab w:val="left" w:pos="1755"/>
                    </w:tabs>
                    <w:jc w:val="center"/>
                    <w:rPr>
                      <w:rFonts w:ascii="宋体" w:hAnsi="宋体"/>
                    </w:rPr>
                  </w:pPr>
                  <w:r>
                    <w:rPr>
                      <w:rFonts w:hint="eastAsia" w:ascii="宋体" w:hAnsi="宋体"/>
                    </w:rPr>
                    <w:t>排放量（t/a）</w:t>
                  </w:r>
                </w:p>
              </w:tc>
              <w:tc>
                <w:tcPr>
                  <w:tcW w:w="1378" w:type="dxa"/>
                  <w:vAlign w:val="center"/>
                </w:tcPr>
                <w:p w14:paraId="721ADF89">
                  <w:pPr>
                    <w:tabs>
                      <w:tab w:val="left" w:pos="1755"/>
                    </w:tabs>
                    <w:jc w:val="center"/>
                    <w:rPr>
                      <w:rFonts w:ascii="宋体" w:hAnsi="宋体"/>
                    </w:rPr>
                  </w:pPr>
                  <w:r>
                    <w:rPr>
                      <w:rFonts w:hint="eastAsia" w:ascii="宋体" w:hAnsi="宋体"/>
                    </w:rPr>
                    <w:t>计算结果（m）</w:t>
                  </w:r>
                </w:p>
              </w:tc>
            </w:tr>
            <w:tr w14:paraId="5415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7" w:type="dxa"/>
                  <w:vAlign w:val="center"/>
                </w:tcPr>
                <w:p w14:paraId="468CAAA1">
                  <w:pPr>
                    <w:tabs>
                      <w:tab w:val="left" w:pos="1755"/>
                    </w:tabs>
                    <w:spacing w:line="360" w:lineRule="auto"/>
                    <w:jc w:val="center"/>
                    <w:rPr>
                      <w:rFonts w:ascii="宋体" w:hAnsi="宋体"/>
                    </w:rPr>
                  </w:pPr>
                  <w:r>
                    <w:rPr>
                      <w:rFonts w:hint="eastAsia" w:ascii="宋体" w:hAnsi="宋体"/>
                    </w:rPr>
                    <w:t>颗粒物</w:t>
                  </w:r>
                </w:p>
              </w:tc>
              <w:tc>
                <w:tcPr>
                  <w:tcW w:w="1930" w:type="dxa"/>
                  <w:vAlign w:val="center"/>
                </w:tcPr>
                <w:p w14:paraId="3D0A95C6">
                  <w:pPr>
                    <w:tabs>
                      <w:tab w:val="left" w:pos="1755"/>
                    </w:tabs>
                    <w:spacing w:line="360" w:lineRule="auto"/>
                    <w:jc w:val="center"/>
                    <w:rPr>
                      <w:rFonts w:ascii="宋体" w:hAnsi="宋体"/>
                    </w:rPr>
                  </w:pPr>
                  <w:r>
                    <w:rPr>
                      <w:rFonts w:hint="eastAsia" w:ascii="宋体" w:hAnsi="宋体"/>
                    </w:rPr>
                    <w:t>0.5</w:t>
                  </w:r>
                </w:p>
              </w:tc>
              <w:tc>
                <w:tcPr>
                  <w:tcW w:w="1249" w:type="dxa"/>
                  <w:vAlign w:val="center"/>
                </w:tcPr>
                <w:p w14:paraId="6994F066">
                  <w:pPr>
                    <w:tabs>
                      <w:tab w:val="left" w:pos="1755"/>
                    </w:tabs>
                    <w:spacing w:line="360" w:lineRule="auto"/>
                    <w:jc w:val="center"/>
                    <w:rPr>
                      <w:rFonts w:ascii="宋体" w:hAnsi="宋体"/>
                    </w:rPr>
                  </w:pPr>
                  <w:r>
                    <w:rPr>
                      <w:rFonts w:ascii="宋体" w:hAnsi="宋体"/>
                    </w:rPr>
                    <w:t>11909.85</w:t>
                  </w:r>
                </w:p>
              </w:tc>
              <w:tc>
                <w:tcPr>
                  <w:tcW w:w="1377" w:type="dxa"/>
                  <w:vAlign w:val="center"/>
                </w:tcPr>
                <w:p w14:paraId="0B9CCD9E">
                  <w:pPr>
                    <w:tabs>
                      <w:tab w:val="left" w:pos="1755"/>
                    </w:tabs>
                    <w:spacing w:line="360" w:lineRule="auto"/>
                    <w:jc w:val="center"/>
                    <w:rPr>
                      <w:rFonts w:ascii="宋体" w:hAnsi="宋体"/>
                    </w:rPr>
                  </w:pPr>
                  <w:r>
                    <w:rPr>
                      <w:rFonts w:ascii="宋体" w:hAnsi="宋体"/>
                    </w:rPr>
                    <w:t>8</w:t>
                  </w:r>
                </w:p>
              </w:tc>
              <w:tc>
                <w:tcPr>
                  <w:tcW w:w="1402" w:type="dxa"/>
                  <w:vAlign w:val="center"/>
                </w:tcPr>
                <w:p w14:paraId="79622C72">
                  <w:pPr>
                    <w:tabs>
                      <w:tab w:val="left" w:pos="1755"/>
                    </w:tabs>
                    <w:spacing w:line="360" w:lineRule="auto"/>
                    <w:jc w:val="center"/>
                    <w:rPr>
                      <w:rFonts w:ascii="宋体" w:hAnsi="宋体"/>
                    </w:rPr>
                  </w:pPr>
                  <w:r>
                    <w:rPr>
                      <w:rFonts w:hint="eastAsia" w:ascii="宋体" w:hAnsi="宋体"/>
                    </w:rPr>
                    <w:t>6</w:t>
                  </w:r>
                  <w:r>
                    <w:rPr>
                      <w:rFonts w:ascii="宋体" w:hAnsi="宋体"/>
                    </w:rPr>
                    <w:t>.904</w:t>
                  </w:r>
                </w:p>
              </w:tc>
              <w:tc>
                <w:tcPr>
                  <w:tcW w:w="1378" w:type="dxa"/>
                  <w:vAlign w:val="center"/>
                </w:tcPr>
                <w:p w14:paraId="1F6A6533">
                  <w:pPr>
                    <w:tabs>
                      <w:tab w:val="left" w:pos="1755"/>
                    </w:tabs>
                    <w:spacing w:line="360" w:lineRule="auto"/>
                    <w:jc w:val="center"/>
                    <w:rPr>
                      <w:rFonts w:ascii="宋体" w:hAnsi="宋体"/>
                    </w:rPr>
                  </w:pPr>
                  <w:r>
                    <w:rPr>
                      <w:rFonts w:hint="eastAsia" w:ascii="宋体" w:hAnsi="宋体"/>
                    </w:rPr>
                    <w:t>无超标点</w:t>
                  </w:r>
                </w:p>
              </w:tc>
            </w:tr>
          </w:tbl>
          <w:p w14:paraId="08D9B5D8">
            <w:pPr>
              <w:tabs>
                <w:tab w:val="left" w:pos="2395"/>
              </w:tabs>
              <w:spacing w:line="360" w:lineRule="auto"/>
              <w:rPr>
                <w:rFonts w:ascii="宋体" w:hAnsi="宋体"/>
                <w:bCs/>
                <w:sz w:val="24"/>
                <w:szCs w:val="24"/>
              </w:rPr>
            </w:pPr>
          </w:p>
          <w:p w14:paraId="2D5E0616">
            <w:pPr>
              <w:tabs>
                <w:tab w:val="left" w:pos="2395"/>
              </w:tabs>
              <w:spacing w:line="360" w:lineRule="auto"/>
              <w:rPr>
                <w:rFonts w:ascii="宋体" w:hAnsi="宋体"/>
                <w:bCs/>
                <w:sz w:val="24"/>
                <w:szCs w:val="24"/>
              </w:rPr>
            </w:pPr>
          </w:p>
          <w:p w14:paraId="3FE3758D">
            <w:pPr>
              <w:tabs>
                <w:tab w:val="left" w:pos="2395"/>
              </w:tabs>
              <w:spacing w:line="360" w:lineRule="auto"/>
              <w:rPr>
                <w:rFonts w:ascii="宋体" w:hAnsi="宋体"/>
                <w:bCs/>
                <w:sz w:val="24"/>
                <w:szCs w:val="24"/>
              </w:rPr>
            </w:pPr>
          </w:p>
          <w:p w14:paraId="593E93CF">
            <w:pPr>
              <w:tabs>
                <w:tab w:val="left" w:pos="2395"/>
              </w:tabs>
              <w:spacing w:line="360" w:lineRule="auto"/>
              <w:rPr>
                <w:rFonts w:ascii="宋体" w:hAnsi="宋体"/>
                <w:bCs/>
                <w:sz w:val="24"/>
                <w:szCs w:val="24"/>
              </w:rPr>
            </w:pPr>
          </w:p>
          <w:p w14:paraId="0C3026D1">
            <w:pPr>
              <w:tabs>
                <w:tab w:val="left" w:pos="2395"/>
              </w:tabs>
              <w:spacing w:line="360" w:lineRule="auto"/>
              <w:rPr>
                <w:rFonts w:ascii="宋体" w:hAnsi="宋体"/>
                <w:bCs/>
                <w:sz w:val="24"/>
                <w:szCs w:val="24"/>
              </w:rPr>
            </w:pPr>
          </w:p>
          <w:p w14:paraId="0B9547D2">
            <w:pPr>
              <w:tabs>
                <w:tab w:val="left" w:pos="2395"/>
              </w:tabs>
              <w:spacing w:line="360" w:lineRule="auto"/>
              <w:rPr>
                <w:rFonts w:ascii="宋体" w:hAnsi="宋体"/>
                <w:bCs/>
                <w:sz w:val="24"/>
                <w:szCs w:val="24"/>
              </w:rPr>
            </w:pPr>
          </w:p>
          <w:p w14:paraId="7946565E">
            <w:pPr>
              <w:tabs>
                <w:tab w:val="left" w:pos="2395"/>
              </w:tabs>
              <w:spacing w:line="360" w:lineRule="auto"/>
              <w:jc w:val="center"/>
              <w:rPr>
                <w:rFonts w:ascii="宋体" w:hAnsi="宋体"/>
                <w:bCs/>
                <w:sz w:val="24"/>
                <w:szCs w:val="24"/>
              </w:rPr>
            </w:pPr>
            <w:r>
              <w:drawing>
                <wp:inline distT="0" distB="0" distL="0" distR="0">
                  <wp:extent cx="4533900" cy="5038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cstate="print"/>
                          <a:stretch>
                            <a:fillRect/>
                          </a:stretch>
                        </pic:blipFill>
                        <pic:spPr>
                          <a:xfrm>
                            <a:off x="0" y="0"/>
                            <a:ext cx="4533900" cy="5038725"/>
                          </a:xfrm>
                          <a:prstGeom prst="rect">
                            <a:avLst/>
                          </a:prstGeom>
                        </pic:spPr>
                      </pic:pic>
                    </a:graphicData>
                  </a:graphic>
                </wp:inline>
              </w:drawing>
            </w:r>
          </w:p>
          <w:p w14:paraId="12623758">
            <w:pPr>
              <w:tabs>
                <w:tab w:val="left" w:pos="2395"/>
              </w:tabs>
              <w:spacing w:line="360" w:lineRule="auto"/>
              <w:jc w:val="center"/>
              <w:rPr>
                <w:rFonts w:ascii="宋体" w:hAnsi="宋体"/>
                <w:b/>
                <w:bCs/>
                <w:sz w:val="24"/>
                <w:szCs w:val="24"/>
              </w:rPr>
            </w:pPr>
            <w:r>
              <w:rPr>
                <w:rFonts w:hint="eastAsia" w:ascii="宋体" w:hAnsi="宋体"/>
                <w:b/>
                <w:bCs/>
                <w:sz w:val="24"/>
                <w:szCs w:val="24"/>
              </w:rPr>
              <w:t>大气环境防护距离计算截图</w:t>
            </w:r>
          </w:p>
          <w:p w14:paraId="662B9817">
            <w:pPr>
              <w:tabs>
                <w:tab w:val="left" w:pos="2395"/>
              </w:tabs>
              <w:spacing w:line="360" w:lineRule="auto"/>
              <w:ind w:firstLine="480" w:firstLineChars="200"/>
              <w:rPr>
                <w:rFonts w:ascii="宋体" w:hAnsi="宋体"/>
                <w:bCs/>
                <w:sz w:val="24"/>
                <w:szCs w:val="24"/>
              </w:rPr>
            </w:pPr>
            <w:r>
              <w:rPr>
                <w:rFonts w:hint="eastAsia" w:ascii="宋体" w:hAnsi="宋体"/>
                <w:bCs/>
                <w:sz w:val="24"/>
                <w:szCs w:val="24"/>
              </w:rPr>
              <w:t>根据《环境影响技术导则-大气环境》（HJ2.2-2008）中大气环境防护距离计算软件计算，厂区周边无超标点。</w:t>
            </w:r>
          </w:p>
          <w:p w14:paraId="74FCB4AE">
            <w:pPr>
              <w:tabs>
                <w:tab w:val="left" w:pos="1755"/>
              </w:tabs>
              <w:spacing w:line="360" w:lineRule="auto"/>
              <w:ind w:firstLine="480" w:firstLineChars="200"/>
              <w:rPr>
                <w:rFonts w:ascii="宋体" w:hAnsi="宋体"/>
                <w:sz w:val="24"/>
                <w:szCs w:val="24"/>
              </w:rPr>
            </w:pPr>
            <w:r>
              <w:rPr>
                <w:rFonts w:hint="eastAsia" w:ascii="宋体" w:hAnsi="宋体"/>
                <w:bCs/>
                <w:sz w:val="24"/>
                <w:szCs w:val="24"/>
              </w:rPr>
              <w:t>因此，本项目不设置</w:t>
            </w:r>
            <w:r>
              <w:rPr>
                <w:rFonts w:hint="eastAsia" w:ascii="宋体" w:hAnsi="宋体"/>
                <w:sz w:val="24"/>
                <w:szCs w:val="24"/>
              </w:rPr>
              <w:t>大气防护距离。</w:t>
            </w:r>
          </w:p>
          <w:p w14:paraId="60CB36A8">
            <w:pPr>
              <w:tabs>
                <w:tab w:val="left" w:pos="2395"/>
              </w:tabs>
              <w:spacing w:line="360" w:lineRule="auto"/>
              <w:ind w:firstLine="480" w:firstLineChars="200"/>
              <w:rPr>
                <w:rFonts w:ascii="宋体" w:hAnsi="宋体"/>
                <w:sz w:val="24"/>
                <w:szCs w:val="24"/>
              </w:rPr>
            </w:pPr>
            <w:r>
              <w:rPr>
                <w:rFonts w:hint="eastAsia" w:ascii="宋体" w:hAnsi="宋体"/>
                <w:sz w:val="24"/>
                <w:szCs w:val="24"/>
              </w:rPr>
              <w:t>为了减轻粉尘对大气环境的影响，企业本身需加强无组织粉尘的控制和治理措施，在项目区砂石料堆放处定时洒水降尘，区域内种植绿化带，建议种植高大阔叶乔木滞尘，有资料表明绿化区域比空旷无树地空气粉尘减少37.1%-60%。通过洒水降尘和绿化措施，可最大程度减少对大气环境产生的影响。</w:t>
            </w:r>
          </w:p>
          <w:p w14:paraId="4826ED9A">
            <w:pPr>
              <w:tabs>
                <w:tab w:val="left" w:pos="2395"/>
              </w:tabs>
              <w:spacing w:line="360" w:lineRule="auto"/>
              <w:ind w:firstLine="480" w:firstLineChars="200"/>
              <w:rPr>
                <w:rFonts w:ascii="宋体" w:hAnsi="宋体"/>
                <w:color w:val="FF0000"/>
                <w:sz w:val="24"/>
                <w:szCs w:val="24"/>
              </w:rPr>
            </w:pPr>
            <w:r>
              <w:rPr>
                <w:rFonts w:hint="eastAsia" w:ascii="宋体" w:hAnsi="宋体"/>
                <w:color w:val="FF0000"/>
                <w:sz w:val="24"/>
                <w:szCs w:val="24"/>
              </w:rPr>
              <w:t>（4）食堂油烟影响分析</w:t>
            </w:r>
          </w:p>
          <w:p w14:paraId="356DB35C">
            <w:pPr>
              <w:tabs>
                <w:tab w:val="left" w:pos="2395"/>
              </w:tabs>
              <w:spacing w:line="360" w:lineRule="auto"/>
              <w:ind w:firstLine="480" w:firstLineChars="200"/>
              <w:rPr>
                <w:rFonts w:ascii="宋体" w:hAnsi="宋体"/>
                <w:color w:val="FF0000"/>
                <w:sz w:val="24"/>
                <w:szCs w:val="24"/>
              </w:rPr>
            </w:pPr>
            <w:r>
              <w:rPr>
                <w:rFonts w:hint="eastAsia" w:ascii="宋体" w:hAnsi="宋体"/>
                <w:color w:val="FF0000"/>
                <w:sz w:val="24"/>
                <w:szCs w:val="24"/>
              </w:rPr>
              <w:t>职工食堂内的厨房采用瓶装液化气、电为燃料，属清洁能源，使用时无大的燃烧废气污染</w:t>
            </w:r>
            <w:r>
              <w:rPr>
                <w:rFonts w:ascii="宋体" w:hAnsi="宋体"/>
                <w:color w:val="FF0000"/>
                <w:sz w:val="24"/>
                <w:szCs w:val="24"/>
              </w:rPr>
              <w:t>物排放。</w:t>
            </w:r>
            <w:r>
              <w:rPr>
                <w:rFonts w:hint="eastAsia" w:ascii="宋体" w:hAnsi="宋体"/>
                <w:color w:val="FF0000"/>
                <w:sz w:val="24"/>
                <w:szCs w:val="24"/>
              </w:rPr>
              <w:t>据工程分析核算，食堂油烟处理前的</w:t>
            </w:r>
            <w:r>
              <w:rPr>
                <w:rFonts w:ascii="宋体" w:hAnsi="宋体"/>
                <w:color w:val="FF0000"/>
                <w:sz w:val="24"/>
                <w:szCs w:val="24"/>
              </w:rPr>
              <w:t>排放浓度为</w:t>
            </w:r>
            <w:r>
              <w:rPr>
                <w:rFonts w:hint="eastAsia" w:ascii="宋体" w:hAnsi="宋体"/>
                <w:color w:val="FF0000"/>
                <w:sz w:val="24"/>
                <w:szCs w:val="24"/>
              </w:rPr>
              <w:t>4.2</w:t>
            </w:r>
            <w:r>
              <w:rPr>
                <w:rFonts w:ascii="宋体" w:hAnsi="宋体"/>
                <w:color w:val="FF0000"/>
                <w:sz w:val="24"/>
                <w:szCs w:val="24"/>
              </w:rPr>
              <w:t>mg/m</w:t>
            </w:r>
            <w:r>
              <w:rPr>
                <w:rFonts w:ascii="宋体" w:hAnsi="宋体"/>
                <w:color w:val="FF0000"/>
                <w:sz w:val="24"/>
                <w:szCs w:val="24"/>
                <w:vertAlign w:val="superscript"/>
              </w:rPr>
              <w:t>3</w:t>
            </w:r>
            <w:r>
              <w:rPr>
                <w:rFonts w:ascii="宋体" w:hAnsi="宋体"/>
                <w:color w:val="FF0000"/>
                <w:sz w:val="24"/>
                <w:szCs w:val="24"/>
              </w:rPr>
              <w:t>，大于排放允许浓度2.0mg/m</w:t>
            </w:r>
            <w:r>
              <w:rPr>
                <w:rFonts w:ascii="宋体" w:hAnsi="宋体"/>
                <w:color w:val="FF0000"/>
                <w:sz w:val="24"/>
                <w:szCs w:val="24"/>
                <w:vertAlign w:val="superscript"/>
              </w:rPr>
              <w:t>3</w:t>
            </w:r>
            <w:r>
              <w:rPr>
                <w:rFonts w:ascii="宋体" w:hAnsi="宋体"/>
                <w:color w:val="FF0000"/>
                <w:sz w:val="24"/>
                <w:szCs w:val="24"/>
              </w:rPr>
              <w:t>的要求，安装油烟净化</w:t>
            </w:r>
            <w:r>
              <w:rPr>
                <w:rFonts w:hint="eastAsia" w:ascii="宋体" w:hAnsi="宋体"/>
                <w:color w:val="FF0000"/>
                <w:sz w:val="24"/>
                <w:szCs w:val="24"/>
              </w:rPr>
              <w:t>装置（净化率达60%以上）</w:t>
            </w:r>
            <w:r>
              <w:rPr>
                <w:rFonts w:ascii="宋体" w:hAnsi="宋体"/>
                <w:color w:val="FF0000"/>
                <w:sz w:val="24"/>
                <w:szCs w:val="24"/>
              </w:rPr>
              <w:t>，油烟经过净化后排放浓度降至</w:t>
            </w:r>
            <w:r>
              <w:rPr>
                <w:rFonts w:hint="eastAsia" w:ascii="宋体" w:hAnsi="宋体"/>
                <w:color w:val="FF0000"/>
                <w:sz w:val="24"/>
                <w:szCs w:val="24"/>
              </w:rPr>
              <w:t>1.68</w:t>
            </w:r>
            <w:r>
              <w:rPr>
                <w:rFonts w:ascii="宋体" w:hAnsi="宋体"/>
                <w:color w:val="FF0000"/>
                <w:sz w:val="24"/>
                <w:szCs w:val="24"/>
              </w:rPr>
              <w:t>mg/m</w:t>
            </w:r>
            <w:r>
              <w:rPr>
                <w:rFonts w:ascii="宋体" w:hAnsi="宋体"/>
                <w:color w:val="FF0000"/>
                <w:sz w:val="24"/>
                <w:szCs w:val="24"/>
                <w:vertAlign w:val="superscript"/>
              </w:rPr>
              <w:t>3</w:t>
            </w:r>
            <w:r>
              <w:rPr>
                <w:rFonts w:ascii="宋体" w:hAnsi="宋体"/>
                <w:color w:val="FF0000"/>
                <w:sz w:val="24"/>
                <w:szCs w:val="24"/>
              </w:rPr>
              <w:t>，净化后浓度低于标准2mg/m</w:t>
            </w:r>
            <w:r>
              <w:rPr>
                <w:rFonts w:ascii="宋体" w:hAnsi="宋体"/>
                <w:color w:val="FF0000"/>
                <w:sz w:val="24"/>
                <w:szCs w:val="24"/>
                <w:vertAlign w:val="superscript"/>
              </w:rPr>
              <w:t>3</w:t>
            </w:r>
            <w:r>
              <w:rPr>
                <w:rFonts w:hint="eastAsia" w:ascii="宋体" w:hAnsi="宋体"/>
                <w:color w:val="FF0000"/>
                <w:sz w:val="24"/>
                <w:szCs w:val="24"/>
              </w:rPr>
              <w:t>，</w:t>
            </w:r>
            <w:r>
              <w:rPr>
                <w:rFonts w:ascii="宋体" w:hAnsi="宋体"/>
                <w:color w:val="FF0000"/>
                <w:sz w:val="24"/>
                <w:szCs w:val="24"/>
              </w:rPr>
              <w:t>达到《饮食业油烟排放标准》GB18483-2001要求</w:t>
            </w:r>
            <w:r>
              <w:rPr>
                <w:rFonts w:hint="eastAsia" w:ascii="宋体" w:hAnsi="宋体"/>
                <w:color w:val="FF0000"/>
                <w:sz w:val="24"/>
                <w:szCs w:val="24"/>
              </w:rPr>
              <w:t>，油烟</w:t>
            </w:r>
            <w:r>
              <w:rPr>
                <w:rFonts w:ascii="宋体" w:hAnsi="宋体"/>
                <w:color w:val="FF0000"/>
                <w:sz w:val="24"/>
                <w:szCs w:val="24"/>
              </w:rPr>
              <w:t>属间歇性排放。</w:t>
            </w:r>
            <w:r>
              <w:rPr>
                <w:rFonts w:hint="eastAsia" w:ascii="宋体" w:hAnsi="宋体"/>
                <w:color w:val="FF0000"/>
                <w:sz w:val="24"/>
                <w:szCs w:val="24"/>
              </w:rPr>
              <w:t>食堂油烟经自然稀释扩散后，对周围环境影响很小。</w:t>
            </w:r>
          </w:p>
          <w:p w14:paraId="611F07EB">
            <w:pPr>
              <w:tabs>
                <w:tab w:val="left" w:pos="2395"/>
              </w:tabs>
              <w:spacing w:line="360" w:lineRule="auto"/>
              <w:ind w:firstLine="480" w:firstLineChars="200"/>
              <w:rPr>
                <w:rFonts w:ascii="宋体" w:hAnsi="宋体"/>
                <w:color w:val="FF0000"/>
                <w:sz w:val="24"/>
                <w:szCs w:val="24"/>
              </w:rPr>
            </w:pPr>
            <w:r>
              <w:rPr>
                <w:rFonts w:hint="eastAsia" w:ascii="宋体" w:hAnsi="宋体"/>
                <w:color w:val="FF0000"/>
                <w:sz w:val="24"/>
                <w:szCs w:val="24"/>
              </w:rPr>
              <w:t>（5）对保护目标的影响分析</w:t>
            </w:r>
          </w:p>
          <w:p w14:paraId="2E4047C2">
            <w:pPr>
              <w:spacing w:line="360" w:lineRule="auto"/>
              <w:ind w:firstLine="480" w:firstLineChars="200"/>
              <w:rPr>
                <w:rFonts w:ascii="宋体" w:hAnsi="宋体"/>
                <w:color w:val="FF0000"/>
                <w:sz w:val="24"/>
                <w:szCs w:val="24"/>
              </w:rPr>
            </w:pPr>
            <w:r>
              <w:rPr>
                <w:rFonts w:hint="eastAsia" w:ascii="宋体" w:hAnsi="宋体"/>
                <w:color w:val="FF0000"/>
                <w:sz w:val="24"/>
              </w:rPr>
              <w:t>距离本项目最近的居民点为芒里村，位于项目厂界东面2</w:t>
            </w:r>
            <w:r>
              <w:rPr>
                <w:rFonts w:ascii="宋体" w:hAnsi="宋体"/>
                <w:color w:val="FF0000"/>
                <w:sz w:val="24"/>
              </w:rPr>
              <w:t>30m</w:t>
            </w:r>
            <w:r>
              <w:rPr>
                <w:rFonts w:hint="eastAsia" w:ascii="宋体" w:hAnsi="宋体"/>
                <w:color w:val="FF0000"/>
                <w:sz w:val="24"/>
              </w:rPr>
              <w:t>，根据预测，芒里村的颗粒物</w:t>
            </w:r>
            <w:r>
              <w:rPr>
                <w:rFonts w:hint="eastAsia" w:ascii="宋体" w:hAnsi="宋体"/>
                <w:color w:val="FF0000"/>
                <w:sz w:val="24"/>
                <w:szCs w:val="24"/>
              </w:rPr>
              <w:t>落地</w:t>
            </w:r>
            <w:r>
              <w:rPr>
                <w:rFonts w:ascii="宋体" w:hAnsi="宋体"/>
                <w:color w:val="FF0000"/>
                <w:sz w:val="24"/>
                <w:szCs w:val="24"/>
              </w:rPr>
              <w:t>浓度为</w:t>
            </w:r>
            <w:r>
              <w:rPr>
                <w:rFonts w:hint="eastAsia" w:ascii="宋体" w:hAnsi="宋体"/>
                <w:color w:val="FF0000"/>
                <w:sz w:val="24"/>
                <w:szCs w:val="24"/>
              </w:rPr>
              <w:t>0</w:t>
            </w:r>
            <w:r>
              <w:rPr>
                <w:rFonts w:ascii="宋体" w:hAnsi="宋体"/>
                <w:color w:val="FF0000"/>
                <w:sz w:val="24"/>
                <w:szCs w:val="24"/>
              </w:rPr>
              <w:t>.0003465mg/m</w:t>
            </w:r>
            <w:r>
              <w:rPr>
                <w:rFonts w:ascii="宋体" w:hAnsi="宋体"/>
                <w:color w:val="FF0000"/>
                <w:sz w:val="24"/>
                <w:szCs w:val="24"/>
                <w:vertAlign w:val="superscript"/>
              </w:rPr>
              <w:t>3</w:t>
            </w:r>
            <w:r>
              <w:rPr>
                <w:rFonts w:ascii="宋体" w:hAnsi="宋体"/>
                <w:color w:val="FF0000"/>
                <w:sz w:val="24"/>
                <w:szCs w:val="24"/>
              </w:rPr>
              <w:t>，占标率为0.08%，满足《环境空气质量标准》</w:t>
            </w:r>
            <w:r>
              <w:rPr>
                <w:rFonts w:hint="eastAsia" w:ascii="宋体" w:hAnsi="宋体"/>
                <w:color w:val="FF0000"/>
                <w:sz w:val="24"/>
                <w:szCs w:val="24"/>
              </w:rPr>
              <w:t>（</w:t>
            </w:r>
            <w:r>
              <w:rPr>
                <w:rFonts w:ascii="宋体" w:hAnsi="宋体"/>
                <w:color w:val="FF0000"/>
                <w:sz w:val="24"/>
                <w:szCs w:val="24"/>
              </w:rPr>
              <w:t>GB3095-</w:t>
            </w:r>
            <w:r>
              <w:rPr>
                <w:rFonts w:hint="eastAsia" w:ascii="宋体" w:hAnsi="宋体"/>
                <w:color w:val="FF0000"/>
                <w:sz w:val="24"/>
                <w:szCs w:val="24"/>
              </w:rPr>
              <w:t>2012）</w:t>
            </w:r>
            <w:r>
              <w:rPr>
                <w:rFonts w:ascii="宋体" w:hAnsi="宋体"/>
                <w:color w:val="FF0000"/>
                <w:sz w:val="24"/>
                <w:szCs w:val="24"/>
              </w:rPr>
              <w:t>二级标准要求</w:t>
            </w:r>
            <w:r>
              <w:rPr>
                <w:rFonts w:hint="eastAsia" w:ascii="宋体" w:hAnsi="宋体"/>
                <w:color w:val="FF0000"/>
                <w:sz w:val="24"/>
                <w:szCs w:val="24"/>
              </w:rPr>
              <w:t>，</w:t>
            </w:r>
            <w:r>
              <w:rPr>
                <w:rFonts w:ascii="宋体" w:hAnsi="宋体"/>
                <w:color w:val="FF0000"/>
                <w:sz w:val="24"/>
                <w:szCs w:val="24"/>
              </w:rPr>
              <w:t>对</w:t>
            </w:r>
            <w:r>
              <w:rPr>
                <w:rFonts w:hint="eastAsia" w:ascii="宋体" w:hAnsi="宋体"/>
                <w:color w:val="FF0000"/>
                <w:sz w:val="24"/>
                <w:szCs w:val="24"/>
              </w:rPr>
              <w:t>其</w:t>
            </w:r>
            <w:r>
              <w:rPr>
                <w:rFonts w:ascii="宋体" w:hAnsi="宋体"/>
                <w:color w:val="FF0000"/>
                <w:sz w:val="24"/>
                <w:szCs w:val="24"/>
              </w:rPr>
              <w:t>影响</w:t>
            </w:r>
            <w:r>
              <w:rPr>
                <w:rFonts w:hint="eastAsia" w:ascii="宋体" w:hAnsi="宋体"/>
                <w:color w:val="FF0000"/>
                <w:sz w:val="24"/>
                <w:szCs w:val="24"/>
              </w:rPr>
              <w:t>不大</w:t>
            </w:r>
            <w:r>
              <w:rPr>
                <w:rFonts w:ascii="宋体" w:hAnsi="宋体"/>
                <w:color w:val="FF0000"/>
                <w:sz w:val="24"/>
                <w:szCs w:val="24"/>
              </w:rPr>
              <w:t>。</w:t>
            </w:r>
          </w:p>
          <w:p w14:paraId="05B46357">
            <w:pPr>
              <w:tabs>
                <w:tab w:val="left" w:pos="2395"/>
              </w:tabs>
              <w:spacing w:line="360" w:lineRule="auto"/>
              <w:ind w:left="420" w:leftChars="200"/>
              <w:rPr>
                <w:rFonts w:ascii="宋体" w:hAnsi="宋体"/>
                <w:sz w:val="24"/>
                <w:szCs w:val="24"/>
              </w:rPr>
            </w:pPr>
            <w:r>
              <w:rPr>
                <w:rFonts w:hint="eastAsia" w:ascii="宋体" w:hAnsi="宋体"/>
                <w:sz w:val="24"/>
                <w:szCs w:val="24"/>
              </w:rPr>
              <w:t>（6）环境空气影响分析结论</w:t>
            </w:r>
          </w:p>
          <w:p w14:paraId="427A1F3C">
            <w:pPr>
              <w:pStyle w:val="9"/>
              <w:spacing w:before="0" w:after="0" w:line="360" w:lineRule="auto"/>
              <w:ind w:firstLine="600" w:firstLineChars="250"/>
              <w:jc w:val="both"/>
              <w:rPr>
                <w:rFonts w:ascii="宋体" w:hAnsi="宋体"/>
                <w:szCs w:val="24"/>
              </w:rPr>
            </w:pPr>
            <w:r>
              <w:rPr>
                <w:rFonts w:hint="eastAsia" w:ascii="宋体" w:hAnsi="宋体"/>
                <w:szCs w:val="24"/>
              </w:rPr>
              <w:t>项目水泥、</w:t>
            </w:r>
            <w:r>
              <w:rPr>
                <w:rFonts w:hint="eastAsia" w:ascii="宋体" w:hAnsi="宋体"/>
              </w:rPr>
              <w:t>火山灰，硅石</w:t>
            </w:r>
            <w:r>
              <w:rPr>
                <w:rFonts w:hint="eastAsia" w:ascii="宋体" w:hAnsi="宋体"/>
                <w:szCs w:val="24"/>
              </w:rPr>
              <w:t>筒仓经过布袋除尘器处理后，产生的有组织粉尘可以达到《水泥工业大气污染物排放标准》（GB4915-2013）表2中颗粒物有组织排放浓度限值≤20mg/m</w:t>
            </w:r>
            <w:r>
              <w:rPr>
                <w:rFonts w:hint="eastAsia" w:ascii="宋体" w:hAnsi="宋体"/>
                <w:szCs w:val="24"/>
                <w:vertAlign w:val="superscript"/>
              </w:rPr>
              <w:t>3</w:t>
            </w:r>
            <w:r>
              <w:rPr>
                <w:rFonts w:hint="eastAsia" w:ascii="宋体" w:hAnsi="宋体"/>
                <w:szCs w:val="24"/>
              </w:rPr>
              <w:t>，为达标排放。</w:t>
            </w:r>
          </w:p>
          <w:p w14:paraId="325ACA8A">
            <w:pPr>
              <w:spacing w:line="360" w:lineRule="auto"/>
              <w:ind w:firstLine="480" w:firstLineChars="200"/>
              <w:rPr>
                <w:rFonts w:ascii="宋体" w:hAnsi="宋体"/>
                <w:szCs w:val="24"/>
              </w:rPr>
            </w:pPr>
            <w:r>
              <w:rPr>
                <w:rFonts w:ascii="宋体" w:hAnsi="宋体"/>
                <w:sz w:val="24"/>
                <w:szCs w:val="24"/>
              </w:rPr>
              <w:t>通过</w:t>
            </w:r>
            <w:r>
              <w:rPr>
                <w:rFonts w:hint="eastAsia" w:ascii="宋体" w:hAnsi="宋体"/>
                <w:sz w:val="24"/>
                <w:szCs w:val="24"/>
              </w:rPr>
              <w:t>预测分析</w:t>
            </w:r>
            <w:r>
              <w:rPr>
                <w:rFonts w:ascii="宋体" w:hAnsi="宋体"/>
                <w:sz w:val="24"/>
                <w:szCs w:val="24"/>
              </w:rPr>
              <w:t>，</w:t>
            </w:r>
            <w:r>
              <w:rPr>
                <w:rFonts w:hint="eastAsia" w:ascii="宋体" w:hAnsi="宋体"/>
                <w:sz w:val="24"/>
                <w:szCs w:val="24"/>
              </w:rPr>
              <w:t>项目排放的</w:t>
            </w:r>
            <w:r>
              <w:rPr>
                <w:rFonts w:ascii="宋体" w:hAnsi="宋体"/>
                <w:sz w:val="24"/>
                <w:szCs w:val="24"/>
              </w:rPr>
              <w:t>有组织粉尘</w:t>
            </w:r>
            <w:r>
              <w:rPr>
                <w:rFonts w:hint="eastAsia" w:ascii="宋体" w:hAnsi="宋体"/>
                <w:sz w:val="24"/>
                <w:szCs w:val="24"/>
              </w:rPr>
              <w:t>落地浓度</w:t>
            </w:r>
            <w:r>
              <w:rPr>
                <w:rFonts w:ascii="宋体" w:hAnsi="宋体"/>
                <w:sz w:val="24"/>
                <w:szCs w:val="24"/>
              </w:rPr>
              <w:t>满足《环境空气质量标准》</w:t>
            </w:r>
            <w:r>
              <w:rPr>
                <w:rFonts w:hint="eastAsia" w:ascii="宋体" w:hAnsi="宋体"/>
                <w:sz w:val="24"/>
                <w:szCs w:val="24"/>
              </w:rPr>
              <w:t>（</w:t>
            </w:r>
            <w:r>
              <w:rPr>
                <w:rFonts w:ascii="宋体" w:hAnsi="宋体"/>
                <w:sz w:val="24"/>
                <w:szCs w:val="24"/>
              </w:rPr>
              <w:t>GB3095-</w:t>
            </w:r>
            <w:r>
              <w:rPr>
                <w:rFonts w:hint="eastAsia" w:ascii="宋体" w:hAnsi="宋体"/>
                <w:sz w:val="24"/>
                <w:szCs w:val="24"/>
              </w:rPr>
              <w:t>2012）</w:t>
            </w:r>
            <w:r>
              <w:rPr>
                <w:rFonts w:ascii="宋体" w:hAnsi="宋体"/>
                <w:sz w:val="24"/>
                <w:szCs w:val="24"/>
              </w:rPr>
              <w:t>二级标准要求。</w:t>
            </w:r>
            <w:r>
              <w:rPr>
                <w:rFonts w:hint="eastAsia" w:ascii="宋体" w:hAnsi="宋体"/>
                <w:sz w:val="24"/>
                <w:szCs w:val="24"/>
              </w:rPr>
              <w:t>距离项目最近的芒里村</w:t>
            </w:r>
            <w:r>
              <w:rPr>
                <w:rFonts w:ascii="宋体" w:hAnsi="宋体"/>
                <w:sz w:val="24"/>
                <w:szCs w:val="24"/>
              </w:rPr>
              <w:t>地面浓度为</w:t>
            </w:r>
            <w:r>
              <w:rPr>
                <w:rFonts w:hint="eastAsia" w:ascii="宋体" w:hAnsi="宋体"/>
                <w:sz w:val="24"/>
                <w:szCs w:val="24"/>
              </w:rPr>
              <w:t>0</w:t>
            </w:r>
            <w:r>
              <w:rPr>
                <w:rFonts w:ascii="宋体" w:hAnsi="宋体"/>
                <w:sz w:val="24"/>
                <w:szCs w:val="24"/>
              </w:rPr>
              <w:t>.0003465mg/m</w:t>
            </w:r>
            <w:r>
              <w:rPr>
                <w:rFonts w:ascii="宋体" w:hAnsi="宋体"/>
                <w:sz w:val="24"/>
                <w:szCs w:val="24"/>
                <w:vertAlign w:val="superscript"/>
              </w:rPr>
              <w:t>3</w:t>
            </w:r>
            <w:r>
              <w:rPr>
                <w:rFonts w:ascii="宋体" w:hAnsi="宋体"/>
                <w:sz w:val="24"/>
                <w:szCs w:val="24"/>
              </w:rPr>
              <w:t>，占标率为0.08%，满足《环境空气质量标准》</w:t>
            </w:r>
            <w:r>
              <w:rPr>
                <w:rFonts w:hint="eastAsia" w:ascii="宋体" w:hAnsi="宋体"/>
                <w:sz w:val="24"/>
                <w:szCs w:val="24"/>
              </w:rPr>
              <w:t>（</w:t>
            </w:r>
            <w:r>
              <w:rPr>
                <w:rFonts w:ascii="宋体" w:hAnsi="宋体"/>
                <w:sz w:val="24"/>
                <w:szCs w:val="24"/>
              </w:rPr>
              <w:t>GB3095-</w:t>
            </w:r>
            <w:r>
              <w:rPr>
                <w:rFonts w:hint="eastAsia" w:ascii="宋体" w:hAnsi="宋体"/>
                <w:sz w:val="24"/>
                <w:szCs w:val="24"/>
              </w:rPr>
              <w:t>2012）</w:t>
            </w:r>
            <w:r>
              <w:rPr>
                <w:rFonts w:ascii="宋体" w:hAnsi="宋体"/>
                <w:sz w:val="24"/>
                <w:szCs w:val="24"/>
              </w:rPr>
              <w:t>二级标准要求</w:t>
            </w:r>
            <w:r>
              <w:rPr>
                <w:rFonts w:hint="eastAsia" w:ascii="宋体" w:hAnsi="宋体"/>
                <w:sz w:val="24"/>
                <w:szCs w:val="24"/>
              </w:rPr>
              <w:t>，</w:t>
            </w:r>
            <w:r>
              <w:rPr>
                <w:rFonts w:ascii="宋体" w:hAnsi="宋体"/>
                <w:sz w:val="24"/>
                <w:szCs w:val="24"/>
              </w:rPr>
              <w:t>对</w:t>
            </w:r>
            <w:r>
              <w:rPr>
                <w:rFonts w:hint="eastAsia" w:ascii="宋体" w:hAnsi="宋体"/>
                <w:sz w:val="24"/>
                <w:szCs w:val="24"/>
              </w:rPr>
              <w:t>其</w:t>
            </w:r>
            <w:r>
              <w:rPr>
                <w:rFonts w:ascii="宋体" w:hAnsi="宋体"/>
                <w:sz w:val="24"/>
                <w:szCs w:val="24"/>
              </w:rPr>
              <w:t>影响</w:t>
            </w:r>
            <w:r>
              <w:rPr>
                <w:rFonts w:hint="eastAsia" w:ascii="宋体" w:hAnsi="宋体"/>
                <w:sz w:val="24"/>
                <w:szCs w:val="24"/>
              </w:rPr>
              <w:t>很小</w:t>
            </w:r>
            <w:r>
              <w:rPr>
                <w:rFonts w:ascii="宋体" w:hAnsi="宋体"/>
                <w:sz w:val="24"/>
                <w:szCs w:val="24"/>
              </w:rPr>
              <w:t>。</w:t>
            </w:r>
            <w:r>
              <w:rPr>
                <w:rFonts w:hint="eastAsia" w:ascii="宋体" w:hAnsi="宋体"/>
                <w:sz w:val="24"/>
                <w:szCs w:val="24"/>
              </w:rPr>
              <w:t>本项目不设置大气防护距离。</w:t>
            </w:r>
          </w:p>
          <w:p w14:paraId="2DC77FE2">
            <w:pPr>
              <w:pStyle w:val="9"/>
              <w:spacing w:before="0" w:after="0" w:line="360" w:lineRule="auto"/>
              <w:jc w:val="both"/>
              <w:rPr>
                <w:b/>
                <w:bCs/>
                <w:sz w:val="28"/>
                <w:szCs w:val="28"/>
              </w:rPr>
            </w:pPr>
            <w:r>
              <w:rPr>
                <w:rFonts w:hint="eastAsia"/>
                <w:b/>
                <w:bCs/>
                <w:sz w:val="28"/>
                <w:szCs w:val="28"/>
              </w:rPr>
              <w:t>3、声环境影响分析</w:t>
            </w:r>
          </w:p>
          <w:p w14:paraId="35C2464F">
            <w:pPr>
              <w:spacing w:line="360" w:lineRule="auto"/>
              <w:ind w:firstLine="480" w:firstLineChars="200"/>
              <w:rPr>
                <w:rFonts w:ascii="宋体" w:hAnsi="宋体"/>
                <w:b/>
                <w:bCs/>
                <w:sz w:val="24"/>
                <w:szCs w:val="24"/>
              </w:rPr>
            </w:pPr>
            <w:r>
              <w:rPr>
                <w:rFonts w:hint="eastAsia" w:ascii="宋体" w:hAnsi="宋体"/>
                <w:sz w:val="24"/>
                <w:szCs w:val="24"/>
              </w:rPr>
              <w:t>在设备选型上，本项目所有设备不属于《产业结构调整指导目录（2011年本）》（2013年修正）中规定的淘汰设备。</w:t>
            </w:r>
          </w:p>
          <w:p w14:paraId="35686D3F">
            <w:pPr>
              <w:spacing w:line="360" w:lineRule="auto"/>
              <w:ind w:firstLine="480" w:firstLineChars="200"/>
              <w:rPr>
                <w:rFonts w:ascii="宋体" w:hAnsi="宋体"/>
                <w:sz w:val="24"/>
                <w:szCs w:val="24"/>
              </w:rPr>
            </w:pPr>
            <w:r>
              <w:rPr>
                <w:rFonts w:hint="eastAsia" w:ascii="宋体" w:hAnsi="宋体"/>
                <w:sz w:val="24"/>
                <w:szCs w:val="24"/>
              </w:rPr>
              <w:t>⑴噪声源强</w:t>
            </w:r>
          </w:p>
          <w:p w14:paraId="23312DFD">
            <w:pPr>
              <w:spacing w:line="360" w:lineRule="auto"/>
              <w:ind w:firstLine="480" w:firstLineChars="200"/>
              <w:rPr>
                <w:rFonts w:ascii="宋体" w:hAnsi="宋体"/>
                <w:sz w:val="24"/>
                <w:szCs w:val="24"/>
              </w:rPr>
            </w:pPr>
            <w:r>
              <w:rPr>
                <w:rFonts w:ascii="宋体" w:hAnsi="宋体"/>
                <w:sz w:val="24"/>
                <w:szCs w:val="24"/>
              </w:rPr>
              <w:t>项目噪声源主要为设备噪声，噪声源强为</w:t>
            </w:r>
            <w:r>
              <w:rPr>
                <w:rFonts w:hint="eastAsia" w:ascii="宋体" w:hAnsi="宋体"/>
                <w:sz w:val="24"/>
                <w:szCs w:val="24"/>
              </w:rPr>
              <w:t>75</w:t>
            </w:r>
            <w:r>
              <w:rPr>
                <w:rFonts w:ascii="宋体" w:hAnsi="宋体"/>
                <w:sz w:val="24"/>
                <w:szCs w:val="24"/>
              </w:rPr>
              <w:t>-95dB(A)。</w:t>
            </w:r>
          </w:p>
          <w:p w14:paraId="76CAF895">
            <w:pPr>
              <w:adjustRightInd w:val="0"/>
              <w:snapToGrid w:val="0"/>
              <w:jc w:val="center"/>
              <w:rPr>
                <w:rFonts w:ascii="宋体" w:hAnsi="宋体"/>
                <w:b/>
                <w:sz w:val="24"/>
              </w:rPr>
            </w:pPr>
            <w:r>
              <w:rPr>
                <w:rFonts w:hint="eastAsia" w:ascii="宋体" w:hAnsi="宋体"/>
                <w:b/>
                <w:sz w:val="24"/>
              </w:rPr>
              <w:t>表</w:t>
            </w:r>
            <w:r>
              <w:rPr>
                <w:rFonts w:ascii="宋体" w:hAnsi="宋体"/>
                <w:b/>
                <w:sz w:val="24"/>
              </w:rPr>
              <w:t xml:space="preserve">7-8 </w:t>
            </w:r>
            <w:r>
              <w:rPr>
                <w:rFonts w:hint="eastAsia" w:ascii="宋体" w:hAnsi="宋体"/>
                <w:b/>
                <w:sz w:val="24"/>
              </w:rPr>
              <w:t xml:space="preserve"> </w:t>
            </w:r>
            <w:r>
              <w:rPr>
                <w:rFonts w:ascii="宋体" w:hAnsi="宋体"/>
                <w:b/>
                <w:sz w:val="24"/>
              </w:rPr>
              <w:t xml:space="preserve">  </w:t>
            </w:r>
            <w:r>
              <w:rPr>
                <w:rFonts w:hint="eastAsia" w:ascii="宋体" w:hAnsi="宋体"/>
                <w:b/>
                <w:sz w:val="24"/>
              </w:rPr>
              <w:t>项目主要噪声源排放及治理措施</w:t>
            </w:r>
          </w:p>
          <w:tbl>
            <w:tblPr>
              <w:tblStyle w:val="30"/>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1989"/>
              <w:gridCol w:w="3917"/>
            </w:tblGrid>
            <w:tr w14:paraId="7B5A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273" w:type="dxa"/>
                  <w:vAlign w:val="center"/>
                </w:tcPr>
                <w:p w14:paraId="173D20C6">
                  <w:pPr>
                    <w:jc w:val="center"/>
                    <w:rPr>
                      <w:rFonts w:ascii="宋体" w:hAnsi="宋体"/>
                    </w:rPr>
                  </w:pPr>
                  <w:r>
                    <w:rPr>
                      <w:rFonts w:ascii="宋体" w:hAnsi="宋体"/>
                    </w:rPr>
                    <w:t>噪声源名称</w:t>
                  </w:r>
                </w:p>
              </w:tc>
              <w:tc>
                <w:tcPr>
                  <w:tcW w:w="1989" w:type="dxa"/>
                  <w:vAlign w:val="center"/>
                </w:tcPr>
                <w:p w14:paraId="6F8FC43E">
                  <w:pPr>
                    <w:jc w:val="center"/>
                    <w:rPr>
                      <w:rFonts w:ascii="宋体" w:hAnsi="宋体"/>
                    </w:rPr>
                  </w:pPr>
                  <w:r>
                    <w:rPr>
                      <w:rFonts w:ascii="宋体" w:hAnsi="宋体"/>
                      <w:caps/>
                    </w:rPr>
                    <w:t>声级</w:t>
                  </w:r>
                  <w:r>
                    <w:rPr>
                      <w:rFonts w:ascii="宋体" w:hAnsi="宋体"/>
                    </w:rPr>
                    <w:t>dB</w:t>
                  </w:r>
                  <w:r>
                    <w:rPr>
                      <w:rFonts w:ascii="宋体" w:hAnsi="宋体"/>
                      <w:caps/>
                    </w:rPr>
                    <w:t>(A)</w:t>
                  </w:r>
                </w:p>
              </w:tc>
              <w:tc>
                <w:tcPr>
                  <w:tcW w:w="3917" w:type="dxa"/>
                  <w:vAlign w:val="center"/>
                </w:tcPr>
                <w:p w14:paraId="4FF368A7">
                  <w:pPr>
                    <w:jc w:val="center"/>
                    <w:rPr>
                      <w:rFonts w:ascii="宋体" w:hAnsi="宋体"/>
                    </w:rPr>
                  </w:pPr>
                  <w:r>
                    <w:rPr>
                      <w:rFonts w:ascii="宋体" w:hAnsi="宋体"/>
                    </w:rPr>
                    <w:t>治理措施</w:t>
                  </w:r>
                </w:p>
              </w:tc>
            </w:tr>
            <w:tr w14:paraId="57C3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4141D608">
                  <w:pPr>
                    <w:jc w:val="center"/>
                    <w:rPr>
                      <w:rFonts w:ascii="宋体" w:hAnsi="宋体"/>
                    </w:rPr>
                  </w:pPr>
                  <w:r>
                    <w:rPr>
                      <w:rFonts w:ascii="宋体" w:hAnsi="宋体"/>
                    </w:rPr>
                    <w:t>装载机</w:t>
                  </w:r>
                </w:p>
              </w:tc>
              <w:tc>
                <w:tcPr>
                  <w:tcW w:w="1989" w:type="dxa"/>
                  <w:vAlign w:val="center"/>
                </w:tcPr>
                <w:p w14:paraId="58290004">
                  <w:pPr>
                    <w:jc w:val="center"/>
                    <w:rPr>
                      <w:rFonts w:ascii="宋体" w:hAnsi="宋体"/>
                    </w:rPr>
                  </w:pPr>
                  <w:r>
                    <w:rPr>
                      <w:rFonts w:hint="eastAsia" w:ascii="宋体" w:hAnsi="宋体"/>
                    </w:rPr>
                    <w:t>88</w:t>
                  </w:r>
                </w:p>
              </w:tc>
              <w:tc>
                <w:tcPr>
                  <w:tcW w:w="3917" w:type="dxa"/>
                  <w:vMerge w:val="restart"/>
                  <w:vAlign w:val="center"/>
                </w:tcPr>
                <w:p w14:paraId="01ADB92E">
                  <w:pPr>
                    <w:jc w:val="center"/>
                    <w:rPr>
                      <w:rFonts w:ascii="宋体" w:hAnsi="宋体"/>
                    </w:rPr>
                  </w:pPr>
                  <w:r>
                    <w:rPr>
                      <w:rFonts w:hint="eastAsia" w:ascii="宋体" w:hAnsi="宋体"/>
                    </w:rPr>
                    <w:t>合理布局，</w:t>
                  </w:r>
                  <w:r>
                    <w:rPr>
                      <w:rFonts w:ascii="宋体" w:hAnsi="宋体"/>
                    </w:rPr>
                    <w:t>采用软连接处理</w:t>
                  </w:r>
                  <w:r>
                    <w:rPr>
                      <w:rFonts w:hint="eastAsia" w:ascii="宋体" w:hAnsi="宋体"/>
                    </w:rPr>
                    <w:t>，</w:t>
                  </w:r>
                  <w:r>
                    <w:rPr>
                      <w:rFonts w:ascii="宋体" w:hAnsi="宋体"/>
                    </w:rPr>
                    <w:t>对</w:t>
                  </w:r>
                  <w:r>
                    <w:rPr>
                      <w:rFonts w:hint="eastAsia" w:ascii="宋体" w:hAnsi="宋体"/>
                    </w:rPr>
                    <w:t>配料</w:t>
                  </w:r>
                  <w:r>
                    <w:rPr>
                      <w:rFonts w:ascii="宋体" w:hAnsi="宋体"/>
                    </w:rPr>
                    <w:t>机</w:t>
                  </w:r>
                  <w:r>
                    <w:rPr>
                      <w:rFonts w:hint="eastAsia" w:ascii="宋体" w:hAnsi="宋体"/>
                    </w:rPr>
                    <w:t>、搅拌机安装减震垫，搅拌主楼密闭隔音。</w:t>
                  </w:r>
                  <w:r>
                    <w:rPr>
                      <w:rFonts w:hint="eastAsia" w:ascii="宋体" w:hAnsi="宋体"/>
                      <w:color w:val="FF0000"/>
                    </w:rPr>
                    <w:t>采取上述措施后，降噪效果可以达到20</w:t>
                  </w:r>
                  <w:r>
                    <w:rPr>
                      <w:rFonts w:ascii="宋体" w:hAnsi="宋体"/>
                      <w:color w:val="FF0000"/>
                    </w:rPr>
                    <w:t xml:space="preserve"> dB</w:t>
                  </w:r>
                  <w:r>
                    <w:rPr>
                      <w:rFonts w:ascii="宋体" w:hAnsi="宋体"/>
                      <w:caps/>
                      <w:color w:val="FF0000"/>
                    </w:rPr>
                    <w:t>(A)</w:t>
                  </w:r>
                  <w:r>
                    <w:rPr>
                      <w:rFonts w:hint="eastAsia" w:ascii="宋体" w:hAnsi="宋体"/>
                      <w:caps/>
                      <w:color w:val="FF0000"/>
                    </w:rPr>
                    <w:t>以上。</w:t>
                  </w:r>
                </w:p>
              </w:tc>
            </w:tr>
            <w:tr w14:paraId="6148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69479D38">
                  <w:pPr>
                    <w:jc w:val="center"/>
                    <w:rPr>
                      <w:rFonts w:ascii="宋体" w:hAnsi="宋体"/>
                    </w:rPr>
                  </w:pPr>
                  <w:r>
                    <w:rPr>
                      <w:rFonts w:hint="eastAsia" w:ascii="宋体" w:hAnsi="宋体"/>
                    </w:rPr>
                    <w:t>皮带输送机</w:t>
                  </w:r>
                </w:p>
              </w:tc>
              <w:tc>
                <w:tcPr>
                  <w:tcW w:w="1989" w:type="dxa"/>
                  <w:vAlign w:val="center"/>
                </w:tcPr>
                <w:p w14:paraId="04AE4825">
                  <w:pPr>
                    <w:jc w:val="center"/>
                    <w:rPr>
                      <w:rFonts w:ascii="宋体" w:hAnsi="宋体"/>
                    </w:rPr>
                  </w:pPr>
                  <w:r>
                    <w:rPr>
                      <w:rFonts w:ascii="宋体" w:hAnsi="宋体"/>
                    </w:rPr>
                    <w:t>85</w:t>
                  </w:r>
                </w:p>
              </w:tc>
              <w:tc>
                <w:tcPr>
                  <w:tcW w:w="3917" w:type="dxa"/>
                  <w:vMerge w:val="continue"/>
                  <w:vAlign w:val="center"/>
                </w:tcPr>
                <w:p w14:paraId="435E0F53">
                  <w:pPr>
                    <w:jc w:val="center"/>
                    <w:rPr>
                      <w:rFonts w:ascii="宋体" w:hAnsi="宋体"/>
                    </w:rPr>
                  </w:pPr>
                </w:p>
              </w:tc>
            </w:tr>
            <w:tr w14:paraId="2029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4CA1F02D">
                  <w:pPr>
                    <w:jc w:val="center"/>
                    <w:rPr>
                      <w:rFonts w:ascii="宋体" w:hAnsi="宋体"/>
                    </w:rPr>
                  </w:pPr>
                  <w:r>
                    <w:rPr>
                      <w:rFonts w:hint="eastAsia" w:ascii="宋体" w:hAnsi="宋体"/>
                    </w:rPr>
                    <w:t>配料</w:t>
                  </w:r>
                  <w:r>
                    <w:rPr>
                      <w:rFonts w:ascii="宋体" w:hAnsi="宋体"/>
                    </w:rPr>
                    <w:t>机</w:t>
                  </w:r>
                </w:p>
              </w:tc>
              <w:tc>
                <w:tcPr>
                  <w:tcW w:w="1989" w:type="dxa"/>
                  <w:vAlign w:val="center"/>
                </w:tcPr>
                <w:p w14:paraId="646116A2">
                  <w:pPr>
                    <w:jc w:val="center"/>
                    <w:rPr>
                      <w:rFonts w:ascii="宋体" w:hAnsi="宋体"/>
                    </w:rPr>
                  </w:pPr>
                  <w:r>
                    <w:rPr>
                      <w:rFonts w:hint="eastAsia" w:ascii="宋体" w:hAnsi="宋体"/>
                    </w:rPr>
                    <w:t>9</w:t>
                  </w:r>
                  <w:r>
                    <w:rPr>
                      <w:rFonts w:ascii="宋体" w:hAnsi="宋体"/>
                    </w:rPr>
                    <w:t>0</w:t>
                  </w:r>
                </w:p>
              </w:tc>
              <w:tc>
                <w:tcPr>
                  <w:tcW w:w="3917" w:type="dxa"/>
                  <w:vMerge w:val="continue"/>
                  <w:vAlign w:val="center"/>
                </w:tcPr>
                <w:p w14:paraId="292AD323">
                  <w:pPr>
                    <w:jc w:val="center"/>
                    <w:rPr>
                      <w:rFonts w:ascii="宋体" w:hAnsi="宋体"/>
                    </w:rPr>
                  </w:pPr>
                </w:p>
              </w:tc>
            </w:tr>
            <w:tr w14:paraId="5E21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63768CA9">
                  <w:pPr>
                    <w:jc w:val="center"/>
                    <w:rPr>
                      <w:rFonts w:ascii="宋体" w:hAnsi="宋体"/>
                    </w:rPr>
                  </w:pPr>
                  <w:r>
                    <w:rPr>
                      <w:rFonts w:ascii="宋体" w:hAnsi="宋体"/>
                    </w:rPr>
                    <w:t>搅拌机</w:t>
                  </w:r>
                </w:p>
              </w:tc>
              <w:tc>
                <w:tcPr>
                  <w:tcW w:w="1989" w:type="dxa"/>
                  <w:vAlign w:val="center"/>
                </w:tcPr>
                <w:p w14:paraId="28AA3BEE">
                  <w:pPr>
                    <w:jc w:val="center"/>
                    <w:rPr>
                      <w:rFonts w:ascii="宋体" w:hAnsi="宋体"/>
                    </w:rPr>
                  </w:pPr>
                  <w:r>
                    <w:rPr>
                      <w:rFonts w:hint="eastAsia" w:ascii="宋体" w:hAnsi="宋体"/>
                    </w:rPr>
                    <w:t>95</w:t>
                  </w:r>
                </w:p>
              </w:tc>
              <w:tc>
                <w:tcPr>
                  <w:tcW w:w="3917" w:type="dxa"/>
                  <w:vMerge w:val="continue"/>
                  <w:vAlign w:val="center"/>
                </w:tcPr>
                <w:p w14:paraId="552EB0FE">
                  <w:pPr>
                    <w:jc w:val="center"/>
                    <w:rPr>
                      <w:rFonts w:ascii="宋体" w:hAnsi="宋体"/>
                    </w:rPr>
                  </w:pPr>
                </w:p>
              </w:tc>
            </w:tr>
            <w:tr w14:paraId="5BEA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1982821B">
                  <w:pPr>
                    <w:jc w:val="center"/>
                    <w:rPr>
                      <w:rFonts w:ascii="宋体" w:hAnsi="宋体"/>
                    </w:rPr>
                  </w:pPr>
                  <w:r>
                    <w:rPr>
                      <w:rFonts w:hint="eastAsia" w:ascii="宋体" w:hAnsi="宋体"/>
                    </w:rPr>
                    <w:t>水泵</w:t>
                  </w:r>
                </w:p>
              </w:tc>
              <w:tc>
                <w:tcPr>
                  <w:tcW w:w="1989" w:type="dxa"/>
                  <w:vAlign w:val="center"/>
                </w:tcPr>
                <w:p w14:paraId="79A3D655">
                  <w:pPr>
                    <w:jc w:val="center"/>
                    <w:rPr>
                      <w:rFonts w:ascii="宋体" w:hAnsi="宋体"/>
                    </w:rPr>
                  </w:pPr>
                  <w:r>
                    <w:rPr>
                      <w:rFonts w:ascii="宋体" w:hAnsi="宋体"/>
                    </w:rPr>
                    <w:t>75</w:t>
                  </w:r>
                </w:p>
              </w:tc>
              <w:tc>
                <w:tcPr>
                  <w:tcW w:w="3917" w:type="dxa"/>
                  <w:vMerge w:val="continue"/>
                  <w:vAlign w:val="center"/>
                </w:tcPr>
                <w:p w14:paraId="6106BED5">
                  <w:pPr>
                    <w:jc w:val="center"/>
                    <w:rPr>
                      <w:rFonts w:ascii="宋体" w:hAnsi="宋体"/>
                    </w:rPr>
                  </w:pPr>
                </w:p>
              </w:tc>
            </w:tr>
            <w:tr w14:paraId="2B1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2273" w:type="dxa"/>
                  <w:vAlign w:val="center"/>
                </w:tcPr>
                <w:p w14:paraId="14B75EBD">
                  <w:pPr>
                    <w:jc w:val="center"/>
                    <w:rPr>
                      <w:rFonts w:ascii="宋体" w:hAnsi="宋体"/>
                    </w:rPr>
                  </w:pPr>
                  <w:r>
                    <w:rPr>
                      <w:rFonts w:hint="eastAsia" w:ascii="宋体" w:hAnsi="宋体"/>
                    </w:rPr>
                    <w:t>风机</w:t>
                  </w:r>
                </w:p>
              </w:tc>
              <w:tc>
                <w:tcPr>
                  <w:tcW w:w="1989" w:type="dxa"/>
                  <w:vAlign w:val="center"/>
                </w:tcPr>
                <w:p w14:paraId="4BCAF885">
                  <w:pPr>
                    <w:jc w:val="center"/>
                    <w:rPr>
                      <w:rFonts w:ascii="宋体" w:hAnsi="宋体"/>
                    </w:rPr>
                  </w:pPr>
                  <w:r>
                    <w:rPr>
                      <w:rFonts w:ascii="宋体" w:hAnsi="宋体"/>
                    </w:rPr>
                    <w:t>80</w:t>
                  </w:r>
                </w:p>
              </w:tc>
              <w:tc>
                <w:tcPr>
                  <w:tcW w:w="3917" w:type="dxa"/>
                  <w:vMerge w:val="continue"/>
                  <w:vAlign w:val="center"/>
                </w:tcPr>
                <w:p w14:paraId="2381B945">
                  <w:pPr>
                    <w:jc w:val="center"/>
                    <w:rPr>
                      <w:rFonts w:ascii="宋体" w:hAnsi="宋体"/>
                    </w:rPr>
                  </w:pPr>
                </w:p>
              </w:tc>
            </w:tr>
          </w:tbl>
          <w:p w14:paraId="7BD43A2D">
            <w:pPr>
              <w:spacing w:line="360" w:lineRule="auto"/>
              <w:ind w:firstLine="480" w:firstLineChars="200"/>
              <w:rPr>
                <w:rFonts w:ascii="宋体" w:hAnsi="宋体"/>
                <w:sz w:val="24"/>
                <w:szCs w:val="24"/>
              </w:rPr>
            </w:pPr>
            <w:r>
              <w:rPr>
                <w:rFonts w:hint="eastAsia" w:ascii="宋体" w:hAnsi="宋体" w:cs="宋体"/>
                <w:sz w:val="24"/>
                <w:szCs w:val="24"/>
              </w:rPr>
              <w:t>⑵</w:t>
            </w:r>
            <w:r>
              <w:rPr>
                <w:rFonts w:hint="eastAsia" w:ascii="宋体" w:hAnsi="宋体"/>
                <w:sz w:val="24"/>
                <w:szCs w:val="24"/>
              </w:rPr>
              <w:t>预测模式</w:t>
            </w:r>
          </w:p>
          <w:p w14:paraId="7D26B8B7">
            <w:pPr>
              <w:pStyle w:val="68"/>
              <w:rPr>
                <w:rFonts w:ascii="宋体" w:hAnsi="宋体"/>
                <w:color w:val="auto"/>
              </w:rPr>
            </w:pPr>
            <w:r>
              <w:rPr>
                <w:rFonts w:ascii="宋体" w:hAnsi="宋体"/>
                <w:color w:val="auto"/>
              </w:rPr>
              <w:t>项目噪声对环境的影响采用《环境影响评价技术导则 声环境》（HJ2.4-2009）中的</w:t>
            </w:r>
            <w:r>
              <w:rPr>
                <w:rFonts w:hint="eastAsia" w:ascii="宋体" w:hAnsi="宋体"/>
                <w:color w:val="auto"/>
              </w:rPr>
              <w:t>距离传播衰减模式进行预测，由于项目噪声源相对集中，视为点声源进行预测。预测模式如下：</w:t>
            </w:r>
          </w:p>
          <w:p w14:paraId="08AE2472">
            <w:pPr>
              <w:pStyle w:val="75"/>
              <w:spacing w:before="0" w:after="0"/>
              <w:jc w:val="center"/>
              <w:rPr>
                <w:rFonts w:ascii="宋体" w:hAnsi="宋体"/>
                <w:i/>
              </w:rPr>
            </w:pPr>
            <w:r>
              <w:rPr>
                <w:rFonts w:ascii="宋体" w:hAnsi="宋体"/>
                <w:i/>
              </w:rPr>
              <w:t>L</w:t>
            </w:r>
            <w:r>
              <w:rPr>
                <w:rFonts w:ascii="宋体" w:hAnsi="宋体"/>
                <w:i/>
                <w:vertAlign w:val="subscript"/>
              </w:rPr>
              <w:t>P</w:t>
            </w:r>
            <w:r>
              <w:rPr>
                <w:rFonts w:ascii="宋体" w:hAnsi="宋体"/>
                <w:i/>
              </w:rPr>
              <w:t>=L</w:t>
            </w:r>
            <w:r>
              <w:rPr>
                <w:rFonts w:ascii="宋体" w:hAnsi="宋体"/>
                <w:i/>
                <w:vertAlign w:val="subscript"/>
              </w:rPr>
              <w:t>P</w:t>
            </w:r>
            <w:r>
              <w:rPr>
                <w:rFonts w:hint="eastAsia" w:ascii="宋体" w:hAnsi="宋体"/>
                <w:i/>
                <w:vertAlign w:val="subscript"/>
              </w:rPr>
              <w:t>0</w:t>
            </w:r>
            <w:r>
              <w:rPr>
                <w:rFonts w:hint="eastAsia" w:ascii="宋体" w:hAnsi="宋体"/>
                <w:i/>
              </w:rPr>
              <w:t>-</w:t>
            </w:r>
            <w:r>
              <w:rPr>
                <w:rFonts w:ascii="宋体" w:hAnsi="宋体"/>
                <w:i/>
              </w:rPr>
              <w:t>20lg(r/r</w:t>
            </w:r>
            <w:r>
              <w:rPr>
                <w:rFonts w:ascii="宋体" w:hAnsi="宋体"/>
                <w:i/>
                <w:vertAlign w:val="subscript"/>
              </w:rPr>
              <w:t>0</w:t>
            </w:r>
            <w:r>
              <w:rPr>
                <w:rFonts w:ascii="宋体" w:hAnsi="宋体"/>
                <w:i/>
              </w:rPr>
              <w:t>)</w:t>
            </w:r>
            <w:r>
              <w:rPr>
                <w:rFonts w:hint="eastAsia" w:ascii="宋体" w:hAnsi="宋体"/>
                <w:i/>
              </w:rPr>
              <w:t>-</w:t>
            </w:r>
            <w:r>
              <w:rPr>
                <w:rFonts w:hint="eastAsia" w:ascii="宋体" w:hAnsi="宋体"/>
              </w:rPr>
              <w:t>Δ</w:t>
            </w:r>
            <w:r>
              <w:rPr>
                <w:rFonts w:ascii="宋体" w:hAnsi="宋体"/>
                <w:i/>
              </w:rPr>
              <w:t>L</w:t>
            </w:r>
          </w:p>
          <w:p w14:paraId="2A8A09B2">
            <w:pPr>
              <w:pStyle w:val="75"/>
              <w:spacing w:before="0" w:after="0"/>
              <w:rPr>
                <w:rFonts w:ascii="宋体" w:hAnsi="宋体"/>
              </w:rPr>
            </w:pPr>
            <w:r>
              <w:rPr>
                <w:rFonts w:hint="eastAsia" w:ascii="宋体" w:hAnsi="宋体"/>
              </w:rPr>
              <w:t>式中：L</w:t>
            </w:r>
            <w:r>
              <w:rPr>
                <w:rFonts w:hint="eastAsia" w:ascii="宋体" w:hAnsi="宋体"/>
                <w:vertAlign w:val="subscript"/>
              </w:rPr>
              <w:t>P0</w:t>
            </w:r>
            <w:r>
              <w:rPr>
                <w:rFonts w:hint="eastAsia" w:ascii="宋体" w:hAnsi="宋体"/>
              </w:rPr>
              <w:t>——受声点P</w:t>
            </w:r>
            <w:r>
              <w:rPr>
                <w:rFonts w:hint="eastAsia" w:ascii="宋体" w:hAnsi="宋体"/>
                <w:vertAlign w:val="subscript"/>
              </w:rPr>
              <w:t>0</w:t>
            </w:r>
            <w:r>
              <w:rPr>
                <w:rFonts w:hint="eastAsia" w:ascii="宋体" w:hAnsi="宋体"/>
              </w:rPr>
              <w:t>处的声级，dB；</w:t>
            </w:r>
          </w:p>
          <w:p w14:paraId="60BEA395">
            <w:pPr>
              <w:pStyle w:val="75"/>
              <w:spacing w:before="0" w:after="0"/>
              <w:ind w:firstLine="1264" w:firstLineChars="527"/>
              <w:rPr>
                <w:rFonts w:ascii="宋体" w:hAnsi="宋体"/>
              </w:rPr>
            </w:pPr>
            <w:r>
              <w:rPr>
                <w:rFonts w:hint="eastAsia" w:ascii="宋体" w:hAnsi="宋体"/>
              </w:rPr>
              <w:t>L</w:t>
            </w:r>
            <w:r>
              <w:rPr>
                <w:rFonts w:hint="eastAsia" w:ascii="宋体" w:hAnsi="宋体"/>
                <w:vertAlign w:val="subscript"/>
              </w:rPr>
              <w:t>P</w:t>
            </w:r>
            <w:r>
              <w:rPr>
                <w:rFonts w:hint="eastAsia" w:ascii="宋体" w:hAnsi="宋体"/>
              </w:rPr>
              <w:t>——受声点P处的声级，dB；</w:t>
            </w:r>
          </w:p>
          <w:p w14:paraId="4EFDFAC6">
            <w:pPr>
              <w:pStyle w:val="75"/>
              <w:spacing w:before="0" w:after="0"/>
              <w:ind w:firstLine="1264" w:firstLineChars="527"/>
              <w:rPr>
                <w:rFonts w:ascii="宋体" w:hAnsi="宋体"/>
              </w:rPr>
            </w:pPr>
            <w:r>
              <w:rPr>
                <w:rFonts w:ascii="宋体" w:hAnsi="宋体"/>
              </w:rPr>
              <w:t>r</w:t>
            </w:r>
            <w:r>
              <w:rPr>
                <w:rFonts w:hint="eastAsia" w:ascii="宋体" w:hAnsi="宋体"/>
                <w:vertAlign w:val="subscript"/>
              </w:rPr>
              <w:t>0</w:t>
            </w:r>
            <w:r>
              <w:rPr>
                <w:rFonts w:hint="eastAsia" w:ascii="宋体" w:hAnsi="宋体"/>
              </w:rPr>
              <w:t>——声源至P</w:t>
            </w:r>
            <w:r>
              <w:rPr>
                <w:rFonts w:hint="eastAsia" w:ascii="宋体" w:hAnsi="宋体"/>
                <w:vertAlign w:val="subscript"/>
              </w:rPr>
              <w:t>0</w:t>
            </w:r>
            <w:r>
              <w:rPr>
                <w:rFonts w:hint="eastAsia" w:ascii="宋体" w:hAnsi="宋体"/>
              </w:rPr>
              <w:t>的距离，m；</w:t>
            </w:r>
          </w:p>
          <w:p w14:paraId="268A9598">
            <w:pPr>
              <w:pStyle w:val="75"/>
              <w:spacing w:before="0" w:after="0"/>
              <w:ind w:firstLine="1264" w:firstLineChars="527"/>
              <w:rPr>
                <w:rFonts w:ascii="宋体" w:hAnsi="宋体"/>
              </w:rPr>
            </w:pPr>
            <w:r>
              <w:rPr>
                <w:rFonts w:hint="eastAsia" w:ascii="宋体" w:hAnsi="宋体"/>
              </w:rPr>
              <w:t>r——声源至P的距离，m；</w:t>
            </w:r>
          </w:p>
          <w:p w14:paraId="4BC285CC">
            <w:pPr>
              <w:pStyle w:val="75"/>
              <w:spacing w:before="0" w:after="0"/>
              <w:ind w:firstLine="1264" w:firstLineChars="527"/>
              <w:rPr>
                <w:rFonts w:ascii="宋体" w:hAnsi="宋体"/>
              </w:rPr>
            </w:pPr>
            <w:r>
              <w:rPr>
                <w:rFonts w:hint="eastAsia" w:ascii="宋体" w:hAnsi="宋体"/>
              </w:rPr>
              <w:t>Δ</w:t>
            </w:r>
            <w:r>
              <w:rPr>
                <w:rFonts w:ascii="宋体" w:hAnsi="宋体"/>
              </w:rPr>
              <w:t>L</w:t>
            </w:r>
            <w:r>
              <w:rPr>
                <w:rFonts w:hint="eastAsia" w:ascii="宋体" w:hAnsi="宋体"/>
              </w:rPr>
              <w:t>—隔声量，dB，取2</w:t>
            </w:r>
            <w:r>
              <w:rPr>
                <w:rFonts w:ascii="宋体" w:hAnsi="宋体"/>
              </w:rPr>
              <w:t>0dB(A)</w:t>
            </w:r>
            <w:r>
              <w:rPr>
                <w:rFonts w:hint="eastAsia" w:ascii="宋体" w:hAnsi="宋体"/>
              </w:rPr>
              <w:t>。</w:t>
            </w:r>
          </w:p>
          <w:p w14:paraId="2E255DC8">
            <w:pPr>
              <w:pStyle w:val="68"/>
              <w:rPr>
                <w:rFonts w:ascii="宋体" w:hAnsi="宋体"/>
                <w:color w:val="auto"/>
              </w:rPr>
            </w:pPr>
            <w:r>
              <w:rPr>
                <w:rFonts w:hint="eastAsia" w:ascii="宋体" w:hAnsi="宋体"/>
                <w:color w:val="auto"/>
              </w:rPr>
              <w:t>多个声源叠加影响预测模式：</w:t>
            </w:r>
          </w:p>
          <w:p w14:paraId="2DC0B926">
            <w:pPr>
              <w:spacing w:line="360" w:lineRule="auto"/>
              <w:ind w:firstLine="480" w:firstLineChars="200"/>
              <w:jc w:val="center"/>
              <w:rPr>
                <w:rFonts w:ascii="宋体" w:hAnsi="宋体"/>
                <w:sz w:val="24"/>
                <w:szCs w:val="24"/>
              </w:rPr>
            </w:pPr>
            <w:r>
              <w:rPr>
                <w:rFonts w:ascii="宋体" w:hAnsi="宋体"/>
                <w:sz w:val="24"/>
                <w:szCs w:val="24"/>
              </w:rPr>
              <w:t>Leq=10Lg(</w:t>
            </w:r>
            <w:r>
              <w:rPr>
                <w:rFonts w:ascii="宋体" w:hAnsi="宋体"/>
                <w:position w:val="-28"/>
                <w:sz w:val="24"/>
                <w:szCs w:val="24"/>
              </w:rPr>
              <w:object>
                <v:shape id="_x0000_i1027" o:spt="75" type="#_x0000_t75" style="height:29.9pt;width:40.1pt;" o:ole="t" filled="f" o:preferrelative="t" stroked="f" coordsize="21600,21600">
                  <v:path/>
                  <v:fill on="f" focussize="0,0"/>
                  <v:stroke on="f" joinstyle="miter"/>
                  <v:imagedata r:id="rId17" o:title=""/>
                  <o:lock v:ext="edit" aspectratio="t"/>
                  <w10:wrap type="none"/>
                  <w10:anchorlock/>
                </v:shape>
                <o:OLEObject Type="Embed" ProgID="Equations" ShapeID="_x0000_i1027" DrawAspect="Content" ObjectID="_1468075727" r:id="rId16">
                  <o:LockedField>false</o:LockedField>
                </o:OLEObject>
              </w:object>
            </w:r>
            <w:r>
              <w:rPr>
                <w:rFonts w:ascii="宋体" w:hAnsi="宋体"/>
                <w:sz w:val="24"/>
                <w:szCs w:val="24"/>
              </w:rPr>
              <w:t>)</w:t>
            </w:r>
          </w:p>
          <w:p w14:paraId="38E13BA5">
            <w:pPr>
              <w:spacing w:line="360" w:lineRule="auto"/>
              <w:ind w:firstLine="480" w:firstLineChars="200"/>
              <w:jc w:val="left"/>
              <w:rPr>
                <w:rFonts w:ascii="宋体" w:hAnsi="宋体"/>
                <w:sz w:val="24"/>
                <w:szCs w:val="24"/>
              </w:rPr>
            </w:pPr>
            <w:r>
              <w:rPr>
                <w:rFonts w:hint="eastAsia" w:ascii="宋体" w:hAnsi="宋体"/>
                <w:sz w:val="24"/>
                <w:szCs w:val="24"/>
              </w:rPr>
              <w:t>式中：</w:t>
            </w:r>
            <w:r>
              <w:rPr>
                <w:rFonts w:ascii="宋体" w:hAnsi="宋体"/>
                <w:sz w:val="24"/>
                <w:szCs w:val="24"/>
              </w:rPr>
              <w:t>L</w:t>
            </w:r>
            <w:r>
              <w:rPr>
                <w:rFonts w:ascii="宋体" w:hAnsi="宋体"/>
                <w:sz w:val="24"/>
                <w:szCs w:val="24"/>
                <w:vertAlign w:val="subscript"/>
              </w:rPr>
              <w:t>eq-</w:t>
            </w:r>
            <w:r>
              <w:rPr>
                <w:rFonts w:ascii="宋体" w:hAnsi="宋体"/>
                <w:sz w:val="24"/>
                <w:szCs w:val="24"/>
              </w:rPr>
              <w:t>----</w:t>
            </w:r>
            <w:r>
              <w:rPr>
                <w:rFonts w:hint="eastAsia" w:ascii="宋体" w:hAnsi="宋体"/>
                <w:sz w:val="24"/>
                <w:szCs w:val="24"/>
              </w:rPr>
              <w:t>预测点的总等效声级，</w:t>
            </w:r>
            <w:r>
              <w:rPr>
                <w:rFonts w:ascii="宋体" w:hAnsi="宋体"/>
                <w:sz w:val="24"/>
                <w:szCs w:val="24"/>
              </w:rPr>
              <w:t>dB(A)</w:t>
            </w:r>
            <w:r>
              <w:rPr>
                <w:rFonts w:hint="eastAsia" w:ascii="宋体" w:hAnsi="宋体"/>
                <w:sz w:val="24"/>
                <w:szCs w:val="24"/>
              </w:rPr>
              <w:t>；</w:t>
            </w:r>
          </w:p>
          <w:p w14:paraId="624FAA80">
            <w:pPr>
              <w:spacing w:line="360" w:lineRule="auto"/>
              <w:ind w:firstLine="480" w:firstLineChars="200"/>
              <w:jc w:val="left"/>
              <w:rPr>
                <w:rFonts w:ascii="宋体" w:hAnsi="宋体"/>
                <w:sz w:val="24"/>
                <w:szCs w:val="24"/>
              </w:rPr>
            </w:pPr>
            <w:r>
              <w:rPr>
                <w:rFonts w:hint="eastAsia" w:ascii="宋体" w:hAnsi="宋体"/>
                <w:sz w:val="24"/>
                <w:szCs w:val="24"/>
              </w:rPr>
              <w:t xml:space="preserve">      L</w:t>
            </w:r>
            <w:r>
              <w:rPr>
                <w:rFonts w:hint="eastAsia" w:ascii="宋体" w:hAnsi="宋体"/>
                <w:sz w:val="24"/>
                <w:szCs w:val="24"/>
                <w:vertAlign w:val="subscript"/>
              </w:rPr>
              <w:t>1</w:t>
            </w:r>
            <w:r>
              <w:rPr>
                <w:rFonts w:hint="eastAsia" w:ascii="宋体" w:hAnsi="宋体"/>
                <w:sz w:val="24"/>
                <w:szCs w:val="24"/>
              </w:rPr>
              <w:t>-----各个噪声源的等效声级，dB(A)。</w:t>
            </w:r>
          </w:p>
          <w:p w14:paraId="67C152AA">
            <w:pPr>
              <w:pStyle w:val="68"/>
              <w:rPr>
                <w:rFonts w:ascii="宋体" w:hAnsi="宋体"/>
                <w:color w:val="auto"/>
              </w:rPr>
            </w:pPr>
            <w:r>
              <w:rPr>
                <w:rFonts w:hint="eastAsia" w:ascii="宋体" w:hAnsi="宋体" w:cs="宋体"/>
                <w:color w:val="auto"/>
              </w:rPr>
              <w:t>⑶</w:t>
            </w:r>
            <w:r>
              <w:rPr>
                <w:rFonts w:hint="eastAsia" w:ascii="宋体" w:hAnsi="宋体"/>
                <w:color w:val="auto"/>
              </w:rPr>
              <w:t>预测结果</w:t>
            </w:r>
          </w:p>
          <w:p w14:paraId="6591C608">
            <w:pPr>
              <w:pStyle w:val="68"/>
              <w:rPr>
                <w:color w:val="auto"/>
                <w:sz w:val="28"/>
                <w:szCs w:val="28"/>
              </w:rPr>
            </w:pPr>
            <w:r>
              <w:rPr>
                <w:rFonts w:ascii="宋体" w:hAnsi="宋体"/>
                <w:color w:val="auto"/>
              </w:rPr>
              <w:t>根据噪声衰减模式，声源在不同距离处的噪声影响值参见表</w:t>
            </w:r>
            <w:r>
              <w:rPr>
                <w:rFonts w:hint="eastAsia" w:ascii="宋体" w:hAnsi="宋体"/>
                <w:color w:val="auto"/>
              </w:rPr>
              <w:t>7-</w:t>
            </w:r>
            <w:r>
              <w:rPr>
                <w:rFonts w:ascii="宋体" w:hAnsi="宋体"/>
                <w:color w:val="auto"/>
              </w:rPr>
              <w:t>9。</w:t>
            </w:r>
          </w:p>
          <w:p w14:paraId="3C927FC5">
            <w:pPr>
              <w:adjustRightInd w:val="0"/>
              <w:snapToGrid w:val="0"/>
              <w:jc w:val="center"/>
              <w:rPr>
                <w:rFonts w:ascii="宋体" w:hAnsi="宋体"/>
                <w:b/>
                <w:sz w:val="24"/>
              </w:rPr>
            </w:pPr>
            <w:r>
              <w:rPr>
                <w:rFonts w:hint="eastAsia" w:ascii="宋体" w:hAnsi="宋体"/>
                <w:b/>
                <w:sz w:val="24"/>
              </w:rPr>
              <w:t>表7-</w:t>
            </w:r>
            <w:r>
              <w:rPr>
                <w:rFonts w:ascii="宋体" w:hAnsi="宋体"/>
                <w:b/>
                <w:sz w:val="24"/>
              </w:rPr>
              <w:t xml:space="preserve">9 </w:t>
            </w:r>
            <w:r>
              <w:rPr>
                <w:rFonts w:hint="eastAsia" w:ascii="宋体" w:hAnsi="宋体"/>
                <w:b/>
                <w:sz w:val="24"/>
              </w:rPr>
              <w:t xml:space="preserve">   运营期厂界和芒里村居民的噪声预测结果一览表</w:t>
            </w:r>
          </w:p>
          <w:tbl>
            <w:tblPr>
              <w:tblStyle w:val="30"/>
              <w:tblW w:w="7768" w:type="dxa"/>
              <w:jc w:val="center"/>
              <w:tblLayout w:type="fixed"/>
              <w:tblCellMar>
                <w:top w:w="0" w:type="dxa"/>
                <w:left w:w="108" w:type="dxa"/>
                <w:bottom w:w="0" w:type="dxa"/>
                <w:right w:w="108" w:type="dxa"/>
              </w:tblCellMar>
            </w:tblPr>
            <w:tblGrid>
              <w:gridCol w:w="2422"/>
              <w:gridCol w:w="3402"/>
              <w:gridCol w:w="1944"/>
            </w:tblGrid>
            <w:tr w14:paraId="58552986">
              <w:tblPrEx>
                <w:tblCellMar>
                  <w:top w:w="0" w:type="dxa"/>
                  <w:left w:w="108" w:type="dxa"/>
                  <w:bottom w:w="0" w:type="dxa"/>
                  <w:right w:w="108" w:type="dxa"/>
                </w:tblCellMar>
              </w:tblPrEx>
              <w:trPr>
                <w:trHeight w:val="295" w:hRule="atLeast"/>
                <w:jc w:val="center"/>
              </w:trPr>
              <w:tc>
                <w:tcPr>
                  <w:tcW w:w="2422" w:type="dxa"/>
                  <w:tcBorders>
                    <w:top w:val="single" w:color="000000" w:sz="6" w:space="0"/>
                    <w:left w:val="single" w:color="auto" w:sz="4" w:space="0"/>
                    <w:bottom w:val="single" w:color="000000" w:sz="2" w:space="0"/>
                    <w:right w:val="single" w:color="000000" w:sz="2" w:space="0"/>
                  </w:tcBorders>
                  <w:vAlign w:val="center"/>
                </w:tcPr>
                <w:p w14:paraId="49730835">
                  <w:pPr>
                    <w:autoSpaceDE w:val="0"/>
                    <w:autoSpaceDN w:val="0"/>
                    <w:jc w:val="center"/>
                    <w:rPr>
                      <w:rFonts w:ascii="宋体" w:hAnsi="宋体"/>
                      <w:color w:val="FF0000"/>
                    </w:rPr>
                  </w:pPr>
                  <w:r>
                    <w:rPr>
                      <w:rFonts w:ascii="宋体" w:hAnsi="宋体"/>
                      <w:color w:val="FF0000"/>
                    </w:rPr>
                    <w:t xml:space="preserve"> 预测</w:t>
                  </w:r>
                  <w:r>
                    <w:rPr>
                      <w:rFonts w:hint="eastAsia" w:ascii="宋体" w:hAnsi="宋体"/>
                      <w:color w:val="FF0000"/>
                    </w:rPr>
                    <w:t>点</w:t>
                  </w:r>
                  <w:r>
                    <w:rPr>
                      <w:rFonts w:ascii="宋体" w:hAnsi="宋体"/>
                      <w:color w:val="FF0000"/>
                    </w:rPr>
                    <w:t xml:space="preserve">位置 </w:t>
                  </w:r>
                </w:p>
              </w:tc>
              <w:tc>
                <w:tcPr>
                  <w:tcW w:w="3402" w:type="dxa"/>
                  <w:tcBorders>
                    <w:top w:val="single" w:color="000000" w:sz="6" w:space="0"/>
                    <w:left w:val="single" w:color="000000" w:sz="2" w:space="0"/>
                    <w:bottom w:val="single" w:color="000000" w:sz="2" w:space="0"/>
                    <w:right w:val="single" w:color="000000" w:sz="2" w:space="0"/>
                  </w:tcBorders>
                  <w:vAlign w:val="center"/>
                </w:tcPr>
                <w:p w14:paraId="2C2030B7">
                  <w:pPr>
                    <w:autoSpaceDE w:val="0"/>
                    <w:autoSpaceDN w:val="0"/>
                    <w:jc w:val="center"/>
                    <w:rPr>
                      <w:rFonts w:ascii="宋体" w:hAnsi="宋体"/>
                      <w:color w:val="FF0000"/>
                    </w:rPr>
                  </w:pPr>
                  <w:r>
                    <w:rPr>
                      <w:rFonts w:hint="eastAsia" w:ascii="宋体" w:hAnsi="宋体"/>
                      <w:color w:val="FF0000"/>
                    </w:rPr>
                    <w:t>与搅拌主楼噪声源</w:t>
                  </w:r>
                  <w:r>
                    <w:rPr>
                      <w:rFonts w:ascii="宋体" w:hAnsi="宋体"/>
                      <w:color w:val="FF0000"/>
                    </w:rPr>
                    <w:t>距离(m)</w:t>
                  </w:r>
                </w:p>
              </w:tc>
              <w:tc>
                <w:tcPr>
                  <w:tcW w:w="1944" w:type="dxa"/>
                  <w:tcBorders>
                    <w:top w:val="single" w:color="000000" w:sz="6" w:space="0"/>
                    <w:left w:val="single" w:color="000000" w:sz="2" w:space="0"/>
                    <w:bottom w:val="single" w:color="000000" w:sz="2" w:space="0"/>
                    <w:right w:val="single" w:color="000000" w:sz="6" w:space="0"/>
                  </w:tcBorders>
                  <w:vAlign w:val="center"/>
                </w:tcPr>
                <w:p w14:paraId="518461F8">
                  <w:pPr>
                    <w:autoSpaceDE w:val="0"/>
                    <w:autoSpaceDN w:val="0"/>
                    <w:jc w:val="center"/>
                    <w:rPr>
                      <w:rFonts w:ascii="宋体" w:hAnsi="宋体"/>
                      <w:color w:val="FF0000"/>
                    </w:rPr>
                  </w:pPr>
                  <w:r>
                    <w:rPr>
                      <w:rFonts w:ascii="宋体" w:hAnsi="宋体"/>
                      <w:color w:val="FF0000"/>
                    </w:rPr>
                    <w:t>贡献值dB（A）</w:t>
                  </w:r>
                </w:p>
              </w:tc>
            </w:tr>
            <w:tr w14:paraId="380E1AD8">
              <w:tblPrEx>
                <w:tblCellMar>
                  <w:top w:w="0" w:type="dxa"/>
                  <w:left w:w="108" w:type="dxa"/>
                  <w:bottom w:w="0" w:type="dxa"/>
                  <w:right w:w="108" w:type="dxa"/>
                </w:tblCellMar>
              </w:tblPrEx>
              <w:trPr>
                <w:trHeight w:val="295" w:hRule="atLeast"/>
                <w:jc w:val="center"/>
              </w:trPr>
              <w:tc>
                <w:tcPr>
                  <w:tcW w:w="2422" w:type="dxa"/>
                  <w:tcBorders>
                    <w:top w:val="single" w:color="000000" w:sz="2" w:space="0"/>
                    <w:left w:val="single" w:color="auto" w:sz="4" w:space="0"/>
                    <w:bottom w:val="single" w:color="000000" w:sz="2" w:space="0"/>
                    <w:right w:val="single" w:color="000000" w:sz="2" w:space="0"/>
                  </w:tcBorders>
                  <w:shd w:val="clear" w:color="FFCC99" w:fill="auto"/>
                  <w:vAlign w:val="center"/>
                </w:tcPr>
                <w:p w14:paraId="7BDF20A7">
                  <w:pPr>
                    <w:autoSpaceDE w:val="0"/>
                    <w:autoSpaceDN w:val="0"/>
                    <w:jc w:val="center"/>
                    <w:rPr>
                      <w:rFonts w:ascii="宋体" w:hAnsi="宋体"/>
                      <w:color w:val="FF0000"/>
                    </w:rPr>
                  </w:pPr>
                  <w:r>
                    <w:rPr>
                      <w:rFonts w:ascii="宋体" w:hAnsi="宋体"/>
                      <w:color w:val="FF0000"/>
                    </w:rPr>
                    <w:t>东面</w:t>
                  </w:r>
                  <w:r>
                    <w:rPr>
                      <w:rFonts w:hint="eastAsia" w:ascii="宋体" w:hAnsi="宋体"/>
                      <w:color w:val="FF0000"/>
                    </w:rPr>
                    <w:t>厂界</w:t>
                  </w:r>
                </w:p>
              </w:tc>
              <w:tc>
                <w:tcPr>
                  <w:tcW w:w="34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208748">
                  <w:pPr>
                    <w:autoSpaceDN w:val="0"/>
                    <w:jc w:val="center"/>
                    <w:textAlignment w:val="center"/>
                    <w:rPr>
                      <w:rFonts w:ascii="宋体" w:hAnsi="宋体"/>
                      <w:color w:val="FF0000"/>
                    </w:rPr>
                  </w:pPr>
                  <w:r>
                    <w:rPr>
                      <w:rFonts w:ascii="宋体" w:hAnsi="宋体"/>
                      <w:color w:val="FF0000"/>
                    </w:rPr>
                    <w:t>82</w:t>
                  </w:r>
                </w:p>
              </w:tc>
              <w:tc>
                <w:tcPr>
                  <w:tcW w:w="1944" w:type="dxa"/>
                  <w:tcBorders>
                    <w:top w:val="single" w:color="000000" w:sz="2" w:space="0"/>
                    <w:left w:val="single" w:color="000000" w:sz="2" w:space="0"/>
                    <w:bottom w:val="single" w:color="000000" w:sz="2" w:space="0"/>
                    <w:right w:val="single" w:color="000000" w:sz="6" w:space="0"/>
                  </w:tcBorders>
                  <w:shd w:val="clear" w:color="FFCC99" w:fill="auto"/>
                  <w:vAlign w:val="center"/>
                </w:tcPr>
                <w:p w14:paraId="4033E747">
                  <w:pPr>
                    <w:autoSpaceDE w:val="0"/>
                    <w:autoSpaceDN w:val="0"/>
                    <w:jc w:val="center"/>
                    <w:rPr>
                      <w:rFonts w:ascii="宋体" w:hAnsi="宋体"/>
                      <w:color w:val="FF0000"/>
                    </w:rPr>
                  </w:pPr>
                  <w:r>
                    <w:rPr>
                      <w:rFonts w:ascii="宋体" w:hAnsi="宋体"/>
                      <w:color w:val="FF0000"/>
                    </w:rPr>
                    <w:t>38.92</w:t>
                  </w:r>
                </w:p>
              </w:tc>
            </w:tr>
            <w:tr w14:paraId="0B3D20ED">
              <w:tblPrEx>
                <w:tblCellMar>
                  <w:top w:w="0" w:type="dxa"/>
                  <w:left w:w="108" w:type="dxa"/>
                  <w:bottom w:w="0" w:type="dxa"/>
                  <w:right w:w="108" w:type="dxa"/>
                </w:tblCellMar>
              </w:tblPrEx>
              <w:trPr>
                <w:trHeight w:val="295" w:hRule="atLeast"/>
                <w:jc w:val="center"/>
              </w:trPr>
              <w:tc>
                <w:tcPr>
                  <w:tcW w:w="2422" w:type="dxa"/>
                  <w:tcBorders>
                    <w:top w:val="single" w:color="000000" w:sz="2" w:space="0"/>
                    <w:left w:val="single" w:color="auto" w:sz="4" w:space="0"/>
                    <w:bottom w:val="single" w:color="000000" w:sz="2" w:space="0"/>
                    <w:right w:val="single" w:color="000000" w:sz="2" w:space="0"/>
                  </w:tcBorders>
                  <w:shd w:val="clear" w:color="FFCC99" w:fill="auto"/>
                  <w:vAlign w:val="center"/>
                </w:tcPr>
                <w:p w14:paraId="385AA909">
                  <w:pPr>
                    <w:autoSpaceDE w:val="0"/>
                    <w:autoSpaceDN w:val="0"/>
                    <w:jc w:val="center"/>
                    <w:rPr>
                      <w:rFonts w:ascii="宋体" w:hAnsi="宋体"/>
                      <w:color w:val="FF0000"/>
                    </w:rPr>
                  </w:pPr>
                  <w:r>
                    <w:rPr>
                      <w:rFonts w:ascii="宋体" w:hAnsi="宋体"/>
                      <w:color w:val="FF0000"/>
                    </w:rPr>
                    <w:t>南面</w:t>
                  </w:r>
                  <w:r>
                    <w:rPr>
                      <w:rFonts w:hint="eastAsia" w:ascii="宋体" w:hAnsi="宋体"/>
                      <w:color w:val="FF0000"/>
                    </w:rPr>
                    <w:t>厂界</w:t>
                  </w:r>
                </w:p>
              </w:tc>
              <w:tc>
                <w:tcPr>
                  <w:tcW w:w="34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1F5B7C">
                  <w:pPr>
                    <w:autoSpaceDN w:val="0"/>
                    <w:jc w:val="center"/>
                    <w:textAlignment w:val="center"/>
                    <w:rPr>
                      <w:rFonts w:ascii="宋体" w:hAnsi="宋体"/>
                      <w:color w:val="FF0000"/>
                    </w:rPr>
                  </w:pPr>
                  <w:r>
                    <w:rPr>
                      <w:rFonts w:ascii="宋体" w:hAnsi="宋体"/>
                      <w:color w:val="FF0000"/>
                    </w:rPr>
                    <w:t>65</w:t>
                  </w:r>
                </w:p>
              </w:tc>
              <w:tc>
                <w:tcPr>
                  <w:tcW w:w="1944" w:type="dxa"/>
                  <w:tcBorders>
                    <w:top w:val="single" w:color="000000" w:sz="2" w:space="0"/>
                    <w:left w:val="single" w:color="000000" w:sz="2" w:space="0"/>
                    <w:bottom w:val="single" w:color="000000" w:sz="2" w:space="0"/>
                    <w:right w:val="single" w:color="000000" w:sz="6" w:space="0"/>
                  </w:tcBorders>
                  <w:shd w:val="clear" w:color="FFCC99" w:fill="auto"/>
                  <w:vAlign w:val="center"/>
                </w:tcPr>
                <w:p w14:paraId="6E990A4C">
                  <w:pPr>
                    <w:autoSpaceDN w:val="0"/>
                    <w:jc w:val="center"/>
                    <w:textAlignment w:val="center"/>
                    <w:rPr>
                      <w:rFonts w:ascii="宋体" w:hAnsi="宋体"/>
                      <w:color w:val="FF0000"/>
                    </w:rPr>
                  </w:pPr>
                  <w:r>
                    <w:rPr>
                      <w:rFonts w:hint="eastAsia" w:ascii="宋体" w:hAnsi="宋体"/>
                      <w:color w:val="FF0000"/>
                    </w:rPr>
                    <w:t>4</w:t>
                  </w:r>
                  <w:r>
                    <w:rPr>
                      <w:rFonts w:ascii="宋体" w:hAnsi="宋体"/>
                      <w:color w:val="FF0000"/>
                    </w:rPr>
                    <w:t>0.94</w:t>
                  </w:r>
                </w:p>
              </w:tc>
            </w:tr>
            <w:tr w14:paraId="0EFA2B0C">
              <w:tblPrEx>
                <w:tblCellMar>
                  <w:top w:w="0" w:type="dxa"/>
                  <w:left w:w="108" w:type="dxa"/>
                  <w:bottom w:w="0" w:type="dxa"/>
                  <w:right w:w="108" w:type="dxa"/>
                </w:tblCellMar>
              </w:tblPrEx>
              <w:trPr>
                <w:trHeight w:val="295" w:hRule="atLeast"/>
                <w:jc w:val="center"/>
              </w:trPr>
              <w:tc>
                <w:tcPr>
                  <w:tcW w:w="2422" w:type="dxa"/>
                  <w:tcBorders>
                    <w:top w:val="single" w:color="000000" w:sz="2" w:space="0"/>
                    <w:left w:val="single" w:color="auto" w:sz="4" w:space="0"/>
                    <w:bottom w:val="single" w:color="000000" w:sz="2" w:space="0"/>
                    <w:right w:val="single" w:color="000000" w:sz="2" w:space="0"/>
                  </w:tcBorders>
                  <w:shd w:val="clear" w:color="FFCC99" w:fill="auto"/>
                  <w:vAlign w:val="center"/>
                </w:tcPr>
                <w:p w14:paraId="6E6D8D07">
                  <w:pPr>
                    <w:autoSpaceDE w:val="0"/>
                    <w:autoSpaceDN w:val="0"/>
                    <w:jc w:val="center"/>
                    <w:rPr>
                      <w:rFonts w:ascii="宋体" w:hAnsi="宋体"/>
                      <w:color w:val="FF0000"/>
                    </w:rPr>
                  </w:pPr>
                  <w:r>
                    <w:rPr>
                      <w:rFonts w:ascii="宋体" w:hAnsi="宋体"/>
                      <w:color w:val="FF0000"/>
                    </w:rPr>
                    <w:t>西面</w:t>
                  </w:r>
                  <w:r>
                    <w:rPr>
                      <w:rFonts w:hint="eastAsia" w:ascii="宋体" w:hAnsi="宋体"/>
                      <w:color w:val="FF0000"/>
                    </w:rPr>
                    <w:t>厂界</w:t>
                  </w:r>
                </w:p>
              </w:tc>
              <w:tc>
                <w:tcPr>
                  <w:tcW w:w="34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0C2038">
                  <w:pPr>
                    <w:autoSpaceDN w:val="0"/>
                    <w:jc w:val="center"/>
                    <w:textAlignment w:val="center"/>
                    <w:rPr>
                      <w:rFonts w:ascii="宋体" w:hAnsi="宋体"/>
                      <w:color w:val="FF0000"/>
                    </w:rPr>
                  </w:pPr>
                  <w:r>
                    <w:rPr>
                      <w:rFonts w:ascii="宋体" w:hAnsi="宋体"/>
                      <w:color w:val="FF0000"/>
                    </w:rPr>
                    <w:t>47</w:t>
                  </w:r>
                </w:p>
              </w:tc>
              <w:tc>
                <w:tcPr>
                  <w:tcW w:w="1944" w:type="dxa"/>
                  <w:tcBorders>
                    <w:top w:val="single" w:color="000000" w:sz="2" w:space="0"/>
                    <w:left w:val="single" w:color="000000" w:sz="2" w:space="0"/>
                    <w:bottom w:val="single" w:color="000000" w:sz="2" w:space="0"/>
                    <w:right w:val="single" w:color="000000" w:sz="6" w:space="0"/>
                  </w:tcBorders>
                  <w:shd w:val="clear" w:color="FFCC99" w:fill="auto"/>
                  <w:vAlign w:val="center"/>
                </w:tcPr>
                <w:p w14:paraId="1EC7B60C">
                  <w:pPr>
                    <w:autoSpaceDN w:val="0"/>
                    <w:jc w:val="center"/>
                    <w:textAlignment w:val="center"/>
                    <w:rPr>
                      <w:rFonts w:ascii="宋体" w:hAnsi="宋体"/>
                      <w:color w:val="FF0000"/>
                    </w:rPr>
                  </w:pPr>
                  <w:r>
                    <w:rPr>
                      <w:rFonts w:hint="eastAsia" w:ascii="宋体" w:hAnsi="宋体"/>
                      <w:color w:val="FF0000"/>
                    </w:rPr>
                    <w:t>4</w:t>
                  </w:r>
                  <w:r>
                    <w:rPr>
                      <w:rFonts w:ascii="宋体" w:hAnsi="宋体"/>
                      <w:color w:val="FF0000"/>
                    </w:rPr>
                    <w:t>3.75</w:t>
                  </w:r>
                </w:p>
              </w:tc>
            </w:tr>
            <w:tr w14:paraId="6EC08060">
              <w:tblPrEx>
                <w:tblCellMar>
                  <w:top w:w="0" w:type="dxa"/>
                  <w:left w:w="108" w:type="dxa"/>
                  <w:bottom w:w="0" w:type="dxa"/>
                  <w:right w:w="108" w:type="dxa"/>
                </w:tblCellMar>
              </w:tblPrEx>
              <w:trPr>
                <w:trHeight w:val="295" w:hRule="atLeast"/>
                <w:jc w:val="center"/>
              </w:trPr>
              <w:tc>
                <w:tcPr>
                  <w:tcW w:w="2422" w:type="dxa"/>
                  <w:tcBorders>
                    <w:top w:val="single" w:color="000000" w:sz="2" w:space="0"/>
                    <w:left w:val="single" w:color="auto" w:sz="4" w:space="0"/>
                    <w:bottom w:val="single" w:color="000000" w:sz="2" w:space="0"/>
                    <w:right w:val="single" w:color="000000" w:sz="2" w:space="0"/>
                  </w:tcBorders>
                  <w:shd w:val="clear" w:color="FFCC99" w:fill="auto"/>
                  <w:vAlign w:val="center"/>
                </w:tcPr>
                <w:p w14:paraId="79D33C13">
                  <w:pPr>
                    <w:autoSpaceDE w:val="0"/>
                    <w:autoSpaceDN w:val="0"/>
                    <w:jc w:val="center"/>
                    <w:rPr>
                      <w:rFonts w:ascii="宋体" w:hAnsi="宋体"/>
                      <w:color w:val="FF0000"/>
                    </w:rPr>
                  </w:pPr>
                  <w:r>
                    <w:rPr>
                      <w:rFonts w:ascii="宋体" w:hAnsi="宋体"/>
                      <w:color w:val="FF0000"/>
                    </w:rPr>
                    <w:t>北面</w:t>
                  </w:r>
                  <w:r>
                    <w:rPr>
                      <w:rFonts w:hint="eastAsia" w:ascii="宋体" w:hAnsi="宋体"/>
                      <w:color w:val="FF0000"/>
                    </w:rPr>
                    <w:t>厂界</w:t>
                  </w:r>
                </w:p>
              </w:tc>
              <w:tc>
                <w:tcPr>
                  <w:tcW w:w="340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05D5FE">
                  <w:pPr>
                    <w:autoSpaceDN w:val="0"/>
                    <w:jc w:val="center"/>
                    <w:textAlignment w:val="center"/>
                    <w:rPr>
                      <w:rFonts w:ascii="宋体" w:hAnsi="宋体"/>
                      <w:color w:val="FF0000"/>
                    </w:rPr>
                  </w:pPr>
                  <w:r>
                    <w:rPr>
                      <w:rFonts w:ascii="宋体" w:hAnsi="宋体"/>
                      <w:color w:val="FF0000"/>
                    </w:rPr>
                    <w:t>51</w:t>
                  </w:r>
                </w:p>
              </w:tc>
              <w:tc>
                <w:tcPr>
                  <w:tcW w:w="1944" w:type="dxa"/>
                  <w:tcBorders>
                    <w:top w:val="single" w:color="000000" w:sz="2" w:space="0"/>
                    <w:left w:val="single" w:color="000000" w:sz="2" w:space="0"/>
                    <w:bottom w:val="single" w:color="000000" w:sz="2" w:space="0"/>
                    <w:right w:val="single" w:color="000000" w:sz="6" w:space="0"/>
                  </w:tcBorders>
                  <w:shd w:val="clear" w:color="FFCC99" w:fill="auto"/>
                  <w:vAlign w:val="center"/>
                </w:tcPr>
                <w:p w14:paraId="37C0D298">
                  <w:pPr>
                    <w:autoSpaceDN w:val="0"/>
                    <w:jc w:val="center"/>
                    <w:textAlignment w:val="center"/>
                    <w:rPr>
                      <w:rFonts w:ascii="宋体" w:hAnsi="宋体"/>
                      <w:color w:val="FF0000"/>
                    </w:rPr>
                  </w:pPr>
                  <w:r>
                    <w:rPr>
                      <w:rFonts w:hint="eastAsia" w:ascii="宋体" w:hAnsi="宋体"/>
                      <w:color w:val="FF0000"/>
                    </w:rPr>
                    <w:t>4</w:t>
                  </w:r>
                  <w:r>
                    <w:rPr>
                      <w:rFonts w:ascii="宋体" w:hAnsi="宋体"/>
                      <w:color w:val="FF0000"/>
                    </w:rPr>
                    <w:t>3.04</w:t>
                  </w:r>
                </w:p>
              </w:tc>
            </w:tr>
            <w:tr w14:paraId="35D02911">
              <w:tblPrEx>
                <w:tblCellMar>
                  <w:top w:w="0" w:type="dxa"/>
                  <w:left w:w="108" w:type="dxa"/>
                  <w:bottom w:w="0" w:type="dxa"/>
                  <w:right w:w="108" w:type="dxa"/>
                </w:tblCellMar>
              </w:tblPrEx>
              <w:trPr>
                <w:trHeight w:val="295" w:hRule="atLeast"/>
                <w:jc w:val="center"/>
              </w:trPr>
              <w:tc>
                <w:tcPr>
                  <w:tcW w:w="2422" w:type="dxa"/>
                  <w:tcBorders>
                    <w:top w:val="single" w:color="000000" w:sz="2" w:space="0"/>
                    <w:left w:val="single" w:color="auto" w:sz="4" w:space="0"/>
                    <w:bottom w:val="single" w:color="000000" w:sz="6" w:space="0"/>
                    <w:right w:val="single" w:color="000000" w:sz="2" w:space="0"/>
                  </w:tcBorders>
                  <w:shd w:val="clear" w:color="FFCC99" w:fill="auto"/>
                  <w:vAlign w:val="center"/>
                </w:tcPr>
                <w:p w14:paraId="28983A85">
                  <w:pPr>
                    <w:autoSpaceDE w:val="0"/>
                    <w:autoSpaceDN w:val="0"/>
                    <w:jc w:val="center"/>
                    <w:rPr>
                      <w:rFonts w:ascii="宋体" w:hAnsi="宋体"/>
                      <w:color w:val="FF0000"/>
                    </w:rPr>
                  </w:pPr>
                  <w:r>
                    <w:rPr>
                      <w:rFonts w:hint="eastAsia" w:ascii="宋体" w:hAnsi="宋体"/>
                      <w:color w:val="FF0000"/>
                    </w:rPr>
                    <w:t>芒里村村民</w:t>
                  </w:r>
                </w:p>
              </w:tc>
              <w:tc>
                <w:tcPr>
                  <w:tcW w:w="3402" w:type="dxa"/>
                  <w:tcBorders>
                    <w:top w:val="single" w:color="000000" w:sz="2" w:space="0"/>
                    <w:left w:val="single" w:color="000000" w:sz="2" w:space="0"/>
                    <w:bottom w:val="single" w:color="000000" w:sz="6" w:space="0"/>
                    <w:right w:val="single" w:color="000000" w:sz="2" w:space="0"/>
                  </w:tcBorders>
                  <w:shd w:val="clear" w:color="auto" w:fill="auto"/>
                  <w:vAlign w:val="center"/>
                </w:tcPr>
                <w:p w14:paraId="083E2ADE">
                  <w:pPr>
                    <w:autoSpaceDN w:val="0"/>
                    <w:jc w:val="center"/>
                    <w:textAlignment w:val="center"/>
                    <w:rPr>
                      <w:rFonts w:ascii="宋体" w:hAnsi="宋体"/>
                      <w:color w:val="FF0000"/>
                    </w:rPr>
                  </w:pPr>
                  <w:r>
                    <w:rPr>
                      <w:rFonts w:hint="eastAsia" w:ascii="宋体" w:hAnsi="宋体"/>
                      <w:color w:val="FF0000"/>
                    </w:rPr>
                    <w:t>309</w:t>
                  </w:r>
                </w:p>
              </w:tc>
              <w:tc>
                <w:tcPr>
                  <w:tcW w:w="1944" w:type="dxa"/>
                  <w:tcBorders>
                    <w:top w:val="single" w:color="000000" w:sz="2" w:space="0"/>
                    <w:left w:val="single" w:color="000000" w:sz="2" w:space="0"/>
                    <w:bottom w:val="single" w:color="000000" w:sz="6" w:space="0"/>
                    <w:right w:val="single" w:color="000000" w:sz="6" w:space="0"/>
                  </w:tcBorders>
                  <w:shd w:val="clear" w:color="FFCC99" w:fill="auto"/>
                  <w:vAlign w:val="center"/>
                </w:tcPr>
                <w:p w14:paraId="5610D158">
                  <w:pPr>
                    <w:autoSpaceDN w:val="0"/>
                    <w:jc w:val="center"/>
                    <w:textAlignment w:val="center"/>
                    <w:rPr>
                      <w:rFonts w:ascii="宋体" w:hAnsi="宋体"/>
                      <w:color w:val="FF0000"/>
                    </w:rPr>
                  </w:pPr>
                  <w:r>
                    <w:rPr>
                      <w:rFonts w:hint="eastAsia" w:ascii="宋体" w:hAnsi="宋体"/>
                      <w:color w:val="FF0000"/>
                    </w:rPr>
                    <w:t>26.87</w:t>
                  </w:r>
                </w:p>
              </w:tc>
            </w:tr>
          </w:tbl>
          <w:p w14:paraId="3AF3BC1B">
            <w:pPr>
              <w:pStyle w:val="68"/>
              <w:rPr>
                <w:rFonts w:ascii="宋体" w:hAnsi="宋体"/>
                <w:color w:val="FF0000"/>
              </w:rPr>
            </w:pPr>
            <w:r>
              <w:rPr>
                <w:rFonts w:ascii="宋体" w:hAnsi="宋体"/>
                <w:color w:val="FF0000"/>
              </w:rPr>
              <w:t>根据</w:t>
            </w:r>
            <w:r>
              <w:rPr>
                <w:rFonts w:hint="eastAsia" w:ascii="宋体" w:hAnsi="宋体"/>
                <w:color w:val="FF0000"/>
              </w:rPr>
              <w:t>表7-</w:t>
            </w:r>
            <w:r>
              <w:rPr>
                <w:rFonts w:ascii="宋体" w:hAnsi="宋体"/>
                <w:color w:val="FF0000"/>
              </w:rPr>
              <w:t>9噪声值预测结果，</w:t>
            </w:r>
            <w:r>
              <w:rPr>
                <w:rFonts w:hint="eastAsia" w:ascii="宋体" w:hAnsi="宋体"/>
                <w:color w:val="FF0000"/>
              </w:rPr>
              <w:t>厂界噪声贡献值满足</w:t>
            </w:r>
            <w:r>
              <w:rPr>
                <w:rFonts w:ascii="宋体" w:hAnsi="宋体"/>
                <w:color w:val="FF0000"/>
              </w:rPr>
              <w:t>《工业企业厂界环境噪声排放标准》</w:t>
            </w:r>
            <w:r>
              <w:rPr>
                <w:rFonts w:hint="eastAsia" w:ascii="宋体" w:hAnsi="宋体"/>
                <w:color w:val="FF0000"/>
              </w:rPr>
              <w:t>（</w:t>
            </w:r>
            <w:r>
              <w:rPr>
                <w:rFonts w:ascii="宋体" w:hAnsi="宋体"/>
                <w:color w:val="FF0000"/>
              </w:rPr>
              <w:t>GB12348-2008</w:t>
            </w:r>
            <w:r>
              <w:rPr>
                <w:rFonts w:hint="eastAsia" w:ascii="宋体" w:hAnsi="宋体"/>
                <w:color w:val="FF0000"/>
              </w:rPr>
              <w:t>）2</w:t>
            </w:r>
            <w:r>
              <w:rPr>
                <w:rFonts w:ascii="宋体" w:hAnsi="宋体"/>
                <w:color w:val="FF0000"/>
              </w:rPr>
              <w:t>类标准要求，即：昼间≤</w:t>
            </w:r>
            <w:r>
              <w:rPr>
                <w:rFonts w:hint="eastAsia" w:ascii="宋体" w:hAnsi="宋体"/>
                <w:color w:val="FF0000"/>
              </w:rPr>
              <w:t>60</w:t>
            </w:r>
            <w:r>
              <w:rPr>
                <w:rFonts w:ascii="宋体" w:hAnsi="宋体"/>
                <w:color w:val="FF0000"/>
              </w:rPr>
              <w:t>dB（A）；夜间≤</w:t>
            </w:r>
            <w:r>
              <w:rPr>
                <w:rFonts w:hint="eastAsia" w:ascii="宋体" w:hAnsi="宋体"/>
                <w:color w:val="FF0000"/>
              </w:rPr>
              <w:t>50</w:t>
            </w:r>
            <w:r>
              <w:rPr>
                <w:rFonts w:ascii="宋体" w:hAnsi="宋体"/>
                <w:color w:val="FF0000"/>
              </w:rPr>
              <w:t>dB（A），</w:t>
            </w:r>
            <w:r>
              <w:rPr>
                <w:rFonts w:hint="eastAsia" w:ascii="宋体" w:hAnsi="宋体"/>
                <w:color w:val="FF0000"/>
              </w:rPr>
              <w:t>厂界达标，</w:t>
            </w:r>
            <w:r>
              <w:rPr>
                <w:rFonts w:ascii="宋体" w:hAnsi="宋体"/>
                <w:color w:val="FF0000"/>
              </w:rPr>
              <w:t>运营期噪声对周围环境不会产生大的影响。</w:t>
            </w:r>
          </w:p>
          <w:p w14:paraId="0ECED21D">
            <w:pPr>
              <w:pStyle w:val="68"/>
              <w:rPr>
                <w:rFonts w:ascii="宋体" w:hAnsi="宋体"/>
                <w:color w:val="FF0000"/>
              </w:rPr>
            </w:pPr>
            <w:r>
              <w:rPr>
                <w:rFonts w:hint="eastAsia" w:ascii="宋体" w:hAnsi="宋体"/>
                <w:color w:val="FF0000"/>
              </w:rPr>
              <w:t>（3）对保护目标的影响分析</w:t>
            </w:r>
          </w:p>
          <w:p w14:paraId="355059A1">
            <w:pPr>
              <w:pStyle w:val="68"/>
              <w:rPr>
                <w:rFonts w:hAnsi="宋体"/>
                <w:color w:val="FF0000"/>
              </w:rPr>
            </w:pPr>
            <w:r>
              <w:rPr>
                <w:rFonts w:hint="eastAsia" w:ascii="宋体" w:hAnsi="宋体"/>
                <w:color w:val="FF0000"/>
              </w:rPr>
              <w:t>距离项目最近的关心点为东面2</w:t>
            </w:r>
            <w:r>
              <w:rPr>
                <w:rFonts w:ascii="宋体" w:hAnsi="宋体"/>
                <w:color w:val="FF0000"/>
              </w:rPr>
              <w:t>30m</w:t>
            </w:r>
            <w:r>
              <w:rPr>
                <w:rFonts w:hint="eastAsia" w:ascii="宋体" w:hAnsi="宋体"/>
                <w:color w:val="FF0000"/>
              </w:rPr>
              <w:t>处的芒里村，超过2</w:t>
            </w:r>
            <w:r>
              <w:rPr>
                <w:rFonts w:ascii="宋体" w:hAnsi="宋体"/>
                <w:color w:val="FF0000"/>
              </w:rPr>
              <w:t>00m</w:t>
            </w:r>
            <w:r>
              <w:rPr>
                <w:rFonts w:hint="eastAsia" w:ascii="宋体" w:hAnsi="宋体"/>
                <w:color w:val="FF0000"/>
              </w:rPr>
              <w:t>，根据厂区噪声设备的布局，生产线的设备主要布局在厂区中间区域，厂区东面主要布局食堂宿舍、三级沉淀池、实验室等，没有大的噪声设备分布。设备通过合理的布局，生产设备安装减震垫，利用密闭厂房隔音，消减噪声强度，减轻对芒里村村民的影响。项目厂界四周设置围墙、绿化，也从一定程度上阻隔噪声的传播。根据预测，项目对芒里村村民的噪声贡献值为26.87</w:t>
            </w:r>
            <w:r>
              <w:rPr>
                <w:rFonts w:ascii="宋体" w:hAnsi="宋体"/>
                <w:color w:val="FF0000"/>
              </w:rPr>
              <w:t>dB（A）</w:t>
            </w:r>
            <w:r>
              <w:rPr>
                <w:rFonts w:hint="eastAsia" w:ascii="宋体" w:hAnsi="宋体"/>
                <w:color w:val="FF0000"/>
              </w:rPr>
              <w:t>，小于</w:t>
            </w:r>
            <w:r>
              <w:rPr>
                <w:rFonts w:hint="eastAsia" w:hAnsi="宋体"/>
                <w:color w:val="FF0000"/>
              </w:rPr>
              <w:t>《声环境质量标准》（GB3096-2008）2类区标准要求，对芒里村村民影响不大，不会扰民。</w:t>
            </w:r>
          </w:p>
          <w:p w14:paraId="74EDDBEA">
            <w:pPr>
              <w:pStyle w:val="68"/>
              <w:rPr>
                <w:rFonts w:ascii="宋体" w:hAnsi="宋体"/>
                <w:color w:val="auto"/>
              </w:rPr>
            </w:pPr>
            <w:r>
              <w:rPr>
                <w:rFonts w:hint="eastAsia" w:ascii="宋体" w:hAnsi="宋体"/>
                <w:color w:val="FF0000"/>
              </w:rPr>
              <w:t>一般情况夜间不生产，若房地产建设项目需要特殊作业施工，必须进行连续作业时，夜间也进行生产。此时需要向环保局申请连续作业。</w:t>
            </w:r>
          </w:p>
          <w:p w14:paraId="1A307299">
            <w:pPr>
              <w:pStyle w:val="68"/>
              <w:rPr>
                <w:rFonts w:ascii="宋体" w:hAnsi="宋体"/>
                <w:color w:val="FF0000"/>
              </w:rPr>
            </w:pPr>
            <w:r>
              <w:rPr>
                <w:rFonts w:hint="eastAsia" w:ascii="宋体" w:hAnsi="宋体"/>
                <w:color w:val="FF0000"/>
              </w:rPr>
              <w:t>综上所述，本项目设备采取减震降噪措施后，对周围声环境影响不大。</w:t>
            </w:r>
          </w:p>
          <w:p w14:paraId="3843CF11">
            <w:pPr>
              <w:pStyle w:val="9"/>
              <w:spacing w:before="0" w:after="0" w:line="360" w:lineRule="auto"/>
              <w:jc w:val="both"/>
              <w:rPr>
                <w:rFonts w:ascii="宋体" w:hAnsi="宋体"/>
                <w:b/>
                <w:bCs/>
                <w:sz w:val="28"/>
                <w:szCs w:val="28"/>
              </w:rPr>
            </w:pPr>
            <w:r>
              <w:rPr>
                <w:rFonts w:hint="eastAsia" w:ascii="宋体" w:hAnsi="宋体"/>
                <w:b/>
                <w:bCs/>
                <w:sz w:val="28"/>
                <w:szCs w:val="28"/>
              </w:rPr>
              <w:t>4、固体废物影响分析</w:t>
            </w:r>
          </w:p>
          <w:p w14:paraId="437FC114">
            <w:pPr>
              <w:tabs>
                <w:tab w:val="left" w:pos="3406"/>
              </w:tabs>
              <w:spacing w:line="360" w:lineRule="auto"/>
              <w:ind w:firstLine="480" w:firstLineChars="200"/>
              <w:rPr>
                <w:rFonts w:ascii="宋体" w:hAnsi="宋体"/>
                <w:bCs/>
                <w:sz w:val="24"/>
              </w:rPr>
            </w:pPr>
            <w:r>
              <w:rPr>
                <w:rFonts w:hint="eastAsia" w:ascii="宋体" w:hAnsi="宋体"/>
                <w:bCs/>
                <w:sz w:val="24"/>
              </w:rPr>
              <w:t>（1）生产固废</w:t>
            </w:r>
          </w:p>
          <w:p w14:paraId="3DDF2FB3">
            <w:pPr>
              <w:spacing w:line="360" w:lineRule="auto"/>
              <w:ind w:firstLine="480" w:firstLineChars="200"/>
              <w:rPr>
                <w:rFonts w:ascii="宋体" w:hAnsi="宋体"/>
                <w:sz w:val="24"/>
              </w:rPr>
            </w:pPr>
            <w:r>
              <w:rPr>
                <w:rFonts w:hint="eastAsia" w:ascii="宋体" w:hAnsi="宋体"/>
                <w:sz w:val="24"/>
              </w:rPr>
              <w:t>①三级沉淀池沉渣</w:t>
            </w:r>
          </w:p>
          <w:p w14:paraId="75728642">
            <w:pPr>
              <w:spacing w:line="360" w:lineRule="auto"/>
              <w:ind w:firstLine="480" w:firstLineChars="200"/>
              <w:rPr>
                <w:rFonts w:ascii="宋体" w:hAnsi="宋体"/>
                <w:sz w:val="24"/>
              </w:rPr>
            </w:pPr>
            <w:r>
              <w:rPr>
                <w:rFonts w:hint="eastAsia" w:ascii="宋体" w:hAnsi="宋体"/>
                <w:sz w:val="24"/>
              </w:rPr>
              <w:t>根据工程分析核算，项目的车辆清洗废水、</w:t>
            </w:r>
            <w:r>
              <w:rPr>
                <w:rFonts w:hint="eastAsia" w:ascii="宋体" w:hAnsi="宋体"/>
                <w:bCs/>
                <w:sz w:val="24"/>
                <w:szCs w:val="24"/>
              </w:rPr>
              <w:t>搅拌机清洗</w:t>
            </w:r>
            <w:r>
              <w:rPr>
                <w:rFonts w:ascii="宋体" w:hAnsi="宋体"/>
                <w:bCs/>
                <w:sz w:val="24"/>
                <w:szCs w:val="24"/>
              </w:rPr>
              <w:t>废水</w:t>
            </w:r>
            <w:r>
              <w:rPr>
                <w:rFonts w:hint="eastAsia" w:ascii="宋体" w:hAnsi="宋体"/>
                <w:bCs/>
                <w:sz w:val="24"/>
                <w:szCs w:val="24"/>
              </w:rPr>
              <w:t>和工作区地面冲洗废水夹带的混凝土沉渣经过三级沉淀池沉淀后，形成沉渣，沉渣产生量为1</w:t>
            </w:r>
            <w:r>
              <w:rPr>
                <w:rFonts w:ascii="宋体" w:hAnsi="宋体"/>
                <w:bCs/>
                <w:sz w:val="24"/>
                <w:szCs w:val="24"/>
              </w:rPr>
              <w:t>.12t/d</w:t>
            </w:r>
            <w:r>
              <w:rPr>
                <w:rFonts w:hint="eastAsia" w:ascii="宋体" w:hAnsi="宋体"/>
                <w:bCs/>
                <w:sz w:val="24"/>
                <w:szCs w:val="24"/>
              </w:rPr>
              <w:t>，3</w:t>
            </w:r>
            <w:r>
              <w:rPr>
                <w:rFonts w:ascii="宋体" w:hAnsi="宋体"/>
                <w:bCs/>
                <w:sz w:val="24"/>
                <w:szCs w:val="24"/>
              </w:rPr>
              <w:t>36t/a</w:t>
            </w:r>
            <w:r>
              <w:rPr>
                <w:rFonts w:hint="eastAsia" w:ascii="宋体" w:hAnsi="宋体"/>
                <w:bCs/>
                <w:sz w:val="24"/>
                <w:szCs w:val="24"/>
              </w:rPr>
              <w:t>，</w:t>
            </w:r>
            <w:r>
              <w:rPr>
                <w:rFonts w:hint="eastAsia" w:ascii="宋体" w:hAnsi="宋体"/>
                <w:sz w:val="24"/>
              </w:rPr>
              <w:t>均为混凝土原料，清掏后可以返回混凝土搅拌机作为生产原料，得到合理处置。</w:t>
            </w:r>
          </w:p>
          <w:p w14:paraId="74A29A39">
            <w:pPr>
              <w:spacing w:line="360" w:lineRule="auto"/>
              <w:ind w:firstLine="480" w:firstLineChars="200"/>
              <w:rPr>
                <w:rFonts w:ascii="宋体" w:hAnsi="宋体"/>
                <w:color w:val="FF0000"/>
                <w:sz w:val="24"/>
              </w:rPr>
            </w:pPr>
            <w:r>
              <w:rPr>
                <w:rFonts w:hint="eastAsia" w:ascii="宋体" w:hAnsi="宋体"/>
                <w:bCs/>
                <w:color w:val="FF0000"/>
                <w:sz w:val="24"/>
                <w:szCs w:val="24"/>
              </w:rPr>
              <w:t>沉渣清掏后暂时堆存在砂石料仓内，待生产线开动生产时，从砂石上料仓送至搅拌机作为原料进行生产。沉渣不会产生二次污染，对周围环境影响不大。</w:t>
            </w:r>
          </w:p>
          <w:p w14:paraId="63B90F0B">
            <w:pPr>
              <w:spacing w:line="360" w:lineRule="auto"/>
              <w:ind w:firstLine="480" w:firstLineChars="200"/>
              <w:rPr>
                <w:sz w:val="24"/>
              </w:rPr>
            </w:pPr>
            <w:r>
              <w:rPr>
                <w:rFonts w:hint="eastAsia"/>
                <w:sz w:val="24"/>
              </w:rPr>
              <w:t>②布袋除尘器回收粉尘</w:t>
            </w:r>
          </w:p>
          <w:p w14:paraId="611EB838">
            <w:pPr>
              <w:spacing w:line="360" w:lineRule="auto"/>
              <w:ind w:firstLine="480" w:firstLineChars="200"/>
              <w:rPr>
                <w:sz w:val="24"/>
                <w:szCs w:val="24"/>
              </w:rPr>
            </w:pPr>
            <w:r>
              <w:rPr>
                <w:rFonts w:hint="eastAsia" w:ascii="宋体" w:hAnsi="宋体"/>
                <w:bCs/>
                <w:sz w:val="24"/>
              </w:rPr>
              <w:t>项目</w:t>
            </w:r>
            <w:r>
              <w:rPr>
                <w:rFonts w:hint="eastAsia" w:ascii="宋体" w:hAnsi="宋体"/>
                <w:kern w:val="0"/>
                <w:sz w:val="24"/>
                <w:szCs w:val="28"/>
              </w:rPr>
              <w:t>水泥、火山灰和硅石</w:t>
            </w:r>
            <w:r>
              <w:rPr>
                <w:rFonts w:hint="eastAsia" w:ascii="宋体" w:hAnsi="宋体"/>
                <w:bCs/>
                <w:sz w:val="24"/>
              </w:rPr>
              <w:t>筒仓仓</w:t>
            </w:r>
            <w:r>
              <w:rPr>
                <w:sz w:val="24"/>
                <w:szCs w:val="24"/>
              </w:rPr>
              <w:t>顶</w:t>
            </w:r>
            <w:r>
              <w:rPr>
                <w:rFonts w:hint="eastAsia"/>
                <w:sz w:val="24"/>
                <w:szCs w:val="24"/>
              </w:rPr>
              <w:t>粉尘经过布袋除尘处理后，回收粉尘产生量为8</w:t>
            </w:r>
            <w:r>
              <w:rPr>
                <w:sz w:val="24"/>
                <w:szCs w:val="24"/>
              </w:rPr>
              <w:t>6.0675</w:t>
            </w:r>
            <w:r>
              <w:rPr>
                <w:rFonts w:hint="eastAsia" w:ascii="宋体" w:hAnsi="宋体"/>
                <w:sz w:val="24"/>
                <w:szCs w:val="24"/>
              </w:rPr>
              <w:t>t/a，作</w:t>
            </w:r>
            <w:r>
              <w:rPr>
                <w:rFonts w:hint="eastAsia"/>
                <w:sz w:val="24"/>
                <w:szCs w:val="24"/>
              </w:rPr>
              <w:t>为原料回用于生产，得到合理处置。</w:t>
            </w:r>
          </w:p>
          <w:p w14:paraId="0757351C">
            <w:pPr>
              <w:spacing w:line="360" w:lineRule="auto"/>
              <w:ind w:firstLine="480" w:firstLineChars="200"/>
              <w:rPr>
                <w:rFonts w:ascii="宋体" w:hAnsi="宋体"/>
                <w:bCs/>
                <w:sz w:val="24"/>
              </w:rPr>
            </w:pPr>
            <w:r>
              <w:rPr>
                <w:rFonts w:hint="eastAsia" w:ascii="宋体" w:hAnsi="宋体"/>
                <w:bCs/>
                <w:sz w:val="24"/>
              </w:rPr>
              <w:t>（2）生活垃圾</w:t>
            </w:r>
          </w:p>
          <w:p w14:paraId="1C1ED63C">
            <w:pPr>
              <w:spacing w:line="360" w:lineRule="auto"/>
              <w:ind w:firstLine="480" w:firstLineChars="200"/>
              <w:rPr>
                <w:rFonts w:ascii="宋体" w:hAnsi="宋体"/>
                <w:sz w:val="24"/>
              </w:rPr>
            </w:pPr>
            <w:r>
              <w:rPr>
                <w:rFonts w:hint="eastAsia" w:ascii="宋体" w:hAnsi="宋体"/>
                <w:sz w:val="24"/>
              </w:rPr>
              <w:t>生活垃圾主要为办公、生活产生的废弃物，厂区内</w:t>
            </w:r>
            <w:r>
              <w:rPr>
                <w:rFonts w:ascii="宋体" w:hAnsi="宋体"/>
                <w:sz w:val="24"/>
              </w:rPr>
              <w:t>20</w:t>
            </w:r>
            <w:r>
              <w:rPr>
                <w:rFonts w:hint="eastAsia" w:ascii="宋体" w:hAnsi="宋体"/>
                <w:sz w:val="24"/>
              </w:rPr>
              <w:t>名工作人员按每人每日产生0.5kg，生活垃圾产生量为</w:t>
            </w:r>
            <w:r>
              <w:rPr>
                <w:rFonts w:ascii="宋体" w:hAnsi="宋体"/>
                <w:sz w:val="24"/>
              </w:rPr>
              <w:t>10</w:t>
            </w:r>
            <w:r>
              <w:rPr>
                <w:rFonts w:hint="eastAsia" w:ascii="宋体" w:hAnsi="宋体"/>
                <w:sz w:val="24"/>
              </w:rPr>
              <w:t>kg/d，</w:t>
            </w:r>
            <w:r>
              <w:rPr>
                <w:rFonts w:ascii="宋体" w:hAnsi="宋体"/>
                <w:sz w:val="24"/>
              </w:rPr>
              <w:t>3.0</w:t>
            </w:r>
            <w:r>
              <w:rPr>
                <w:rFonts w:hint="eastAsia" w:ascii="宋体" w:hAnsi="宋体"/>
                <w:sz w:val="24"/>
              </w:rPr>
              <w:t>t/a。使用带盖垃圾桶收集后，委托环卫部门定期及时清运。</w:t>
            </w:r>
          </w:p>
          <w:p w14:paraId="613DED69">
            <w:pPr>
              <w:spacing w:line="360" w:lineRule="auto"/>
              <w:ind w:firstLine="480" w:firstLineChars="200"/>
              <w:rPr>
                <w:rFonts w:ascii="宋体" w:hAnsi="宋体"/>
                <w:color w:val="FF0000"/>
                <w:sz w:val="24"/>
              </w:rPr>
            </w:pPr>
            <w:r>
              <w:rPr>
                <w:rFonts w:hint="eastAsia" w:ascii="宋体" w:hAnsi="宋体"/>
                <w:color w:val="FF0000"/>
                <w:sz w:val="24"/>
              </w:rPr>
              <w:t>（3）危险废物</w:t>
            </w:r>
          </w:p>
          <w:p w14:paraId="33351342">
            <w:pPr>
              <w:spacing w:line="360" w:lineRule="auto"/>
              <w:ind w:firstLine="480" w:firstLineChars="200"/>
              <w:rPr>
                <w:rFonts w:ascii="宋体" w:hAnsi="宋体"/>
                <w:color w:val="FF0000"/>
                <w:sz w:val="24"/>
              </w:rPr>
            </w:pPr>
            <w:r>
              <w:rPr>
                <w:rFonts w:hint="eastAsia" w:ascii="宋体" w:hAnsi="宋体"/>
                <w:color w:val="FF0000"/>
                <w:sz w:val="24"/>
              </w:rPr>
              <w:t>本项目不设机修间，有关车辆、设备的维修保养、更换机油、更换零部件等均委托社会专门的维修单位进行维修，建设单位不自行进行更换，建设单位不自行在厂区内进行车辆维修。但是设备需要润滑，在运行过程会产生少量废润滑油、废机油等，产生量为0.08t/a，使用危险废物桶装收集后，暂时堆存在一间3m</w:t>
            </w:r>
            <w:r>
              <w:rPr>
                <w:rFonts w:hint="eastAsia" w:ascii="宋体" w:hAnsi="宋体"/>
                <w:color w:val="FF0000"/>
                <w:sz w:val="24"/>
                <w:vertAlign w:val="superscript"/>
              </w:rPr>
              <w:t>2</w:t>
            </w:r>
            <w:r>
              <w:rPr>
                <w:rFonts w:hint="eastAsia" w:ascii="宋体" w:hAnsi="宋体"/>
                <w:color w:val="FF0000"/>
                <w:sz w:val="24"/>
              </w:rPr>
              <w:t>的危险废物暂存间内，委托有资质单位处置。</w:t>
            </w:r>
          </w:p>
          <w:p w14:paraId="26981254">
            <w:pPr>
              <w:spacing w:line="360" w:lineRule="auto"/>
              <w:ind w:firstLine="482" w:firstLineChars="200"/>
              <w:rPr>
                <w:rFonts w:ascii="宋体" w:hAnsi="宋体"/>
                <w:b/>
                <w:color w:val="FF0000"/>
                <w:sz w:val="24"/>
              </w:rPr>
            </w:pPr>
            <w:r>
              <w:rPr>
                <w:rFonts w:hint="eastAsia" w:ascii="宋体" w:hAnsi="宋体"/>
                <w:b/>
                <w:color w:val="FF0000"/>
                <w:sz w:val="24"/>
              </w:rPr>
              <w:t>（4</w:t>
            </w:r>
            <w:r>
              <w:rPr>
                <w:rFonts w:ascii="宋体" w:hAnsi="宋体"/>
                <w:b/>
                <w:color w:val="FF0000"/>
                <w:sz w:val="24"/>
              </w:rPr>
              <w:t>）</w:t>
            </w:r>
            <w:r>
              <w:rPr>
                <w:rFonts w:hint="eastAsia" w:ascii="宋体" w:hAnsi="宋体"/>
                <w:b/>
                <w:color w:val="FF0000"/>
                <w:sz w:val="24"/>
              </w:rPr>
              <w:t>危险废物暂存间要求</w:t>
            </w:r>
          </w:p>
          <w:p w14:paraId="347D7927">
            <w:pPr>
              <w:pStyle w:val="68"/>
              <w:rPr>
                <w:rFonts w:ascii="宋体" w:hAnsi="宋体"/>
                <w:color w:val="FF0000"/>
              </w:rPr>
            </w:pPr>
            <w:r>
              <w:rPr>
                <w:rFonts w:hint="eastAsia" w:ascii="宋体" w:hAnsi="宋体"/>
                <w:color w:val="FF0000"/>
              </w:rPr>
              <w:t>本</w:t>
            </w:r>
            <w:r>
              <w:rPr>
                <w:rFonts w:ascii="宋体" w:hAnsi="宋体"/>
                <w:color w:val="FF0000"/>
              </w:rPr>
              <w:t>项目</w:t>
            </w:r>
            <w:r>
              <w:rPr>
                <w:rFonts w:hint="eastAsia" w:ascii="宋体" w:hAnsi="宋体"/>
                <w:color w:val="FF0000"/>
              </w:rPr>
              <w:t>废润滑油、废机油等</w:t>
            </w:r>
            <w:r>
              <w:rPr>
                <w:rFonts w:ascii="宋体" w:hAnsi="宋体"/>
                <w:color w:val="FF0000"/>
              </w:rPr>
              <w:t>危险废物的暂存要求</w:t>
            </w:r>
            <w:r>
              <w:rPr>
                <w:rFonts w:hint="eastAsia" w:ascii="宋体" w:hAnsi="宋体"/>
                <w:color w:val="FF0000"/>
              </w:rPr>
              <w:t>根据</w:t>
            </w:r>
            <w:r>
              <w:rPr>
                <w:rFonts w:ascii="宋体" w:hAnsi="宋体"/>
                <w:color w:val="FF0000"/>
              </w:rPr>
              <w:t>《危险废物贮存污染控制标准》（GB18597-2001）、《固体废物处理处置技术规范》、《危险废物收集、贮存、运输技术规范》中相关规定，其具体要求如下：</w:t>
            </w:r>
          </w:p>
          <w:p w14:paraId="0567A4A6">
            <w:pPr>
              <w:pStyle w:val="68"/>
              <w:rPr>
                <w:rFonts w:ascii="宋体" w:hAnsi="宋体"/>
                <w:color w:val="FF0000"/>
              </w:rPr>
            </w:pPr>
            <w:r>
              <w:rPr>
                <w:rFonts w:ascii="宋体" w:hAnsi="宋体"/>
                <w:color w:val="FF0000"/>
              </w:rPr>
              <w:t>①危险废物产生者和危险废物经营者应建造专用的危险废物贮存设施，也可利用原有构筑物改建成危险废物贮存设施。</w:t>
            </w:r>
          </w:p>
          <w:p w14:paraId="6BF03F79">
            <w:pPr>
              <w:spacing w:line="360" w:lineRule="auto"/>
              <w:ind w:firstLine="480" w:firstLineChars="200"/>
              <w:rPr>
                <w:color w:val="FF0000"/>
                <w:sz w:val="24"/>
              </w:rPr>
            </w:pPr>
            <w:r>
              <w:rPr>
                <w:color w:val="FF0000"/>
                <w:sz w:val="24"/>
              </w:rPr>
              <w:t>②贮存危险废物必须采取符合国家环境保护标准的防护措施，并不得超过一年；确需延长期限的，必须报经原批准经营许可证的环境保护行政主管部门批准；法律、行政法规另有规定的除外。</w:t>
            </w:r>
          </w:p>
          <w:p w14:paraId="3DA553F4">
            <w:pPr>
              <w:spacing w:line="360" w:lineRule="auto"/>
              <w:ind w:firstLine="480" w:firstLineChars="200"/>
              <w:rPr>
                <w:color w:val="FF0000"/>
                <w:sz w:val="24"/>
              </w:rPr>
            </w:pPr>
            <w:r>
              <w:rPr>
                <w:color w:val="FF0000"/>
                <w:sz w:val="24"/>
              </w:rPr>
              <w:t>③贮存设施的基础应防渗，防渗层为至少1m厚的渗透系数不大于10</w:t>
            </w:r>
            <w:r>
              <w:rPr>
                <w:color w:val="FF0000"/>
                <w:sz w:val="24"/>
                <w:vertAlign w:val="superscript"/>
              </w:rPr>
              <w:t>-7</w:t>
            </w:r>
            <w:r>
              <w:rPr>
                <w:color w:val="FF0000"/>
                <w:sz w:val="24"/>
              </w:rPr>
              <w:t>cm/s的粘土层，或2mm厚高密度聚乙烯，或至少2mm厚的渗透系数不大于10</w:t>
            </w:r>
            <w:r>
              <w:rPr>
                <w:color w:val="FF0000"/>
                <w:sz w:val="24"/>
                <w:vertAlign w:val="superscript"/>
              </w:rPr>
              <w:t>-10</w:t>
            </w:r>
            <w:r>
              <w:rPr>
                <w:color w:val="FF0000"/>
                <w:sz w:val="24"/>
              </w:rPr>
              <w:t>cm/s 的其它人工材料，应设</w:t>
            </w:r>
            <w:r>
              <w:rPr>
                <w:color w:val="FF0000"/>
                <w:sz w:val="24"/>
              </w:rPr>
              <w:pict>
                <v:group id="Group 164744" o:spid="_x0000_s1214" o:spt="203" style="position:absolute;left:0pt;margin-left:487.55pt;margin-top:-2.3pt;height:677.85pt;width:0.5pt;mso-wrap-distance-bottom:0pt;mso-wrap-distance-left:9pt;mso-wrap-distance-right:9pt;mso-wrap-distance-top:0pt;z-index:251738112;mso-width-relative:page;mso-height-relative:page;" coordsize="60,86086" o:gfxdata="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hIDwNsAAAALAQAADwAAAAAA&#10;AAABACAAAAAiAAAAZHJzL2Rvd25yZXYueG1sUEsBAhQAFAAAAAgAh07iQPZHZYdJAgAAewUAAA4A&#10;AAAAAAAAAQAgAAAAKgEAAGRycy9lMm9Eb2MueG1sUEsFBgAAAAAGAAYAWQEAAOUFAAAAAA==&#10;">
                  <o:lock v:ext="edit"/>
                  <v:shape id="Shape 13429" o:spid="_x0000_s1215" style="position:absolute;left:0;top:0;height:86086;width:0;" filled="f" coordsize="1,8608694" o:gfxdata="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hju74A&#10;AADeAAAADwAAAAAAAAABACAAAAAiAAAAZHJzL2Rvd25yZXYueG1sUEsBAhQAFAAAAAgAh07iQDMv&#10;BZ47AAAAOQAAABAAAAAAAAAAAQAgAAAADQEAAGRycy9zaGFwZXhtbC54bWxQSwUGAAAAAAYABgBb&#10;AQAAtwMAAAAA&#10;" path="m0,0l0,8608694e">
                    <v:fill on="f" focussize="0,0"/>
                    <v:stroke weight="0.48pt" joinstyle="bevel"/>
                    <v:imagedata o:title=""/>
                    <o:lock v:ext="edit"/>
                  </v:shape>
                  <w10:wrap type="square"/>
                </v:group>
              </w:pict>
            </w:r>
            <w:r>
              <w:rPr>
                <w:color w:val="FF0000"/>
                <w:sz w:val="24"/>
              </w:rPr>
              <w:t>计、建造渗滤液收集清除系统。</w:t>
            </w:r>
          </w:p>
          <w:p w14:paraId="316DECC9">
            <w:pPr>
              <w:spacing w:line="360" w:lineRule="auto"/>
              <w:ind w:firstLine="480" w:firstLineChars="200"/>
              <w:rPr>
                <w:color w:val="FF0000"/>
                <w:sz w:val="24"/>
              </w:rPr>
            </w:pPr>
            <w:r>
              <w:rPr>
                <w:color w:val="FF0000"/>
                <w:sz w:val="24"/>
              </w:rPr>
              <w:t>④堆放危险废物的高度应根据地面承载能力确定。衬里放在一个基础或底座上。衬里要能够覆盖危险废物或其溶出物可能涉及到的范围。衬里材料与堆放危险废物相容。在衬里上设计、建造浸出液收集清除系统。</w:t>
            </w:r>
          </w:p>
          <w:p w14:paraId="5662794D">
            <w:pPr>
              <w:spacing w:line="360" w:lineRule="auto"/>
              <w:ind w:firstLine="480" w:firstLineChars="200"/>
              <w:rPr>
                <w:color w:val="FF0000"/>
                <w:sz w:val="24"/>
              </w:rPr>
            </w:pPr>
            <w:r>
              <w:rPr>
                <w:color w:val="FF0000"/>
                <w:sz w:val="24"/>
              </w:rPr>
              <w:t>⑤应设计建造径流疏导系统，保证能防止25年一遇的暴雨不会流到危险废物堆里；危险废物堆内设计雨水收集池，并能收集25年一遇的暴雨 24h 降水量。</w:t>
            </w:r>
          </w:p>
          <w:p w14:paraId="153BE488">
            <w:pPr>
              <w:pStyle w:val="68"/>
              <w:rPr>
                <w:rFonts w:ascii="宋体" w:hAnsi="宋体"/>
                <w:color w:val="FF0000"/>
              </w:rPr>
            </w:pPr>
            <w:r>
              <w:rPr>
                <w:rFonts w:hint="eastAsia" w:ascii="宋体" w:hAnsi="宋体"/>
                <w:color w:val="FF0000"/>
              </w:rPr>
              <w:t>⑥</w:t>
            </w:r>
            <w:r>
              <w:rPr>
                <w:rFonts w:ascii="宋体" w:hAnsi="宋体"/>
                <w:color w:val="FF0000"/>
              </w:rPr>
              <w:t>应当使用符合标准的容器盛装危险废物；装载危险废物的容器及材质要满足相应的强度要求，容器应完好无损并粘贴标签；盛装危险废物的容器材质和衬里应与危险废物不相互反应。</w:t>
            </w:r>
          </w:p>
          <w:p w14:paraId="733D797C">
            <w:pPr>
              <w:pStyle w:val="68"/>
              <w:rPr>
                <w:rFonts w:ascii="宋体" w:hAnsi="宋体"/>
                <w:color w:val="FF0000"/>
              </w:rPr>
            </w:pPr>
            <w:r>
              <w:rPr>
                <w:rFonts w:hint="eastAsia" w:ascii="宋体" w:hAnsi="宋体"/>
                <w:color w:val="FF0000"/>
              </w:rPr>
              <w:t>⑦</w:t>
            </w:r>
            <w:r>
              <w:rPr>
                <w:rFonts w:ascii="宋体" w:hAnsi="宋体"/>
                <w:color w:val="FF0000"/>
              </w:rPr>
              <w:t>盛装危险废物的容器上必须粘贴相应危险废物标志。</w:t>
            </w:r>
          </w:p>
          <w:p w14:paraId="5CD29702">
            <w:pPr>
              <w:pStyle w:val="68"/>
              <w:rPr>
                <w:rFonts w:ascii="宋体" w:hAnsi="宋体"/>
                <w:color w:val="FF0000"/>
              </w:rPr>
            </w:pPr>
            <w:r>
              <w:rPr>
                <w:rFonts w:hint="eastAsia" w:ascii="宋体" w:hAnsi="宋体"/>
                <w:color w:val="FF0000"/>
              </w:rPr>
              <w:t>⑧</w:t>
            </w:r>
            <w:r>
              <w:rPr>
                <w:rFonts w:ascii="宋体" w:hAnsi="宋体"/>
                <w:color w:val="FF0000"/>
              </w:rPr>
              <w:t>危险废物贮存设施都必须按环境保护图形标志《固体废物贮存（处置）场》（GB15562.2-1995）的规定设置警示标志。</w:t>
            </w:r>
          </w:p>
          <w:p w14:paraId="4222B6FA">
            <w:pPr>
              <w:pStyle w:val="68"/>
              <w:rPr>
                <w:rFonts w:ascii="宋体" w:hAnsi="宋体"/>
                <w:color w:val="FF0000"/>
              </w:rPr>
            </w:pPr>
            <w:r>
              <w:rPr>
                <w:rFonts w:hint="eastAsia" w:ascii="宋体" w:hAnsi="宋体"/>
                <w:color w:val="FF0000"/>
              </w:rPr>
              <w:t>⑨</w:t>
            </w:r>
            <w:r>
              <w:rPr>
                <w:rFonts w:ascii="宋体" w:hAnsi="宋体"/>
                <w:color w:val="FF0000"/>
              </w:rPr>
              <w:t>同一区域贮存两种或两种以上不同级别的危险废物时,应按最高等级危险废物的性能标志。</w:t>
            </w:r>
          </w:p>
          <w:p w14:paraId="218B1498">
            <w:pPr>
              <w:pStyle w:val="68"/>
              <w:rPr>
                <w:rFonts w:ascii="宋体" w:hAnsi="宋体"/>
                <w:color w:val="FF0000"/>
              </w:rPr>
            </w:pPr>
            <w:r>
              <w:rPr>
                <w:rFonts w:hint="eastAsia" w:ascii="宋体" w:hAnsi="宋体"/>
                <w:color w:val="FF0000"/>
              </w:rPr>
              <w:t>⑩</w:t>
            </w:r>
            <w:r>
              <w:rPr>
                <w:rFonts w:ascii="宋体" w:hAnsi="宋体"/>
                <w:color w:val="FF0000"/>
              </w:rPr>
              <w:t>不应将危险废物混入非危险废物中贮存。</w:t>
            </w:r>
          </w:p>
          <w:p w14:paraId="4D0DCC44">
            <w:pPr>
              <w:pStyle w:val="13"/>
              <w:spacing w:line="360" w:lineRule="auto"/>
              <w:ind w:firstLine="480"/>
              <w:rPr>
                <w:rFonts w:hAnsi="宋体"/>
                <w:color w:val="FF0000"/>
                <w:sz w:val="24"/>
                <w:szCs w:val="24"/>
              </w:rPr>
            </w:pPr>
            <w:r>
              <w:rPr>
                <w:rFonts w:hint="eastAsia" w:hAnsi="宋体"/>
                <w:color w:val="FF0000"/>
                <w:sz w:val="24"/>
                <w:szCs w:val="24"/>
              </w:rPr>
              <w:t>综上所述，</w:t>
            </w:r>
            <w:r>
              <w:rPr>
                <w:rFonts w:hint="eastAsia" w:hAnsi="宋体"/>
                <w:color w:val="FF0000"/>
                <w:sz w:val="24"/>
              </w:rPr>
              <w:t>项目产生的固废能够做到处置率100%，</w:t>
            </w:r>
            <w:r>
              <w:rPr>
                <w:rFonts w:hint="eastAsia" w:hAnsi="宋体"/>
                <w:color w:val="FF0000"/>
                <w:sz w:val="24"/>
                <w:szCs w:val="24"/>
              </w:rPr>
              <w:t>固体废物不会产生二次污染，对环境影响较小。</w:t>
            </w:r>
          </w:p>
          <w:p w14:paraId="60F057CF">
            <w:pPr>
              <w:widowControl/>
              <w:spacing w:line="360" w:lineRule="auto"/>
              <w:jc w:val="left"/>
              <w:rPr>
                <w:rFonts w:ascii="宋体" w:hAnsi="宋体"/>
                <w:b/>
                <w:bCs/>
                <w:color w:val="FF0000"/>
                <w:sz w:val="28"/>
                <w:szCs w:val="28"/>
              </w:rPr>
            </w:pPr>
            <w:r>
              <w:rPr>
                <w:rFonts w:hint="eastAsia" w:ascii="宋体" w:hAnsi="宋体"/>
                <w:b/>
                <w:bCs/>
                <w:color w:val="FF0000"/>
                <w:sz w:val="28"/>
                <w:szCs w:val="28"/>
              </w:rPr>
              <w:t>5、环境风险影响分析</w:t>
            </w:r>
          </w:p>
          <w:p w14:paraId="6CA25D43">
            <w:pPr>
              <w:pStyle w:val="9"/>
              <w:spacing w:line="360" w:lineRule="auto"/>
              <w:ind w:firstLine="480" w:firstLineChars="200"/>
              <w:jc w:val="both"/>
              <w:rPr>
                <w:rFonts w:ascii="宋体" w:hAnsi="宋体"/>
                <w:color w:val="FF0000"/>
                <w:szCs w:val="24"/>
              </w:rPr>
            </w:pPr>
            <w:r>
              <w:rPr>
                <w:rFonts w:hint="eastAsia" w:ascii="宋体" w:hAnsi="宋体"/>
                <w:color w:val="FF0000"/>
              </w:rPr>
              <w:t>项目生产过程不涉及危险化学品，也不涉及重金属及化工原料的排放。因此厂区最可能的环境风险事故为</w:t>
            </w:r>
            <w:r>
              <w:rPr>
                <w:rFonts w:hint="eastAsia" w:ascii="宋体" w:hAnsi="宋体"/>
                <w:color w:val="FF0000"/>
                <w:szCs w:val="24"/>
              </w:rPr>
              <w:t>搅拌机搅拌时发生故障，导致搅拌废水伴随废料泄漏。</w:t>
            </w:r>
          </w:p>
          <w:p w14:paraId="1855EAFC">
            <w:pPr>
              <w:pStyle w:val="9"/>
              <w:spacing w:line="360" w:lineRule="auto"/>
              <w:ind w:firstLine="480" w:firstLineChars="200"/>
              <w:jc w:val="both"/>
              <w:rPr>
                <w:rFonts w:ascii="宋体" w:hAnsi="宋体"/>
                <w:color w:val="FF0000"/>
                <w:szCs w:val="24"/>
              </w:rPr>
            </w:pPr>
            <w:r>
              <w:rPr>
                <w:rFonts w:hint="eastAsia" w:ascii="宋体" w:hAnsi="宋体"/>
                <w:color w:val="FF0000"/>
                <w:szCs w:val="24"/>
              </w:rPr>
              <w:t>假定搅拌设备发生故障的时间长达1h，故障期间搅拌废水伴随废料的最大量为500m</w:t>
            </w:r>
            <w:r>
              <w:rPr>
                <w:rFonts w:hint="eastAsia" w:ascii="宋体" w:hAnsi="宋体"/>
                <w:color w:val="FF0000"/>
                <w:szCs w:val="24"/>
                <w:vertAlign w:val="superscript"/>
              </w:rPr>
              <w:t>3</w:t>
            </w:r>
            <w:r>
              <w:rPr>
                <w:rFonts w:hint="eastAsia" w:ascii="宋体" w:hAnsi="宋体"/>
                <w:color w:val="FF0000"/>
                <w:szCs w:val="24"/>
              </w:rPr>
              <w:t>/8=62.5m</w:t>
            </w:r>
            <w:r>
              <w:rPr>
                <w:rFonts w:hint="eastAsia" w:ascii="宋体" w:hAnsi="宋体"/>
                <w:color w:val="FF0000"/>
                <w:szCs w:val="24"/>
                <w:vertAlign w:val="superscript"/>
              </w:rPr>
              <w:t>3</w:t>
            </w:r>
            <w:r>
              <w:rPr>
                <w:rFonts w:hint="eastAsia" w:ascii="宋体" w:hAnsi="宋体"/>
                <w:color w:val="FF0000"/>
                <w:szCs w:val="24"/>
              </w:rPr>
              <w:t>，这些废水随便着废料含有大量的沙石料、水泥、火山灰和硅石等，若直接进入地表水体，会造成水体浑浊，影响水质。若进入项目南侧的鱼塘，因为废水中含有的水泥、火山灰等，废水呈现一定碱性，会造成鱼塘的鱼死亡，更严重的会造成鱼塘水体恶化。因此必需杜绝故障期间搅拌废水的排放。本次环评考虑建设1个事故水池，用于暂存发生事故时搅拌废水的暂存。</w:t>
            </w:r>
          </w:p>
          <w:p w14:paraId="30DFF93D">
            <w:pPr>
              <w:pStyle w:val="9"/>
              <w:spacing w:line="360" w:lineRule="auto"/>
              <w:ind w:firstLine="480" w:firstLineChars="200"/>
              <w:jc w:val="both"/>
              <w:rPr>
                <w:rFonts w:ascii="宋体" w:hAnsi="宋体"/>
                <w:color w:val="FF0000"/>
                <w:szCs w:val="24"/>
              </w:rPr>
            </w:pPr>
            <w:r>
              <w:rPr>
                <w:rFonts w:hint="eastAsia" w:ascii="宋体" w:hAnsi="宋体"/>
                <w:color w:val="FF0000"/>
                <w:szCs w:val="24"/>
              </w:rPr>
              <w:t>根据核算，搅拌废水伴随废料的最大产生量为62.5m</w:t>
            </w:r>
            <w:r>
              <w:rPr>
                <w:rFonts w:hint="eastAsia" w:ascii="宋体" w:hAnsi="宋体"/>
                <w:color w:val="FF0000"/>
                <w:szCs w:val="24"/>
                <w:vertAlign w:val="superscript"/>
              </w:rPr>
              <w:t>3</w:t>
            </w:r>
            <w:r>
              <w:rPr>
                <w:rFonts w:hint="eastAsia" w:ascii="宋体" w:hAnsi="宋体"/>
                <w:color w:val="FF0000"/>
                <w:szCs w:val="24"/>
              </w:rPr>
              <w:t>，考虑1.2的安全系数，厂区需要设置一个容积75</w:t>
            </w:r>
            <w:r>
              <w:rPr>
                <w:rFonts w:ascii="宋体" w:hAnsi="宋体"/>
                <w:color w:val="FF0000"/>
                <w:szCs w:val="24"/>
              </w:rPr>
              <w:t>m</w:t>
            </w:r>
            <w:r>
              <w:rPr>
                <w:rFonts w:ascii="宋体" w:hAnsi="宋体"/>
                <w:color w:val="FF0000"/>
                <w:szCs w:val="24"/>
                <w:vertAlign w:val="superscript"/>
              </w:rPr>
              <w:t>3</w:t>
            </w:r>
            <w:r>
              <w:rPr>
                <w:rFonts w:hint="eastAsia" w:ascii="宋体" w:hAnsi="宋体"/>
                <w:color w:val="FF0000"/>
                <w:szCs w:val="24"/>
              </w:rPr>
              <w:t>的事故水池。本次环评提出设置1个100</w:t>
            </w:r>
            <w:r>
              <w:rPr>
                <w:rFonts w:ascii="宋体" w:hAnsi="宋体"/>
                <w:color w:val="FF0000"/>
                <w:szCs w:val="24"/>
              </w:rPr>
              <w:t>m</w:t>
            </w:r>
            <w:r>
              <w:rPr>
                <w:rFonts w:ascii="宋体" w:hAnsi="宋体"/>
                <w:color w:val="FF0000"/>
                <w:szCs w:val="24"/>
                <w:vertAlign w:val="superscript"/>
              </w:rPr>
              <w:t>3</w:t>
            </w:r>
            <w:r>
              <w:rPr>
                <w:rFonts w:hint="eastAsia" w:ascii="宋体" w:hAnsi="宋体"/>
                <w:color w:val="FF0000"/>
                <w:szCs w:val="24"/>
              </w:rPr>
              <w:t>的事故水池，可以满足暂存要求。通过设置事故水池，可以保证发生故障时，搅拌废水零外排，杜绝对环境的污染。</w:t>
            </w:r>
          </w:p>
          <w:p w14:paraId="204EFA83">
            <w:pPr>
              <w:pStyle w:val="9"/>
              <w:spacing w:line="360" w:lineRule="auto"/>
              <w:ind w:firstLine="480" w:firstLineChars="200"/>
              <w:jc w:val="both"/>
              <w:rPr>
                <w:rFonts w:ascii="宋体" w:hAnsi="宋体"/>
                <w:color w:val="FF0000"/>
              </w:rPr>
            </w:pPr>
            <w:r>
              <w:rPr>
                <w:rFonts w:hint="eastAsia" w:ascii="宋体" w:hAnsi="宋体"/>
                <w:color w:val="FF0000"/>
              </w:rPr>
              <w:t>目前，国内混凝土生产的工艺成熟，设备日趋先进，操作向着精细化、电脑控制方向发展，搅拌设备发生故障的概率越来越小。</w:t>
            </w:r>
          </w:p>
          <w:p w14:paraId="47024465">
            <w:pPr>
              <w:pStyle w:val="9"/>
              <w:spacing w:line="360" w:lineRule="auto"/>
              <w:ind w:firstLine="480" w:firstLineChars="200"/>
              <w:jc w:val="both"/>
              <w:rPr>
                <w:rFonts w:ascii="宋体" w:hAnsi="宋体"/>
                <w:color w:val="FF0000"/>
              </w:rPr>
            </w:pPr>
            <w:r>
              <w:rPr>
                <w:rFonts w:hint="eastAsia" w:ascii="宋体" w:hAnsi="宋体"/>
                <w:color w:val="FF0000"/>
              </w:rPr>
              <w:t>从环境风险的角度讲，事故发生的概率不大，同时企业采取了建设事故水池的应急措施，可以杜绝废水外排，避免对环境造成危害。因此本次环评认为厂区环境风险影响程度可以接受。</w:t>
            </w:r>
          </w:p>
          <w:p w14:paraId="4BA0078D">
            <w:pPr>
              <w:pStyle w:val="9"/>
              <w:spacing w:line="360" w:lineRule="auto"/>
              <w:ind w:firstLine="480" w:firstLineChars="200"/>
              <w:jc w:val="both"/>
              <w:rPr>
                <w:rFonts w:ascii="宋体" w:hAnsi="宋体"/>
                <w:color w:val="FF0000"/>
              </w:rPr>
            </w:pPr>
            <w:r>
              <w:rPr>
                <w:rFonts w:hint="eastAsia" w:ascii="宋体" w:hAnsi="宋体"/>
                <w:color w:val="FF0000"/>
              </w:rPr>
              <w:t>本次环评要求企业编制突发环境事件应急预案，报当地环保局备案。</w:t>
            </w:r>
          </w:p>
          <w:p w14:paraId="49225BC1">
            <w:pPr>
              <w:widowControl/>
              <w:spacing w:line="360" w:lineRule="auto"/>
              <w:jc w:val="left"/>
              <w:rPr>
                <w:rFonts w:ascii="宋体" w:hAnsi="宋体"/>
                <w:b/>
                <w:bCs/>
                <w:sz w:val="28"/>
                <w:szCs w:val="28"/>
              </w:rPr>
            </w:pPr>
            <w:r>
              <w:rPr>
                <w:rFonts w:hint="eastAsia" w:ascii="宋体" w:hAnsi="宋体"/>
                <w:b/>
                <w:bCs/>
                <w:sz w:val="28"/>
                <w:szCs w:val="28"/>
              </w:rPr>
              <w:t>6、物料运输影响分析</w:t>
            </w:r>
          </w:p>
          <w:p w14:paraId="7EA774C4">
            <w:pPr>
              <w:pStyle w:val="9"/>
              <w:spacing w:line="360" w:lineRule="auto"/>
              <w:ind w:firstLine="480" w:firstLineChars="200"/>
              <w:jc w:val="both"/>
              <w:rPr>
                <w:rFonts w:ascii="宋体" w:hAnsi="宋体"/>
              </w:rPr>
            </w:pPr>
            <w:r>
              <w:rPr>
                <w:rFonts w:hint="eastAsia" w:ascii="宋体" w:hAnsi="宋体"/>
              </w:rPr>
              <w:t>项目在营运期间会有大量原料例如石料、砂料、水泥、火山灰、硅石等运进及混凝土的运出。车辆在运输过程中产生的交通噪声、汽车扬尘、尾气以及泼洒物料对环境有一定影响。</w:t>
            </w:r>
          </w:p>
          <w:p w14:paraId="1D3E48A4">
            <w:pPr>
              <w:pStyle w:val="9"/>
              <w:spacing w:line="360" w:lineRule="auto"/>
              <w:ind w:firstLine="480" w:firstLineChars="200"/>
              <w:jc w:val="both"/>
              <w:rPr>
                <w:rFonts w:ascii="宋体" w:hAnsi="宋体"/>
              </w:rPr>
            </w:pPr>
            <w:r>
              <w:rPr>
                <w:rFonts w:hint="eastAsia" w:ascii="宋体" w:hAnsi="宋体"/>
              </w:rPr>
              <w:t>根据项目方原料、成品运输路线，主要运输路线为芒弄道路、机场大道和金孔雀大道，运输路线两侧有较多的居民及商铺等保护目标。运输过程中产生的道路扬尘、噪声等会对沿线居民及商铺产生一定的影响。</w:t>
            </w:r>
          </w:p>
          <w:p w14:paraId="5A736535">
            <w:pPr>
              <w:snapToGrid w:val="0"/>
              <w:spacing w:line="360" w:lineRule="auto"/>
              <w:ind w:firstLine="480" w:firstLineChars="200"/>
              <w:rPr>
                <w:rFonts w:ascii="宋体" w:hAnsi="宋体"/>
                <w:sz w:val="24"/>
              </w:rPr>
            </w:pPr>
            <w:r>
              <w:rPr>
                <w:rFonts w:hint="eastAsia" w:ascii="宋体" w:hAnsi="宋体"/>
                <w:sz w:val="24"/>
              </w:rPr>
              <w:t>针对运营期运输线路两侧可能产生的废气、噪声影响，本次要求建设单位分别采取如下相关治理措施：</w:t>
            </w:r>
          </w:p>
          <w:p w14:paraId="0C6BF1E6">
            <w:pPr>
              <w:spacing w:line="360" w:lineRule="auto"/>
              <w:ind w:firstLine="480" w:firstLineChars="200"/>
              <w:jc w:val="left"/>
              <w:rPr>
                <w:rFonts w:ascii="宋体" w:hAnsi="宋体"/>
                <w:sz w:val="24"/>
              </w:rPr>
            </w:pPr>
            <w:r>
              <w:rPr>
                <w:rFonts w:ascii="宋体" w:hAnsi="宋体"/>
                <w:sz w:val="24"/>
              </w:rPr>
              <w:t>（1）在干燥和大风季节，要控制扬尘污染。砂石</w:t>
            </w:r>
            <w:r>
              <w:rPr>
                <w:rFonts w:hint="eastAsia" w:ascii="宋体" w:hAnsi="宋体"/>
                <w:sz w:val="24"/>
              </w:rPr>
              <w:t>料、水泥、火山灰、硅石</w:t>
            </w:r>
            <w:r>
              <w:rPr>
                <w:rFonts w:ascii="宋体" w:hAnsi="宋体"/>
                <w:sz w:val="24"/>
              </w:rPr>
              <w:t>等易产生扬尘的物料应实行密闭化运输，运输车辆不能超载。</w:t>
            </w:r>
          </w:p>
          <w:p w14:paraId="64FDEB48">
            <w:pPr>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szCs w:val="24"/>
              </w:rPr>
              <w:t>原料的运输由货商负责运输，</w:t>
            </w:r>
            <w:r>
              <w:rPr>
                <w:rFonts w:hint="eastAsia" w:ascii="宋体" w:hAnsi="宋体"/>
                <w:sz w:val="24"/>
              </w:rPr>
              <w:t>签订相关责任协议，为避免物料泼洒，须对运输车辆加盖篷布，加强运输车辆的密闭性。厂外芒弄道路应该适当洒水，进厂时控制车速，以减少运输过程粉尘的产生量。</w:t>
            </w:r>
          </w:p>
          <w:p w14:paraId="422EB519">
            <w:pPr>
              <w:spacing w:line="360" w:lineRule="auto"/>
              <w:ind w:firstLine="480" w:firstLineChars="200"/>
              <w:jc w:val="left"/>
              <w:rPr>
                <w:rFonts w:ascii="宋体" w:hAnsi="宋体"/>
                <w:sz w:val="24"/>
              </w:rPr>
            </w:pPr>
            <w:r>
              <w:rPr>
                <w:rFonts w:ascii="宋体" w:hAnsi="宋体"/>
                <w:sz w:val="24"/>
              </w:rPr>
              <w:t>（3）驶离</w:t>
            </w:r>
            <w:r>
              <w:rPr>
                <w:rFonts w:hint="eastAsia" w:ascii="宋体" w:hAnsi="宋体"/>
                <w:sz w:val="24"/>
              </w:rPr>
              <w:t>项目</w:t>
            </w:r>
            <w:r>
              <w:rPr>
                <w:rFonts w:ascii="宋体" w:hAnsi="宋体"/>
                <w:sz w:val="24"/>
              </w:rPr>
              <w:t>地的</w:t>
            </w:r>
            <w:r>
              <w:rPr>
                <w:rFonts w:hint="eastAsia" w:ascii="宋体" w:hAnsi="宋体"/>
                <w:sz w:val="24"/>
              </w:rPr>
              <w:t>混凝土运输罐车</w:t>
            </w:r>
            <w:r>
              <w:rPr>
                <w:rFonts w:ascii="宋体" w:hAnsi="宋体"/>
                <w:sz w:val="24"/>
              </w:rPr>
              <w:t>轮胎必须</w:t>
            </w:r>
            <w:r>
              <w:rPr>
                <w:rFonts w:hint="eastAsia" w:ascii="宋体" w:hAnsi="宋体"/>
                <w:sz w:val="24"/>
              </w:rPr>
              <w:t>在厂区的洗车区进行</w:t>
            </w:r>
            <w:r>
              <w:rPr>
                <w:rFonts w:ascii="宋体" w:hAnsi="宋体"/>
                <w:sz w:val="24"/>
              </w:rPr>
              <w:t>清洗，以免泥浆带入城市道路环境。</w:t>
            </w:r>
          </w:p>
          <w:p w14:paraId="2D0D2B13">
            <w:pPr>
              <w:spacing w:line="360" w:lineRule="auto"/>
              <w:ind w:firstLine="480" w:firstLineChars="200"/>
              <w:jc w:val="left"/>
              <w:rPr>
                <w:rFonts w:ascii="宋体" w:hAnsi="宋体"/>
                <w:sz w:val="24"/>
                <w:szCs w:val="24"/>
              </w:rPr>
            </w:pPr>
            <w:r>
              <w:rPr>
                <w:rFonts w:hint="eastAsia" w:ascii="宋体" w:hAnsi="宋体"/>
                <w:sz w:val="24"/>
              </w:rPr>
              <w:t>（</w:t>
            </w:r>
            <w:r>
              <w:rPr>
                <w:rFonts w:hint="eastAsia" w:ascii="宋体" w:hAnsi="宋体"/>
                <w:sz w:val="24"/>
                <w:szCs w:val="24"/>
              </w:rPr>
              <w:t>4）企业要合理优化运输时间，物料及产品的运输尽快选择白天运输，减少夜间的运输量。</w:t>
            </w:r>
          </w:p>
          <w:p w14:paraId="4B9442D2">
            <w:pPr>
              <w:spacing w:line="360" w:lineRule="auto"/>
              <w:ind w:firstLine="480" w:firstLineChars="200"/>
              <w:jc w:val="left"/>
              <w:rPr>
                <w:rFonts w:ascii="宋体" w:hAnsi="宋体"/>
                <w:sz w:val="24"/>
                <w:szCs w:val="24"/>
              </w:rPr>
            </w:pPr>
            <w:r>
              <w:rPr>
                <w:rFonts w:hint="eastAsia" w:ascii="宋体" w:hAnsi="宋体"/>
                <w:sz w:val="24"/>
                <w:szCs w:val="24"/>
              </w:rPr>
              <w:t>（5）进出厂的车辆设置禁鸣标志进行控制，车辆在沿线行驶遇道路两侧居民和商铺时，应采取禁止鸣笛、限制车速等措施，降低噪声对沿线保护目标的噪声影响。</w:t>
            </w:r>
          </w:p>
          <w:p w14:paraId="44972DF1">
            <w:pPr>
              <w:spacing w:line="360" w:lineRule="auto"/>
              <w:ind w:firstLine="480" w:firstLineChars="200"/>
              <w:jc w:val="left"/>
              <w:rPr>
                <w:rFonts w:ascii="宋体" w:hAnsi="宋体"/>
                <w:sz w:val="24"/>
              </w:rPr>
            </w:pPr>
            <w:r>
              <w:rPr>
                <w:rFonts w:hint="eastAsia" w:ascii="宋体" w:hAnsi="宋体"/>
                <w:sz w:val="24"/>
              </w:rPr>
              <w:t>（6）加强运输车辆的维护和保养。</w:t>
            </w:r>
          </w:p>
          <w:p w14:paraId="32F4447A">
            <w:pPr>
              <w:autoSpaceDE w:val="0"/>
              <w:autoSpaceDN w:val="0"/>
              <w:adjustRightInd w:val="0"/>
              <w:spacing w:line="360" w:lineRule="auto"/>
              <w:ind w:firstLine="480" w:firstLineChars="200"/>
              <w:rPr>
                <w:rFonts w:ascii="宋体" w:hAnsi="宋体"/>
                <w:sz w:val="24"/>
              </w:rPr>
            </w:pPr>
            <w:r>
              <w:rPr>
                <w:rFonts w:hint="eastAsia" w:ascii="宋体" w:hAnsi="宋体"/>
                <w:sz w:val="24"/>
              </w:rPr>
              <w:t>通过采取上述的治理、防治措施后，运营期间项目物料运输产生的相应污染对周围环境影响可以得到缓解。</w:t>
            </w:r>
          </w:p>
          <w:p w14:paraId="1685B3E6">
            <w:pPr>
              <w:widowControl/>
              <w:wordWrap w:val="0"/>
              <w:spacing w:line="360" w:lineRule="auto"/>
              <w:jc w:val="left"/>
              <w:rPr>
                <w:b/>
                <w:bCs/>
                <w:sz w:val="28"/>
                <w:szCs w:val="28"/>
              </w:rPr>
            </w:pPr>
            <w:r>
              <w:rPr>
                <w:rFonts w:hint="eastAsia"/>
                <w:b/>
                <w:bCs/>
                <w:sz w:val="28"/>
                <w:szCs w:val="28"/>
              </w:rPr>
              <w:t>7、产业政策符合性分析</w:t>
            </w:r>
          </w:p>
          <w:p w14:paraId="39CA195D">
            <w:pPr>
              <w:spacing w:line="360" w:lineRule="auto"/>
              <w:ind w:firstLine="480" w:firstLineChars="200"/>
              <w:rPr>
                <w:rFonts w:ascii="宋体" w:hAnsi="宋体"/>
                <w:sz w:val="24"/>
                <w:szCs w:val="24"/>
              </w:rPr>
            </w:pPr>
            <w:r>
              <w:rPr>
                <w:rFonts w:hint="eastAsia" w:ascii="宋体" w:hAnsi="宋体"/>
                <w:sz w:val="24"/>
                <w:szCs w:val="24"/>
              </w:rPr>
              <w:t>据</w:t>
            </w:r>
            <w:r>
              <w:rPr>
                <w:rFonts w:ascii="宋体" w:hAnsi="宋体"/>
                <w:sz w:val="24"/>
                <w:szCs w:val="24"/>
              </w:rPr>
              <w:t>国家发展改革委《产业结构调整指导目录（2011年本）》（2013年修订）中的相关规定，本项目不属于产业政策中的限制</w:t>
            </w:r>
            <w:r>
              <w:rPr>
                <w:rFonts w:hint="eastAsia" w:ascii="宋体" w:hAnsi="宋体"/>
                <w:sz w:val="24"/>
                <w:szCs w:val="24"/>
              </w:rPr>
              <w:t>类</w:t>
            </w:r>
            <w:r>
              <w:rPr>
                <w:rFonts w:ascii="宋体" w:hAnsi="宋体"/>
                <w:sz w:val="24"/>
                <w:szCs w:val="24"/>
              </w:rPr>
              <w:t>和淘汰类行业</w:t>
            </w:r>
            <w:r>
              <w:rPr>
                <w:rFonts w:hint="eastAsia" w:ascii="宋体" w:hAnsi="宋体"/>
                <w:sz w:val="24"/>
                <w:szCs w:val="24"/>
              </w:rPr>
              <w:t>，</w:t>
            </w:r>
            <w:r>
              <w:rPr>
                <w:rFonts w:ascii="宋体" w:hAnsi="宋体"/>
                <w:sz w:val="24"/>
                <w:szCs w:val="24"/>
              </w:rPr>
              <w:t>项目的建设符合</w:t>
            </w:r>
            <w:r>
              <w:rPr>
                <w:rFonts w:hint="eastAsia" w:ascii="宋体" w:hAnsi="宋体"/>
                <w:sz w:val="24"/>
                <w:szCs w:val="24"/>
              </w:rPr>
              <w:t>国家</w:t>
            </w:r>
            <w:r>
              <w:rPr>
                <w:rFonts w:ascii="宋体" w:hAnsi="宋体"/>
                <w:sz w:val="24"/>
                <w:szCs w:val="24"/>
              </w:rPr>
              <w:t>和地方相关</w:t>
            </w:r>
            <w:r>
              <w:rPr>
                <w:rFonts w:hint="eastAsia" w:ascii="宋体" w:hAnsi="宋体"/>
                <w:sz w:val="24"/>
                <w:szCs w:val="24"/>
              </w:rPr>
              <w:t>产业政策</w:t>
            </w:r>
            <w:r>
              <w:rPr>
                <w:rFonts w:ascii="宋体" w:hAnsi="宋体"/>
                <w:sz w:val="24"/>
                <w:szCs w:val="24"/>
              </w:rPr>
              <w:t>，建设可行。</w:t>
            </w:r>
          </w:p>
          <w:p w14:paraId="0F81DEC5">
            <w:pPr>
              <w:spacing w:line="360" w:lineRule="auto"/>
              <w:ind w:firstLine="480" w:firstLineChars="200"/>
              <w:rPr>
                <w:rFonts w:ascii="宋体" w:hAnsi="宋体"/>
                <w:sz w:val="24"/>
                <w:szCs w:val="24"/>
              </w:rPr>
            </w:pPr>
            <w:r>
              <w:rPr>
                <w:rFonts w:hint="eastAsia" w:ascii="宋体" w:hAnsi="宋体"/>
                <w:sz w:val="24"/>
                <w:szCs w:val="24"/>
              </w:rPr>
              <w:t>同时本项目得到芒市发展和改革局的投资备案，因此项目不违反产业政策。</w:t>
            </w:r>
          </w:p>
          <w:p w14:paraId="4949BB9A">
            <w:pPr>
              <w:widowControl/>
              <w:spacing w:line="360" w:lineRule="auto"/>
              <w:jc w:val="left"/>
              <w:rPr>
                <w:rFonts w:ascii="宋体" w:hAnsi="宋体"/>
                <w:b/>
                <w:bCs/>
                <w:sz w:val="28"/>
                <w:szCs w:val="28"/>
              </w:rPr>
            </w:pPr>
            <w:r>
              <w:rPr>
                <w:rFonts w:hint="eastAsia" w:ascii="宋体" w:hAnsi="宋体"/>
                <w:b/>
                <w:bCs/>
                <w:sz w:val="28"/>
                <w:szCs w:val="28"/>
              </w:rPr>
              <w:t>8、规划符合性分析</w:t>
            </w:r>
          </w:p>
          <w:p w14:paraId="739AD4EA">
            <w:pPr>
              <w:spacing w:line="360" w:lineRule="auto"/>
              <w:ind w:firstLine="480" w:firstLineChars="200"/>
              <w:rPr>
                <w:rFonts w:ascii="宋体" w:hAnsi="宋体"/>
                <w:color w:val="FF0000"/>
                <w:sz w:val="24"/>
                <w:szCs w:val="24"/>
              </w:rPr>
            </w:pPr>
            <w:r>
              <w:rPr>
                <w:rFonts w:hint="eastAsia" w:ascii="宋体" w:hAnsi="宋体"/>
                <w:color w:val="FF0000"/>
                <w:sz w:val="24"/>
                <w:szCs w:val="24"/>
              </w:rPr>
              <w:t>项目周围没有需要特殊保护的文物、风景游览区、名胜古迹和文化自然遗产，不属于自然保护区、生活饮用水源保护区、风景名胜区、生态功能保护区和其它需要特别保护的范围，没有国家规定保护的珍稀动植物。</w:t>
            </w:r>
          </w:p>
          <w:p w14:paraId="684AA041">
            <w:pPr>
              <w:widowControl/>
              <w:spacing w:line="360" w:lineRule="auto"/>
              <w:ind w:firstLine="480" w:firstLineChars="200"/>
              <w:jc w:val="left"/>
              <w:rPr>
                <w:color w:val="FF0000"/>
                <w:sz w:val="24"/>
                <w:szCs w:val="24"/>
              </w:rPr>
            </w:pPr>
            <w:r>
              <w:rPr>
                <w:rFonts w:hint="eastAsia"/>
                <w:color w:val="FF0000"/>
                <w:sz w:val="24"/>
                <w:szCs w:val="24"/>
              </w:rPr>
              <w:t>本项目租用芒市芒里村的土地进行建设，项目不在芒市城市总体规划范围内，与城乡规划不冲突。</w:t>
            </w:r>
          </w:p>
          <w:p w14:paraId="4B4077C8">
            <w:pPr>
              <w:widowControl/>
              <w:spacing w:line="360" w:lineRule="auto"/>
              <w:ind w:firstLine="480" w:firstLineChars="200"/>
              <w:jc w:val="left"/>
              <w:rPr>
                <w:color w:val="FF0000"/>
                <w:sz w:val="24"/>
                <w:szCs w:val="24"/>
              </w:rPr>
            </w:pPr>
            <w:r>
              <w:rPr>
                <w:rFonts w:hint="eastAsia"/>
                <w:color w:val="FF0000"/>
                <w:sz w:val="24"/>
                <w:szCs w:val="24"/>
              </w:rPr>
              <w:t>法帕村芒蚌温泉小镇位于法帕村芒蚌自然村，距离项目西面1.1km，项目不属于芒蚌温泉小镇规划范围内。本项目用地为工矿用地，本项目为临时性建设项目，</w:t>
            </w:r>
            <w:r>
              <w:rPr>
                <w:rFonts w:hint="eastAsia" w:ascii="宋体" w:hAnsi="宋体"/>
                <w:color w:val="FF0000"/>
                <w:sz w:val="24"/>
                <w:szCs w:val="24"/>
              </w:rPr>
              <w:t>示范区建设项目建设完成后，本项目自行拆除。同时企业出具承诺，</w:t>
            </w:r>
            <w:r>
              <w:rPr>
                <w:rFonts w:hint="eastAsia"/>
                <w:color w:val="FF0000"/>
                <w:sz w:val="24"/>
                <w:szCs w:val="24"/>
              </w:rPr>
              <w:t>若城市规划建设需要项目所在地时，公司将自行拆除项目的相关设施。承诺书见附件。</w:t>
            </w:r>
          </w:p>
          <w:p w14:paraId="31932BB7">
            <w:pPr>
              <w:widowControl/>
              <w:spacing w:line="360" w:lineRule="auto"/>
              <w:ind w:firstLine="480" w:firstLineChars="200"/>
              <w:jc w:val="left"/>
              <w:rPr>
                <w:color w:val="FF0000"/>
                <w:sz w:val="24"/>
                <w:szCs w:val="24"/>
              </w:rPr>
            </w:pPr>
            <w:r>
              <w:rPr>
                <w:rFonts w:hint="eastAsia"/>
                <w:color w:val="FF0000"/>
                <w:sz w:val="24"/>
                <w:szCs w:val="24"/>
              </w:rPr>
              <w:t>由此可见，本项目符合相关规划。</w:t>
            </w:r>
          </w:p>
          <w:p w14:paraId="7D38A702">
            <w:pPr>
              <w:widowControl/>
              <w:spacing w:line="360" w:lineRule="auto"/>
              <w:jc w:val="left"/>
              <w:rPr>
                <w:rFonts w:ascii="宋体" w:hAnsi="宋体"/>
                <w:b/>
                <w:bCs/>
                <w:sz w:val="28"/>
                <w:szCs w:val="28"/>
              </w:rPr>
            </w:pPr>
            <w:r>
              <w:rPr>
                <w:rFonts w:hint="eastAsia" w:ascii="宋体" w:hAnsi="宋体"/>
                <w:b/>
                <w:bCs/>
                <w:sz w:val="28"/>
                <w:szCs w:val="28"/>
              </w:rPr>
              <w:t>9、平面布局合理性分析</w:t>
            </w:r>
          </w:p>
          <w:p w14:paraId="50832311">
            <w:pPr>
              <w:widowControl/>
              <w:spacing w:line="360" w:lineRule="auto"/>
              <w:ind w:firstLine="480" w:firstLineChars="200"/>
              <w:jc w:val="left"/>
              <w:rPr>
                <w:color w:val="FF0000"/>
                <w:sz w:val="24"/>
                <w:szCs w:val="24"/>
              </w:rPr>
            </w:pPr>
            <w:r>
              <w:rPr>
                <w:rFonts w:hint="eastAsia"/>
                <w:color w:val="FF0000"/>
                <w:sz w:val="24"/>
                <w:szCs w:val="24"/>
              </w:rPr>
              <w:t>根据总平面布局图，厂区雨水收集池和事故水池设置在厂区南面的地势低洼处，初期雨水和事故废水可以通过重力自流进入，减少投资运行成本。雨水收集池和事故水池布置在绿化带内，减少土地占用。</w:t>
            </w:r>
          </w:p>
          <w:p w14:paraId="6E9D296E">
            <w:pPr>
              <w:widowControl/>
              <w:spacing w:line="360" w:lineRule="auto"/>
              <w:ind w:firstLine="480" w:firstLineChars="200"/>
              <w:jc w:val="left"/>
              <w:rPr>
                <w:color w:val="FF0000"/>
                <w:sz w:val="24"/>
                <w:szCs w:val="24"/>
              </w:rPr>
            </w:pPr>
            <w:r>
              <w:rPr>
                <w:rFonts w:hint="eastAsia"/>
                <w:color w:val="FF0000"/>
                <w:sz w:val="24"/>
                <w:szCs w:val="24"/>
              </w:rPr>
              <w:t>砂石料仓、砂石上料仓、运输皮带和搅拌主楼布置在厂区西面和中间，远离道路和芒里村居民，减轻粉尘对道路人员的影响，减轻办公生活区人员的影响程度。</w:t>
            </w:r>
          </w:p>
          <w:p w14:paraId="527697B0">
            <w:pPr>
              <w:widowControl/>
              <w:spacing w:line="360" w:lineRule="auto"/>
              <w:ind w:firstLine="480" w:firstLineChars="200"/>
              <w:jc w:val="left"/>
              <w:rPr>
                <w:color w:val="FF0000"/>
                <w:sz w:val="24"/>
                <w:szCs w:val="24"/>
              </w:rPr>
            </w:pPr>
            <w:r>
              <w:rPr>
                <w:rFonts w:hint="eastAsia"/>
                <w:color w:val="FF0000"/>
                <w:sz w:val="24"/>
                <w:szCs w:val="24"/>
              </w:rPr>
              <w:t>项目的主要生产设备位于搅拌主楼内，采取密闭厂房隔音，布局在厂区中间，与办公生活区有一定的距离，远离芒里村，减轻运行过程噪声对职工和芒里村居民的影响。</w:t>
            </w:r>
          </w:p>
          <w:p w14:paraId="1AC7B18B">
            <w:pPr>
              <w:widowControl/>
              <w:spacing w:line="360" w:lineRule="auto"/>
              <w:ind w:firstLine="480" w:firstLineChars="200"/>
              <w:jc w:val="left"/>
              <w:rPr>
                <w:color w:val="FF0000"/>
                <w:sz w:val="24"/>
                <w:szCs w:val="24"/>
              </w:rPr>
            </w:pPr>
            <w:r>
              <w:rPr>
                <w:rFonts w:hint="eastAsia"/>
                <w:color w:val="FF0000"/>
                <w:sz w:val="24"/>
                <w:szCs w:val="24"/>
              </w:rPr>
              <w:t>综上，本项目总平面布置合理。</w:t>
            </w:r>
          </w:p>
          <w:p w14:paraId="00C88579">
            <w:pPr>
              <w:autoSpaceDE w:val="0"/>
              <w:autoSpaceDN w:val="0"/>
              <w:adjustRightInd w:val="0"/>
              <w:spacing w:line="360" w:lineRule="auto"/>
              <w:ind w:firstLine="480" w:firstLineChars="200"/>
              <w:rPr>
                <w:rFonts w:ascii="宋体" w:hAnsi="宋体"/>
                <w:sz w:val="24"/>
              </w:rPr>
            </w:pPr>
          </w:p>
          <w:p w14:paraId="18F14C35">
            <w:pPr>
              <w:autoSpaceDE w:val="0"/>
              <w:autoSpaceDN w:val="0"/>
              <w:adjustRightInd w:val="0"/>
              <w:spacing w:line="360" w:lineRule="auto"/>
              <w:ind w:firstLine="480" w:firstLineChars="200"/>
              <w:rPr>
                <w:rFonts w:ascii="宋体" w:hAnsi="宋体"/>
                <w:sz w:val="24"/>
              </w:rPr>
            </w:pPr>
          </w:p>
          <w:p w14:paraId="5492C837">
            <w:pPr>
              <w:ind w:firstLine="556"/>
              <w:rPr>
                <w:sz w:val="24"/>
                <w:szCs w:val="24"/>
              </w:rPr>
            </w:pPr>
          </w:p>
          <w:p w14:paraId="13E32363">
            <w:pPr>
              <w:ind w:firstLine="556"/>
              <w:rPr>
                <w:sz w:val="24"/>
                <w:szCs w:val="24"/>
              </w:rPr>
            </w:pPr>
          </w:p>
          <w:p w14:paraId="16DB4181">
            <w:pPr>
              <w:ind w:firstLine="556"/>
              <w:rPr>
                <w:sz w:val="24"/>
                <w:szCs w:val="24"/>
              </w:rPr>
            </w:pPr>
          </w:p>
          <w:p w14:paraId="73792206">
            <w:pPr>
              <w:ind w:firstLine="556"/>
              <w:rPr>
                <w:sz w:val="24"/>
                <w:szCs w:val="24"/>
              </w:rPr>
            </w:pPr>
          </w:p>
          <w:p w14:paraId="060A078C">
            <w:pPr>
              <w:ind w:firstLine="556"/>
              <w:rPr>
                <w:sz w:val="24"/>
                <w:szCs w:val="24"/>
              </w:rPr>
            </w:pPr>
          </w:p>
          <w:p w14:paraId="22D91593">
            <w:pPr>
              <w:ind w:firstLine="556"/>
              <w:rPr>
                <w:sz w:val="24"/>
                <w:szCs w:val="24"/>
              </w:rPr>
            </w:pPr>
          </w:p>
          <w:p w14:paraId="34F3FAB3">
            <w:pPr>
              <w:ind w:firstLine="556"/>
              <w:rPr>
                <w:sz w:val="24"/>
                <w:szCs w:val="24"/>
              </w:rPr>
            </w:pPr>
          </w:p>
          <w:p w14:paraId="2852267B">
            <w:pPr>
              <w:ind w:firstLine="556"/>
              <w:rPr>
                <w:sz w:val="24"/>
                <w:szCs w:val="24"/>
              </w:rPr>
            </w:pPr>
          </w:p>
          <w:p w14:paraId="2C3A7903">
            <w:pPr>
              <w:ind w:firstLine="556"/>
              <w:rPr>
                <w:sz w:val="24"/>
                <w:szCs w:val="24"/>
              </w:rPr>
            </w:pPr>
          </w:p>
          <w:p w14:paraId="01729045">
            <w:pPr>
              <w:ind w:firstLine="556"/>
              <w:rPr>
                <w:sz w:val="24"/>
                <w:szCs w:val="24"/>
              </w:rPr>
            </w:pPr>
          </w:p>
          <w:p w14:paraId="4CD70937">
            <w:pPr>
              <w:ind w:firstLine="556"/>
              <w:rPr>
                <w:sz w:val="24"/>
                <w:szCs w:val="24"/>
              </w:rPr>
            </w:pPr>
          </w:p>
          <w:p w14:paraId="18093DE6">
            <w:pPr>
              <w:ind w:firstLine="556"/>
              <w:rPr>
                <w:sz w:val="24"/>
                <w:szCs w:val="24"/>
              </w:rPr>
            </w:pPr>
          </w:p>
          <w:p w14:paraId="00471172">
            <w:pPr>
              <w:ind w:firstLine="556"/>
              <w:rPr>
                <w:sz w:val="24"/>
                <w:szCs w:val="24"/>
              </w:rPr>
            </w:pPr>
          </w:p>
          <w:p w14:paraId="1FF04901">
            <w:pPr>
              <w:ind w:firstLine="556"/>
              <w:rPr>
                <w:sz w:val="24"/>
                <w:szCs w:val="24"/>
              </w:rPr>
            </w:pPr>
          </w:p>
          <w:p w14:paraId="563C1C48">
            <w:pPr>
              <w:ind w:firstLine="556"/>
              <w:rPr>
                <w:sz w:val="24"/>
                <w:szCs w:val="24"/>
              </w:rPr>
            </w:pPr>
          </w:p>
          <w:p w14:paraId="4DF34886">
            <w:pPr>
              <w:ind w:firstLine="556"/>
              <w:rPr>
                <w:sz w:val="24"/>
                <w:szCs w:val="24"/>
              </w:rPr>
            </w:pPr>
          </w:p>
          <w:p w14:paraId="41BF5FEB">
            <w:pPr>
              <w:ind w:firstLine="556"/>
              <w:rPr>
                <w:sz w:val="24"/>
                <w:szCs w:val="24"/>
              </w:rPr>
            </w:pPr>
          </w:p>
          <w:p w14:paraId="7007C026">
            <w:pPr>
              <w:ind w:firstLine="556"/>
              <w:rPr>
                <w:sz w:val="24"/>
                <w:szCs w:val="24"/>
              </w:rPr>
            </w:pPr>
          </w:p>
          <w:p w14:paraId="51078EB7">
            <w:pPr>
              <w:ind w:firstLine="556"/>
              <w:rPr>
                <w:sz w:val="24"/>
                <w:szCs w:val="24"/>
              </w:rPr>
            </w:pPr>
          </w:p>
          <w:p w14:paraId="05A7851E">
            <w:pPr>
              <w:ind w:firstLine="556"/>
              <w:rPr>
                <w:sz w:val="24"/>
                <w:szCs w:val="24"/>
              </w:rPr>
            </w:pPr>
          </w:p>
          <w:p w14:paraId="755FA460">
            <w:pPr>
              <w:ind w:firstLine="556"/>
              <w:rPr>
                <w:sz w:val="24"/>
                <w:szCs w:val="24"/>
              </w:rPr>
            </w:pPr>
          </w:p>
          <w:p w14:paraId="07BFB388">
            <w:pPr>
              <w:ind w:firstLine="556"/>
              <w:rPr>
                <w:sz w:val="24"/>
                <w:szCs w:val="24"/>
              </w:rPr>
            </w:pPr>
          </w:p>
          <w:p w14:paraId="55F28795">
            <w:pPr>
              <w:ind w:firstLine="556"/>
              <w:rPr>
                <w:sz w:val="24"/>
                <w:szCs w:val="24"/>
              </w:rPr>
            </w:pPr>
          </w:p>
          <w:p w14:paraId="439056E0">
            <w:pPr>
              <w:ind w:firstLine="556"/>
              <w:rPr>
                <w:sz w:val="24"/>
                <w:szCs w:val="24"/>
              </w:rPr>
            </w:pPr>
          </w:p>
          <w:p w14:paraId="4CF7EA94">
            <w:pPr>
              <w:ind w:firstLine="556"/>
              <w:rPr>
                <w:sz w:val="24"/>
                <w:szCs w:val="24"/>
              </w:rPr>
            </w:pPr>
          </w:p>
          <w:p w14:paraId="5F27B98C">
            <w:pPr>
              <w:ind w:firstLine="556"/>
              <w:rPr>
                <w:sz w:val="24"/>
                <w:szCs w:val="24"/>
              </w:rPr>
            </w:pPr>
          </w:p>
          <w:p w14:paraId="606213A6">
            <w:pPr>
              <w:ind w:firstLine="556"/>
              <w:rPr>
                <w:sz w:val="28"/>
                <w:szCs w:val="28"/>
              </w:rPr>
            </w:pPr>
          </w:p>
        </w:tc>
      </w:tr>
    </w:tbl>
    <w:p w14:paraId="4314DA79">
      <w:pPr>
        <w:adjustRightInd w:val="0"/>
        <w:snapToGrid w:val="0"/>
        <w:spacing w:line="360" w:lineRule="auto"/>
        <w:outlineLvl w:val="0"/>
        <w:rPr>
          <w:rFonts w:ascii="黑体" w:hAnsi="黑体" w:eastAsia="黑体"/>
          <w:b/>
          <w:sz w:val="28"/>
        </w:rPr>
      </w:pPr>
      <w:bookmarkStart w:id="28" w:name="_Toc392264389"/>
      <w:r>
        <w:rPr>
          <w:rFonts w:hint="eastAsia" w:ascii="黑体" w:hAnsi="黑体" w:eastAsia="黑体"/>
          <w:b/>
          <w:sz w:val="28"/>
        </w:rPr>
        <w:t>表八、建设项目拟采取的防治措施及预期治理效果</w:t>
      </w:r>
      <w:bookmarkEnd w:id="28"/>
    </w:p>
    <w:tbl>
      <w:tblPr>
        <w:tblStyle w:val="3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7"/>
        <w:gridCol w:w="1743"/>
        <w:gridCol w:w="1276"/>
        <w:gridCol w:w="2268"/>
        <w:gridCol w:w="2084"/>
      </w:tblGrid>
      <w:tr w14:paraId="112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gridSpan w:val="2"/>
            <w:tcBorders>
              <w:tl2br w:val="single" w:color="auto" w:sz="4" w:space="0"/>
            </w:tcBorders>
            <w:vAlign w:val="center"/>
          </w:tcPr>
          <w:p w14:paraId="0D269A44">
            <w:pPr>
              <w:ind w:firstLine="525" w:firstLineChars="250"/>
              <w:jc w:val="left"/>
              <w:rPr>
                <w:rFonts w:ascii="宋体" w:hAnsi="宋体"/>
              </w:rPr>
            </w:pPr>
            <w:r>
              <w:rPr>
                <w:rFonts w:hint="eastAsia" w:ascii="宋体" w:hAnsi="宋体"/>
              </w:rPr>
              <w:t>内容</w:t>
            </w:r>
          </w:p>
          <w:p w14:paraId="4271D9F4">
            <w:pPr>
              <w:jc w:val="left"/>
              <w:rPr>
                <w:rFonts w:ascii="宋体" w:hAnsi="宋体"/>
              </w:rPr>
            </w:pPr>
            <w:r>
              <w:rPr>
                <w:rFonts w:hint="eastAsia" w:ascii="宋体" w:hAnsi="宋体"/>
              </w:rPr>
              <w:t xml:space="preserve">类型  </w:t>
            </w:r>
          </w:p>
        </w:tc>
        <w:tc>
          <w:tcPr>
            <w:tcW w:w="1743" w:type="dxa"/>
            <w:vAlign w:val="center"/>
          </w:tcPr>
          <w:p w14:paraId="3173C662">
            <w:pPr>
              <w:jc w:val="center"/>
              <w:rPr>
                <w:rFonts w:ascii="宋体" w:hAnsi="宋体"/>
              </w:rPr>
            </w:pPr>
            <w:r>
              <w:rPr>
                <w:rFonts w:hint="eastAsia" w:ascii="宋体" w:hAnsi="宋体"/>
              </w:rPr>
              <w:t>排放源</w:t>
            </w:r>
          </w:p>
          <w:p w14:paraId="752C8A67">
            <w:pPr>
              <w:jc w:val="center"/>
              <w:rPr>
                <w:rFonts w:ascii="宋体" w:hAnsi="宋体"/>
              </w:rPr>
            </w:pPr>
            <w:r>
              <w:rPr>
                <w:rFonts w:hint="eastAsia" w:ascii="宋体" w:hAnsi="宋体"/>
              </w:rPr>
              <w:t>（编号）</w:t>
            </w:r>
          </w:p>
        </w:tc>
        <w:tc>
          <w:tcPr>
            <w:tcW w:w="1276" w:type="dxa"/>
            <w:vAlign w:val="center"/>
          </w:tcPr>
          <w:p w14:paraId="360F6A46">
            <w:pPr>
              <w:jc w:val="center"/>
              <w:rPr>
                <w:rFonts w:ascii="宋体" w:hAnsi="宋体"/>
              </w:rPr>
            </w:pPr>
            <w:r>
              <w:rPr>
                <w:rFonts w:hint="eastAsia" w:ascii="宋体" w:hAnsi="宋体"/>
              </w:rPr>
              <w:t>污染物名称</w:t>
            </w:r>
          </w:p>
        </w:tc>
        <w:tc>
          <w:tcPr>
            <w:tcW w:w="2268" w:type="dxa"/>
            <w:vAlign w:val="center"/>
          </w:tcPr>
          <w:p w14:paraId="16E57F9E">
            <w:pPr>
              <w:jc w:val="center"/>
              <w:rPr>
                <w:rFonts w:ascii="宋体" w:hAnsi="宋体"/>
              </w:rPr>
            </w:pPr>
            <w:r>
              <w:rPr>
                <w:rFonts w:hint="eastAsia" w:ascii="宋体" w:hAnsi="宋体"/>
              </w:rPr>
              <w:t>防治措施</w:t>
            </w:r>
          </w:p>
        </w:tc>
        <w:tc>
          <w:tcPr>
            <w:tcW w:w="2084" w:type="dxa"/>
            <w:vAlign w:val="center"/>
          </w:tcPr>
          <w:p w14:paraId="4A2DDF7E">
            <w:pPr>
              <w:jc w:val="center"/>
              <w:rPr>
                <w:rFonts w:ascii="宋体" w:hAnsi="宋体"/>
              </w:rPr>
            </w:pPr>
            <w:r>
              <w:rPr>
                <w:rFonts w:hint="eastAsia" w:ascii="宋体" w:hAnsi="宋体"/>
              </w:rPr>
              <w:t>预期治理效果</w:t>
            </w:r>
          </w:p>
        </w:tc>
      </w:tr>
      <w:tr w14:paraId="60C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restart"/>
            <w:textDirection w:val="tbRlV"/>
            <w:vAlign w:val="center"/>
          </w:tcPr>
          <w:p w14:paraId="4F597BB6">
            <w:pPr>
              <w:ind w:left="113" w:right="113"/>
              <w:jc w:val="center"/>
              <w:rPr>
                <w:rFonts w:ascii="宋体" w:hAnsi="宋体"/>
              </w:rPr>
            </w:pPr>
            <w:r>
              <w:rPr>
                <w:rFonts w:hint="eastAsia" w:ascii="宋体" w:hAnsi="宋体"/>
              </w:rPr>
              <w:t>大气污染物</w:t>
            </w:r>
          </w:p>
        </w:tc>
        <w:tc>
          <w:tcPr>
            <w:tcW w:w="717" w:type="dxa"/>
            <w:vMerge w:val="restart"/>
            <w:vAlign w:val="center"/>
          </w:tcPr>
          <w:p w14:paraId="286DEF70">
            <w:pPr>
              <w:jc w:val="center"/>
              <w:rPr>
                <w:rFonts w:ascii="宋体" w:hAnsi="宋体"/>
              </w:rPr>
            </w:pPr>
            <w:r>
              <w:rPr>
                <w:rFonts w:hint="eastAsia" w:ascii="宋体" w:hAnsi="宋体"/>
              </w:rPr>
              <w:t>施工期</w:t>
            </w:r>
          </w:p>
        </w:tc>
        <w:tc>
          <w:tcPr>
            <w:tcW w:w="1743" w:type="dxa"/>
            <w:vAlign w:val="center"/>
          </w:tcPr>
          <w:p w14:paraId="69FBF222">
            <w:pPr>
              <w:spacing w:line="240" w:lineRule="exact"/>
              <w:jc w:val="center"/>
              <w:rPr>
                <w:rFonts w:ascii="宋体" w:hAnsi="宋体"/>
              </w:rPr>
            </w:pPr>
            <w:r>
              <w:rPr>
                <w:rFonts w:hint="eastAsia" w:ascii="宋体" w:hAnsi="宋体"/>
              </w:rPr>
              <w:t>施工场地</w:t>
            </w:r>
          </w:p>
        </w:tc>
        <w:tc>
          <w:tcPr>
            <w:tcW w:w="1276" w:type="dxa"/>
            <w:tcBorders>
              <w:bottom w:val="single" w:color="auto" w:sz="4" w:space="0"/>
            </w:tcBorders>
            <w:vAlign w:val="center"/>
          </w:tcPr>
          <w:p w14:paraId="7D6DF369">
            <w:pPr>
              <w:pageBreakBefore/>
              <w:spacing w:line="240" w:lineRule="exact"/>
              <w:jc w:val="center"/>
              <w:rPr>
                <w:rFonts w:ascii="宋体" w:hAnsi="宋体"/>
              </w:rPr>
            </w:pPr>
            <w:r>
              <w:rPr>
                <w:rFonts w:hint="eastAsia" w:ascii="宋体" w:hAnsi="宋体"/>
              </w:rPr>
              <w:t>粉尘</w:t>
            </w:r>
          </w:p>
        </w:tc>
        <w:tc>
          <w:tcPr>
            <w:tcW w:w="2268" w:type="dxa"/>
            <w:tcBorders>
              <w:bottom w:val="single" w:color="auto" w:sz="4" w:space="0"/>
            </w:tcBorders>
            <w:vAlign w:val="center"/>
          </w:tcPr>
          <w:p w14:paraId="6E9982A7">
            <w:pPr>
              <w:spacing w:before="20" w:after="20"/>
              <w:jc w:val="center"/>
              <w:rPr>
                <w:rFonts w:ascii="宋体" w:hAnsi="宋体"/>
              </w:rPr>
            </w:pPr>
            <w:r>
              <w:rPr>
                <w:rFonts w:hint="eastAsia" w:ascii="宋体" w:hAnsi="宋体"/>
              </w:rPr>
              <w:t>拦挡和洒水降尘措施</w:t>
            </w:r>
          </w:p>
        </w:tc>
        <w:tc>
          <w:tcPr>
            <w:tcW w:w="2084" w:type="dxa"/>
            <w:vAlign w:val="center"/>
          </w:tcPr>
          <w:p w14:paraId="07A4ABCC">
            <w:pPr>
              <w:jc w:val="left"/>
              <w:rPr>
                <w:rFonts w:ascii="宋体" w:hAnsi="宋体"/>
              </w:rPr>
            </w:pPr>
            <w:r>
              <w:rPr>
                <w:rFonts w:hint="eastAsia" w:ascii="宋体" w:hAnsi="宋体"/>
              </w:rPr>
              <w:t>满足《大气污染物综合排放标准》无组织排放限值</w:t>
            </w:r>
            <w:r>
              <w:rPr>
                <w:rFonts w:ascii="宋体" w:hAnsi="宋体"/>
              </w:rPr>
              <w:t>1.0</w:t>
            </w:r>
            <w:r>
              <w:rPr>
                <w:rFonts w:hint="eastAsia" w:ascii="宋体" w:hAnsi="宋体"/>
              </w:rPr>
              <w:t>mg/m</w:t>
            </w:r>
            <w:r>
              <w:rPr>
                <w:rFonts w:hint="eastAsia" w:ascii="宋体" w:hAnsi="宋体"/>
                <w:vertAlign w:val="superscript"/>
              </w:rPr>
              <w:t>3</w:t>
            </w:r>
          </w:p>
        </w:tc>
      </w:tr>
      <w:tr w14:paraId="2C1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0DF09950">
            <w:pPr>
              <w:ind w:left="113" w:right="113"/>
              <w:jc w:val="center"/>
              <w:rPr>
                <w:rFonts w:ascii="宋体" w:hAnsi="宋体"/>
              </w:rPr>
            </w:pPr>
          </w:p>
        </w:tc>
        <w:tc>
          <w:tcPr>
            <w:tcW w:w="717" w:type="dxa"/>
            <w:vMerge w:val="continue"/>
            <w:vAlign w:val="center"/>
          </w:tcPr>
          <w:p w14:paraId="2F4AB187">
            <w:pPr>
              <w:jc w:val="center"/>
              <w:rPr>
                <w:rFonts w:ascii="宋体" w:hAnsi="宋体"/>
              </w:rPr>
            </w:pPr>
          </w:p>
        </w:tc>
        <w:tc>
          <w:tcPr>
            <w:tcW w:w="1743" w:type="dxa"/>
            <w:vAlign w:val="center"/>
          </w:tcPr>
          <w:p w14:paraId="74769088">
            <w:pPr>
              <w:spacing w:line="240" w:lineRule="exact"/>
              <w:jc w:val="center"/>
              <w:rPr>
                <w:rFonts w:ascii="宋体" w:hAnsi="宋体"/>
              </w:rPr>
            </w:pPr>
            <w:r>
              <w:rPr>
                <w:rFonts w:hint="eastAsia" w:ascii="宋体" w:hAnsi="宋体"/>
              </w:rPr>
              <w:t>施工场地机械</w:t>
            </w:r>
          </w:p>
        </w:tc>
        <w:tc>
          <w:tcPr>
            <w:tcW w:w="1276" w:type="dxa"/>
            <w:tcBorders>
              <w:bottom w:val="single" w:color="auto" w:sz="4" w:space="0"/>
            </w:tcBorders>
            <w:vAlign w:val="center"/>
          </w:tcPr>
          <w:p w14:paraId="77465206">
            <w:pPr>
              <w:pageBreakBefore/>
              <w:spacing w:line="240" w:lineRule="exact"/>
              <w:jc w:val="center"/>
              <w:rPr>
                <w:rFonts w:ascii="宋体" w:hAnsi="宋体"/>
              </w:rPr>
            </w:pPr>
            <w:r>
              <w:rPr>
                <w:rFonts w:ascii="宋体" w:hAnsi="宋体"/>
              </w:rPr>
              <w:t>NO</w:t>
            </w:r>
            <w:r>
              <w:rPr>
                <w:rFonts w:hint="eastAsia" w:ascii="宋体" w:hAnsi="宋体"/>
                <w:vertAlign w:val="subscript"/>
              </w:rPr>
              <w:t>2</w:t>
            </w:r>
            <w:r>
              <w:rPr>
                <w:rFonts w:ascii="宋体" w:hAnsi="宋体"/>
              </w:rPr>
              <w:t>、CO和烃类</w:t>
            </w:r>
          </w:p>
        </w:tc>
        <w:tc>
          <w:tcPr>
            <w:tcW w:w="2268" w:type="dxa"/>
            <w:tcBorders>
              <w:bottom w:val="single" w:color="auto" w:sz="4" w:space="0"/>
            </w:tcBorders>
            <w:vAlign w:val="center"/>
          </w:tcPr>
          <w:p w14:paraId="37AB36AA">
            <w:pPr>
              <w:spacing w:before="20" w:after="20"/>
              <w:jc w:val="center"/>
              <w:rPr>
                <w:rFonts w:ascii="宋体" w:hAnsi="宋体"/>
              </w:rPr>
            </w:pPr>
            <w:r>
              <w:rPr>
                <w:rFonts w:hint="eastAsia" w:ascii="宋体" w:hAnsi="宋体"/>
              </w:rPr>
              <w:t>自然稀释扩散</w:t>
            </w:r>
          </w:p>
        </w:tc>
        <w:tc>
          <w:tcPr>
            <w:tcW w:w="2084" w:type="dxa"/>
            <w:vAlign w:val="center"/>
          </w:tcPr>
          <w:p w14:paraId="4F17B127">
            <w:pPr>
              <w:jc w:val="left"/>
              <w:rPr>
                <w:rFonts w:ascii="宋体" w:hAnsi="宋体"/>
              </w:rPr>
            </w:pPr>
            <w:r>
              <w:rPr>
                <w:rFonts w:hint="eastAsia" w:ascii="宋体" w:hAnsi="宋体"/>
              </w:rPr>
              <w:t>对周围环境影响小</w:t>
            </w:r>
          </w:p>
        </w:tc>
      </w:tr>
      <w:tr w14:paraId="68B9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39A498F9">
            <w:pPr>
              <w:ind w:left="113" w:right="113"/>
              <w:jc w:val="center"/>
              <w:rPr>
                <w:rFonts w:ascii="宋体" w:hAnsi="宋体"/>
              </w:rPr>
            </w:pPr>
          </w:p>
        </w:tc>
        <w:tc>
          <w:tcPr>
            <w:tcW w:w="717" w:type="dxa"/>
            <w:vMerge w:val="restart"/>
            <w:vAlign w:val="center"/>
          </w:tcPr>
          <w:p w14:paraId="14FCDE77">
            <w:pPr>
              <w:jc w:val="center"/>
              <w:rPr>
                <w:rFonts w:ascii="宋体" w:hAnsi="宋体"/>
              </w:rPr>
            </w:pPr>
            <w:r>
              <w:rPr>
                <w:rFonts w:hint="eastAsia" w:ascii="宋体" w:hAnsi="宋体"/>
              </w:rPr>
              <w:t>运营期</w:t>
            </w:r>
          </w:p>
        </w:tc>
        <w:tc>
          <w:tcPr>
            <w:tcW w:w="1743" w:type="dxa"/>
            <w:vAlign w:val="center"/>
          </w:tcPr>
          <w:p w14:paraId="10DA59C9">
            <w:pPr>
              <w:adjustRightInd w:val="0"/>
              <w:snapToGrid w:val="0"/>
              <w:spacing w:before="20" w:after="20"/>
              <w:jc w:val="center"/>
              <w:rPr>
                <w:rFonts w:ascii="宋体" w:hAnsi="宋体"/>
                <w:color w:val="FF0000"/>
              </w:rPr>
            </w:pPr>
            <w:r>
              <w:rPr>
                <w:rFonts w:hint="eastAsia" w:ascii="宋体" w:hAnsi="宋体"/>
                <w:color w:val="FF0000"/>
              </w:rPr>
              <w:t>2个水泥筒仓（G1-G2）</w:t>
            </w:r>
          </w:p>
        </w:tc>
        <w:tc>
          <w:tcPr>
            <w:tcW w:w="1276" w:type="dxa"/>
            <w:vMerge w:val="restart"/>
            <w:vAlign w:val="center"/>
          </w:tcPr>
          <w:p w14:paraId="2D7C32DC">
            <w:pPr>
              <w:spacing w:before="20" w:after="20"/>
              <w:jc w:val="center"/>
              <w:rPr>
                <w:rFonts w:ascii="宋体" w:hAnsi="宋体"/>
                <w:color w:val="FF0000"/>
              </w:rPr>
            </w:pPr>
            <w:r>
              <w:rPr>
                <w:rFonts w:hint="eastAsia" w:ascii="宋体" w:hAnsi="宋体"/>
                <w:color w:val="FF0000"/>
              </w:rPr>
              <w:t>有组织颗粒物</w:t>
            </w:r>
          </w:p>
        </w:tc>
        <w:tc>
          <w:tcPr>
            <w:tcW w:w="2268" w:type="dxa"/>
            <w:vMerge w:val="restart"/>
            <w:vAlign w:val="center"/>
          </w:tcPr>
          <w:p w14:paraId="11C46AB3">
            <w:pPr>
              <w:spacing w:before="20" w:after="20"/>
              <w:jc w:val="center"/>
              <w:rPr>
                <w:rFonts w:ascii="宋体" w:hAnsi="宋体"/>
                <w:color w:val="FF0000"/>
              </w:rPr>
            </w:pPr>
            <w:r>
              <w:rPr>
                <w:rFonts w:hint="eastAsia" w:ascii="宋体" w:hAnsi="宋体"/>
                <w:color w:val="FF0000"/>
              </w:rPr>
              <w:t>在4个筒仓仓顶设4套布袋除尘器，除尘效率9</w:t>
            </w:r>
            <w:r>
              <w:rPr>
                <w:rFonts w:ascii="宋体" w:hAnsi="宋体"/>
                <w:color w:val="FF0000"/>
              </w:rPr>
              <w:t>9.5%</w:t>
            </w:r>
          </w:p>
        </w:tc>
        <w:tc>
          <w:tcPr>
            <w:tcW w:w="2084" w:type="dxa"/>
            <w:vMerge w:val="restart"/>
            <w:vAlign w:val="center"/>
          </w:tcPr>
          <w:p w14:paraId="56856970">
            <w:pPr>
              <w:jc w:val="left"/>
              <w:rPr>
                <w:rFonts w:ascii="宋体" w:hAnsi="宋体"/>
                <w:color w:val="FF0000"/>
              </w:rPr>
            </w:pPr>
            <w:r>
              <w:rPr>
                <w:rFonts w:hint="eastAsia" w:ascii="宋体" w:hAnsi="宋体"/>
                <w:color w:val="FF0000"/>
              </w:rPr>
              <w:t>有组织颗粒物满足《水泥工业大气污染物排放标准》GB4915-2013表2中颗粒物有组织排放浓度限值≤20mg/m</w:t>
            </w:r>
            <w:r>
              <w:rPr>
                <w:rFonts w:hint="eastAsia" w:ascii="宋体" w:hAnsi="宋体"/>
                <w:color w:val="FF0000"/>
                <w:vertAlign w:val="superscript"/>
              </w:rPr>
              <w:t>3</w:t>
            </w:r>
          </w:p>
        </w:tc>
      </w:tr>
      <w:tr w14:paraId="3C7A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2697A2E5">
            <w:pPr>
              <w:ind w:left="113" w:right="113"/>
              <w:jc w:val="center"/>
              <w:rPr>
                <w:rFonts w:ascii="宋体" w:hAnsi="宋体"/>
              </w:rPr>
            </w:pPr>
          </w:p>
        </w:tc>
        <w:tc>
          <w:tcPr>
            <w:tcW w:w="717" w:type="dxa"/>
            <w:vMerge w:val="continue"/>
            <w:vAlign w:val="center"/>
          </w:tcPr>
          <w:p w14:paraId="40C40743">
            <w:pPr>
              <w:jc w:val="center"/>
              <w:rPr>
                <w:rFonts w:ascii="宋体" w:hAnsi="宋体"/>
              </w:rPr>
            </w:pPr>
          </w:p>
        </w:tc>
        <w:tc>
          <w:tcPr>
            <w:tcW w:w="1743" w:type="dxa"/>
            <w:vAlign w:val="center"/>
          </w:tcPr>
          <w:p w14:paraId="6214181E">
            <w:pPr>
              <w:adjustRightInd w:val="0"/>
              <w:snapToGrid w:val="0"/>
              <w:spacing w:before="20" w:after="20"/>
              <w:jc w:val="center"/>
              <w:rPr>
                <w:rFonts w:ascii="宋体" w:hAnsi="宋体"/>
                <w:color w:val="FF0000"/>
              </w:rPr>
            </w:pPr>
            <w:r>
              <w:rPr>
                <w:rFonts w:hint="eastAsia" w:ascii="宋体" w:hAnsi="宋体"/>
                <w:color w:val="FF0000"/>
              </w:rPr>
              <w:t>火山灰筒仓</w:t>
            </w:r>
            <w:r>
              <w:rPr>
                <w:rFonts w:hint="eastAsia" w:ascii="宋体" w:hAnsi="宋体"/>
                <w:bCs/>
                <w:color w:val="FF0000"/>
              </w:rPr>
              <w:t>（</w:t>
            </w:r>
            <w:r>
              <w:rPr>
                <w:rFonts w:ascii="宋体" w:hAnsi="宋体"/>
                <w:bCs/>
                <w:color w:val="FF0000"/>
              </w:rPr>
              <w:t>G3</w:t>
            </w:r>
            <w:r>
              <w:rPr>
                <w:rFonts w:hint="eastAsia" w:ascii="宋体" w:hAnsi="宋体"/>
                <w:bCs/>
                <w:color w:val="FF0000"/>
              </w:rPr>
              <w:t>）</w:t>
            </w:r>
          </w:p>
        </w:tc>
        <w:tc>
          <w:tcPr>
            <w:tcW w:w="1276" w:type="dxa"/>
            <w:vMerge w:val="continue"/>
          </w:tcPr>
          <w:p w14:paraId="75932D1A">
            <w:pPr>
              <w:rPr>
                <w:color w:val="FF0000"/>
              </w:rPr>
            </w:pPr>
          </w:p>
        </w:tc>
        <w:tc>
          <w:tcPr>
            <w:tcW w:w="2268" w:type="dxa"/>
            <w:vMerge w:val="continue"/>
            <w:vAlign w:val="center"/>
          </w:tcPr>
          <w:p w14:paraId="51765B60">
            <w:pPr>
              <w:spacing w:before="20" w:after="20"/>
              <w:jc w:val="center"/>
              <w:rPr>
                <w:rFonts w:ascii="宋体" w:hAnsi="宋体"/>
              </w:rPr>
            </w:pPr>
          </w:p>
        </w:tc>
        <w:tc>
          <w:tcPr>
            <w:tcW w:w="2084" w:type="dxa"/>
            <w:vMerge w:val="continue"/>
            <w:vAlign w:val="center"/>
          </w:tcPr>
          <w:p w14:paraId="3545CFF7">
            <w:pPr>
              <w:jc w:val="left"/>
              <w:rPr>
                <w:rFonts w:ascii="宋体" w:hAnsi="宋体"/>
              </w:rPr>
            </w:pPr>
          </w:p>
        </w:tc>
      </w:tr>
      <w:tr w14:paraId="4E8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30B17AD4">
            <w:pPr>
              <w:ind w:left="113" w:right="113"/>
              <w:jc w:val="center"/>
              <w:rPr>
                <w:rFonts w:ascii="宋体" w:hAnsi="宋体"/>
              </w:rPr>
            </w:pPr>
          </w:p>
        </w:tc>
        <w:tc>
          <w:tcPr>
            <w:tcW w:w="717" w:type="dxa"/>
            <w:vMerge w:val="continue"/>
            <w:vAlign w:val="center"/>
          </w:tcPr>
          <w:p w14:paraId="3ADDE0EE">
            <w:pPr>
              <w:jc w:val="center"/>
              <w:rPr>
                <w:rFonts w:ascii="宋体" w:hAnsi="宋体"/>
              </w:rPr>
            </w:pPr>
          </w:p>
        </w:tc>
        <w:tc>
          <w:tcPr>
            <w:tcW w:w="1743" w:type="dxa"/>
            <w:vAlign w:val="center"/>
          </w:tcPr>
          <w:p w14:paraId="7992FC84">
            <w:pPr>
              <w:adjustRightInd w:val="0"/>
              <w:snapToGrid w:val="0"/>
              <w:spacing w:before="20" w:after="20"/>
              <w:jc w:val="center"/>
              <w:rPr>
                <w:rFonts w:ascii="宋体" w:hAnsi="宋体"/>
                <w:color w:val="FF0000"/>
              </w:rPr>
            </w:pPr>
            <w:r>
              <w:rPr>
                <w:rFonts w:hint="eastAsia" w:ascii="宋体" w:hAnsi="宋体"/>
                <w:color w:val="FF0000"/>
              </w:rPr>
              <w:t>硅石筒仓</w:t>
            </w:r>
            <w:r>
              <w:rPr>
                <w:rFonts w:hint="eastAsia" w:ascii="宋体" w:hAnsi="宋体"/>
                <w:bCs/>
                <w:color w:val="FF0000"/>
              </w:rPr>
              <w:t>（</w:t>
            </w:r>
            <w:r>
              <w:rPr>
                <w:rFonts w:ascii="宋体" w:hAnsi="宋体"/>
                <w:bCs/>
                <w:color w:val="FF0000"/>
              </w:rPr>
              <w:t>G</w:t>
            </w:r>
            <w:r>
              <w:rPr>
                <w:rFonts w:hint="eastAsia" w:ascii="宋体" w:hAnsi="宋体"/>
                <w:bCs/>
                <w:color w:val="FF0000"/>
              </w:rPr>
              <w:t>4）</w:t>
            </w:r>
          </w:p>
        </w:tc>
        <w:tc>
          <w:tcPr>
            <w:tcW w:w="1276" w:type="dxa"/>
            <w:vMerge w:val="continue"/>
            <w:tcBorders>
              <w:bottom w:val="single" w:color="auto" w:sz="4" w:space="0"/>
            </w:tcBorders>
          </w:tcPr>
          <w:p w14:paraId="62FFDFCD">
            <w:pPr>
              <w:rPr>
                <w:color w:val="FF0000"/>
              </w:rPr>
            </w:pPr>
          </w:p>
        </w:tc>
        <w:tc>
          <w:tcPr>
            <w:tcW w:w="2268" w:type="dxa"/>
            <w:vMerge w:val="continue"/>
            <w:tcBorders>
              <w:bottom w:val="single" w:color="auto" w:sz="4" w:space="0"/>
            </w:tcBorders>
            <w:vAlign w:val="center"/>
          </w:tcPr>
          <w:p w14:paraId="2E764B19">
            <w:pPr>
              <w:spacing w:before="20" w:after="20"/>
              <w:jc w:val="center"/>
              <w:rPr>
                <w:rFonts w:ascii="宋体" w:hAnsi="宋体"/>
              </w:rPr>
            </w:pPr>
          </w:p>
        </w:tc>
        <w:tc>
          <w:tcPr>
            <w:tcW w:w="2084" w:type="dxa"/>
            <w:vMerge w:val="continue"/>
            <w:vAlign w:val="center"/>
          </w:tcPr>
          <w:p w14:paraId="7D895738">
            <w:pPr>
              <w:jc w:val="left"/>
              <w:rPr>
                <w:rFonts w:ascii="宋体" w:hAnsi="宋体"/>
              </w:rPr>
            </w:pPr>
          </w:p>
        </w:tc>
      </w:tr>
      <w:tr w14:paraId="2C61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7555BCBA">
            <w:pPr>
              <w:ind w:left="113" w:right="113"/>
              <w:jc w:val="center"/>
              <w:rPr>
                <w:rFonts w:ascii="宋体" w:hAnsi="宋体"/>
              </w:rPr>
            </w:pPr>
          </w:p>
        </w:tc>
        <w:tc>
          <w:tcPr>
            <w:tcW w:w="717" w:type="dxa"/>
            <w:vMerge w:val="continue"/>
            <w:textDirection w:val="tbRlV"/>
            <w:vAlign w:val="center"/>
          </w:tcPr>
          <w:p w14:paraId="02BB3310">
            <w:pPr>
              <w:ind w:left="113" w:right="113"/>
              <w:jc w:val="center"/>
              <w:rPr>
                <w:rFonts w:ascii="宋体" w:hAnsi="宋体"/>
              </w:rPr>
            </w:pPr>
          </w:p>
        </w:tc>
        <w:tc>
          <w:tcPr>
            <w:tcW w:w="1743" w:type="dxa"/>
            <w:vAlign w:val="center"/>
          </w:tcPr>
          <w:p w14:paraId="6B0BACB9">
            <w:pPr>
              <w:spacing w:line="240" w:lineRule="exact"/>
              <w:jc w:val="center"/>
              <w:rPr>
                <w:rFonts w:ascii="宋体" w:hAnsi="宋体"/>
                <w:bCs/>
                <w:color w:val="FF0000"/>
              </w:rPr>
            </w:pPr>
            <w:r>
              <w:rPr>
                <w:rFonts w:hint="eastAsia" w:ascii="宋体" w:hAnsi="宋体"/>
                <w:bCs/>
                <w:color w:val="FF0000"/>
              </w:rPr>
              <w:t>砂石料仓（W</w:t>
            </w:r>
            <w:r>
              <w:rPr>
                <w:rFonts w:ascii="宋体" w:hAnsi="宋体"/>
                <w:bCs/>
                <w:color w:val="FF0000"/>
              </w:rPr>
              <w:t>G1</w:t>
            </w:r>
            <w:r>
              <w:rPr>
                <w:rFonts w:hint="eastAsia" w:ascii="宋体" w:hAnsi="宋体"/>
                <w:bCs/>
                <w:color w:val="FF0000"/>
              </w:rPr>
              <w:t>）</w:t>
            </w:r>
          </w:p>
        </w:tc>
        <w:tc>
          <w:tcPr>
            <w:tcW w:w="1276" w:type="dxa"/>
            <w:vMerge w:val="restart"/>
            <w:vAlign w:val="center"/>
          </w:tcPr>
          <w:p w14:paraId="210C741B">
            <w:pPr>
              <w:spacing w:before="20" w:after="20"/>
              <w:jc w:val="center"/>
              <w:rPr>
                <w:rFonts w:ascii="宋体" w:hAnsi="宋体"/>
                <w:color w:val="FF0000"/>
              </w:rPr>
            </w:pPr>
            <w:r>
              <w:rPr>
                <w:rFonts w:hint="eastAsia" w:ascii="宋体" w:hAnsi="宋体"/>
                <w:color w:val="FF0000"/>
              </w:rPr>
              <w:t>无组织颗粒物</w:t>
            </w:r>
          </w:p>
        </w:tc>
        <w:tc>
          <w:tcPr>
            <w:tcW w:w="2268" w:type="dxa"/>
            <w:tcBorders>
              <w:bottom w:val="single" w:color="auto" w:sz="4" w:space="0"/>
            </w:tcBorders>
          </w:tcPr>
          <w:p w14:paraId="17CE11E5">
            <w:pPr>
              <w:rPr>
                <w:rFonts w:ascii="宋体" w:hAnsi="宋体"/>
              </w:rPr>
            </w:pPr>
            <w:r>
              <w:rPr>
                <w:rFonts w:hint="eastAsia" w:ascii="宋体" w:hAnsi="宋体"/>
                <w:bCs/>
                <w:szCs w:val="24"/>
              </w:rPr>
              <w:t>砂石料堆存在4个半封闭料仓内，</w:t>
            </w:r>
            <w:r>
              <w:rPr>
                <w:rFonts w:hint="eastAsia" w:ascii="宋体" w:hAnsi="宋体"/>
                <w:bCs/>
                <w:color w:val="FF0000"/>
                <w:szCs w:val="24"/>
              </w:rPr>
              <w:t>三面围墙围挡，顶部</w:t>
            </w:r>
            <w:r>
              <w:rPr>
                <w:rFonts w:hint="eastAsia" w:ascii="宋体" w:hAnsi="宋体"/>
                <w:color w:val="FF0000"/>
                <w:kern w:val="24"/>
                <w:szCs w:val="24"/>
              </w:rPr>
              <w:t>设轻钢顶棚</w:t>
            </w:r>
          </w:p>
        </w:tc>
        <w:tc>
          <w:tcPr>
            <w:tcW w:w="2084" w:type="dxa"/>
            <w:vMerge w:val="restart"/>
            <w:vAlign w:val="center"/>
          </w:tcPr>
          <w:p w14:paraId="0FB112E4">
            <w:pPr>
              <w:jc w:val="left"/>
              <w:rPr>
                <w:rFonts w:ascii="宋体" w:hAnsi="宋体"/>
              </w:rPr>
            </w:pPr>
            <w:r>
              <w:rPr>
                <w:rFonts w:hint="eastAsia" w:ascii="宋体" w:hAnsi="宋体"/>
                <w:color w:val="FF0000"/>
              </w:rPr>
              <w:t>无组织颗粒物</w:t>
            </w:r>
            <w:r>
              <w:rPr>
                <w:rFonts w:hint="eastAsia" w:ascii="宋体" w:hAnsi="宋体"/>
              </w:rPr>
              <w:t>满足《水泥工业大气污染物排放标准》GB4915-2013标准限值：周界外浓度最高点≤0.5mg/m</w:t>
            </w:r>
            <w:r>
              <w:rPr>
                <w:rFonts w:hint="eastAsia" w:ascii="宋体" w:hAnsi="宋体"/>
                <w:vertAlign w:val="superscript"/>
              </w:rPr>
              <w:t>3</w:t>
            </w:r>
            <w:r>
              <w:rPr>
                <w:rFonts w:hint="eastAsia" w:ascii="宋体" w:hAnsi="宋体"/>
              </w:rPr>
              <w:t>。</w:t>
            </w:r>
          </w:p>
        </w:tc>
      </w:tr>
      <w:tr w14:paraId="762A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4EADF9B3">
            <w:pPr>
              <w:ind w:left="113" w:right="113"/>
              <w:jc w:val="center"/>
              <w:rPr>
                <w:rFonts w:ascii="宋体" w:hAnsi="宋体"/>
              </w:rPr>
            </w:pPr>
          </w:p>
        </w:tc>
        <w:tc>
          <w:tcPr>
            <w:tcW w:w="717" w:type="dxa"/>
            <w:vMerge w:val="continue"/>
            <w:textDirection w:val="tbRlV"/>
            <w:vAlign w:val="center"/>
          </w:tcPr>
          <w:p w14:paraId="0EFC638C">
            <w:pPr>
              <w:ind w:left="113" w:right="113"/>
              <w:jc w:val="center"/>
              <w:rPr>
                <w:rFonts w:ascii="宋体" w:hAnsi="宋体"/>
              </w:rPr>
            </w:pPr>
          </w:p>
        </w:tc>
        <w:tc>
          <w:tcPr>
            <w:tcW w:w="1743" w:type="dxa"/>
            <w:vAlign w:val="center"/>
          </w:tcPr>
          <w:p w14:paraId="5239E16B">
            <w:pPr>
              <w:spacing w:line="240" w:lineRule="exact"/>
              <w:jc w:val="center"/>
              <w:rPr>
                <w:rFonts w:ascii="宋体" w:hAnsi="宋体"/>
                <w:bCs/>
              </w:rPr>
            </w:pPr>
            <w:r>
              <w:rPr>
                <w:rFonts w:hint="eastAsia" w:ascii="宋体" w:hAnsi="宋体"/>
                <w:bCs/>
                <w:szCs w:val="24"/>
              </w:rPr>
              <w:t>砂石上料处</w:t>
            </w:r>
            <w:r>
              <w:rPr>
                <w:rFonts w:hint="eastAsia" w:ascii="宋体" w:hAnsi="宋体"/>
                <w:bCs/>
              </w:rPr>
              <w:t>（W</w:t>
            </w:r>
            <w:r>
              <w:rPr>
                <w:rFonts w:ascii="宋体" w:hAnsi="宋体"/>
                <w:bCs/>
              </w:rPr>
              <w:t>G2</w:t>
            </w:r>
            <w:r>
              <w:rPr>
                <w:rFonts w:hint="eastAsia" w:ascii="宋体" w:hAnsi="宋体"/>
                <w:bCs/>
              </w:rPr>
              <w:t>）</w:t>
            </w:r>
          </w:p>
        </w:tc>
        <w:tc>
          <w:tcPr>
            <w:tcW w:w="1276" w:type="dxa"/>
            <w:vMerge w:val="continue"/>
            <w:vAlign w:val="center"/>
          </w:tcPr>
          <w:p w14:paraId="097DCD1B">
            <w:pPr>
              <w:spacing w:before="20" w:after="20"/>
              <w:jc w:val="center"/>
              <w:rPr>
                <w:rFonts w:ascii="宋体" w:hAnsi="宋体"/>
              </w:rPr>
            </w:pPr>
          </w:p>
        </w:tc>
        <w:tc>
          <w:tcPr>
            <w:tcW w:w="2268" w:type="dxa"/>
            <w:tcBorders>
              <w:bottom w:val="single" w:color="auto" w:sz="4" w:space="0"/>
            </w:tcBorders>
          </w:tcPr>
          <w:p w14:paraId="5D37B331">
            <w:pPr>
              <w:rPr>
                <w:rFonts w:ascii="宋体" w:hAnsi="宋体"/>
              </w:rPr>
            </w:pPr>
            <w:r>
              <w:rPr>
                <w:rFonts w:hint="eastAsia" w:ascii="宋体" w:hAnsi="宋体"/>
                <w:kern w:val="24"/>
                <w:szCs w:val="24"/>
              </w:rPr>
              <w:t>设1台30m雾炮机洒水降尘</w:t>
            </w:r>
          </w:p>
        </w:tc>
        <w:tc>
          <w:tcPr>
            <w:tcW w:w="2084" w:type="dxa"/>
            <w:vMerge w:val="continue"/>
            <w:vAlign w:val="center"/>
          </w:tcPr>
          <w:p w14:paraId="249F7320">
            <w:pPr>
              <w:jc w:val="left"/>
              <w:rPr>
                <w:rFonts w:ascii="宋体" w:hAnsi="宋体"/>
              </w:rPr>
            </w:pPr>
          </w:p>
        </w:tc>
      </w:tr>
      <w:tr w14:paraId="0376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2E5D99BA">
            <w:pPr>
              <w:ind w:left="113" w:right="113"/>
              <w:jc w:val="center"/>
              <w:rPr>
                <w:rFonts w:ascii="宋体" w:hAnsi="宋体"/>
              </w:rPr>
            </w:pPr>
          </w:p>
        </w:tc>
        <w:tc>
          <w:tcPr>
            <w:tcW w:w="717" w:type="dxa"/>
            <w:vMerge w:val="continue"/>
            <w:textDirection w:val="tbRlV"/>
            <w:vAlign w:val="center"/>
          </w:tcPr>
          <w:p w14:paraId="03CEAA29">
            <w:pPr>
              <w:ind w:left="113" w:right="113"/>
              <w:jc w:val="center"/>
              <w:rPr>
                <w:rFonts w:ascii="宋体" w:hAnsi="宋体"/>
              </w:rPr>
            </w:pPr>
          </w:p>
        </w:tc>
        <w:tc>
          <w:tcPr>
            <w:tcW w:w="1743" w:type="dxa"/>
            <w:vAlign w:val="center"/>
          </w:tcPr>
          <w:p w14:paraId="71A6C723">
            <w:pPr>
              <w:spacing w:line="240" w:lineRule="exact"/>
              <w:jc w:val="center"/>
              <w:rPr>
                <w:rFonts w:ascii="宋体" w:hAnsi="宋体"/>
              </w:rPr>
            </w:pPr>
            <w:r>
              <w:rPr>
                <w:rFonts w:hint="eastAsia" w:ascii="宋体" w:hAnsi="宋体"/>
              </w:rPr>
              <w:t>皮带输送</w:t>
            </w:r>
            <w:r>
              <w:rPr>
                <w:rFonts w:hint="eastAsia" w:ascii="宋体" w:hAnsi="宋体"/>
                <w:bCs/>
              </w:rPr>
              <w:t>（W</w:t>
            </w:r>
            <w:r>
              <w:rPr>
                <w:rFonts w:ascii="宋体" w:hAnsi="宋体"/>
                <w:bCs/>
              </w:rPr>
              <w:t>G3</w:t>
            </w:r>
            <w:r>
              <w:rPr>
                <w:rFonts w:hint="eastAsia" w:ascii="宋体" w:hAnsi="宋体"/>
                <w:bCs/>
              </w:rPr>
              <w:t>）</w:t>
            </w:r>
          </w:p>
        </w:tc>
        <w:tc>
          <w:tcPr>
            <w:tcW w:w="1276" w:type="dxa"/>
            <w:vMerge w:val="continue"/>
            <w:vAlign w:val="center"/>
          </w:tcPr>
          <w:p w14:paraId="520EB78E">
            <w:pPr>
              <w:spacing w:before="20" w:after="20"/>
              <w:jc w:val="center"/>
              <w:rPr>
                <w:rFonts w:ascii="宋体" w:hAnsi="宋体"/>
              </w:rPr>
            </w:pPr>
          </w:p>
        </w:tc>
        <w:tc>
          <w:tcPr>
            <w:tcW w:w="2268" w:type="dxa"/>
            <w:tcBorders>
              <w:bottom w:val="single" w:color="auto" w:sz="4" w:space="0"/>
            </w:tcBorders>
          </w:tcPr>
          <w:p w14:paraId="10D47581">
            <w:pPr>
              <w:rPr>
                <w:rFonts w:ascii="宋体" w:hAnsi="宋体"/>
              </w:rPr>
            </w:pPr>
            <w:r>
              <w:rPr>
                <w:rFonts w:hint="eastAsia" w:ascii="宋体" w:hAnsi="宋体"/>
              </w:rPr>
              <w:t>皮带为密封式</w:t>
            </w:r>
          </w:p>
        </w:tc>
        <w:tc>
          <w:tcPr>
            <w:tcW w:w="2084" w:type="dxa"/>
            <w:vMerge w:val="continue"/>
            <w:vAlign w:val="center"/>
          </w:tcPr>
          <w:p w14:paraId="6042EE11">
            <w:pPr>
              <w:jc w:val="left"/>
              <w:rPr>
                <w:rFonts w:ascii="宋体" w:hAnsi="宋体"/>
              </w:rPr>
            </w:pPr>
          </w:p>
        </w:tc>
      </w:tr>
      <w:tr w14:paraId="55C0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1D6C1D7C">
            <w:pPr>
              <w:ind w:left="113" w:right="113"/>
              <w:jc w:val="center"/>
              <w:rPr>
                <w:rFonts w:ascii="宋体" w:hAnsi="宋体"/>
              </w:rPr>
            </w:pPr>
          </w:p>
        </w:tc>
        <w:tc>
          <w:tcPr>
            <w:tcW w:w="717" w:type="dxa"/>
            <w:vMerge w:val="continue"/>
            <w:textDirection w:val="tbRlV"/>
            <w:vAlign w:val="center"/>
          </w:tcPr>
          <w:p w14:paraId="1BAC586F">
            <w:pPr>
              <w:ind w:left="113" w:right="113"/>
              <w:jc w:val="center"/>
              <w:rPr>
                <w:rFonts w:ascii="宋体" w:hAnsi="宋体"/>
              </w:rPr>
            </w:pPr>
          </w:p>
        </w:tc>
        <w:tc>
          <w:tcPr>
            <w:tcW w:w="1743" w:type="dxa"/>
            <w:vAlign w:val="center"/>
          </w:tcPr>
          <w:p w14:paraId="6B449A1C">
            <w:pPr>
              <w:spacing w:line="240" w:lineRule="exact"/>
              <w:jc w:val="center"/>
              <w:rPr>
                <w:rFonts w:ascii="宋体" w:hAnsi="宋体"/>
              </w:rPr>
            </w:pPr>
            <w:r>
              <w:rPr>
                <w:rFonts w:hint="eastAsia" w:ascii="宋体" w:hAnsi="宋体"/>
              </w:rPr>
              <w:t>搅拌主楼</w:t>
            </w:r>
            <w:r>
              <w:rPr>
                <w:rFonts w:hint="eastAsia" w:ascii="宋体" w:hAnsi="宋体"/>
                <w:bCs/>
              </w:rPr>
              <w:t>（W</w:t>
            </w:r>
            <w:r>
              <w:rPr>
                <w:rFonts w:ascii="宋体" w:hAnsi="宋体"/>
                <w:bCs/>
              </w:rPr>
              <w:t>G4</w:t>
            </w:r>
            <w:r>
              <w:rPr>
                <w:rFonts w:hint="eastAsia" w:ascii="宋体" w:hAnsi="宋体"/>
                <w:bCs/>
              </w:rPr>
              <w:t>）</w:t>
            </w:r>
          </w:p>
        </w:tc>
        <w:tc>
          <w:tcPr>
            <w:tcW w:w="1276" w:type="dxa"/>
            <w:vMerge w:val="continue"/>
            <w:vAlign w:val="center"/>
          </w:tcPr>
          <w:p w14:paraId="29CDDD56">
            <w:pPr>
              <w:spacing w:before="20" w:after="20"/>
              <w:jc w:val="center"/>
              <w:rPr>
                <w:rFonts w:ascii="宋体" w:hAnsi="宋体"/>
              </w:rPr>
            </w:pPr>
          </w:p>
        </w:tc>
        <w:tc>
          <w:tcPr>
            <w:tcW w:w="2268" w:type="dxa"/>
            <w:tcBorders>
              <w:bottom w:val="single" w:color="auto" w:sz="4" w:space="0"/>
            </w:tcBorders>
          </w:tcPr>
          <w:p w14:paraId="0FBA111C">
            <w:pPr>
              <w:rPr>
                <w:rFonts w:ascii="宋体" w:hAnsi="宋体"/>
              </w:rPr>
            </w:pPr>
            <w:r>
              <w:rPr>
                <w:rFonts w:hint="eastAsia" w:ascii="宋体" w:hAnsi="宋体"/>
                <w:bCs/>
                <w:szCs w:val="24"/>
              </w:rPr>
              <w:t>搅拌时为湿法搅拌，</w:t>
            </w:r>
            <w:r>
              <w:rPr>
                <w:rFonts w:hint="eastAsia" w:ascii="宋体" w:hAnsi="宋体"/>
                <w:bCs/>
                <w:color w:val="FF0000"/>
                <w:szCs w:val="24"/>
              </w:rPr>
              <w:t>搅拌楼为密闭厂房，四面封闭</w:t>
            </w:r>
          </w:p>
        </w:tc>
        <w:tc>
          <w:tcPr>
            <w:tcW w:w="2084" w:type="dxa"/>
            <w:vMerge w:val="continue"/>
            <w:vAlign w:val="center"/>
          </w:tcPr>
          <w:p w14:paraId="75E6494E">
            <w:pPr>
              <w:jc w:val="left"/>
              <w:rPr>
                <w:rFonts w:ascii="宋体" w:hAnsi="宋体"/>
              </w:rPr>
            </w:pPr>
          </w:p>
        </w:tc>
      </w:tr>
      <w:tr w14:paraId="0F19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71C63C61">
            <w:pPr>
              <w:ind w:left="113" w:right="113"/>
              <w:jc w:val="center"/>
              <w:rPr>
                <w:rFonts w:ascii="宋体" w:hAnsi="宋体"/>
              </w:rPr>
            </w:pPr>
          </w:p>
        </w:tc>
        <w:tc>
          <w:tcPr>
            <w:tcW w:w="717" w:type="dxa"/>
            <w:vMerge w:val="continue"/>
            <w:textDirection w:val="tbRlV"/>
            <w:vAlign w:val="center"/>
          </w:tcPr>
          <w:p w14:paraId="43A67204">
            <w:pPr>
              <w:ind w:left="113" w:right="113"/>
              <w:jc w:val="center"/>
              <w:rPr>
                <w:rFonts w:ascii="宋体" w:hAnsi="宋体"/>
              </w:rPr>
            </w:pPr>
          </w:p>
        </w:tc>
        <w:tc>
          <w:tcPr>
            <w:tcW w:w="1743" w:type="dxa"/>
            <w:vAlign w:val="center"/>
          </w:tcPr>
          <w:p w14:paraId="121F7872">
            <w:pPr>
              <w:adjustRightInd w:val="0"/>
              <w:snapToGrid w:val="0"/>
              <w:spacing w:before="20" w:after="20"/>
              <w:jc w:val="center"/>
              <w:rPr>
                <w:rFonts w:ascii="宋体" w:hAnsi="宋体"/>
              </w:rPr>
            </w:pPr>
            <w:r>
              <w:rPr>
                <w:rFonts w:hint="eastAsia" w:ascii="宋体" w:hAnsi="宋体"/>
              </w:rPr>
              <w:t>运输道路</w:t>
            </w:r>
          </w:p>
        </w:tc>
        <w:tc>
          <w:tcPr>
            <w:tcW w:w="1276" w:type="dxa"/>
            <w:vMerge w:val="continue"/>
            <w:tcBorders>
              <w:bottom w:val="single" w:color="auto" w:sz="4" w:space="0"/>
            </w:tcBorders>
            <w:vAlign w:val="center"/>
          </w:tcPr>
          <w:p w14:paraId="25EDA7AA">
            <w:pPr>
              <w:spacing w:before="20" w:after="20"/>
              <w:jc w:val="center"/>
              <w:rPr>
                <w:rFonts w:ascii="宋体" w:hAnsi="宋体"/>
              </w:rPr>
            </w:pPr>
          </w:p>
        </w:tc>
        <w:tc>
          <w:tcPr>
            <w:tcW w:w="2268" w:type="dxa"/>
            <w:tcBorders>
              <w:bottom w:val="single" w:color="auto" w:sz="4" w:space="0"/>
            </w:tcBorders>
          </w:tcPr>
          <w:p w14:paraId="2AEFCD9A">
            <w:pPr>
              <w:rPr>
                <w:rFonts w:ascii="宋体" w:hAnsi="宋体"/>
              </w:rPr>
            </w:pPr>
            <w:r>
              <w:rPr>
                <w:rFonts w:hint="eastAsia" w:ascii="宋体" w:hAnsi="宋体"/>
              </w:rPr>
              <w:t>路面洒水降尘</w:t>
            </w:r>
          </w:p>
        </w:tc>
        <w:tc>
          <w:tcPr>
            <w:tcW w:w="2084" w:type="dxa"/>
            <w:vMerge w:val="continue"/>
            <w:vAlign w:val="center"/>
          </w:tcPr>
          <w:p w14:paraId="7E22FC63">
            <w:pPr>
              <w:jc w:val="left"/>
              <w:rPr>
                <w:rFonts w:ascii="宋体" w:hAnsi="宋体"/>
              </w:rPr>
            </w:pPr>
          </w:p>
        </w:tc>
      </w:tr>
      <w:tr w14:paraId="5E55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50D9E8CF">
            <w:pPr>
              <w:ind w:left="113" w:right="113"/>
              <w:jc w:val="center"/>
              <w:rPr>
                <w:rFonts w:ascii="宋体" w:hAnsi="宋体"/>
              </w:rPr>
            </w:pPr>
          </w:p>
        </w:tc>
        <w:tc>
          <w:tcPr>
            <w:tcW w:w="717" w:type="dxa"/>
            <w:vMerge w:val="continue"/>
            <w:textDirection w:val="tbRlV"/>
            <w:vAlign w:val="center"/>
          </w:tcPr>
          <w:p w14:paraId="52A6087B">
            <w:pPr>
              <w:ind w:left="113" w:right="113"/>
              <w:jc w:val="center"/>
              <w:rPr>
                <w:rFonts w:ascii="宋体" w:hAnsi="宋体"/>
              </w:rPr>
            </w:pPr>
          </w:p>
        </w:tc>
        <w:tc>
          <w:tcPr>
            <w:tcW w:w="1743" w:type="dxa"/>
            <w:vAlign w:val="center"/>
          </w:tcPr>
          <w:p w14:paraId="67993141">
            <w:pPr>
              <w:adjustRightInd w:val="0"/>
              <w:snapToGrid w:val="0"/>
              <w:spacing w:before="20" w:after="20"/>
              <w:jc w:val="center"/>
              <w:rPr>
                <w:rFonts w:ascii="宋体" w:hAnsi="宋体"/>
              </w:rPr>
            </w:pPr>
            <w:r>
              <w:rPr>
                <w:rFonts w:hint="eastAsia" w:ascii="宋体" w:hAnsi="宋体"/>
              </w:rPr>
              <w:t>食堂</w:t>
            </w:r>
          </w:p>
        </w:tc>
        <w:tc>
          <w:tcPr>
            <w:tcW w:w="1276" w:type="dxa"/>
            <w:tcBorders>
              <w:bottom w:val="single" w:color="auto" w:sz="4" w:space="0"/>
            </w:tcBorders>
            <w:vAlign w:val="center"/>
          </w:tcPr>
          <w:p w14:paraId="0BD10D1E">
            <w:pPr>
              <w:spacing w:before="20" w:after="20"/>
              <w:jc w:val="center"/>
              <w:rPr>
                <w:rFonts w:ascii="宋体" w:hAnsi="宋体"/>
              </w:rPr>
            </w:pPr>
            <w:r>
              <w:rPr>
                <w:rFonts w:hint="eastAsia" w:ascii="宋体" w:hAnsi="宋体"/>
              </w:rPr>
              <w:t>油烟</w:t>
            </w:r>
          </w:p>
        </w:tc>
        <w:tc>
          <w:tcPr>
            <w:tcW w:w="2268" w:type="dxa"/>
            <w:tcBorders>
              <w:bottom w:val="single" w:color="auto" w:sz="4" w:space="0"/>
            </w:tcBorders>
          </w:tcPr>
          <w:p w14:paraId="55C07A37">
            <w:pPr>
              <w:rPr>
                <w:rFonts w:ascii="宋体" w:hAnsi="宋体"/>
                <w:color w:val="FF0000"/>
              </w:rPr>
            </w:pPr>
            <w:r>
              <w:rPr>
                <w:rFonts w:hint="eastAsia" w:ascii="宋体" w:hAnsi="宋体"/>
                <w:color w:val="FF0000"/>
              </w:rPr>
              <w:t>设1套油烟净化器</w:t>
            </w:r>
          </w:p>
        </w:tc>
        <w:tc>
          <w:tcPr>
            <w:tcW w:w="2084" w:type="dxa"/>
            <w:vAlign w:val="center"/>
          </w:tcPr>
          <w:p w14:paraId="4E8DB3E2">
            <w:pPr>
              <w:jc w:val="left"/>
              <w:rPr>
                <w:rFonts w:ascii="宋体" w:hAnsi="宋体"/>
              </w:rPr>
            </w:pPr>
            <w:r>
              <w:rPr>
                <w:rFonts w:hint="eastAsia" w:ascii="宋体" w:hAnsi="宋体"/>
              </w:rPr>
              <w:t>满足</w:t>
            </w:r>
            <w:r>
              <w:rPr>
                <w:rFonts w:ascii="宋体" w:hAnsi="宋体"/>
              </w:rPr>
              <w:t>GB18483-2001《饮食业油烟排放标准》（试行）</w:t>
            </w:r>
            <w:r>
              <w:rPr>
                <w:rFonts w:hint="eastAsia" w:ascii="宋体" w:hAnsi="宋体"/>
              </w:rPr>
              <w:t>的要求</w:t>
            </w:r>
          </w:p>
        </w:tc>
      </w:tr>
      <w:tr w14:paraId="35D4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restart"/>
            <w:vAlign w:val="center"/>
          </w:tcPr>
          <w:p w14:paraId="575D5EEE">
            <w:pPr>
              <w:ind w:left="113" w:right="113"/>
              <w:jc w:val="center"/>
              <w:rPr>
                <w:rFonts w:ascii="宋体" w:hAnsi="宋体"/>
              </w:rPr>
            </w:pPr>
            <w:r>
              <w:rPr>
                <w:rFonts w:hint="eastAsia" w:ascii="宋体" w:hAnsi="宋体"/>
              </w:rPr>
              <w:t>水污</w:t>
            </w:r>
          </w:p>
          <w:p w14:paraId="4BCFC37F">
            <w:pPr>
              <w:ind w:left="113" w:right="113"/>
              <w:jc w:val="center"/>
              <w:rPr>
                <w:rFonts w:ascii="宋体" w:hAnsi="宋体"/>
              </w:rPr>
            </w:pPr>
            <w:r>
              <w:rPr>
                <w:rFonts w:hint="eastAsia" w:ascii="宋体" w:hAnsi="宋体"/>
              </w:rPr>
              <w:t>染物</w:t>
            </w:r>
          </w:p>
        </w:tc>
        <w:tc>
          <w:tcPr>
            <w:tcW w:w="717" w:type="dxa"/>
            <w:vMerge w:val="restart"/>
            <w:vAlign w:val="center"/>
          </w:tcPr>
          <w:p w14:paraId="67F24B78">
            <w:pPr>
              <w:ind w:left="113" w:right="113"/>
              <w:jc w:val="center"/>
              <w:rPr>
                <w:rFonts w:ascii="宋体" w:hAnsi="宋体"/>
              </w:rPr>
            </w:pPr>
            <w:r>
              <w:rPr>
                <w:rFonts w:hint="eastAsia" w:ascii="宋体" w:hAnsi="宋体"/>
              </w:rPr>
              <w:t>施工期</w:t>
            </w:r>
          </w:p>
        </w:tc>
        <w:tc>
          <w:tcPr>
            <w:tcW w:w="1743" w:type="dxa"/>
            <w:vAlign w:val="center"/>
          </w:tcPr>
          <w:p w14:paraId="36C15C62">
            <w:pPr>
              <w:spacing w:before="20" w:after="20"/>
              <w:ind w:right="-108"/>
              <w:jc w:val="center"/>
              <w:rPr>
                <w:rFonts w:ascii="宋体" w:hAnsi="宋体"/>
              </w:rPr>
            </w:pPr>
            <w:r>
              <w:rPr>
                <w:rFonts w:hint="eastAsia" w:ascii="宋体" w:hAnsi="宋体"/>
              </w:rPr>
              <w:t>施工废水</w:t>
            </w:r>
          </w:p>
        </w:tc>
        <w:tc>
          <w:tcPr>
            <w:tcW w:w="1276" w:type="dxa"/>
            <w:tcBorders>
              <w:bottom w:val="single" w:color="auto" w:sz="4" w:space="0"/>
            </w:tcBorders>
            <w:vAlign w:val="center"/>
          </w:tcPr>
          <w:p w14:paraId="08F36ECD">
            <w:pPr>
              <w:spacing w:before="20" w:after="20"/>
              <w:jc w:val="center"/>
              <w:rPr>
                <w:rFonts w:ascii="宋体" w:hAnsi="宋体"/>
              </w:rPr>
            </w:pPr>
            <w:r>
              <w:rPr>
                <w:rFonts w:hint="eastAsia" w:ascii="宋体" w:hAnsi="宋体"/>
              </w:rPr>
              <w:t>S</w:t>
            </w:r>
            <w:r>
              <w:rPr>
                <w:rFonts w:ascii="宋体" w:hAnsi="宋体"/>
              </w:rPr>
              <w:t>S</w:t>
            </w:r>
          </w:p>
        </w:tc>
        <w:tc>
          <w:tcPr>
            <w:tcW w:w="2268" w:type="dxa"/>
            <w:tcBorders>
              <w:bottom w:val="single" w:color="auto" w:sz="4" w:space="0"/>
            </w:tcBorders>
            <w:vAlign w:val="center"/>
          </w:tcPr>
          <w:p w14:paraId="4C85092F">
            <w:pPr>
              <w:spacing w:before="20" w:after="20"/>
              <w:jc w:val="center"/>
              <w:rPr>
                <w:rFonts w:ascii="宋体" w:hAnsi="宋体"/>
              </w:rPr>
            </w:pPr>
            <w:r>
              <w:rPr>
                <w:rFonts w:hint="eastAsia" w:ascii="宋体" w:hAnsi="宋体"/>
              </w:rPr>
              <w:t>沉淀处理</w:t>
            </w:r>
          </w:p>
        </w:tc>
        <w:tc>
          <w:tcPr>
            <w:tcW w:w="2084" w:type="dxa"/>
            <w:vMerge w:val="restart"/>
            <w:vAlign w:val="center"/>
          </w:tcPr>
          <w:p w14:paraId="606D3677">
            <w:pPr>
              <w:jc w:val="left"/>
              <w:rPr>
                <w:rFonts w:ascii="宋体" w:hAnsi="宋体"/>
              </w:rPr>
            </w:pPr>
            <w:r>
              <w:rPr>
                <w:rFonts w:hint="eastAsia" w:ascii="宋体" w:hAnsi="宋体"/>
              </w:rPr>
              <w:t>用于施工场地的洒水降尘，不外排</w:t>
            </w:r>
          </w:p>
        </w:tc>
      </w:tr>
      <w:tr w14:paraId="0F47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0CE15B5D">
            <w:pPr>
              <w:ind w:left="113" w:right="113"/>
              <w:jc w:val="center"/>
              <w:rPr>
                <w:rFonts w:ascii="宋体" w:hAnsi="宋体"/>
              </w:rPr>
            </w:pPr>
          </w:p>
        </w:tc>
        <w:tc>
          <w:tcPr>
            <w:tcW w:w="717" w:type="dxa"/>
            <w:vMerge w:val="continue"/>
            <w:vAlign w:val="center"/>
          </w:tcPr>
          <w:p w14:paraId="46EDADD5">
            <w:pPr>
              <w:ind w:left="113" w:right="113"/>
              <w:jc w:val="center"/>
              <w:rPr>
                <w:rFonts w:ascii="宋体" w:hAnsi="宋体"/>
              </w:rPr>
            </w:pPr>
          </w:p>
        </w:tc>
        <w:tc>
          <w:tcPr>
            <w:tcW w:w="1743" w:type="dxa"/>
            <w:vAlign w:val="center"/>
          </w:tcPr>
          <w:p w14:paraId="277EDC50">
            <w:pPr>
              <w:spacing w:before="20" w:after="20"/>
              <w:ind w:right="-108"/>
              <w:jc w:val="center"/>
              <w:rPr>
                <w:rFonts w:ascii="宋体" w:hAnsi="宋体"/>
              </w:rPr>
            </w:pPr>
            <w:r>
              <w:rPr>
                <w:rFonts w:hint="eastAsia" w:ascii="宋体" w:hAnsi="宋体"/>
              </w:rPr>
              <w:t>施工人员生活污水</w:t>
            </w:r>
          </w:p>
        </w:tc>
        <w:tc>
          <w:tcPr>
            <w:tcW w:w="1276" w:type="dxa"/>
            <w:tcBorders>
              <w:bottom w:val="single" w:color="auto" w:sz="4" w:space="0"/>
            </w:tcBorders>
            <w:vAlign w:val="center"/>
          </w:tcPr>
          <w:p w14:paraId="3DA5C4CC">
            <w:pPr>
              <w:spacing w:before="20" w:after="20"/>
              <w:jc w:val="center"/>
              <w:rPr>
                <w:rFonts w:ascii="宋体" w:hAnsi="宋体"/>
              </w:rPr>
            </w:pPr>
            <w:r>
              <w:rPr>
                <w:rFonts w:hint="eastAsia" w:ascii="宋体" w:hAnsi="宋体"/>
              </w:rPr>
              <w:t>C</w:t>
            </w:r>
            <w:r>
              <w:rPr>
                <w:rFonts w:ascii="宋体" w:hAnsi="宋体"/>
              </w:rPr>
              <w:t>OD</w:t>
            </w:r>
            <w:r>
              <w:rPr>
                <w:rFonts w:hint="eastAsia" w:ascii="宋体" w:hAnsi="宋体"/>
              </w:rPr>
              <w:t>、氨氮、S</w:t>
            </w:r>
            <w:r>
              <w:rPr>
                <w:rFonts w:ascii="宋体" w:hAnsi="宋体"/>
              </w:rPr>
              <w:t>S</w:t>
            </w:r>
          </w:p>
        </w:tc>
        <w:tc>
          <w:tcPr>
            <w:tcW w:w="2268" w:type="dxa"/>
            <w:tcBorders>
              <w:bottom w:val="single" w:color="auto" w:sz="4" w:space="0"/>
            </w:tcBorders>
            <w:vAlign w:val="center"/>
          </w:tcPr>
          <w:p w14:paraId="3DF22FA3">
            <w:pPr>
              <w:spacing w:before="20" w:after="20"/>
              <w:jc w:val="center"/>
              <w:rPr>
                <w:rFonts w:ascii="宋体" w:hAnsi="宋体"/>
              </w:rPr>
            </w:pPr>
            <w:r>
              <w:rPr>
                <w:rFonts w:hint="eastAsia" w:ascii="宋体" w:hAnsi="宋体"/>
              </w:rPr>
              <w:t>沉淀处理</w:t>
            </w:r>
          </w:p>
        </w:tc>
        <w:tc>
          <w:tcPr>
            <w:tcW w:w="2084" w:type="dxa"/>
            <w:vMerge w:val="continue"/>
            <w:tcBorders>
              <w:bottom w:val="single" w:color="auto" w:sz="4" w:space="0"/>
            </w:tcBorders>
            <w:vAlign w:val="center"/>
          </w:tcPr>
          <w:p w14:paraId="772D01CA">
            <w:pPr>
              <w:jc w:val="left"/>
              <w:rPr>
                <w:rFonts w:ascii="宋体" w:hAnsi="宋体"/>
              </w:rPr>
            </w:pPr>
          </w:p>
        </w:tc>
      </w:tr>
      <w:tr w14:paraId="027E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582718F3">
            <w:pPr>
              <w:ind w:left="113" w:right="113"/>
              <w:jc w:val="center"/>
              <w:rPr>
                <w:rFonts w:ascii="宋体" w:hAnsi="宋体"/>
              </w:rPr>
            </w:pPr>
          </w:p>
        </w:tc>
        <w:tc>
          <w:tcPr>
            <w:tcW w:w="717" w:type="dxa"/>
            <w:vMerge w:val="restart"/>
            <w:vAlign w:val="center"/>
          </w:tcPr>
          <w:p w14:paraId="21C4AB88">
            <w:pPr>
              <w:ind w:left="113" w:right="113"/>
              <w:jc w:val="center"/>
              <w:rPr>
                <w:rFonts w:ascii="宋体" w:hAnsi="宋体"/>
              </w:rPr>
            </w:pPr>
            <w:r>
              <w:rPr>
                <w:rFonts w:hint="eastAsia" w:ascii="宋体" w:hAnsi="宋体"/>
              </w:rPr>
              <w:t>运营期</w:t>
            </w:r>
          </w:p>
        </w:tc>
        <w:tc>
          <w:tcPr>
            <w:tcW w:w="1743" w:type="dxa"/>
            <w:vAlign w:val="center"/>
          </w:tcPr>
          <w:p w14:paraId="7F52A548">
            <w:pPr>
              <w:spacing w:before="20" w:after="20"/>
              <w:jc w:val="center"/>
              <w:rPr>
                <w:rFonts w:ascii="宋体" w:hAnsi="宋体"/>
                <w:color w:val="FF0000"/>
              </w:rPr>
            </w:pPr>
            <w:r>
              <w:rPr>
                <w:rFonts w:hint="eastAsia" w:ascii="宋体" w:hAnsi="宋体"/>
                <w:color w:val="FF0000"/>
              </w:rPr>
              <w:t>食堂废水、生活污水</w:t>
            </w:r>
          </w:p>
        </w:tc>
        <w:tc>
          <w:tcPr>
            <w:tcW w:w="1276" w:type="dxa"/>
            <w:tcBorders>
              <w:bottom w:val="single" w:color="auto" w:sz="4" w:space="0"/>
            </w:tcBorders>
            <w:vAlign w:val="center"/>
          </w:tcPr>
          <w:p w14:paraId="419B1E17">
            <w:pPr>
              <w:spacing w:before="20" w:after="20"/>
              <w:jc w:val="center"/>
              <w:rPr>
                <w:rFonts w:ascii="宋体" w:hAnsi="宋体"/>
                <w:color w:val="FF0000"/>
              </w:rPr>
            </w:pPr>
            <w:r>
              <w:rPr>
                <w:rFonts w:ascii="宋体" w:hAnsi="宋体"/>
                <w:color w:val="FF0000"/>
              </w:rPr>
              <w:t>COD</w:t>
            </w:r>
            <w:r>
              <w:rPr>
                <w:rFonts w:hint="eastAsia" w:ascii="宋体" w:hAnsi="宋体"/>
                <w:color w:val="FF0000"/>
              </w:rPr>
              <w:t>、BOD</w:t>
            </w:r>
            <w:r>
              <w:rPr>
                <w:rFonts w:hint="eastAsia" w:ascii="宋体" w:hAnsi="宋体"/>
                <w:color w:val="FF0000"/>
                <w:vertAlign w:val="subscript"/>
              </w:rPr>
              <w:t>5、</w:t>
            </w:r>
            <w:r>
              <w:rPr>
                <w:rFonts w:hint="eastAsia" w:ascii="宋体" w:hAnsi="宋体"/>
                <w:color w:val="FF0000"/>
              </w:rPr>
              <w:t>SS、</w:t>
            </w:r>
            <w:r>
              <w:rPr>
                <w:rFonts w:ascii="宋体" w:hAnsi="宋体"/>
                <w:color w:val="FF0000"/>
              </w:rPr>
              <w:t>氨氮</w:t>
            </w:r>
            <w:r>
              <w:rPr>
                <w:rFonts w:hint="eastAsia" w:ascii="宋体" w:hAnsi="宋体"/>
                <w:color w:val="FF0000"/>
              </w:rPr>
              <w:t>等</w:t>
            </w:r>
          </w:p>
        </w:tc>
        <w:tc>
          <w:tcPr>
            <w:tcW w:w="2268" w:type="dxa"/>
            <w:vAlign w:val="center"/>
          </w:tcPr>
          <w:p w14:paraId="1A7BB679">
            <w:pPr>
              <w:spacing w:before="20" w:after="20"/>
              <w:jc w:val="center"/>
              <w:rPr>
                <w:rFonts w:ascii="宋体" w:hAnsi="宋体"/>
                <w:color w:val="FF0000"/>
              </w:rPr>
            </w:pPr>
            <w:r>
              <w:rPr>
                <w:rFonts w:hint="eastAsia" w:ascii="宋体" w:hAnsi="宋体"/>
                <w:color w:val="FF0000"/>
              </w:rPr>
              <w:t>设1个5m</w:t>
            </w:r>
            <w:r>
              <w:rPr>
                <w:rFonts w:hint="eastAsia" w:ascii="宋体" w:hAnsi="宋体"/>
                <w:color w:val="FF0000"/>
                <w:vertAlign w:val="superscript"/>
              </w:rPr>
              <w:t>3</w:t>
            </w:r>
            <w:r>
              <w:rPr>
                <w:rFonts w:hint="eastAsia" w:ascii="宋体" w:hAnsi="宋体"/>
                <w:color w:val="FF0000"/>
              </w:rPr>
              <w:t>隔油池1套一体化处理设施处理</w:t>
            </w:r>
          </w:p>
        </w:tc>
        <w:tc>
          <w:tcPr>
            <w:tcW w:w="2084" w:type="dxa"/>
            <w:vMerge w:val="restart"/>
            <w:vAlign w:val="center"/>
          </w:tcPr>
          <w:p w14:paraId="3E1B7618">
            <w:pPr>
              <w:jc w:val="center"/>
              <w:rPr>
                <w:rFonts w:ascii="宋体" w:hAnsi="宋体"/>
              </w:rPr>
            </w:pPr>
            <w:r>
              <w:rPr>
                <w:rFonts w:hint="eastAsia" w:ascii="宋体" w:hAnsi="宋体"/>
              </w:rPr>
              <w:t>回用于混凝土搅拌等，不外排</w:t>
            </w:r>
          </w:p>
        </w:tc>
      </w:tr>
      <w:tr w14:paraId="2BE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3C71C6DA">
            <w:pPr>
              <w:ind w:left="113" w:right="113"/>
              <w:jc w:val="center"/>
              <w:rPr>
                <w:rFonts w:ascii="宋体" w:hAnsi="宋体"/>
              </w:rPr>
            </w:pPr>
          </w:p>
        </w:tc>
        <w:tc>
          <w:tcPr>
            <w:tcW w:w="717" w:type="dxa"/>
            <w:vMerge w:val="continue"/>
            <w:vAlign w:val="center"/>
          </w:tcPr>
          <w:p w14:paraId="2C65C167">
            <w:pPr>
              <w:ind w:left="113" w:right="113"/>
              <w:jc w:val="center"/>
              <w:rPr>
                <w:rFonts w:ascii="宋体" w:hAnsi="宋体"/>
              </w:rPr>
            </w:pPr>
          </w:p>
        </w:tc>
        <w:tc>
          <w:tcPr>
            <w:tcW w:w="1743" w:type="dxa"/>
            <w:vAlign w:val="center"/>
          </w:tcPr>
          <w:p w14:paraId="08436636">
            <w:pPr>
              <w:spacing w:before="20" w:after="20"/>
              <w:ind w:right="-108"/>
              <w:jc w:val="center"/>
              <w:rPr>
                <w:rFonts w:ascii="宋体" w:hAnsi="宋体"/>
              </w:rPr>
            </w:pPr>
            <w:r>
              <w:rPr>
                <w:rFonts w:hint="eastAsia" w:ascii="宋体" w:hAnsi="宋体"/>
              </w:rPr>
              <w:t>搅拌机清洗污水</w:t>
            </w:r>
          </w:p>
        </w:tc>
        <w:tc>
          <w:tcPr>
            <w:tcW w:w="1276" w:type="dxa"/>
            <w:tcBorders>
              <w:bottom w:val="single" w:color="auto" w:sz="4" w:space="0"/>
            </w:tcBorders>
            <w:vAlign w:val="center"/>
          </w:tcPr>
          <w:p w14:paraId="246F2AC5">
            <w:pPr>
              <w:spacing w:before="20" w:after="20"/>
              <w:jc w:val="center"/>
              <w:rPr>
                <w:rFonts w:ascii="宋体" w:hAnsi="宋体"/>
              </w:rPr>
            </w:pPr>
            <w:r>
              <w:rPr>
                <w:rFonts w:hint="eastAsia" w:ascii="宋体" w:hAnsi="宋体"/>
              </w:rPr>
              <w:t>SS</w:t>
            </w:r>
          </w:p>
        </w:tc>
        <w:tc>
          <w:tcPr>
            <w:tcW w:w="2268" w:type="dxa"/>
            <w:vMerge w:val="restart"/>
            <w:vAlign w:val="center"/>
          </w:tcPr>
          <w:p w14:paraId="7A2A33FF">
            <w:pPr>
              <w:spacing w:before="20" w:after="20"/>
              <w:jc w:val="center"/>
              <w:rPr>
                <w:rFonts w:ascii="宋体" w:hAnsi="宋体"/>
              </w:rPr>
            </w:pPr>
            <w:r>
              <w:rPr>
                <w:rFonts w:hint="eastAsia" w:ascii="宋体" w:hAnsi="宋体"/>
              </w:rPr>
              <w:t>经过1个150m</w:t>
            </w:r>
            <w:r>
              <w:rPr>
                <w:rFonts w:hint="eastAsia" w:ascii="宋体" w:hAnsi="宋体"/>
                <w:vertAlign w:val="superscript"/>
              </w:rPr>
              <w:t>3</w:t>
            </w:r>
            <w:r>
              <w:rPr>
                <w:rFonts w:hint="eastAsia" w:ascii="宋体" w:hAnsi="宋体"/>
              </w:rPr>
              <w:t>三级沉淀池沉淀处理后，回用于混凝土搅拌。</w:t>
            </w:r>
          </w:p>
        </w:tc>
        <w:tc>
          <w:tcPr>
            <w:tcW w:w="2084" w:type="dxa"/>
            <w:vMerge w:val="continue"/>
            <w:vAlign w:val="center"/>
          </w:tcPr>
          <w:p w14:paraId="0B721EA6">
            <w:pPr>
              <w:jc w:val="center"/>
              <w:rPr>
                <w:rFonts w:ascii="宋体" w:hAnsi="宋体"/>
              </w:rPr>
            </w:pPr>
          </w:p>
        </w:tc>
      </w:tr>
      <w:tr w14:paraId="1112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5AA13E7F">
            <w:pPr>
              <w:ind w:left="113" w:right="113"/>
              <w:jc w:val="center"/>
              <w:rPr>
                <w:rFonts w:ascii="宋体" w:hAnsi="宋体"/>
              </w:rPr>
            </w:pPr>
          </w:p>
        </w:tc>
        <w:tc>
          <w:tcPr>
            <w:tcW w:w="717" w:type="dxa"/>
            <w:vMerge w:val="continue"/>
            <w:vAlign w:val="center"/>
          </w:tcPr>
          <w:p w14:paraId="6C930EB1">
            <w:pPr>
              <w:ind w:left="113" w:right="113"/>
              <w:jc w:val="center"/>
              <w:rPr>
                <w:rFonts w:ascii="宋体" w:hAnsi="宋体"/>
              </w:rPr>
            </w:pPr>
          </w:p>
        </w:tc>
        <w:tc>
          <w:tcPr>
            <w:tcW w:w="1743" w:type="dxa"/>
            <w:vAlign w:val="center"/>
          </w:tcPr>
          <w:p w14:paraId="5CD2A263">
            <w:pPr>
              <w:spacing w:before="20" w:after="20"/>
              <w:ind w:right="-108"/>
              <w:jc w:val="center"/>
              <w:rPr>
                <w:rFonts w:ascii="宋体" w:hAnsi="宋体"/>
              </w:rPr>
            </w:pPr>
            <w:r>
              <w:rPr>
                <w:rFonts w:hint="eastAsia" w:ascii="宋体" w:hAnsi="宋体"/>
              </w:rPr>
              <w:t>车辆冲洗污水</w:t>
            </w:r>
          </w:p>
        </w:tc>
        <w:tc>
          <w:tcPr>
            <w:tcW w:w="1276" w:type="dxa"/>
            <w:tcBorders>
              <w:bottom w:val="single" w:color="auto" w:sz="4" w:space="0"/>
            </w:tcBorders>
            <w:vAlign w:val="center"/>
          </w:tcPr>
          <w:p w14:paraId="0B311635">
            <w:pPr>
              <w:spacing w:before="20" w:after="20"/>
              <w:jc w:val="center"/>
              <w:rPr>
                <w:rFonts w:ascii="宋体" w:hAnsi="宋体"/>
              </w:rPr>
            </w:pPr>
            <w:r>
              <w:rPr>
                <w:rFonts w:hint="eastAsia" w:ascii="宋体" w:hAnsi="宋体"/>
              </w:rPr>
              <w:t>SS</w:t>
            </w:r>
          </w:p>
        </w:tc>
        <w:tc>
          <w:tcPr>
            <w:tcW w:w="2268" w:type="dxa"/>
            <w:vMerge w:val="continue"/>
            <w:vAlign w:val="center"/>
          </w:tcPr>
          <w:p w14:paraId="340F88D0">
            <w:pPr>
              <w:spacing w:before="20" w:after="20"/>
              <w:jc w:val="center"/>
              <w:rPr>
                <w:rFonts w:ascii="宋体" w:hAnsi="宋体"/>
              </w:rPr>
            </w:pPr>
          </w:p>
        </w:tc>
        <w:tc>
          <w:tcPr>
            <w:tcW w:w="2084" w:type="dxa"/>
            <w:vMerge w:val="continue"/>
            <w:vAlign w:val="center"/>
          </w:tcPr>
          <w:p w14:paraId="539DC254">
            <w:pPr>
              <w:jc w:val="center"/>
              <w:rPr>
                <w:rFonts w:ascii="宋体" w:hAnsi="宋体"/>
              </w:rPr>
            </w:pPr>
          </w:p>
        </w:tc>
      </w:tr>
      <w:tr w14:paraId="4B88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7C681EA8">
            <w:pPr>
              <w:ind w:left="113" w:right="113"/>
              <w:jc w:val="center"/>
              <w:rPr>
                <w:rFonts w:ascii="宋体" w:hAnsi="宋体"/>
              </w:rPr>
            </w:pPr>
          </w:p>
        </w:tc>
        <w:tc>
          <w:tcPr>
            <w:tcW w:w="717" w:type="dxa"/>
            <w:vMerge w:val="continue"/>
            <w:vAlign w:val="center"/>
          </w:tcPr>
          <w:p w14:paraId="4FE368FF">
            <w:pPr>
              <w:ind w:left="113" w:right="113"/>
              <w:jc w:val="center"/>
              <w:rPr>
                <w:rFonts w:ascii="宋体" w:hAnsi="宋体"/>
              </w:rPr>
            </w:pPr>
          </w:p>
        </w:tc>
        <w:tc>
          <w:tcPr>
            <w:tcW w:w="1743" w:type="dxa"/>
            <w:vAlign w:val="center"/>
          </w:tcPr>
          <w:p w14:paraId="29E76B1F">
            <w:pPr>
              <w:spacing w:before="20" w:after="20"/>
              <w:ind w:right="-108"/>
              <w:jc w:val="center"/>
              <w:rPr>
                <w:rFonts w:ascii="宋体" w:hAnsi="宋体"/>
              </w:rPr>
            </w:pPr>
            <w:r>
              <w:rPr>
                <w:rFonts w:hint="eastAsia" w:ascii="宋体" w:hAnsi="宋体"/>
              </w:rPr>
              <w:t>场地冲洗污水</w:t>
            </w:r>
          </w:p>
        </w:tc>
        <w:tc>
          <w:tcPr>
            <w:tcW w:w="1276" w:type="dxa"/>
            <w:tcBorders>
              <w:bottom w:val="single" w:color="auto" w:sz="4" w:space="0"/>
            </w:tcBorders>
            <w:vAlign w:val="center"/>
          </w:tcPr>
          <w:p w14:paraId="3A85F27D">
            <w:pPr>
              <w:spacing w:before="20" w:after="20"/>
              <w:jc w:val="center"/>
              <w:rPr>
                <w:rFonts w:ascii="宋体" w:hAnsi="宋体"/>
              </w:rPr>
            </w:pPr>
            <w:r>
              <w:rPr>
                <w:rFonts w:hint="eastAsia" w:ascii="宋体" w:hAnsi="宋体"/>
              </w:rPr>
              <w:t>SS</w:t>
            </w:r>
          </w:p>
        </w:tc>
        <w:tc>
          <w:tcPr>
            <w:tcW w:w="2268" w:type="dxa"/>
            <w:vMerge w:val="continue"/>
            <w:vAlign w:val="center"/>
          </w:tcPr>
          <w:p w14:paraId="0C793C28">
            <w:pPr>
              <w:spacing w:before="20" w:after="20"/>
              <w:jc w:val="center"/>
              <w:rPr>
                <w:rFonts w:ascii="宋体" w:hAnsi="宋体"/>
              </w:rPr>
            </w:pPr>
          </w:p>
        </w:tc>
        <w:tc>
          <w:tcPr>
            <w:tcW w:w="2084" w:type="dxa"/>
            <w:vMerge w:val="continue"/>
            <w:vAlign w:val="center"/>
          </w:tcPr>
          <w:p w14:paraId="7CBBE049">
            <w:pPr>
              <w:jc w:val="center"/>
              <w:rPr>
                <w:rFonts w:ascii="宋体" w:hAnsi="宋体"/>
              </w:rPr>
            </w:pPr>
          </w:p>
        </w:tc>
      </w:tr>
      <w:tr w14:paraId="599B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65238720">
            <w:pPr>
              <w:ind w:left="113" w:right="113"/>
              <w:jc w:val="center"/>
              <w:rPr>
                <w:rFonts w:ascii="宋体" w:hAnsi="宋体"/>
              </w:rPr>
            </w:pPr>
          </w:p>
        </w:tc>
        <w:tc>
          <w:tcPr>
            <w:tcW w:w="717" w:type="dxa"/>
            <w:vMerge w:val="continue"/>
            <w:vAlign w:val="center"/>
          </w:tcPr>
          <w:p w14:paraId="22AAD306">
            <w:pPr>
              <w:ind w:left="113" w:right="113"/>
              <w:jc w:val="center"/>
              <w:rPr>
                <w:rFonts w:ascii="宋体" w:hAnsi="宋体"/>
              </w:rPr>
            </w:pPr>
          </w:p>
        </w:tc>
        <w:tc>
          <w:tcPr>
            <w:tcW w:w="1743" w:type="dxa"/>
            <w:vAlign w:val="center"/>
          </w:tcPr>
          <w:p w14:paraId="7AB683CB">
            <w:pPr>
              <w:spacing w:before="20" w:after="20"/>
              <w:ind w:right="-108"/>
              <w:jc w:val="center"/>
              <w:rPr>
                <w:rFonts w:ascii="宋体" w:hAnsi="宋体"/>
              </w:rPr>
            </w:pPr>
            <w:r>
              <w:rPr>
                <w:rFonts w:hint="eastAsia" w:ascii="宋体" w:hAnsi="宋体"/>
              </w:rPr>
              <w:t>初期雨水</w:t>
            </w:r>
          </w:p>
        </w:tc>
        <w:tc>
          <w:tcPr>
            <w:tcW w:w="1276" w:type="dxa"/>
            <w:tcBorders>
              <w:bottom w:val="single" w:color="auto" w:sz="4" w:space="0"/>
            </w:tcBorders>
            <w:vAlign w:val="center"/>
          </w:tcPr>
          <w:p w14:paraId="4E60D0F7">
            <w:pPr>
              <w:spacing w:before="20" w:after="20"/>
              <w:jc w:val="center"/>
              <w:rPr>
                <w:rFonts w:ascii="宋体" w:hAnsi="宋体"/>
              </w:rPr>
            </w:pPr>
            <w:r>
              <w:rPr>
                <w:rFonts w:hint="eastAsia" w:ascii="宋体" w:hAnsi="宋体"/>
              </w:rPr>
              <w:t>S</w:t>
            </w:r>
            <w:r>
              <w:rPr>
                <w:rFonts w:ascii="宋体" w:hAnsi="宋体"/>
              </w:rPr>
              <w:t>S</w:t>
            </w:r>
          </w:p>
        </w:tc>
        <w:tc>
          <w:tcPr>
            <w:tcW w:w="2268" w:type="dxa"/>
            <w:vAlign w:val="center"/>
          </w:tcPr>
          <w:p w14:paraId="2690419E">
            <w:pPr>
              <w:spacing w:before="20" w:after="20"/>
              <w:jc w:val="center"/>
              <w:rPr>
                <w:rFonts w:ascii="宋体" w:hAnsi="宋体"/>
              </w:rPr>
            </w:pPr>
            <w:r>
              <w:rPr>
                <w:rFonts w:hint="eastAsia" w:ascii="宋体" w:hAnsi="宋体"/>
              </w:rPr>
              <w:t>设一个40m</w:t>
            </w:r>
            <w:r>
              <w:rPr>
                <w:rFonts w:hint="eastAsia" w:ascii="宋体" w:hAnsi="宋体"/>
                <w:vertAlign w:val="superscript"/>
              </w:rPr>
              <w:t>3</w:t>
            </w:r>
            <w:r>
              <w:rPr>
                <w:rFonts w:hint="eastAsia" w:ascii="宋体" w:hAnsi="宋体"/>
              </w:rPr>
              <w:t>初期雨水收集池，初期雨水回用于生产</w:t>
            </w:r>
          </w:p>
        </w:tc>
        <w:tc>
          <w:tcPr>
            <w:tcW w:w="2084" w:type="dxa"/>
            <w:vMerge w:val="continue"/>
            <w:vAlign w:val="center"/>
          </w:tcPr>
          <w:p w14:paraId="63D03D3B">
            <w:pPr>
              <w:jc w:val="center"/>
              <w:rPr>
                <w:rFonts w:ascii="宋体" w:hAnsi="宋体"/>
              </w:rPr>
            </w:pPr>
          </w:p>
        </w:tc>
      </w:tr>
      <w:tr w14:paraId="079A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vAlign w:val="center"/>
          </w:tcPr>
          <w:p w14:paraId="5A6B042D">
            <w:pPr>
              <w:ind w:left="113" w:right="113"/>
              <w:jc w:val="center"/>
              <w:rPr>
                <w:rFonts w:ascii="宋体" w:hAnsi="宋体"/>
              </w:rPr>
            </w:pPr>
          </w:p>
        </w:tc>
        <w:tc>
          <w:tcPr>
            <w:tcW w:w="717" w:type="dxa"/>
            <w:vMerge w:val="continue"/>
            <w:vAlign w:val="center"/>
          </w:tcPr>
          <w:p w14:paraId="26B71422">
            <w:pPr>
              <w:ind w:left="113" w:right="113"/>
              <w:jc w:val="center"/>
              <w:rPr>
                <w:rFonts w:ascii="宋体" w:hAnsi="宋体"/>
              </w:rPr>
            </w:pPr>
          </w:p>
        </w:tc>
        <w:tc>
          <w:tcPr>
            <w:tcW w:w="1743" w:type="dxa"/>
            <w:vAlign w:val="center"/>
          </w:tcPr>
          <w:p w14:paraId="1F886AF4">
            <w:pPr>
              <w:spacing w:before="20" w:after="20"/>
              <w:ind w:right="-108"/>
              <w:jc w:val="center"/>
              <w:rPr>
                <w:rFonts w:ascii="宋体" w:hAnsi="宋体"/>
                <w:color w:val="FF0000"/>
              </w:rPr>
            </w:pPr>
            <w:r>
              <w:rPr>
                <w:rFonts w:hint="eastAsia" w:ascii="宋体" w:hAnsi="宋体"/>
                <w:color w:val="FF0000"/>
              </w:rPr>
              <w:t>事故水池</w:t>
            </w:r>
          </w:p>
        </w:tc>
        <w:tc>
          <w:tcPr>
            <w:tcW w:w="1276" w:type="dxa"/>
            <w:tcBorders>
              <w:bottom w:val="single" w:color="auto" w:sz="4" w:space="0"/>
            </w:tcBorders>
            <w:vAlign w:val="center"/>
          </w:tcPr>
          <w:p w14:paraId="5D397E7C">
            <w:pPr>
              <w:spacing w:before="20" w:after="20"/>
              <w:jc w:val="center"/>
              <w:rPr>
                <w:rFonts w:ascii="宋体" w:hAnsi="宋体"/>
                <w:color w:val="FF0000"/>
              </w:rPr>
            </w:pPr>
            <w:r>
              <w:rPr>
                <w:rFonts w:hint="eastAsia" w:ascii="宋体" w:hAnsi="宋体"/>
                <w:color w:val="FF0000"/>
              </w:rPr>
              <w:t>搅拌废水</w:t>
            </w:r>
          </w:p>
        </w:tc>
        <w:tc>
          <w:tcPr>
            <w:tcW w:w="2268" w:type="dxa"/>
            <w:tcBorders>
              <w:bottom w:val="single" w:color="auto" w:sz="4" w:space="0"/>
            </w:tcBorders>
            <w:vAlign w:val="center"/>
          </w:tcPr>
          <w:p w14:paraId="5126F0A8">
            <w:pPr>
              <w:spacing w:before="20" w:after="20"/>
              <w:jc w:val="center"/>
              <w:rPr>
                <w:rFonts w:ascii="宋体" w:hAnsi="宋体"/>
                <w:color w:val="FF0000"/>
              </w:rPr>
            </w:pPr>
            <w:r>
              <w:rPr>
                <w:rFonts w:hint="eastAsia" w:ascii="宋体" w:hAnsi="宋体"/>
                <w:color w:val="FF0000"/>
              </w:rPr>
              <w:t>设一个100m</w:t>
            </w:r>
            <w:r>
              <w:rPr>
                <w:rFonts w:hint="eastAsia" w:ascii="宋体" w:hAnsi="宋体"/>
                <w:color w:val="FF0000"/>
                <w:vertAlign w:val="superscript"/>
              </w:rPr>
              <w:t>3</w:t>
            </w:r>
            <w:r>
              <w:rPr>
                <w:rFonts w:hint="eastAsia" w:ascii="宋体" w:hAnsi="宋体"/>
                <w:color w:val="FF0000"/>
              </w:rPr>
              <w:t>初事故水池</w:t>
            </w:r>
          </w:p>
        </w:tc>
        <w:tc>
          <w:tcPr>
            <w:tcW w:w="2084" w:type="dxa"/>
            <w:tcBorders>
              <w:bottom w:val="single" w:color="auto" w:sz="4" w:space="0"/>
            </w:tcBorders>
            <w:vAlign w:val="center"/>
          </w:tcPr>
          <w:p w14:paraId="5433F7B4">
            <w:pPr>
              <w:jc w:val="center"/>
              <w:rPr>
                <w:rFonts w:ascii="宋体" w:hAnsi="宋体"/>
                <w:color w:val="FF0000"/>
              </w:rPr>
            </w:pPr>
            <w:r>
              <w:rPr>
                <w:rFonts w:hint="eastAsia" w:ascii="宋体" w:hAnsi="宋体"/>
                <w:color w:val="FF0000"/>
              </w:rPr>
              <w:t>杜绝废水排放</w:t>
            </w:r>
          </w:p>
        </w:tc>
      </w:tr>
      <w:tr w14:paraId="5E43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restart"/>
            <w:textDirection w:val="tbRlV"/>
            <w:vAlign w:val="center"/>
          </w:tcPr>
          <w:p w14:paraId="768BBB27">
            <w:pPr>
              <w:spacing w:line="240" w:lineRule="exact"/>
              <w:ind w:left="113" w:right="113"/>
              <w:jc w:val="center"/>
              <w:rPr>
                <w:rFonts w:ascii="宋体" w:hAnsi="宋体"/>
              </w:rPr>
            </w:pPr>
            <w:r>
              <w:rPr>
                <w:rFonts w:hint="eastAsia" w:ascii="宋体" w:hAnsi="宋体"/>
              </w:rPr>
              <w:t>固体废物</w:t>
            </w:r>
          </w:p>
        </w:tc>
        <w:tc>
          <w:tcPr>
            <w:tcW w:w="717" w:type="dxa"/>
            <w:vMerge w:val="restart"/>
            <w:vAlign w:val="center"/>
          </w:tcPr>
          <w:p w14:paraId="26835ED4">
            <w:pPr>
              <w:spacing w:line="240" w:lineRule="exact"/>
              <w:jc w:val="center"/>
              <w:rPr>
                <w:rFonts w:ascii="宋体" w:hAnsi="宋体"/>
              </w:rPr>
            </w:pPr>
            <w:r>
              <w:rPr>
                <w:rFonts w:hint="eastAsia" w:ascii="宋体" w:hAnsi="宋体"/>
              </w:rPr>
              <w:t>施工期</w:t>
            </w:r>
          </w:p>
        </w:tc>
        <w:tc>
          <w:tcPr>
            <w:tcW w:w="1743" w:type="dxa"/>
            <w:vAlign w:val="center"/>
          </w:tcPr>
          <w:p w14:paraId="11305051">
            <w:pPr>
              <w:adjustRightInd w:val="0"/>
              <w:snapToGrid w:val="0"/>
              <w:jc w:val="center"/>
              <w:rPr>
                <w:rFonts w:ascii="宋体" w:hAnsi="宋体"/>
              </w:rPr>
            </w:pPr>
            <w:r>
              <w:rPr>
                <w:rFonts w:hint="eastAsia" w:ascii="宋体" w:hAnsi="宋体"/>
              </w:rPr>
              <w:t>施工场地</w:t>
            </w:r>
          </w:p>
        </w:tc>
        <w:tc>
          <w:tcPr>
            <w:tcW w:w="1276" w:type="dxa"/>
            <w:tcBorders>
              <w:bottom w:val="single" w:color="auto" w:sz="4" w:space="0"/>
            </w:tcBorders>
            <w:vAlign w:val="center"/>
          </w:tcPr>
          <w:p w14:paraId="073E486E">
            <w:pPr>
              <w:spacing w:before="20" w:after="20"/>
              <w:jc w:val="center"/>
              <w:rPr>
                <w:rFonts w:ascii="宋体" w:hAnsi="宋体"/>
              </w:rPr>
            </w:pPr>
            <w:r>
              <w:rPr>
                <w:rFonts w:hint="eastAsia" w:ascii="宋体" w:hAnsi="宋体"/>
              </w:rPr>
              <w:t>开挖土石</w:t>
            </w:r>
          </w:p>
        </w:tc>
        <w:tc>
          <w:tcPr>
            <w:tcW w:w="2268" w:type="dxa"/>
            <w:vAlign w:val="center"/>
          </w:tcPr>
          <w:p w14:paraId="676FFC00">
            <w:pPr>
              <w:spacing w:before="20" w:after="20"/>
              <w:jc w:val="center"/>
              <w:rPr>
                <w:rFonts w:ascii="宋体" w:hAnsi="宋体"/>
              </w:rPr>
            </w:pPr>
            <w:r>
              <w:rPr>
                <w:rFonts w:hint="eastAsia" w:ascii="宋体" w:hAnsi="宋体"/>
              </w:rPr>
              <w:t>用于低洼处回填</w:t>
            </w:r>
          </w:p>
        </w:tc>
        <w:tc>
          <w:tcPr>
            <w:tcW w:w="2084" w:type="dxa"/>
            <w:vMerge w:val="restart"/>
            <w:vAlign w:val="center"/>
          </w:tcPr>
          <w:p w14:paraId="3EA386A9">
            <w:pPr>
              <w:jc w:val="center"/>
              <w:rPr>
                <w:rFonts w:ascii="宋体" w:hAnsi="宋体"/>
                <w:kern w:val="0"/>
              </w:rPr>
            </w:pPr>
            <w:r>
              <w:rPr>
                <w:rFonts w:hint="eastAsia" w:ascii="宋体" w:hAnsi="宋体"/>
                <w:kern w:val="0"/>
              </w:rPr>
              <w:t>得到合理处置</w:t>
            </w:r>
          </w:p>
        </w:tc>
      </w:tr>
      <w:tr w14:paraId="4643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596361CA">
            <w:pPr>
              <w:spacing w:line="240" w:lineRule="exact"/>
              <w:ind w:left="113" w:right="113"/>
              <w:jc w:val="center"/>
              <w:rPr>
                <w:rFonts w:ascii="宋体" w:hAnsi="宋体"/>
              </w:rPr>
            </w:pPr>
          </w:p>
        </w:tc>
        <w:tc>
          <w:tcPr>
            <w:tcW w:w="717" w:type="dxa"/>
            <w:vMerge w:val="continue"/>
            <w:vAlign w:val="center"/>
          </w:tcPr>
          <w:p w14:paraId="7F545E5F">
            <w:pPr>
              <w:spacing w:line="240" w:lineRule="exact"/>
              <w:jc w:val="center"/>
              <w:rPr>
                <w:rFonts w:ascii="宋体" w:hAnsi="宋体"/>
              </w:rPr>
            </w:pPr>
          </w:p>
        </w:tc>
        <w:tc>
          <w:tcPr>
            <w:tcW w:w="1743" w:type="dxa"/>
            <w:vAlign w:val="center"/>
          </w:tcPr>
          <w:p w14:paraId="12636682">
            <w:pPr>
              <w:adjustRightInd w:val="0"/>
              <w:snapToGrid w:val="0"/>
              <w:jc w:val="center"/>
              <w:rPr>
                <w:rFonts w:ascii="宋体" w:hAnsi="宋体"/>
              </w:rPr>
            </w:pPr>
            <w:r>
              <w:rPr>
                <w:rFonts w:hint="eastAsia" w:ascii="宋体" w:hAnsi="宋体"/>
              </w:rPr>
              <w:t>建筑物</w:t>
            </w:r>
          </w:p>
        </w:tc>
        <w:tc>
          <w:tcPr>
            <w:tcW w:w="1276" w:type="dxa"/>
            <w:tcBorders>
              <w:bottom w:val="single" w:color="auto" w:sz="4" w:space="0"/>
            </w:tcBorders>
            <w:vAlign w:val="center"/>
          </w:tcPr>
          <w:p w14:paraId="405C18EC">
            <w:pPr>
              <w:spacing w:before="20" w:after="20"/>
              <w:jc w:val="center"/>
              <w:rPr>
                <w:rFonts w:ascii="宋体" w:hAnsi="宋体"/>
              </w:rPr>
            </w:pPr>
            <w:r>
              <w:rPr>
                <w:rFonts w:hint="eastAsia" w:ascii="宋体" w:hAnsi="宋体"/>
              </w:rPr>
              <w:t>建筑垃圾</w:t>
            </w:r>
          </w:p>
        </w:tc>
        <w:tc>
          <w:tcPr>
            <w:tcW w:w="2268" w:type="dxa"/>
            <w:vAlign w:val="center"/>
          </w:tcPr>
          <w:p w14:paraId="7931732A">
            <w:pPr>
              <w:spacing w:line="280" w:lineRule="exact"/>
              <w:jc w:val="center"/>
              <w:rPr>
                <w:rFonts w:ascii="宋体" w:hAnsi="宋体"/>
              </w:rPr>
            </w:pPr>
            <w:r>
              <w:rPr>
                <w:rFonts w:hint="eastAsia" w:ascii="宋体" w:hAnsi="宋体"/>
              </w:rPr>
              <w:t>运至芒市指定的地点由当地做集中处理</w:t>
            </w:r>
          </w:p>
        </w:tc>
        <w:tc>
          <w:tcPr>
            <w:tcW w:w="2084" w:type="dxa"/>
            <w:vMerge w:val="continue"/>
            <w:vAlign w:val="center"/>
          </w:tcPr>
          <w:p w14:paraId="4E6B2F8E">
            <w:pPr>
              <w:jc w:val="center"/>
              <w:rPr>
                <w:rFonts w:ascii="宋体" w:hAnsi="宋体"/>
                <w:kern w:val="0"/>
              </w:rPr>
            </w:pPr>
          </w:p>
        </w:tc>
      </w:tr>
      <w:tr w14:paraId="657B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1BD6FB4C">
            <w:pPr>
              <w:spacing w:line="240" w:lineRule="exact"/>
              <w:ind w:left="113" w:right="113"/>
              <w:jc w:val="center"/>
              <w:rPr>
                <w:rFonts w:ascii="宋体" w:hAnsi="宋体"/>
              </w:rPr>
            </w:pPr>
          </w:p>
        </w:tc>
        <w:tc>
          <w:tcPr>
            <w:tcW w:w="717" w:type="dxa"/>
            <w:vMerge w:val="continue"/>
            <w:vAlign w:val="center"/>
          </w:tcPr>
          <w:p w14:paraId="6EF536A1">
            <w:pPr>
              <w:spacing w:line="240" w:lineRule="exact"/>
              <w:jc w:val="center"/>
              <w:rPr>
                <w:rFonts w:ascii="宋体" w:hAnsi="宋体"/>
              </w:rPr>
            </w:pPr>
          </w:p>
        </w:tc>
        <w:tc>
          <w:tcPr>
            <w:tcW w:w="1743" w:type="dxa"/>
            <w:vAlign w:val="center"/>
          </w:tcPr>
          <w:p w14:paraId="11452621">
            <w:pPr>
              <w:adjustRightInd w:val="0"/>
              <w:snapToGrid w:val="0"/>
              <w:jc w:val="center"/>
              <w:rPr>
                <w:rFonts w:ascii="宋体" w:hAnsi="宋体"/>
              </w:rPr>
            </w:pPr>
            <w:r>
              <w:rPr>
                <w:rFonts w:hint="eastAsia" w:ascii="宋体" w:hAnsi="宋体"/>
              </w:rPr>
              <w:t>施工人员</w:t>
            </w:r>
          </w:p>
        </w:tc>
        <w:tc>
          <w:tcPr>
            <w:tcW w:w="1276" w:type="dxa"/>
            <w:tcBorders>
              <w:bottom w:val="single" w:color="auto" w:sz="4" w:space="0"/>
            </w:tcBorders>
            <w:vAlign w:val="center"/>
          </w:tcPr>
          <w:p w14:paraId="76B9190A">
            <w:pPr>
              <w:spacing w:before="20" w:after="20"/>
              <w:jc w:val="center"/>
              <w:rPr>
                <w:rFonts w:ascii="宋体" w:hAnsi="宋体"/>
              </w:rPr>
            </w:pPr>
            <w:r>
              <w:rPr>
                <w:rFonts w:hint="eastAsia" w:ascii="宋体" w:hAnsi="宋体"/>
              </w:rPr>
              <w:t>生活垃圾</w:t>
            </w:r>
          </w:p>
        </w:tc>
        <w:tc>
          <w:tcPr>
            <w:tcW w:w="2268" w:type="dxa"/>
            <w:vAlign w:val="center"/>
          </w:tcPr>
          <w:p w14:paraId="5429CE99">
            <w:pPr>
              <w:spacing w:line="280" w:lineRule="exact"/>
              <w:jc w:val="center"/>
              <w:rPr>
                <w:rFonts w:ascii="宋体" w:hAnsi="宋体"/>
              </w:rPr>
            </w:pPr>
            <w:r>
              <w:rPr>
                <w:rFonts w:hint="eastAsia" w:ascii="宋体" w:hAnsi="宋体"/>
              </w:rPr>
              <w:t>收集后送交环卫部门处理</w:t>
            </w:r>
          </w:p>
        </w:tc>
        <w:tc>
          <w:tcPr>
            <w:tcW w:w="2084" w:type="dxa"/>
            <w:vMerge w:val="continue"/>
            <w:vAlign w:val="center"/>
          </w:tcPr>
          <w:p w14:paraId="17541741">
            <w:pPr>
              <w:jc w:val="center"/>
              <w:rPr>
                <w:rFonts w:ascii="宋体" w:hAnsi="宋体"/>
                <w:kern w:val="0"/>
              </w:rPr>
            </w:pPr>
          </w:p>
        </w:tc>
      </w:tr>
      <w:tr w14:paraId="4195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24672958">
            <w:pPr>
              <w:spacing w:line="240" w:lineRule="exact"/>
              <w:ind w:left="113" w:right="113"/>
              <w:jc w:val="center"/>
              <w:rPr>
                <w:rFonts w:ascii="宋体" w:hAnsi="宋体"/>
              </w:rPr>
            </w:pPr>
          </w:p>
        </w:tc>
        <w:tc>
          <w:tcPr>
            <w:tcW w:w="717" w:type="dxa"/>
            <w:vMerge w:val="restart"/>
            <w:vAlign w:val="center"/>
          </w:tcPr>
          <w:p w14:paraId="2DDD296C">
            <w:pPr>
              <w:spacing w:line="240" w:lineRule="exact"/>
              <w:jc w:val="center"/>
              <w:rPr>
                <w:rFonts w:ascii="宋体" w:hAnsi="宋体"/>
              </w:rPr>
            </w:pPr>
            <w:r>
              <w:rPr>
                <w:rFonts w:hint="eastAsia" w:ascii="宋体" w:hAnsi="宋体"/>
              </w:rPr>
              <w:t>运营期</w:t>
            </w:r>
          </w:p>
        </w:tc>
        <w:tc>
          <w:tcPr>
            <w:tcW w:w="1743" w:type="dxa"/>
            <w:vAlign w:val="center"/>
          </w:tcPr>
          <w:p w14:paraId="7EB3CAE7">
            <w:pPr>
              <w:adjustRightInd w:val="0"/>
              <w:snapToGrid w:val="0"/>
              <w:jc w:val="center"/>
              <w:rPr>
                <w:rFonts w:ascii="宋体" w:hAnsi="宋体"/>
              </w:rPr>
            </w:pPr>
            <w:r>
              <w:rPr>
                <w:rFonts w:hint="eastAsia" w:ascii="宋体" w:hAnsi="宋体"/>
              </w:rPr>
              <w:t>三级沉淀池</w:t>
            </w:r>
          </w:p>
        </w:tc>
        <w:tc>
          <w:tcPr>
            <w:tcW w:w="1276" w:type="dxa"/>
            <w:tcBorders>
              <w:bottom w:val="single" w:color="auto" w:sz="4" w:space="0"/>
            </w:tcBorders>
            <w:vAlign w:val="center"/>
          </w:tcPr>
          <w:p w14:paraId="36BF5215">
            <w:pPr>
              <w:spacing w:before="20" w:after="20"/>
              <w:jc w:val="center"/>
              <w:rPr>
                <w:rFonts w:ascii="宋体" w:hAnsi="宋体"/>
              </w:rPr>
            </w:pPr>
            <w:r>
              <w:rPr>
                <w:rFonts w:hint="eastAsia" w:ascii="宋体" w:hAnsi="宋体"/>
              </w:rPr>
              <w:t>沉渣</w:t>
            </w:r>
          </w:p>
        </w:tc>
        <w:tc>
          <w:tcPr>
            <w:tcW w:w="2268" w:type="dxa"/>
            <w:vAlign w:val="center"/>
          </w:tcPr>
          <w:p w14:paraId="5FB39F8D">
            <w:pPr>
              <w:spacing w:before="20" w:after="20"/>
              <w:rPr>
                <w:rFonts w:ascii="宋体" w:hAnsi="宋体"/>
              </w:rPr>
            </w:pPr>
            <w:r>
              <w:rPr>
                <w:rFonts w:hint="eastAsia" w:ascii="宋体" w:hAnsi="宋体"/>
              </w:rPr>
              <w:t>清掏后作为生产原料，返回生产线使用。</w:t>
            </w:r>
          </w:p>
        </w:tc>
        <w:tc>
          <w:tcPr>
            <w:tcW w:w="2084" w:type="dxa"/>
            <w:vMerge w:val="restart"/>
            <w:vAlign w:val="center"/>
          </w:tcPr>
          <w:p w14:paraId="3EF690A9">
            <w:pPr>
              <w:jc w:val="center"/>
              <w:rPr>
                <w:rFonts w:ascii="宋体" w:hAnsi="宋体"/>
                <w:kern w:val="0"/>
              </w:rPr>
            </w:pPr>
            <w:r>
              <w:rPr>
                <w:rFonts w:hint="eastAsia" w:ascii="宋体" w:hAnsi="宋体"/>
                <w:kern w:val="0"/>
              </w:rPr>
              <w:t>得到合理处置</w:t>
            </w:r>
          </w:p>
        </w:tc>
      </w:tr>
      <w:tr w14:paraId="5775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4E25D5F0">
            <w:pPr>
              <w:spacing w:line="240" w:lineRule="exact"/>
              <w:ind w:left="113" w:right="113"/>
              <w:jc w:val="center"/>
              <w:rPr>
                <w:rFonts w:ascii="宋体" w:hAnsi="宋体"/>
              </w:rPr>
            </w:pPr>
          </w:p>
        </w:tc>
        <w:tc>
          <w:tcPr>
            <w:tcW w:w="717" w:type="dxa"/>
            <w:vMerge w:val="continue"/>
            <w:vAlign w:val="center"/>
          </w:tcPr>
          <w:p w14:paraId="19A759B4">
            <w:pPr>
              <w:spacing w:line="240" w:lineRule="exact"/>
              <w:jc w:val="center"/>
              <w:rPr>
                <w:rFonts w:ascii="宋体" w:hAnsi="宋体"/>
              </w:rPr>
            </w:pPr>
          </w:p>
        </w:tc>
        <w:tc>
          <w:tcPr>
            <w:tcW w:w="1743" w:type="dxa"/>
            <w:vAlign w:val="center"/>
          </w:tcPr>
          <w:p w14:paraId="1C64C100">
            <w:pPr>
              <w:adjustRightInd w:val="0"/>
              <w:snapToGrid w:val="0"/>
              <w:jc w:val="center"/>
              <w:rPr>
                <w:rFonts w:ascii="宋体" w:hAnsi="宋体"/>
              </w:rPr>
            </w:pPr>
            <w:r>
              <w:rPr>
                <w:rFonts w:hint="eastAsia" w:ascii="宋体" w:hAnsi="宋体"/>
              </w:rPr>
              <w:t>布袋除尘器</w:t>
            </w:r>
          </w:p>
        </w:tc>
        <w:tc>
          <w:tcPr>
            <w:tcW w:w="1276" w:type="dxa"/>
            <w:tcBorders>
              <w:bottom w:val="single" w:color="auto" w:sz="4" w:space="0"/>
            </w:tcBorders>
            <w:vAlign w:val="center"/>
          </w:tcPr>
          <w:p w14:paraId="10441F69">
            <w:pPr>
              <w:spacing w:before="20" w:after="20"/>
              <w:jc w:val="center"/>
              <w:rPr>
                <w:rFonts w:ascii="宋体" w:hAnsi="宋体"/>
              </w:rPr>
            </w:pPr>
            <w:r>
              <w:rPr>
                <w:rFonts w:hint="eastAsia" w:ascii="宋体" w:hAnsi="宋体"/>
              </w:rPr>
              <w:t>回收粉尘</w:t>
            </w:r>
          </w:p>
        </w:tc>
        <w:tc>
          <w:tcPr>
            <w:tcW w:w="2268" w:type="dxa"/>
            <w:vAlign w:val="center"/>
          </w:tcPr>
          <w:p w14:paraId="715CB853">
            <w:pPr>
              <w:spacing w:before="20" w:after="20"/>
              <w:jc w:val="center"/>
              <w:rPr>
                <w:rFonts w:ascii="宋体" w:hAnsi="宋体"/>
              </w:rPr>
            </w:pPr>
            <w:r>
              <w:rPr>
                <w:rFonts w:hint="eastAsia" w:ascii="宋体" w:hAnsi="宋体"/>
              </w:rPr>
              <w:t>返回生产线使用</w:t>
            </w:r>
          </w:p>
        </w:tc>
        <w:tc>
          <w:tcPr>
            <w:tcW w:w="2084" w:type="dxa"/>
            <w:vMerge w:val="continue"/>
            <w:vAlign w:val="center"/>
          </w:tcPr>
          <w:p w14:paraId="72E079C5">
            <w:pPr>
              <w:jc w:val="center"/>
              <w:rPr>
                <w:rFonts w:ascii="宋体" w:hAnsi="宋体"/>
                <w:kern w:val="0"/>
              </w:rPr>
            </w:pPr>
          </w:p>
        </w:tc>
      </w:tr>
      <w:tr w14:paraId="3460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416E32F5">
            <w:pPr>
              <w:ind w:left="113" w:right="113"/>
              <w:jc w:val="center"/>
              <w:rPr>
                <w:rFonts w:ascii="宋体" w:hAnsi="宋体"/>
              </w:rPr>
            </w:pPr>
          </w:p>
        </w:tc>
        <w:tc>
          <w:tcPr>
            <w:tcW w:w="717" w:type="dxa"/>
            <w:vMerge w:val="continue"/>
            <w:vAlign w:val="center"/>
          </w:tcPr>
          <w:p w14:paraId="224C2740">
            <w:pPr>
              <w:jc w:val="center"/>
              <w:rPr>
                <w:rFonts w:ascii="宋体" w:hAnsi="宋体"/>
              </w:rPr>
            </w:pPr>
          </w:p>
        </w:tc>
        <w:tc>
          <w:tcPr>
            <w:tcW w:w="1743" w:type="dxa"/>
            <w:vAlign w:val="center"/>
          </w:tcPr>
          <w:p w14:paraId="5BF648A4">
            <w:pPr>
              <w:spacing w:before="20" w:after="20"/>
              <w:ind w:right="-108"/>
              <w:jc w:val="center"/>
              <w:rPr>
                <w:rFonts w:ascii="宋体" w:hAnsi="宋体"/>
              </w:rPr>
            </w:pPr>
            <w:r>
              <w:rPr>
                <w:rFonts w:hint="eastAsia" w:ascii="宋体" w:hAnsi="宋体"/>
              </w:rPr>
              <w:t>办公生活区</w:t>
            </w:r>
          </w:p>
        </w:tc>
        <w:tc>
          <w:tcPr>
            <w:tcW w:w="1276" w:type="dxa"/>
            <w:tcBorders>
              <w:bottom w:val="single" w:color="auto" w:sz="4" w:space="0"/>
            </w:tcBorders>
            <w:vAlign w:val="center"/>
          </w:tcPr>
          <w:p w14:paraId="4F6B18EF">
            <w:pPr>
              <w:spacing w:before="20" w:after="20"/>
              <w:jc w:val="center"/>
              <w:rPr>
                <w:rFonts w:ascii="宋体" w:hAnsi="宋体"/>
              </w:rPr>
            </w:pPr>
            <w:r>
              <w:rPr>
                <w:rFonts w:hint="eastAsia" w:ascii="宋体" w:hAnsi="宋体"/>
              </w:rPr>
              <w:t>生活垃圾</w:t>
            </w:r>
          </w:p>
        </w:tc>
        <w:tc>
          <w:tcPr>
            <w:tcW w:w="2268" w:type="dxa"/>
            <w:vAlign w:val="center"/>
          </w:tcPr>
          <w:p w14:paraId="7DCBC513">
            <w:pPr>
              <w:spacing w:before="20" w:after="20"/>
              <w:jc w:val="center"/>
              <w:rPr>
                <w:rFonts w:ascii="宋体" w:hAnsi="宋体"/>
              </w:rPr>
            </w:pPr>
            <w:r>
              <w:rPr>
                <w:rFonts w:hint="eastAsia" w:ascii="宋体" w:hAnsi="宋体"/>
              </w:rPr>
              <w:t>加盖垃圾桶收集，委托环卫部门清运。</w:t>
            </w:r>
          </w:p>
        </w:tc>
        <w:tc>
          <w:tcPr>
            <w:tcW w:w="2084" w:type="dxa"/>
            <w:vMerge w:val="continue"/>
            <w:vAlign w:val="center"/>
          </w:tcPr>
          <w:p w14:paraId="7A8EC502">
            <w:pPr>
              <w:jc w:val="center"/>
              <w:rPr>
                <w:rFonts w:ascii="宋体" w:hAnsi="宋体"/>
                <w:kern w:val="0"/>
              </w:rPr>
            </w:pPr>
          </w:p>
        </w:tc>
      </w:tr>
      <w:tr w14:paraId="1A5A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0F1F120B">
            <w:pPr>
              <w:ind w:left="113" w:right="113"/>
              <w:jc w:val="center"/>
              <w:rPr>
                <w:rFonts w:ascii="宋体" w:hAnsi="宋体"/>
              </w:rPr>
            </w:pPr>
          </w:p>
        </w:tc>
        <w:tc>
          <w:tcPr>
            <w:tcW w:w="717" w:type="dxa"/>
            <w:vMerge w:val="continue"/>
            <w:vAlign w:val="center"/>
          </w:tcPr>
          <w:p w14:paraId="69A31EAC">
            <w:pPr>
              <w:jc w:val="center"/>
              <w:rPr>
                <w:rFonts w:ascii="宋体" w:hAnsi="宋体"/>
              </w:rPr>
            </w:pPr>
          </w:p>
        </w:tc>
        <w:tc>
          <w:tcPr>
            <w:tcW w:w="1743" w:type="dxa"/>
            <w:vAlign w:val="center"/>
          </w:tcPr>
          <w:p w14:paraId="43FA3098">
            <w:pPr>
              <w:spacing w:before="20" w:after="20"/>
              <w:ind w:right="-108"/>
              <w:jc w:val="center"/>
              <w:rPr>
                <w:rFonts w:ascii="宋体" w:hAnsi="宋体"/>
                <w:color w:val="FF0000"/>
              </w:rPr>
            </w:pPr>
            <w:r>
              <w:rPr>
                <w:rFonts w:hint="eastAsia" w:ascii="宋体" w:hAnsi="宋体"/>
                <w:color w:val="FF0000"/>
              </w:rPr>
              <w:t>设备润滑</w:t>
            </w:r>
          </w:p>
        </w:tc>
        <w:tc>
          <w:tcPr>
            <w:tcW w:w="1276" w:type="dxa"/>
            <w:tcBorders>
              <w:bottom w:val="single" w:color="auto" w:sz="4" w:space="0"/>
            </w:tcBorders>
            <w:vAlign w:val="center"/>
          </w:tcPr>
          <w:p w14:paraId="6EC73CDC">
            <w:pPr>
              <w:spacing w:before="20" w:after="20"/>
              <w:jc w:val="center"/>
              <w:rPr>
                <w:rFonts w:ascii="宋体" w:hAnsi="宋体"/>
                <w:color w:val="FF0000"/>
              </w:rPr>
            </w:pPr>
            <w:r>
              <w:rPr>
                <w:rFonts w:hint="eastAsia" w:ascii="宋体" w:hAnsi="宋体"/>
                <w:color w:val="FF0000"/>
              </w:rPr>
              <w:t>废润滑油、废机油</w:t>
            </w:r>
          </w:p>
        </w:tc>
        <w:tc>
          <w:tcPr>
            <w:tcW w:w="2268" w:type="dxa"/>
            <w:vAlign w:val="center"/>
          </w:tcPr>
          <w:p w14:paraId="64710ED6">
            <w:pPr>
              <w:spacing w:before="20" w:after="20"/>
              <w:jc w:val="center"/>
              <w:rPr>
                <w:rFonts w:ascii="宋体" w:hAnsi="宋体"/>
                <w:color w:val="FF0000"/>
              </w:rPr>
            </w:pPr>
            <w:r>
              <w:rPr>
                <w:rFonts w:hint="eastAsia" w:ascii="宋体" w:hAnsi="宋体"/>
                <w:color w:val="FF0000"/>
              </w:rPr>
              <w:t>桶装收集后，暂时堆存在一间3m</w:t>
            </w:r>
            <w:r>
              <w:rPr>
                <w:rFonts w:hint="eastAsia" w:ascii="宋体" w:hAnsi="宋体"/>
                <w:color w:val="FF0000"/>
                <w:vertAlign w:val="superscript"/>
              </w:rPr>
              <w:t>2</w:t>
            </w:r>
            <w:r>
              <w:rPr>
                <w:rFonts w:hint="eastAsia" w:ascii="宋体" w:hAnsi="宋体"/>
                <w:color w:val="FF0000"/>
              </w:rPr>
              <w:t>的危险废物暂存间内，委托有资质单位处置</w:t>
            </w:r>
          </w:p>
        </w:tc>
        <w:tc>
          <w:tcPr>
            <w:tcW w:w="2084" w:type="dxa"/>
            <w:vAlign w:val="center"/>
          </w:tcPr>
          <w:p w14:paraId="64ED6AFA">
            <w:pPr>
              <w:jc w:val="center"/>
              <w:rPr>
                <w:rFonts w:ascii="宋体" w:hAnsi="宋体"/>
                <w:color w:val="FF0000"/>
              </w:rPr>
            </w:pPr>
            <w:r>
              <w:rPr>
                <w:rFonts w:hint="eastAsia" w:ascii="宋体" w:hAnsi="宋体"/>
                <w:color w:val="FF0000"/>
              </w:rPr>
              <w:t>得到合理处置</w:t>
            </w:r>
          </w:p>
        </w:tc>
      </w:tr>
      <w:tr w14:paraId="0206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restart"/>
            <w:textDirection w:val="tbRlV"/>
            <w:vAlign w:val="center"/>
          </w:tcPr>
          <w:p w14:paraId="03AE513E">
            <w:pPr>
              <w:ind w:left="113" w:right="113"/>
              <w:jc w:val="center"/>
              <w:rPr>
                <w:rFonts w:ascii="宋体" w:hAnsi="宋体"/>
              </w:rPr>
            </w:pPr>
            <w:r>
              <w:rPr>
                <w:rFonts w:hint="eastAsia" w:ascii="宋体" w:hAnsi="宋体"/>
              </w:rPr>
              <w:t>噪声</w:t>
            </w:r>
          </w:p>
        </w:tc>
        <w:tc>
          <w:tcPr>
            <w:tcW w:w="717" w:type="dxa"/>
            <w:vAlign w:val="center"/>
          </w:tcPr>
          <w:p w14:paraId="11D54B96">
            <w:pPr>
              <w:jc w:val="center"/>
              <w:rPr>
                <w:rFonts w:ascii="宋体" w:hAnsi="宋体"/>
              </w:rPr>
            </w:pPr>
            <w:r>
              <w:rPr>
                <w:rFonts w:hint="eastAsia" w:ascii="宋体" w:hAnsi="宋体"/>
              </w:rPr>
              <w:t>施工期</w:t>
            </w:r>
          </w:p>
        </w:tc>
        <w:tc>
          <w:tcPr>
            <w:tcW w:w="1743" w:type="dxa"/>
            <w:vAlign w:val="center"/>
          </w:tcPr>
          <w:p w14:paraId="6552EDC2">
            <w:pPr>
              <w:spacing w:before="20" w:after="20"/>
              <w:ind w:right="-108"/>
              <w:jc w:val="center"/>
              <w:rPr>
                <w:rFonts w:ascii="宋体" w:hAnsi="宋体"/>
              </w:rPr>
            </w:pPr>
            <w:r>
              <w:rPr>
                <w:rFonts w:hint="eastAsia" w:ascii="宋体" w:hAnsi="宋体"/>
              </w:rPr>
              <w:t>施工机械</w:t>
            </w:r>
          </w:p>
        </w:tc>
        <w:tc>
          <w:tcPr>
            <w:tcW w:w="1276" w:type="dxa"/>
            <w:tcBorders>
              <w:bottom w:val="single" w:color="auto" w:sz="4" w:space="0"/>
            </w:tcBorders>
            <w:vAlign w:val="center"/>
          </w:tcPr>
          <w:p w14:paraId="2F307B48">
            <w:pPr>
              <w:spacing w:before="20" w:after="20"/>
              <w:jc w:val="center"/>
              <w:rPr>
                <w:rFonts w:ascii="宋体" w:hAnsi="宋体"/>
              </w:rPr>
            </w:pPr>
            <w:r>
              <w:rPr>
                <w:rFonts w:hint="eastAsia" w:ascii="宋体" w:hAnsi="宋体"/>
              </w:rPr>
              <w:t>噪声</w:t>
            </w:r>
          </w:p>
        </w:tc>
        <w:tc>
          <w:tcPr>
            <w:tcW w:w="2268" w:type="dxa"/>
            <w:tcBorders>
              <w:bottom w:val="single" w:color="auto" w:sz="4" w:space="0"/>
            </w:tcBorders>
            <w:vAlign w:val="center"/>
          </w:tcPr>
          <w:p w14:paraId="4CFE7E15">
            <w:pPr>
              <w:jc w:val="center"/>
              <w:rPr>
                <w:rFonts w:ascii="宋体" w:hAnsi="宋体"/>
              </w:rPr>
            </w:pPr>
            <w:r>
              <w:rPr>
                <w:rFonts w:hint="eastAsia" w:ascii="宋体" w:hAnsi="宋体"/>
              </w:rPr>
              <w:t>使用低噪设备，优化施工时间</w:t>
            </w:r>
          </w:p>
        </w:tc>
        <w:tc>
          <w:tcPr>
            <w:tcW w:w="2084" w:type="dxa"/>
            <w:vAlign w:val="center"/>
          </w:tcPr>
          <w:p w14:paraId="362FF68F">
            <w:pPr>
              <w:jc w:val="center"/>
              <w:rPr>
                <w:rFonts w:ascii="宋体" w:hAnsi="宋体"/>
              </w:rPr>
            </w:pPr>
            <w:r>
              <w:rPr>
                <w:rFonts w:hint="eastAsia" w:ascii="宋体" w:hAnsi="宋体"/>
              </w:rPr>
              <w:t>GB12523-2011《建筑施工场界环境噪声排放标准》，昼间≤70dB(A)，夜间≤55dB(A)</w:t>
            </w:r>
          </w:p>
        </w:tc>
      </w:tr>
      <w:tr w14:paraId="21F2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5" w:type="dxa"/>
            <w:vMerge w:val="continue"/>
            <w:textDirection w:val="tbRlV"/>
            <w:vAlign w:val="center"/>
          </w:tcPr>
          <w:p w14:paraId="007E36EE">
            <w:pPr>
              <w:ind w:left="113" w:right="113"/>
              <w:jc w:val="center"/>
              <w:rPr>
                <w:rFonts w:ascii="宋体" w:hAnsi="宋体"/>
              </w:rPr>
            </w:pPr>
          </w:p>
        </w:tc>
        <w:tc>
          <w:tcPr>
            <w:tcW w:w="717" w:type="dxa"/>
            <w:vMerge w:val="restart"/>
            <w:vAlign w:val="center"/>
          </w:tcPr>
          <w:p w14:paraId="7D8278A8">
            <w:pPr>
              <w:jc w:val="center"/>
              <w:rPr>
                <w:rFonts w:ascii="宋体" w:hAnsi="宋体"/>
              </w:rPr>
            </w:pPr>
            <w:r>
              <w:rPr>
                <w:rFonts w:hint="eastAsia" w:ascii="宋体" w:hAnsi="宋体"/>
              </w:rPr>
              <w:t>运营期</w:t>
            </w:r>
          </w:p>
        </w:tc>
        <w:tc>
          <w:tcPr>
            <w:tcW w:w="1743" w:type="dxa"/>
            <w:vAlign w:val="center"/>
          </w:tcPr>
          <w:p w14:paraId="481018C6">
            <w:pPr>
              <w:spacing w:before="20" w:after="20"/>
              <w:ind w:right="-108"/>
              <w:jc w:val="center"/>
              <w:rPr>
                <w:rFonts w:ascii="宋体" w:hAnsi="宋体"/>
              </w:rPr>
            </w:pPr>
            <w:r>
              <w:rPr>
                <w:rFonts w:hint="eastAsia" w:ascii="宋体" w:hAnsi="宋体"/>
              </w:rPr>
              <w:t>机械噪声</w:t>
            </w:r>
          </w:p>
        </w:tc>
        <w:tc>
          <w:tcPr>
            <w:tcW w:w="1276" w:type="dxa"/>
            <w:tcBorders>
              <w:bottom w:val="single" w:color="auto" w:sz="4" w:space="0"/>
            </w:tcBorders>
            <w:vAlign w:val="center"/>
          </w:tcPr>
          <w:p w14:paraId="2D5232D0">
            <w:pPr>
              <w:spacing w:before="20" w:after="20"/>
              <w:jc w:val="center"/>
              <w:rPr>
                <w:rFonts w:ascii="宋体" w:hAnsi="宋体"/>
              </w:rPr>
            </w:pPr>
            <w:r>
              <w:rPr>
                <w:rFonts w:hint="eastAsia" w:ascii="宋体" w:hAnsi="宋体"/>
              </w:rPr>
              <w:t>噪声</w:t>
            </w:r>
          </w:p>
        </w:tc>
        <w:tc>
          <w:tcPr>
            <w:tcW w:w="2268" w:type="dxa"/>
            <w:tcBorders>
              <w:bottom w:val="single" w:color="auto" w:sz="4" w:space="0"/>
            </w:tcBorders>
            <w:vAlign w:val="center"/>
          </w:tcPr>
          <w:p w14:paraId="261E7FAD">
            <w:pPr>
              <w:spacing w:before="20" w:after="20"/>
              <w:jc w:val="center"/>
              <w:rPr>
                <w:rFonts w:ascii="宋体" w:hAnsi="宋体"/>
              </w:rPr>
            </w:pPr>
            <w:r>
              <w:rPr>
                <w:rFonts w:hint="eastAsia" w:ascii="宋体" w:hAnsi="宋体"/>
              </w:rPr>
              <w:t>合理布局，</w:t>
            </w:r>
            <w:r>
              <w:rPr>
                <w:rFonts w:ascii="宋体" w:hAnsi="宋体"/>
              </w:rPr>
              <w:t>采用软连接处理</w:t>
            </w:r>
            <w:r>
              <w:rPr>
                <w:rFonts w:hint="eastAsia" w:ascii="宋体" w:hAnsi="宋体"/>
              </w:rPr>
              <w:t>，</w:t>
            </w:r>
            <w:r>
              <w:rPr>
                <w:rFonts w:ascii="宋体" w:hAnsi="宋体"/>
              </w:rPr>
              <w:t>对</w:t>
            </w:r>
            <w:r>
              <w:rPr>
                <w:rFonts w:hint="eastAsia" w:ascii="宋体" w:hAnsi="宋体"/>
              </w:rPr>
              <w:t>配料</w:t>
            </w:r>
            <w:r>
              <w:rPr>
                <w:rFonts w:ascii="宋体" w:hAnsi="宋体"/>
              </w:rPr>
              <w:t>机</w:t>
            </w:r>
            <w:r>
              <w:rPr>
                <w:rFonts w:hint="eastAsia" w:ascii="宋体" w:hAnsi="宋体"/>
              </w:rPr>
              <w:t>、搅拌机安装减震垫，搅拌主楼设备采用密闭厂房隔音</w:t>
            </w:r>
          </w:p>
        </w:tc>
        <w:tc>
          <w:tcPr>
            <w:tcW w:w="2084" w:type="dxa"/>
            <w:vMerge w:val="restart"/>
            <w:vAlign w:val="center"/>
          </w:tcPr>
          <w:p w14:paraId="2EBA57B6">
            <w:pPr>
              <w:jc w:val="center"/>
              <w:rPr>
                <w:rFonts w:ascii="宋体" w:hAnsi="宋体"/>
              </w:rPr>
            </w:pPr>
            <w:r>
              <w:rPr>
                <w:rFonts w:hint="eastAsia" w:ascii="宋体" w:hAnsi="宋体"/>
              </w:rPr>
              <w:t>《工业企业厂界环境噪声排放标准》2类标准：昼间≤60</w:t>
            </w:r>
            <w:r>
              <w:rPr>
                <w:rFonts w:ascii="宋体" w:hAnsi="宋体"/>
              </w:rPr>
              <w:t>dB</w:t>
            </w:r>
            <w:r>
              <w:rPr>
                <w:rFonts w:hint="eastAsia" w:ascii="宋体" w:hAnsi="宋体"/>
              </w:rPr>
              <w:t>（A），夜间≤50</w:t>
            </w:r>
            <w:r>
              <w:rPr>
                <w:rFonts w:ascii="宋体" w:hAnsi="宋体"/>
              </w:rPr>
              <w:t>dB</w:t>
            </w:r>
            <w:r>
              <w:rPr>
                <w:rFonts w:hint="eastAsia" w:ascii="宋体" w:hAnsi="宋体"/>
              </w:rPr>
              <w:t>（A）</w:t>
            </w:r>
          </w:p>
        </w:tc>
      </w:tr>
      <w:tr w14:paraId="516A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525" w:type="dxa"/>
            <w:vMerge w:val="continue"/>
            <w:textDirection w:val="tbRlV"/>
            <w:vAlign w:val="center"/>
          </w:tcPr>
          <w:p w14:paraId="6F01A80C">
            <w:pPr>
              <w:ind w:left="113" w:right="113"/>
              <w:jc w:val="center"/>
              <w:rPr>
                <w:rFonts w:ascii="宋体" w:hAnsi="宋体"/>
              </w:rPr>
            </w:pPr>
          </w:p>
        </w:tc>
        <w:tc>
          <w:tcPr>
            <w:tcW w:w="717" w:type="dxa"/>
            <w:vMerge w:val="continue"/>
            <w:textDirection w:val="tbRlV"/>
            <w:vAlign w:val="center"/>
          </w:tcPr>
          <w:p w14:paraId="7D0AB155">
            <w:pPr>
              <w:ind w:left="113" w:right="113"/>
              <w:jc w:val="center"/>
              <w:rPr>
                <w:rFonts w:ascii="宋体" w:hAnsi="宋体"/>
              </w:rPr>
            </w:pPr>
          </w:p>
        </w:tc>
        <w:tc>
          <w:tcPr>
            <w:tcW w:w="1743" w:type="dxa"/>
            <w:vAlign w:val="center"/>
          </w:tcPr>
          <w:p w14:paraId="1F708207">
            <w:pPr>
              <w:spacing w:before="20" w:after="20"/>
              <w:ind w:right="-108"/>
              <w:jc w:val="center"/>
              <w:rPr>
                <w:rFonts w:ascii="宋体" w:hAnsi="宋体"/>
              </w:rPr>
            </w:pPr>
            <w:r>
              <w:rPr>
                <w:rFonts w:hint="eastAsia" w:ascii="宋体" w:hAnsi="宋体"/>
              </w:rPr>
              <w:t>水泵</w:t>
            </w:r>
          </w:p>
        </w:tc>
        <w:tc>
          <w:tcPr>
            <w:tcW w:w="1276" w:type="dxa"/>
            <w:tcBorders>
              <w:bottom w:val="single" w:color="auto" w:sz="4" w:space="0"/>
            </w:tcBorders>
            <w:vAlign w:val="center"/>
          </w:tcPr>
          <w:p w14:paraId="285763F0">
            <w:pPr>
              <w:spacing w:before="20" w:after="20"/>
              <w:jc w:val="center"/>
              <w:rPr>
                <w:rFonts w:ascii="宋体" w:hAnsi="宋体"/>
              </w:rPr>
            </w:pPr>
            <w:r>
              <w:rPr>
                <w:rFonts w:hint="eastAsia" w:ascii="宋体" w:hAnsi="宋体"/>
              </w:rPr>
              <w:t>噪声</w:t>
            </w:r>
          </w:p>
        </w:tc>
        <w:tc>
          <w:tcPr>
            <w:tcW w:w="2268" w:type="dxa"/>
            <w:tcBorders>
              <w:bottom w:val="single" w:color="auto" w:sz="4" w:space="0"/>
            </w:tcBorders>
            <w:vAlign w:val="center"/>
          </w:tcPr>
          <w:p w14:paraId="53B6D982">
            <w:pPr>
              <w:spacing w:before="20" w:after="20"/>
              <w:jc w:val="center"/>
              <w:rPr>
                <w:rFonts w:ascii="宋体" w:hAnsi="宋体"/>
              </w:rPr>
            </w:pPr>
            <w:r>
              <w:rPr>
                <w:rFonts w:hint="eastAsia" w:ascii="宋体" w:hAnsi="宋体"/>
              </w:rPr>
              <w:t>安装于泵房</w:t>
            </w:r>
          </w:p>
        </w:tc>
        <w:tc>
          <w:tcPr>
            <w:tcW w:w="2084" w:type="dxa"/>
            <w:vMerge w:val="continue"/>
            <w:tcBorders>
              <w:bottom w:val="single" w:color="auto" w:sz="4" w:space="0"/>
            </w:tcBorders>
            <w:vAlign w:val="center"/>
          </w:tcPr>
          <w:p w14:paraId="12C614BA">
            <w:pPr>
              <w:jc w:val="center"/>
              <w:rPr>
                <w:rFonts w:ascii="宋体" w:hAnsi="宋体"/>
              </w:rPr>
            </w:pPr>
          </w:p>
        </w:tc>
      </w:tr>
      <w:tr w14:paraId="79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1242" w:type="dxa"/>
            <w:gridSpan w:val="2"/>
            <w:vAlign w:val="center"/>
          </w:tcPr>
          <w:p w14:paraId="3CF71676">
            <w:pPr>
              <w:jc w:val="center"/>
              <w:rPr>
                <w:rFonts w:ascii="宋体" w:hAnsi="宋体"/>
              </w:rPr>
            </w:pPr>
            <w:r>
              <w:rPr>
                <w:rFonts w:hint="eastAsia" w:ascii="宋体" w:hAnsi="宋体"/>
              </w:rPr>
              <w:t>环境风险</w:t>
            </w:r>
          </w:p>
        </w:tc>
        <w:tc>
          <w:tcPr>
            <w:tcW w:w="7371" w:type="dxa"/>
            <w:gridSpan w:val="4"/>
            <w:vAlign w:val="center"/>
          </w:tcPr>
          <w:p w14:paraId="204F2F7E">
            <w:pPr>
              <w:jc w:val="center"/>
              <w:rPr>
                <w:rFonts w:ascii="宋体" w:hAnsi="宋体"/>
              </w:rPr>
            </w:pPr>
            <w:r>
              <w:rPr>
                <w:rFonts w:hint="eastAsia" w:ascii="宋体" w:hAnsi="宋体"/>
                <w:color w:val="FF0000"/>
              </w:rPr>
              <w:t>设一个100m</w:t>
            </w:r>
            <w:r>
              <w:rPr>
                <w:rFonts w:hint="eastAsia" w:ascii="宋体" w:hAnsi="宋体"/>
                <w:color w:val="FF0000"/>
                <w:vertAlign w:val="superscript"/>
              </w:rPr>
              <w:t>3</w:t>
            </w:r>
            <w:r>
              <w:rPr>
                <w:rFonts w:hint="eastAsia" w:ascii="宋体" w:hAnsi="宋体"/>
                <w:color w:val="FF0000"/>
              </w:rPr>
              <w:t>事故水池，杜绝发生事故时的废水排放。</w:t>
            </w:r>
          </w:p>
        </w:tc>
      </w:tr>
      <w:tr w14:paraId="11E7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0" w:hRule="exact"/>
          <w:jc w:val="center"/>
        </w:trPr>
        <w:tc>
          <w:tcPr>
            <w:tcW w:w="1242" w:type="dxa"/>
            <w:gridSpan w:val="2"/>
            <w:vAlign w:val="center"/>
          </w:tcPr>
          <w:p w14:paraId="1BF91A5A">
            <w:pPr>
              <w:jc w:val="center"/>
              <w:rPr>
                <w:rFonts w:ascii="宋体" w:hAnsi="宋体"/>
                <w:b/>
                <w:sz w:val="24"/>
              </w:rPr>
            </w:pPr>
            <w:r>
              <w:rPr>
                <w:rFonts w:hint="eastAsia" w:ascii="宋体" w:hAnsi="宋体"/>
                <w:b/>
                <w:sz w:val="24"/>
              </w:rPr>
              <w:t>生态保护措施及预期效果：</w:t>
            </w:r>
          </w:p>
          <w:p w14:paraId="56B8A72B">
            <w:pPr>
              <w:jc w:val="center"/>
              <w:rPr>
                <w:rFonts w:ascii="宋体" w:hAnsi="宋体"/>
              </w:rPr>
            </w:pPr>
          </w:p>
        </w:tc>
        <w:tc>
          <w:tcPr>
            <w:tcW w:w="7371" w:type="dxa"/>
            <w:gridSpan w:val="4"/>
            <w:vAlign w:val="center"/>
          </w:tcPr>
          <w:p w14:paraId="7A82A1EE">
            <w:pPr>
              <w:spacing w:line="360" w:lineRule="auto"/>
              <w:jc w:val="left"/>
              <w:rPr>
                <w:rFonts w:ascii="宋体" w:hAnsi="宋体"/>
                <w:sz w:val="24"/>
              </w:rPr>
            </w:pPr>
            <w:r>
              <w:rPr>
                <w:rFonts w:ascii="宋体" w:hAnsi="宋体"/>
                <w:sz w:val="24"/>
              </w:rPr>
              <w:t>加强</w:t>
            </w:r>
            <w:r>
              <w:rPr>
                <w:rFonts w:hint="eastAsia" w:ascii="宋体" w:hAnsi="宋体"/>
                <w:sz w:val="24"/>
              </w:rPr>
              <w:t>厂区</w:t>
            </w:r>
            <w:r>
              <w:rPr>
                <w:rFonts w:ascii="宋体" w:hAnsi="宋体"/>
                <w:sz w:val="24"/>
              </w:rPr>
              <w:t>绿化并对绿化妥善管理</w:t>
            </w:r>
            <w:r>
              <w:rPr>
                <w:rFonts w:hint="eastAsia" w:ascii="宋体" w:hAnsi="宋体"/>
                <w:sz w:val="24"/>
              </w:rPr>
              <w:t>和维护</w:t>
            </w:r>
            <w:r>
              <w:rPr>
                <w:rFonts w:ascii="宋体" w:hAnsi="宋体"/>
                <w:sz w:val="24"/>
              </w:rPr>
              <w:t>，这不仅能美化环境，同时对抑尘降噪及净化空气都有益处。</w:t>
            </w:r>
          </w:p>
          <w:p w14:paraId="71F701D9">
            <w:pPr>
              <w:spacing w:line="360" w:lineRule="auto"/>
              <w:jc w:val="left"/>
              <w:rPr>
                <w:rFonts w:ascii="宋体" w:hAnsi="宋体"/>
                <w:sz w:val="24"/>
              </w:rPr>
            </w:pPr>
          </w:p>
          <w:p w14:paraId="23C7020E">
            <w:pPr>
              <w:spacing w:line="360" w:lineRule="auto"/>
              <w:jc w:val="left"/>
              <w:rPr>
                <w:rFonts w:ascii="宋体" w:hAnsi="宋体"/>
                <w:sz w:val="24"/>
              </w:rPr>
            </w:pPr>
          </w:p>
          <w:p w14:paraId="6F9809D5">
            <w:pPr>
              <w:spacing w:line="360" w:lineRule="auto"/>
              <w:jc w:val="left"/>
              <w:rPr>
                <w:rFonts w:ascii="宋体" w:hAnsi="宋体"/>
                <w:sz w:val="24"/>
              </w:rPr>
            </w:pPr>
          </w:p>
          <w:p w14:paraId="65484D94">
            <w:pPr>
              <w:spacing w:line="360" w:lineRule="auto"/>
              <w:jc w:val="left"/>
              <w:rPr>
                <w:rFonts w:ascii="宋体" w:hAnsi="宋体"/>
                <w:sz w:val="24"/>
              </w:rPr>
            </w:pPr>
          </w:p>
          <w:p w14:paraId="0742CBE2">
            <w:pPr>
              <w:spacing w:line="360" w:lineRule="auto"/>
              <w:jc w:val="left"/>
              <w:rPr>
                <w:rFonts w:ascii="宋体" w:hAnsi="宋体"/>
                <w:sz w:val="24"/>
              </w:rPr>
            </w:pPr>
          </w:p>
          <w:p w14:paraId="0910A244">
            <w:pPr>
              <w:spacing w:line="360" w:lineRule="auto"/>
              <w:jc w:val="left"/>
              <w:rPr>
                <w:rFonts w:ascii="宋体" w:hAnsi="宋体"/>
              </w:rPr>
            </w:pPr>
          </w:p>
        </w:tc>
      </w:tr>
    </w:tbl>
    <w:p w14:paraId="71970717">
      <w:pPr>
        <w:adjustRightInd w:val="0"/>
        <w:snapToGrid w:val="0"/>
        <w:spacing w:line="360" w:lineRule="auto"/>
        <w:outlineLvl w:val="0"/>
        <w:rPr>
          <w:rFonts w:ascii="黑体" w:hAnsi="黑体" w:eastAsia="黑体"/>
          <w:b/>
          <w:sz w:val="30"/>
          <w:szCs w:val="30"/>
        </w:rPr>
      </w:pPr>
      <w:bookmarkStart w:id="29" w:name="_Toc392264390"/>
      <w:r>
        <w:rPr>
          <w:rFonts w:hint="eastAsia" w:ascii="黑体" w:hAnsi="黑体" w:eastAsia="黑体"/>
          <w:b/>
          <w:sz w:val="30"/>
          <w:szCs w:val="30"/>
        </w:rPr>
        <w:t>表九、结论与建议</w:t>
      </w:r>
      <w:bookmarkEnd w:id="29"/>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412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tcPr>
          <w:p w14:paraId="747FABEF">
            <w:pPr>
              <w:pStyle w:val="9"/>
              <w:adjustRightInd w:val="0"/>
              <w:snapToGrid w:val="0"/>
              <w:spacing w:before="156" w:beforeLines="50" w:after="0" w:line="360" w:lineRule="auto"/>
              <w:jc w:val="both"/>
              <w:rPr>
                <w:rFonts w:ascii="宋体" w:hAnsi="宋体"/>
                <w:b/>
                <w:sz w:val="28"/>
                <w:szCs w:val="28"/>
              </w:rPr>
            </w:pPr>
            <w:r>
              <w:rPr>
                <w:rFonts w:hint="eastAsia" w:ascii="宋体" w:hAnsi="宋体"/>
                <w:b/>
                <w:sz w:val="28"/>
                <w:szCs w:val="28"/>
              </w:rPr>
              <w:t>一、结论</w:t>
            </w:r>
          </w:p>
          <w:p w14:paraId="0F520EF3">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1、产业政策</w:t>
            </w:r>
          </w:p>
          <w:p w14:paraId="5E08E2C9">
            <w:pPr>
              <w:spacing w:line="360" w:lineRule="auto"/>
              <w:ind w:firstLine="480" w:firstLineChars="200"/>
              <w:rPr>
                <w:rFonts w:ascii="宋体" w:hAnsi="宋体"/>
                <w:sz w:val="24"/>
                <w:szCs w:val="24"/>
              </w:rPr>
            </w:pPr>
            <w:r>
              <w:rPr>
                <w:rFonts w:hint="eastAsia" w:ascii="宋体" w:hAnsi="宋体"/>
                <w:sz w:val="24"/>
                <w:szCs w:val="24"/>
              </w:rPr>
              <w:t>据</w:t>
            </w:r>
            <w:r>
              <w:rPr>
                <w:rFonts w:ascii="宋体" w:hAnsi="宋体"/>
                <w:sz w:val="24"/>
                <w:szCs w:val="24"/>
              </w:rPr>
              <w:t>国家发展改革委《产业结构调整指导目录（2011年本）》（2013年修订）中的相关规定，本项目不属于产业政策中的限制</w:t>
            </w:r>
            <w:r>
              <w:rPr>
                <w:rFonts w:hint="eastAsia" w:ascii="宋体" w:hAnsi="宋体"/>
                <w:sz w:val="24"/>
                <w:szCs w:val="24"/>
              </w:rPr>
              <w:t>类</w:t>
            </w:r>
            <w:r>
              <w:rPr>
                <w:rFonts w:ascii="宋体" w:hAnsi="宋体"/>
                <w:sz w:val="24"/>
                <w:szCs w:val="24"/>
              </w:rPr>
              <w:t>和淘汰类行业</w:t>
            </w:r>
            <w:r>
              <w:rPr>
                <w:rFonts w:hint="eastAsia" w:ascii="宋体" w:hAnsi="宋体"/>
                <w:sz w:val="24"/>
                <w:szCs w:val="24"/>
              </w:rPr>
              <w:t>，</w:t>
            </w:r>
            <w:r>
              <w:rPr>
                <w:rFonts w:ascii="宋体" w:hAnsi="宋体"/>
                <w:sz w:val="24"/>
                <w:szCs w:val="24"/>
              </w:rPr>
              <w:t>项目的建设符合</w:t>
            </w:r>
            <w:r>
              <w:rPr>
                <w:rFonts w:hint="eastAsia" w:ascii="宋体" w:hAnsi="宋体"/>
                <w:sz w:val="24"/>
                <w:szCs w:val="24"/>
              </w:rPr>
              <w:t>国家</w:t>
            </w:r>
            <w:r>
              <w:rPr>
                <w:rFonts w:ascii="宋体" w:hAnsi="宋体"/>
                <w:sz w:val="24"/>
                <w:szCs w:val="24"/>
              </w:rPr>
              <w:t>和地方相关</w:t>
            </w:r>
            <w:r>
              <w:rPr>
                <w:rFonts w:hint="eastAsia" w:ascii="宋体" w:hAnsi="宋体"/>
                <w:sz w:val="24"/>
                <w:szCs w:val="24"/>
              </w:rPr>
              <w:t>产业政策</w:t>
            </w:r>
            <w:r>
              <w:rPr>
                <w:rFonts w:ascii="宋体" w:hAnsi="宋体"/>
                <w:sz w:val="24"/>
                <w:szCs w:val="24"/>
              </w:rPr>
              <w:t>，建设可行。</w:t>
            </w:r>
          </w:p>
          <w:p w14:paraId="52E08599">
            <w:pPr>
              <w:spacing w:line="360" w:lineRule="auto"/>
              <w:ind w:firstLine="480" w:firstLineChars="200"/>
              <w:rPr>
                <w:rFonts w:ascii="宋体" w:hAnsi="宋体"/>
                <w:sz w:val="24"/>
                <w:szCs w:val="24"/>
              </w:rPr>
            </w:pPr>
            <w:r>
              <w:rPr>
                <w:rFonts w:hint="eastAsia" w:ascii="宋体" w:hAnsi="宋体"/>
                <w:sz w:val="24"/>
                <w:szCs w:val="24"/>
              </w:rPr>
              <w:t>同时本项目得到芒市发展和改革局的投资备案，因此项目不违反产业政策。</w:t>
            </w:r>
          </w:p>
          <w:p w14:paraId="179E02BA">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2、选址合理性</w:t>
            </w:r>
          </w:p>
          <w:p w14:paraId="33A30658">
            <w:pPr>
              <w:spacing w:line="360" w:lineRule="auto"/>
              <w:ind w:firstLine="480" w:firstLineChars="200"/>
              <w:rPr>
                <w:rFonts w:ascii="宋体" w:hAnsi="宋体"/>
                <w:color w:val="FF0000"/>
                <w:sz w:val="24"/>
                <w:szCs w:val="24"/>
              </w:rPr>
            </w:pPr>
            <w:r>
              <w:rPr>
                <w:rFonts w:hint="eastAsia" w:ascii="宋体" w:hAnsi="宋体"/>
                <w:color w:val="FF0000"/>
                <w:sz w:val="24"/>
                <w:szCs w:val="24"/>
              </w:rPr>
              <w:t>项目周围没有需要特殊保护的文物、风景游览区、名胜古迹和文化自然遗产，不属于自然保护区、生活饮用水源保护区、风景名胜区、生态功能保护区和其它需要特别保护的范围，没有国家规定保护的珍稀动植物。</w:t>
            </w:r>
          </w:p>
          <w:p w14:paraId="0345B991">
            <w:pPr>
              <w:widowControl/>
              <w:spacing w:line="360" w:lineRule="auto"/>
              <w:ind w:firstLine="480" w:firstLineChars="200"/>
              <w:jc w:val="left"/>
              <w:rPr>
                <w:color w:val="FF0000"/>
                <w:sz w:val="24"/>
                <w:szCs w:val="24"/>
              </w:rPr>
            </w:pPr>
            <w:r>
              <w:rPr>
                <w:rFonts w:hint="eastAsia"/>
                <w:color w:val="FF0000"/>
                <w:sz w:val="24"/>
                <w:szCs w:val="24"/>
              </w:rPr>
              <w:t>本项目租用芒市芒里村的土地进行建设，项目不在芒市城市总体规划范围内，与城乡规划不冲突。</w:t>
            </w:r>
          </w:p>
          <w:p w14:paraId="128316E7">
            <w:pPr>
              <w:widowControl/>
              <w:spacing w:line="360" w:lineRule="auto"/>
              <w:ind w:firstLine="480" w:firstLineChars="200"/>
              <w:jc w:val="left"/>
              <w:rPr>
                <w:color w:val="FF0000"/>
                <w:sz w:val="24"/>
                <w:szCs w:val="24"/>
              </w:rPr>
            </w:pPr>
            <w:r>
              <w:rPr>
                <w:rFonts w:hint="eastAsia"/>
                <w:color w:val="FF0000"/>
                <w:sz w:val="24"/>
                <w:szCs w:val="24"/>
              </w:rPr>
              <w:t>法帕村芒蚌温泉小镇位于法帕村芒蚌自然村，距离项目西面1.1km，项目不属于芒蚌温泉小镇规划范围内。本项目用地为工矿用地，本项目为临时性建设项目，</w:t>
            </w:r>
            <w:r>
              <w:rPr>
                <w:rFonts w:hint="eastAsia" w:ascii="宋体" w:hAnsi="宋体"/>
                <w:color w:val="FF0000"/>
                <w:sz w:val="24"/>
                <w:szCs w:val="24"/>
              </w:rPr>
              <w:t>示范区建设项目建设完成后，本项目自行拆除。同时企业出具承诺，</w:t>
            </w:r>
            <w:r>
              <w:rPr>
                <w:rFonts w:hint="eastAsia"/>
                <w:color w:val="FF0000"/>
                <w:sz w:val="24"/>
                <w:szCs w:val="24"/>
              </w:rPr>
              <w:t>若城市规划建设需要项目所在地时，公司将自行拆除项目的相关设施。承诺书见附件。</w:t>
            </w:r>
          </w:p>
          <w:p w14:paraId="49E0B8D6">
            <w:pPr>
              <w:widowControl/>
              <w:spacing w:line="360" w:lineRule="auto"/>
              <w:ind w:firstLine="480" w:firstLineChars="200"/>
              <w:jc w:val="left"/>
              <w:rPr>
                <w:color w:val="FF0000"/>
                <w:sz w:val="24"/>
                <w:szCs w:val="24"/>
              </w:rPr>
            </w:pPr>
            <w:r>
              <w:rPr>
                <w:rFonts w:hint="eastAsia"/>
                <w:color w:val="FF0000"/>
                <w:sz w:val="24"/>
                <w:szCs w:val="24"/>
              </w:rPr>
              <w:t>由此可见，本项目符合相关规划。</w:t>
            </w:r>
          </w:p>
          <w:p w14:paraId="42048655">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3、施工期环境影响结论</w:t>
            </w:r>
          </w:p>
          <w:p w14:paraId="33D526EA">
            <w:pPr>
              <w:snapToGrid w:val="0"/>
              <w:spacing w:line="360" w:lineRule="auto"/>
              <w:ind w:firstLine="492" w:firstLineChars="200"/>
              <w:rPr>
                <w:rFonts w:ascii="宋体" w:hAnsi="宋体"/>
                <w:sz w:val="24"/>
              </w:rPr>
            </w:pPr>
            <w:r>
              <w:rPr>
                <w:rFonts w:hint="eastAsia" w:ascii="宋体" w:hAnsi="宋体" w:cs="宋体"/>
                <w:spacing w:val="3"/>
                <w:kern w:val="0"/>
                <w:sz w:val="24"/>
                <w:szCs w:val="24"/>
              </w:rPr>
              <w:t>根据分析，施工期产生的废水得到合理处置；废气采取洒水降尘等措施后对周围环境影响很小；固废得到合理处置；噪声经过距离衰减后对</w:t>
            </w:r>
            <w:r>
              <w:rPr>
                <w:rFonts w:hint="eastAsia" w:ascii="宋体" w:hAnsi="宋体"/>
                <w:sz w:val="24"/>
              </w:rPr>
              <w:t>芒里村村民的影响可以接受。本项目施工期污染物对环境的影响是暂时的，随着施工期的结束而消失。</w:t>
            </w:r>
          </w:p>
          <w:p w14:paraId="19FD3EF7">
            <w:pPr>
              <w:pStyle w:val="9"/>
              <w:adjustRightInd w:val="0"/>
              <w:snapToGrid w:val="0"/>
              <w:spacing w:before="0" w:after="0" w:line="360" w:lineRule="auto"/>
              <w:ind w:firstLine="482" w:firstLineChars="200"/>
              <w:jc w:val="both"/>
              <w:rPr>
                <w:rFonts w:ascii="宋体" w:hAnsi="宋体"/>
                <w:b/>
                <w:szCs w:val="24"/>
              </w:rPr>
            </w:pPr>
            <w:r>
              <w:rPr>
                <w:rFonts w:hint="eastAsia" w:ascii="宋体" w:hAnsi="宋体"/>
                <w:b/>
                <w:szCs w:val="24"/>
              </w:rPr>
              <w:t>4、运营期环境影响结论</w:t>
            </w:r>
          </w:p>
          <w:p w14:paraId="7158DD78">
            <w:pPr>
              <w:pStyle w:val="9"/>
              <w:adjustRightInd w:val="0"/>
              <w:snapToGrid w:val="0"/>
              <w:spacing w:before="0" w:after="0" w:line="360" w:lineRule="auto"/>
              <w:ind w:firstLine="480" w:firstLineChars="200"/>
              <w:jc w:val="both"/>
              <w:rPr>
                <w:rFonts w:ascii="宋体" w:hAnsi="宋体"/>
                <w:szCs w:val="24"/>
              </w:rPr>
            </w:pPr>
            <w:r>
              <w:rPr>
                <w:rFonts w:hint="eastAsia" w:ascii="宋体" w:hAnsi="宋体"/>
                <w:szCs w:val="24"/>
              </w:rPr>
              <w:t>1）地表水环境</w:t>
            </w:r>
          </w:p>
          <w:p w14:paraId="1E87CBB9">
            <w:pPr>
              <w:pStyle w:val="9"/>
              <w:adjustRightInd w:val="0"/>
              <w:snapToGrid w:val="0"/>
              <w:spacing w:before="0" w:after="0" w:line="360" w:lineRule="auto"/>
              <w:ind w:firstLine="480" w:firstLineChars="200"/>
              <w:jc w:val="both"/>
              <w:rPr>
                <w:rFonts w:ascii="宋体" w:hAnsi="宋体"/>
                <w:szCs w:val="24"/>
              </w:rPr>
            </w:pPr>
            <w:r>
              <w:rPr>
                <w:rFonts w:hint="eastAsia" w:ascii="宋体" w:hAnsi="宋体"/>
                <w:szCs w:val="24"/>
              </w:rPr>
              <w:t>本项目废水处理措施是可行、可靠的。采取措施后，可确保项目污（废）水不直接外排地表水体，不会影响项目周围地表水环境。</w:t>
            </w:r>
          </w:p>
          <w:p w14:paraId="58844800">
            <w:pPr>
              <w:pStyle w:val="9"/>
              <w:spacing w:before="0" w:after="0" w:line="360" w:lineRule="auto"/>
              <w:ind w:firstLine="600" w:firstLineChars="250"/>
              <w:jc w:val="both"/>
              <w:rPr>
                <w:rFonts w:ascii="宋体" w:hAnsi="宋体"/>
                <w:szCs w:val="24"/>
              </w:rPr>
            </w:pPr>
            <w:r>
              <w:rPr>
                <w:rFonts w:hint="eastAsia" w:ascii="宋体" w:hAnsi="宋体"/>
                <w:szCs w:val="24"/>
              </w:rPr>
              <w:t>2）环境空气</w:t>
            </w:r>
          </w:p>
          <w:p w14:paraId="7ACAEA13">
            <w:pPr>
              <w:pStyle w:val="9"/>
              <w:spacing w:before="0" w:after="0" w:line="360" w:lineRule="auto"/>
              <w:ind w:firstLine="600" w:firstLineChars="250"/>
              <w:jc w:val="both"/>
              <w:rPr>
                <w:rFonts w:ascii="宋体" w:hAnsi="宋体"/>
                <w:szCs w:val="24"/>
              </w:rPr>
            </w:pPr>
            <w:r>
              <w:rPr>
                <w:rFonts w:hint="eastAsia" w:ascii="宋体" w:hAnsi="宋体"/>
                <w:szCs w:val="24"/>
              </w:rPr>
              <w:t>项目2个水泥筒仓、1个</w:t>
            </w:r>
            <w:r>
              <w:rPr>
                <w:rFonts w:hint="eastAsia" w:ascii="宋体" w:hAnsi="宋体"/>
              </w:rPr>
              <w:t>火山灰</w:t>
            </w:r>
            <w:r>
              <w:rPr>
                <w:rFonts w:hint="eastAsia" w:ascii="宋体" w:hAnsi="宋体"/>
                <w:szCs w:val="24"/>
              </w:rPr>
              <w:t>筒仓</w:t>
            </w:r>
            <w:r>
              <w:rPr>
                <w:rFonts w:hint="eastAsia" w:ascii="宋体" w:hAnsi="宋体"/>
              </w:rPr>
              <w:t>，</w:t>
            </w:r>
            <w:r>
              <w:rPr>
                <w:rFonts w:hint="eastAsia" w:ascii="宋体" w:hAnsi="宋体"/>
                <w:szCs w:val="24"/>
              </w:rPr>
              <w:t>1个</w:t>
            </w:r>
            <w:r>
              <w:rPr>
                <w:rFonts w:hint="eastAsia" w:ascii="宋体" w:hAnsi="宋体"/>
              </w:rPr>
              <w:t>硅石</w:t>
            </w:r>
            <w:r>
              <w:rPr>
                <w:rFonts w:hint="eastAsia" w:ascii="宋体" w:hAnsi="宋体"/>
                <w:szCs w:val="24"/>
              </w:rPr>
              <w:t>筒仓经过4套布袋除尘器处理后，产生的有组织粉尘可以达到《水泥工业大气污染物排放标准》（GB4915-2013）表2中颗粒物有组织排放浓度限值≤20mg/m</w:t>
            </w:r>
            <w:r>
              <w:rPr>
                <w:rFonts w:hint="eastAsia" w:ascii="宋体" w:hAnsi="宋体"/>
                <w:szCs w:val="24"/>
                <w:vertAlign w:val="superscript"/>
              </w:rPr>
              <w:t>3</w:t>
            </w:r>
            <w:r>
              <w:rPr>
                <w:rFonts w:hint="eastAsia" w:ascii="宋体" w:hAnsi="宋体"/>
                <w:szCs w:val="24"/>
              </w:rPr>
              <w:t>，为达标排放。</w:t>
            </w:r>
          </w:p>
          <w:p w14:paraId="4BFA20BB">
            <w:pPr>
              <w:spacing w:line="360" w:lineRule="auto"/>
              <w:ind w:firstLine="480" w:firstLineChars="200"/>
              <w:rPr>
                <w:rFonts w:ascii="宋体" w:hAnsi="宋体"/>
                <w:szCs w:val="24"/>
              </w:rPr>
            </w:pPr>
            <w:r>
              <w:rPr>
                <w:rFonts w:ascii="宋体" w:hAnsi="宋体"/>
                <w:sz w:val="24"/>
                <w:szCs w:val="24"/>
              </w:rPr>
              <w:t>通过</w:t>
            </w:r>
            <w:r>
              <w:rPr>
                <w:rFonts w:hint="eastAsia" w:ascii="宋体" w:hAnsi="宋体"/>
                <w:sz w:val="24"/>
                <w:szCs w:val="24"/>
              </w:rPr>
              <w:t>预测分析</w:t>
            </w:r>
            <w:r>
              <w:rPr>
                <w:rFonts w:ascii="宋体" w:hAnsi="宋体"/>
                <w:sz w:val="24"/>
                <w:szCs w:val="24"/>
              </w:rPr>
              <w:t>，</w:t>
            </w:r>
            <w:r>
              <w:rPr>
                <w:rFonts w:hint="eastAsia" w:ascii="宋体" w:hAnsi="宋体"/>
                <w:sz w:val="24"/>
                <w:szCs w:val="24"/>
              </w:rPr>
              <w:t>项目排放的</w:t>
            </w:r>
            <w:r>
              <w:rPr>
                <w:rFonts w:ascii="宋体" w:hAnsi="宋体"/>
                <w:sz w:val="24"/>
                <w:szCs w:val="24"/>
              </w:rPr>
              <w:t>有组织粉尘</w:t>
            </w:r>
            <w:r>
              <w:rPr>
                <w:rFonts w:hint="eastAsia" w:ascii="宋体" w:hAnsi="宋体"/>
                <w:sz w:val="24"/>
                <w:szCs w:val="24"/>
              </w:rPr>
              <w:t>落地浓度</w:t>
            </w:r>
            <w:r>
              <w:rPr>
                <w:rFonts w:ascii="宋体" w:hAnsi="宋体"/>
                <w:sz w:val="24"/>
                <w:szCs w:val="24"/>
              </w:rPr>
              <w:t>满足《环境空气质量标准》</w:t>
            </w:r>
            <w:r>
              <w:rPr>
                <w:rFonts w:hint="eastAsia" w:ascii="宋体" w:hAnsi="宋体"/>
                <w:sz w:val="24"/>
                <w:szCs w:val="24"/>
              </w:rPr>
              <w:t>（</w:t>
            </w:r>
            <w:r>
              <w:rPr>
                <w:rFonts w:ascii="宋体" w:hAnsi="宋体"/>
                <w:sz w:val="24"/>
                <w:szCs w:val="24"/>
              </w:rPr>
              <w:t>GB3095-</w:t>
            </w:r>
            <w:r>
              <w:rPr>
                <w:rFonts w:hint="eastAsia" w:ascii="宋体" w:hAnsi="宋体"/>
                <w:sz w:val="24"/>
                <w:szCs w:val="24"/>
              </w:rPr>
              <w:t>2012）</w:t>
            </w:r>
            <w:r>
              <w:rPr>
                <w:rFonts w:ascii="宋体" w:hAnsi="宋体"/>
                <w:sz w:val="24"/>
                <w:szCs w:val="24"/>
              </w:rPr>
              <w:t>二级标准要求。</w:t>
            </w:r>
            <w:r>
              <w:rPr>
                <w:rFonts w:hint="eastAsia" w:ascii="宋体" w:hAnsi="宋体"/>
                <w:sz w:val="24"/>
                <w:szCs w:val="24"/>
              </w:rPr>
              <w:t>距离项目最近的芒里村</w:t>
            </w:r>
            <w:r>
              <w:rPr>
                <w:rFonts w:ascii="宋体" w:hAnsi="宋体"/>
                <w:sz w:val="24"/>
                <w:szCs w:val="24"/>
              </w:rPr>
              <w:t>地面浓度为</w:t>
            </w:r>
            <w:r>
              <w:rPr>
                <w:rFonts w:hint="eastAsia" w:ascii="宋体" w:hAnsi="宋体"/>
                <w:sz w:val="24"/>
                <w:szCs w:val="24"/>
              </w:rPr>
              <w:t>0</w:t>
            </w:r>
            <w:r>
              <w:rPr>
                <w:rFonts w:ascii="宋体" w:hAnsi="宋体"/>
                <w:sz w:val="24"/>
                <w:szCs w:val="24"/>
              </w:rPr>
              <w:t>.0003465mg/m</w:t>
            </w:r>
            <w:r>
              <w:rPr>
                <w:rFonts w:ascii="宋体" w:hAnsi="宋体"/>
                <w:sz w:val="24"/>
                <w:szCs w:val="24"/>
                <w:vertAlign w:val="superscript"/>
              </w:rPr>
              <w:t>3</w:t>
            </w:r>
            <w:r>
              <w:rPr>
                <w:rFonts w:ascii="宋体" w:hAnsi="宋体"/>
                <w:sz w:val="24"/>
                <w:szCs w:val="24"/>
              </w:rPr>
              <w:t>，占标率为0.08%，满足《环境空气质量标准》</w:t>
            </w:r>
            <w:r>
              <w:rPr>
                <w:rFonts w:hint="eastAsia" w:ascii="宋体" w:hAnsi="宋体"/>
                <w:sz w:val="24"/>
                <w:szCs w:val="24"/>
              </w:rPr>
              <w:t>（</w:t>
            </w:r>
            <w:r>
              <w:rPr>
                <w:rFonts w:ascii="宋体" w:hAnsi="宋体"/>
                <w:sz w:val="24"/>
                <w:szCs w:val="24"/>
              </w:rPr>
              <w:t>GB3095-</w:t>
            </w:r>
            <w:r>
              <w:rPr>
                <w:rFonts w:hint="eastAsia" w:ascii="宋体" w:hAnsi="宋体"/>
                <w:sz w:val="24"/>
                <w:szCs w:val="24"/>
              </w:rPr>
              <w:t>2012）</w:t>
            </w:r>
            <w:r>
              <w:rPr>
                <w:rFonts w:ascii="宋体" w:hAnsi="宋体"/>
                <w:sz w:val="24"/>
                <w:szCs w:val="24"/>
              </w:rPr>
              <w:t>二级标准要求</w:t>
            </w:r>
            <w:r>
              <w:rPr>
                <w:rFonts w:hint="eastAsia" w:ascii="宋体" w:hAnsi="宋体"/>
                <w:sz w:val="24"/>
                <w:szCs w:val="24"/>
              </w:rPr>
              <w:t>，</w:t>
            </w:r>
            <w:r>
              <w:rPr>
                <w:rFonts w:ascii="宋体" w:hAnsi="宋体"/>
                <w:sz w:val="24"/>
                <w:szCs w:val="24"/>
              </w:rPr>
              <w:t>对</w:t>
            </w:r>
            <w:r>
              <w:rPr>
                <w:rFonts w:hint="eastAsia" w:ascii="宋体" w:hAnsi="宋体"/>
                <w:sz w:val="24"/>
                <w:szCs w:val="24"/>
              </w:rPr>
              <w:t>其</w:t>
            </w:r>
            <w:r>
              <w:rPr>
                <w:rFonts w:ascii="宋体" w:hAnsi="宋体"/>
                <w:sz w:val="24"/>
                <w:szCs w:val="24"/>
              </w:rPr>
              <w:t>影响</w:t>
            </w:r>
            <w:r>
              <w:rPr>
                <w:rFonts w:hint="eastAsia" w:ascii="宋体" w:hAnsi="宋体"/>
                <w:sz w:val="24"/>
                <w:szCs w:val="24"/>
              </w:rPr>
              <w:t>很小</w:t>
            </w:r>
            <w:r>
              <w:rPr>
                <w:rFonts w:ascii="宋体" w:hAnsi="宋体"/>
                <w:sz w:val="24"/>
                <w:szCs w:val="24"/>
              </w:rPr>
              <w:t>。</w:t>
            </w:r>
            <w:r>
              <w:rPr>
                <w:rFonts w:hint="eastAsia" w:ascii="宋体" w:hAnsi="宋体"/>
                <w:sz w:val="24"/>
                <w:szCs w:val="24"/>
              </w:rPr>
              <w:t>本项目不设置大气防护距离。</w:t>
            </w:r>
          </w:p>
          <w:p w14:paraId="301A7A2B">
            <w:pPr>
              <w:spacing w:line="360" w:lineRule="auto"/>
              <w:ind w:firstLine="480" w:firstLineChars="200"/>
              <w:rPr>
                <w:rFonts w:ascii="宋体" w:hAnsi="宋体" w:cs="宋体"/>
                <w:sz w:val="24"/>
                <w:szCs w:val="24"/>
              </w:rPr>
            </w:pPr>
            <w:r>
              <w:rPr>
                <w:rFonts w:hint="eastAsia" w:ascii="宋体" w:hAnsi="宋体" w:cs="宋体"/>
                <w:sz w:val="24"/>
                <w:szCs w:val="24"/>
              </w:rPr>
              <w:t>3）声环境</w:t>
            </w:r>
          </w:p>
          <w:p w14:paraId="24378E11">
            <w:pPr>
              <w:pStyle w:val="68"/>
              <w:rPr>
                <w:rFonts w:ascii="宋体" w:hAnsi="宋体"/>
                <w:color w:val="auto"/>
              </w:rPr>
            </w:pPr>
            <w:r>
              <w:rPr>
                <w:rFonts w:hint="eastAsia" w:ascii="宋体" w:hAnsi="宋体"/>
                <w:color w:val="auto"/>
              </w:rPr>
              <w:t>根据</w:t>
            </w:r>
            <w:r>
              <w:rPr>
                <w:rFonts w:ascii="宋体" w:hAnsi="宋体"/>
                <w:color w:val="auto"/>
              </w:rPr>
              <w:t>预测</w:t>
            </w:r>
            <w:r>
              <w:rPr>
                <w:rFonts w:hint="eastAsia" w:ascii="宋体" w:hAnsi="宋体"/>
                <w:color w:val="auto"/>
              </w:rPr>
              <w:t>分析</w:t>
            </w:r>
            <w:r>
              <w:rPr>
                <w:rFonts w:ascii="宋体" w:hAnsi="宋体"/>
                <w:color w:val="auto"/>
              </w:rPr>
              <w:t>，</w:t>
            </w:r>
            <w:r>
              <w:rPr>
                <w:rFonts w:hint="eastAsia" w:ascii="宋体" w:hAnsi="宋体"/>
                <w:color w:val="auto"/>
              </w:rPr>
              <w:t>厂界噪声贡献值满足</w:t>
            </w:r>
            <w:r>
              <w:rPr>
                <w:rFonts w:ascii="宋体" w:hAnsi="宋体"/>
                <w:color w:val="auto"/>
              </w:rPr>
              <w:t>《工业企业厂界环境噪声排放标准》</w:t>
            </w:r>
            <w:r>
              <w:rPr>
                <w:rFonts w:hint="eastAsia" w:ascii="宋体" w:hAnsi="宋体"/>
                <w:color w:val="auto"/>
              </w:rPr>
              <w:t>（</w:t>
            </w:r>
            <w:r>
              <w:rPr>
                <w:rFonts w:ascii="宋体" w:hAnsi="宋体"/>
                <w:color w:val="auto"/>
              </w:rPr>
              <w:t>GB12348-2008</w:t>
            </w:r>
            <w:r>
              <w:rPr>
                <w:rFonts w:hint="eastAsia" w:ascii="宋体" w:hAnsi="宋体"/>
                <w:color w:val="auto"/>
              </w:rPr>
              <w:t>）2</w:t>
            </w:r>
            <w:r>
              <w:rPr>
                <w:rFonts w:ascii="宋体" w:hAnsi="宋体"/>
                <w:color w:val="auto"/>
              </w:rPr>
              <w:t>类标准要求，即：昼间≤</w:t>
            </w:r>
            <w:r>
              <w:rPr>
                <w:rFonts w:hint="eastAsia" w:ascii="宋体" w:hAnsi="宋体"/>
                <w:color w:val="auto"/>
              </w:rPr>
              <w:t>60</w:t>
            </w:r>
            <w:r>
              <w:rPr>
                <w:rFonts w:ascii="宋体" w:hAnsi="宋体"/>
                <w:color w:val="auto"/>
              </w:rPr>
              <w:t>dB（A）；夜间≤</w:t>
            </w:r>
            <w:r>
              <w:rPr>
                <w:rFonts w:hint="eastAsia" w:ascii="宋体" w:hAnsi="宋体"/>
                <w:color w:val="auto"/>
              </w:rPr>
              <w:t>50</w:t>
            </w:r>
            <w:r>
              <w:rPr>
                <w:rFonts w:ascii="宋体" w:hAnsi="宋体"/>
                <w:color w:val="auto"/>
              </w:rPr>
              <w:t>dB（A），项目运营期噪声对周围环境不会产生大的影响。</w:t>
            </w:r>
          </w:p>
          <w:p w14:paraId="3F2B08AB">
            <w:pPr>
              <w:pStyle w:val="68"/>
              <w:rPr>
                <w:rFonts w:hAnsi="宋体"/>
                <w:color w:val="FF0000"/>
              </w:rPr>
            </w:pPr>
            <w:r>
              <w:rPr>
                <w:rFonts w:hint="eastAsia" w:ascii="宋体" w:hAnsi="宋体"/>
                <w:color w:val="FF0000"/>
              </w:rPr>
              <w:t>距离项目最近的关心点为东面2</w:t>
            </w:r>
            <w:r>
              <w:rPr>
                <w:rFonts w:ascii="宋体" w:hAnsi="宋体"/>
                <w:color w:val="FF0000"/>
              </w:rPr>
              <w:t>30m</w:t>
            </w:r>
            <w:r>
              <w:rPr>
                <w:rFonts w:hint="eastAsia" w:ascii="宋体" w:hAnsi="宋体"/>
                <w:color w:val="FF0000"/>
              </w:rPr>
              <w:t>处的芒里村，超过2</w:t>
            </w:r>
            <w:r>
              <w:rPr>
                <w:rFonts w:ascii="宋体" w:hAnsi="宋体"/>
                <w:color w:val="FF0000"/>
              </w:rPr>
              <w:t>00m</w:t>
            </w:r>
            <w:r>
              <w:rPr>
                <w:rFonts w:hint="eastAsia" w:ascii="宋体" w:hAnsi="宋体"/>
                <w:color w:val="FF0000"/>
              </w:rPr>
              <w:t>，根据厂区噪声设备的布局，生产线的设备主要布局在厂区中间区域，厂区东面主要布局食堂宿舍、三级沉淀池、实验室等，没有大的噪声设备分布。设备通过合理的布局，生产设备安装减震垫，利用密闭厂房隔音，消减噪声强度，减轻对芒里村村民的影响。项目厂界四周设置围墙、绿化，也从一定程度上阻隔噪声的传播。根据预测，项目对芒里村村民的噪声贡献值为26.87</w:t>
            </w:r>
            <w:r>
              <w:rPr>
                <w:rFonts w:ascii="宋体" w:hAnsi="宋体"/>
                <w:color w:val="FF0000"/>
              </w:rPr>
              <w:t>dB（A）</w:t>
            </w:r>
            <w:r>
              <w:rPr>
                <w:rFonts w:hint="eastAsia" w:ascii="宋体" w:hAnsi="宋体"/>
                <w:color w:val="FF0000"/>
              </w:rPr>
              <w:t>，小于</w:t>
            </w:r>
            <w:r>
              <w:rPr>
                <w:rFonts w:hint="eastAsia" w:hAnsi="宋体"/>
                <w:color w:val="FF0000"/>
              </w:rPr>
              <w:t>《声环境质量标准》（GB3096-2008）2类区标准要求，对芒里村村民影响不大，不会扰民。</w:t>
            </w:r>
          </w:p>
          <w:p w14:paraId="50B720C8">
            <w:pPr>
              <w:pStyle w:val="68"/>
              <w:rPr>
                <w:rFonts w:ascii="宋体" w:hAnsi="宋体"/>
                <w:color w:val="auto"/>
              </w:rPr>
            </w:pPr>
            <w:r>
              <w:rPr>
                <w:rFonts w:hint="eastAsia" w:ascii="宋体" w:hAnsi="宋体"/>
                <w:color w:val="FF0000"/>
              </w:rPr>
              <w:t>一般情况夜间不生产，若房地产建设项目需要特殊作业施工，必须进行连续作业时，夜间也进行生产。此时需要向环保局申请连续作业。</w:t>
            </w:r>
          </w:p>
          <w:p w14:paraId="1B1C3727">
            <w:pPr>
              <w:pStyle w:val="68"/>
              <w:rPr>
                <w:rFonts w:ascii="宋体" w:hAnsi="宋体"/>
                <w:color w:val="FF0000"/>
              </w:rPr>
            </w:pPr>
            <w:r>
              <w:rPr>
                <w:rFonts w:hint="eastAsia" w:ascii="宋体" w:hAnsi="宋体"/>
                <w:color w:val="FF0000"/>
              </w:rPr>
              <w:t>本项目设备采取减震降噪措施后，对周围声环境影响不大。</w:t>
            </w:r>
          </w:p>
          <w:p w14:paraId="481E85EB">
            <w:pPr>
              <w:pStyle w:val="68"/>
              <w:rPr>
                <w:rFonts w:ascii="宋体" w:hAnsi="宋体"/>
                <w:color w:val="auto"/>
              </w:rPr>
            </w:pPr>
            <w:r>
              <w:rPr>
                <w:rFonts w:hint="eastAsia" w:ascii="宋体" w:hAnsi="宋体"/>
                <w:color w:val="auto"/>
              </w:rPr>
              <w:t>4）固体废物影响分析</w:t>
            </w:r>
          </w:p>
          <w:p w14:paraId="3B152183">
            <w:pPr>
              <w:pStyle w:val="9"/>
              <w:adjustRightInd w:val="0"/>
              <w:snapToGrid w:val="0"/>
              <w:spacing w:before="0" w:after="0" w:line="360" w:lineRule="auto"/>
              <w:ind w:firstLine="480" w:firstLineChars="200"/>
              <w:jc w:val="both"/>
              <w:rPr>
                <w:rFonts w:hAnsi="宋体"/>
                <w:color w:val="FF0000"/>
                <w:szCs w:val="24"/>
              </w:rPr>
            </w:pPr>
            <w:r>
              <w:rPr>
                <w:rFonts w:hint="eastAsia" w:hAnsi="宋体"/>
                <w:color w:val="FF0000"/>
              </w:rPr>
              <w:t>目产生的固废能够做到处置率100%，</w:t>
            </w:r>
            <w:r>
              <w:rPr>
                <w:rFonts w:hint="eastAsia" w:hAnsi="宋体"/>
                <w:color w:val="FF0000"/>
                <w:szCs w:val="24"/>
              </w:rPr>
              <w:t>固体废物不会产生二次污染，对环境影响较小。</w:t>
            </w:r>
          </w:p>
          <w:p w14:paraId="7FD4F04C">
            <w:pPr>
              <w:pStyle w:val="9"/>
              <w:adjustRightInd w:val="0"/>
              <w:snapToGrid w:val="0"/>
              <w:spacing w:before="0" w:after="0" w:line="360" w:lineRule="auto"/>
              <w:ind w:firstLine="480" w:firstLineChars="200"/>
              <w:jc w:val="both"/>
              <w:rPr>
                <w:rFonts w:hAnsi="宋体"/>
                <w:color w:val="FF0000"/>
                <w:szCs w:val="24"/>
              </w:rPr>
            </w:pPr>
            <w:r>
              <w:rPr>
                <w:rFonts w:hint="eastAsia" w:hAnsi="宋体"/>
                <w:color w:val="FF0000"/>
                <w:szCs w:val="24"/>
              </w:rPr>
              <w:t>（5）环境风险影响分析</w:t>
            </w:r>
          </w:p>
          <w:p w14:paraId="7963B5F2">
            <w:pPr>
              <w:pStyle w:val="9"/>
              <w:spacing w:line="360" w:lineRule="auto"/>
              <w:ind w:firstLine="480" w:firstLineChars="200"/>
              <w:jc w:val="both"/>
              <w:rPr>
                <w:rFonts w:ascii="宋体" w:hAnsi="宋体"/>
                <w:color w:val="FF0000"/>
              </w:rPr>
            </w:pPr>
            <w:r>
              <w:rPr>
                <w:rFonts w:hint="eastAsia" w:ascii="宋体" w:hAnsi="宋体"/>
                <w:color w:val="FF0000"/>
              </w:rPr>
              <w:t>从环境风险的角度讲，事故发生的概率不大，同时企业采取了建设事故水池的应急措施，可以杜绝废水外排，避免对环境造成危害。因此本次环评认为厂区环境风险影响程度可以接受。</w:t>
            </w:r>
          </w:p>
          <w:p w14:paraId="51E68DB4">
            <w:pPr>
              <w:pStyle w:val="9"/>
              <w:spacing w:line="360" w:lineRule="auto"/>
              <w:ind w:firstLine="480" w:firstLineChars="200"/>
              <w:jc w:val="both"/>
              <w:rPr>
                <w:rFonts w:ascii="宋体" w:hAnsi="宋体"/>
                <w:color w:val="FF0000"/>
              </w:rPr>
            </w:pPr>
            <w:r>
              <w:rPr>
                <w:rFonts w:hint="eastAsia" w:ascii="宋体" w:hAnsi="宋体"/>
                <w:color w:val="FF0000"/>
              </w:rPr>
              <w:t>本次环评要求企业编制突发环境事件应急预案，报当地环保局备案。</w:t>
            </w:r>
          </w:p>
          <w:p w14:paraId="2E75D831">
            <w:pPr>
              <w:pStyle w:val="9"/>
              <w:adjustRightInd w:val="0"/>
              <w:snapToGrid w:val="0"/>
              <w:spacing w:before="0" w:after="0" w:line="360" w:lineRule="auto"/>
              <w:ind w:firstLine="480" w:firstLineChars="200"/>
              <w:jc w:val="both"/>
              <w:rPr>
                <w:rFonts w:hAnsi="宋体"/>
                <w:color w:val="FF0000"/>
                <w:szCs w:val="24"/>
              </w:rPr>
            </w:pPr>
            <w:r>
              <w:rPr>
                <w:rFonts w:hint="eastAsia" w:hAnsi="宋体"/>
                <w:color w:val="FF0000"/>
                <w:szCs w:val="24"/>
              </w:rPr>
              <w:t>（6）物料运输影响分析</w:t>
            </w:r>
          </w:p>
          <w:p w14:paraId="79ADD90E">
            <w:pPr>
              <w:spacing w:line="360" w:lineRule="auto"/>
              <w:ind w:firstLine="480" w:firstLineChars="200"/>
              <w:jc w:val="left"/>
              <w:rPr>
                <w:rFonts w:ascii="宋体" w:hAnsi="宋体"/>
                <w:color w:val="FF0000"/>
                <w:sz w:val="24"/>
              </w:rPr>
            </w:pPr>
            <w:r>
              <w:rPr>
                <w:rFonts w:hint="eastAsia" w:ascii="宋体" w:hAnsi="宋体"/>
                <w:color w:val="FF0000"/>
                <w:sz w:val="24"/>
              </w:rPr>
              <w:t>本次环评要求企业在物料运输采取</w:t>
            </w:r>
            <w:r>
              <w:rPr>
                <w:rFonts w:hint="eastAsia" w:ascii="宋体" w:hAnsi="宋体"/>
                <w:color w:val="FF0000"/>
                <w:sz w:val="24"/>
                <w:szCs w:val="24"/>
              </w:rPr>
              <w:t>合理优化运输时间，物料及产品的运输尽快选择白天运输，减少夜间的运输量。</w:t>
            </w:r>
            <w:r>
              <w:rPr>
                <w:rFonts w:ascii="宋体" w:hAnsi="宋体"/>
                <w:color w:val="FF0000"/>
                <w:sz w:val="24"/>
              </w:rPr>
              <w:t>物料应实行密闭化运输，车辆不能超载。</w:t>
            </w:r>
            <w:r>
              <w:rPr>
                <w:rFonts w:hint="eastAsia" w:ascii="宋体" w:hAnsi="宋体"/>
                <w:color w:val="FF0000"/>
                <w:sz w:val="24"/>
              </w:rPr>
              <w:t>芒弄道路应该适当洒水，混凝土运输罐车</w:t>
            </w:r>
            <w:r>
              <w:rPr>
                <w:rFonts w:ascii="宋体" w:hAnsi="宋体"/>
                <w:color w:val="FF0000"/>
                <w:sz w:val="24"/>
              </w:rPr>
              <w:t>轮胎</w:t>
            </w:r>
            <w:r>
              <w:rPr>
                <w:rFonts w:hint="eastAsia" w:ascii="宋体" w:hAnsi="宋体"/>
                <w:color w:val="FF0000"/>
                <w:sz w:val="24"/>
              </w:rPr>
              <w:t>在厂区的洗车区进行</w:t>
            </w:r>
            <w:r>
              <w:rPr>
                <w:rFonts w:ascii="宋体" w:hAnsi="宋体"/>
                <w:color w:val="FF0000"/>
                <w:sz w:val="24"/>
              </w:rPr>
              <w:t>清洗，</w:t>
            </w:r>
            <w:r>
              <w:rPr>
                <w:rFonts w:hint="eastAsia" w:ascii="宋体" w:hAnsi="宋体"/>
                <w:color w:val="FF0000"/>
                <w:sz w:val="24"/>
                <w:szCs w:val="24"/>
              </w:rPr>
              <w:t>进出厂的车辆设置禁鸣标志进行控制，控制车速，并</w:t>
            </w:r>
            <w:r>
              <w:rPr>
                <w:rFonts w:hint="eastAsia" w:ascii="宋体" w:hAnsi="宋体"/>
                <w:color w:val="FF0000"/>
                <w:sz w:val="24"/>
              </w:rPr>
              <w:t>加强运输车辆的维护和保养。</w:t>
            </w:r>
          </w:p>
          <w:p w14:paraId="013B2913">
            <w:pPr>
              <w:autoSpaceDE w:val="0"/>
              <w:autoSpaceDN w:val="0"/>
              <w:adjustRightInd w:val="0"/>
              <w:spacing w:line="360" w:lineRule="auto"/>
              <w:ind w:firstLine="480" w:firstLineChars="200"/>
              <w:rPr>
                <w:rFonts w:ascii="宋体" w:hAnsi="宋体"/>
                <w:color w:val="FF0000"/>
                <w:sz w:val="24"/>
              </w:rPr>
            </w:pPr>
            <w:r>
              <w:rPr>
                <w:rFonts w:hint="eastAsia" w:ascii="宋体" w:hAnsi="宋体"/>
                <w:color w:val="FF0000"/>
                <w:sz w:val="24"/>
              </w:rPr>
              <w:t>通过采取上述的治理、防治措施后，运营期间项目物料运输产生的相应污染对周围环境影响可以得到缓解。</w:t>
            </w:r>
          </w:p>
          <w:p w14:paraId="7E9019D1">
            <w:pPr>
              <w:autoSpaceDE w:val="0"/>
              <w:autoSpaceDN w:val="0"/>
              <w:adjustRightInd w:val="0"/>
              <w:spacing w:line="360" w:lineRule="auto"/>
              <w:ind w:firstLine="480" w:firstLineChars="200"/>
              <w:rPr>
                <w:rFonts w:ascii="宋体" w:hAnsi="宋体"/>
                <w:color w:val="FF0000"/>
                <w:sz w:val="24"/>
              </w:rPr>
            </w:pPr>
            <w:r>
              <w:rPr>
                <w:rFonts w:hint="eastAsia" w:ascii="宋体" w:hAnsi="宋体"/>
                <w:color w:val="FF0000"/>
                <w:sz w:val="24"/>
              </w:rPr>
              <w:t>（7）总量控制指标</w:t>
            </w:r>
          </w:p>
          <w:p w14:paraId="46B1326D">
            <w:pPr>
              <w:adjustRightInd w:val="0"/>
              <w:spacing w:line="360" w:lineRule="auto"/>
              <w:ind w:firstLine="480" w:firstLineChars="200"/>
              <w:rPr>
                <w:rFonts w:ascii="宋体" w:hAnsi="宋体"/>
                <w:color w:val="FF0000"/>
                <w:szCs w:val="24"/>
              </w:rPr>
            </w:pPr>
            <w:r>
              <w:rPr>
                <w:rFonts w:hint="eastAsia" w:ascii="宋体" w:hAnsi="宋体"/>
                <w:color w:val="FF0000"/>
                <w:sz w:val="24"/>
              </w:rPr>
              <w:t>本项目生产废水</w:t>
            </w:r>
            <w:r>
              <w:rPr>
                <w:rFonts w:hint="eastAsia" w:ascii="宋体" w:hAnsi="宋体"/>
                <w:color w:val="FF0000"/>
                <w:sz w:val="24"/>
                <w:szCs w:val="24"/>
              </w:rPr>
              <w:t>不外排。生活污水达标排放量432</w:t>
            </w:r>
            <w:r>
              <w:rPr>
                <w:rFonts w:hint="eastAsia" w:ascii="宋体" w:hAnsi="宋体"/>
                <w:bCs/>
                <w:color w:val="FF0000"/>
                <w:sz w:val="24"/>
                <w:szCs w:val="24"/>
              </w:rPr>
              <w:t>m</w:t>
            </w:r>
            <w:r>
              <w:rPr>
                <w:rFonts w:hint="eastAsia" w:ascii="宋体" w:hAnsi="宋体"/>
                <w:bCs/>
                <w:color w:val="FF0000"/>
                <w:sz w:val="24"/>
                <w:szCs w:val="24"/>
                <w:vertAlign w:val="superscript"/>
              </w:rPr>
              <w:t>3</w:t>
            </w:r>
            <w:r>
              <w:rPr>
                <w:rFonts w:hint="eastAsia" w:ascii="宋体" w:hAnsi="宋体"/>
                <w:bCs/>
                <w:color w:val="FF0000"/>
                <w:sz w:val="24"/>
                <w:szCs w:val="24"/>
              </w:rPr>
              <w:t>/a，COD排放量为</w:t>
            </w:r>
            <w:r>
              <w:rPr>
                <w:rFonts w:hint="eastAsia" w:ascii="宋体" w:hAnsi="宋体"/>
                <w:color w:val="FF0000"/>
                <w:sz w:val="24"/>
                <w:szCs w:val="24"/>
              </w:rPr>
              <w:t>0.0346t/a，氨氮排放量为0.0052t/a。</w:t>
            </w:r>
          </w:p>
          <w:p w14:paraId="572F4FC3">
            <w:pPr>
              <w:pStyle w:val="9"/>
              <w:adjustRightInd w:val="0"/>
              <w:snapToGrid w:val="0"/>
              <w:spacing w:before="0" w:after="0" w:line="360" w:lineRule="auto"/>
              <w:ind w:firstLine="482" w:firstLineChars="200"/>
              <w:jc w:val="both"/>
              <w:rPr>
                <w:rFonts w:ascii="宋体" w:hAnsi="宋体"/>
                <w:b/>
                <w:szCs w:val="24"/>
              </w:rPr>
            </w:pPr>
            <w:r>
              <w:rPr>
                <w:rFonts w:hint="eastAsia" w:ascii="宋体" w:hAnsi="宋体"/>
                <w:b/>
                <w:szCs w:val="24"/>
              </w:rPr>
              <w:t>5、总结论</w:t>
            </w:r>
          </w:p>
          <w:p w14:paraId="29CD07B4">
            <w:pPr>
              <w:pStyle w:val="9"/>
              <w:adjustRightInd w:val="0"/>
              <w:snapToGrid w:val="0"/>
              <w:spacing w:before="0" w:after="0" w:line="360" w:lineRule="auto"/>
              <w:ind w:firstLine="556" w:firstLineChars="232"/>
              <w:jc w:val="both"/>
              <w:rPr>
                <w:rFonts w:ascii="宋体" w:hAnsi="宋体"/>
                <w:szCs w:val="24"/>
              </w:rPr>
            </w:pPr>
            <w:r>
              <w:rPr>
                <w:rFonts w:hint="eastAsia" w:ascii="宋体" w:hAnsi="宋体"/>
                <w:szCs w:val="24"/>
              </w:rPr>
              <w:t>本项目符合产业政策，用地为工矿用地，与规划不冲突，选址合理。</w:t>
            </w:r>
            <w:r>
              <w:rPr>
                <w:rFonts w:ascii="宋体" w:hAnsi="宋体"/>
                <w:szCs w:val="24"/>
              </w:rPr>
              <w:t>项目运营过程中对周围环境的影响不大，不会导致当地环境功能的下降。项目在采纳本报告表对策措施的条件下，在运行中加强管理，认真落实各项环保治理措施，</w:t>
            </w:r>
            <w:r>
              <w:rPr>
                <w:rFonts w:hint="eastAsia" w:ascii="宋体" w:hAnsi="宋体"/>
                <w:szCs w:val="24"/>
              </w:rPr>
              <w:t>可以</w:t>
            </w:r>
            <w:r>
              <w:rPr>
                <w:rFonts w:ascii="宋体" w:hAnsi="宋体"/>
                <w:szCs w:val="24"/>
              </w:rPr>
              <w:t>做到污染物达标排放，</w:t>
            </w:r>
            <w:r>
              <w:rPr>
                <w:rFonts w:hint="eastAsia" w:ascii="宋体" w:hAnsi="宋体"/>
                <w:szCs w:val="24"/>
              </w:rPr>
              <w:t>排放的污染物</w:t>
            </w:r>
            <w:r>
              <w:rPr>
                <w:rFonts w:ascii="宋体" w:hAnsi="宋体"/>
                <w:szCs w:val="24"/>
              </w:rPr>
              <w:t>对外环境的影响</w:t>
            </w:r>
            <w:r>
              <w:rPr>
                <w:rFonts w:hint="eastAsia" w:ascii="宋体" w:hAnsi="宋体"/>
                <w:szCs w:val="24"/>
              </w:rPr>
              <w:t>不大。</w:t>
            </w:r>
          </w:p>
          <w:p w14:paraId="7897871D">
            <w:pPr>
              <w:pStyle w:val="9"/>
              <w:adjustRightInd w:val="0"/>
              <w:snapToGrid w:val="0"/>
              <w:spacing w:before="0" w:after="0" w:line="360" w:lineRule="auto"/>
              <w:ind w:firstLine="556" w:firstLineChars="232"/>
              <w:jc w:val="both"/>
              <w:rPr>
                <w:rFonts w:ascii="宋体" w:hAnsi="宋体"/>
                <w:szCs w:val="24"/>
              </w:rPr>
            </w:pPr>
            <w:r>
              <w:rPr>
                <w:rFonts w:hint="eastAsia" w:ascii="宋体" w:hAnsi="宋体"/>
                <w:szCs w:val="24"/>
              </w:rPr>
              <w:t>从环境保护的角度讲，</w:t>
            </w:r>
            <w:r>
              <w:rPr>
                <w:rFonts w:ascii="宋体" w:hAnsi="宋体"/>
                <w:szCs w:val="24"/>
              </w:rPr>
              <w:t>项目建设是可行的</w:t>
            </w:r>
            <w:r>
              <w:rPr>
                <w:rFonts w:hint="eastAsia" w:ascii="宋体" w:hAnsi="宋体"/>
                <w:szCs w:val="24"/>
              </w:rPr>
              <w:t>。</w:t>
            </w:r>
          </w:p>
          <w:p w14:paraId="1D13B79A">
            <w:pPr>
              <w:pStyle w:val="9"/>
              <w:adjustRightInd w:val="0"/>
              <w:snapToGrid w:val="0"/>
              <w:spacing w:before="0" w:after="0" w:line="360" w:lineRule="auto"/>
              <w:jc w:val="both"/>
              <w:rPr>
                <w:rFonts w:ascii="宋体" w:hAnsi="宋体"/>
                <w:b/>
                <w:sz w:val="28"/>
                <w:szCs w:val="28"/>
              </w:rPr>
            </w:pPr>
            <w:r>
              <w:rPr>
                <w:rFonts w:hint="eastAsia" w:ascii="宋体" w:hAnsi="宋体"/>
                <w:b/>
                <w:sz w:val="28"/>
                <w:szCs w:val="28"/>
              </w:rPr>
              <w:t>二、对策措施</w:t>
            </w:r>
          </w:p>
          <w:p w14:paraId="7857334B">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施工期</w:t>
            </w:r>
          </w:p>
          <w:p w14:paraId="2981FD89">
            <w:pPr>
              <w:adjustRightInd w:val="0"/>
              <w:snapToGrid w:val="0"/>
              <w:spacing w:line="360" w:lineRule="auto"/>
              <w:ind w:firstLine="480" w:firstLineChars="200"/>
              <w:rPr>
                <w:rFonts w:ascii="宋体" w:hAnsi="宋体"/>
                <w:sz w:val="24"/>
                <w:szCs w:val="24"/>
              </w:rPr>
            </w:pPr>
            <w:r>
              <w:rPr>
                <w:rFonts w:hint="eastAsia" w:ascii="宋体" w:hAnsi="宋体"/>
                <w:sz w:val="24"/>
                <w:szCs w:val="24"/>
              </w:rPr>
              <w:t>1）废水</w:t>
            </w:r>
          </w:p>
          <w:p w14:paraId="172BA4D7">
            <w:pPr>
              <w:adjustRightInd w:val="0"/>
              <w:snapToGrid w:val="0"/>
              <w:spacing w:line="360" w:lineRule="auto"/>
              <w:ind w:firstLine="480" w:firstLineChars="200"/>
              <w:rPr>
                <w:rFonts w:ascii="宋体" w:hAnsi="宋体"/>
                <w:sz w:val="24"/>
                <w:szCs w:val="24"/>
              </w:rPr>
            </w:pPr>
            <w:r>
              <w:rPr>
                <w:rFonts w:hint="eastAsia" w:ascii="宋体" w:hAnsi="宋体"/>
                <w:sz w:val="24"/>
                <w:szCs w:val="24"/>
              </w:rPr>
              <w:t>施工期</w:t>
            </w:r>
            <w:r>
              <w:rPr>
                <w:rFonts w:hint="eastAsia" w:ascii="宋体" w:hAnsi="宋体"/>
                <w:kern w:val="0"/>
                <w:sz w:val="24"/>
              </w:rPr>
              <w:t>废水沉淀后，用于施工场地浇洒，不外排。</w:t>
            </w:r>
          </w:p>
          <w:p w14:paraId="1B3F0CF1">
            <w:pPr>
              <w:adjustRightInd w:val="0"/>
              <w:snapToGrid w:val="0"/>
              <w:spacing w:line="360" w:lineRule="auto"/>
              <w:ind w:firstLine="480" w:firstLineChars="200"/>
              <w:rPr>
                <w:rFonts w:ascii="宋体" w:hAnsi="宋体"/>
                <w:sz w:val="24"/>
                <w:szCs w:val="24"/>
              </w:rPr>
            </w:pPr>
            <w:r>
              <w:rPr>
                <w:rFonts w:hint="eastAsia" w:ascii="宋体" w:hAnsi="宋体"/>
                <w:sz w:val="24"/>
                <w:szCs w:val="24"/>
              </w:rPr>
              <w:t>2）废气</w:t>
            </w:r>
          </w:p>
          <w:p w14:paraId="4509DB9C">
            <w:pPr>
              <w:snapToGrid w:val="0"/>
              <w:spacing w:line="360" w:lineRule="auto"/>
              <w:ind w:firstLine="480" w:firstLineChars="200"/>
              <w:rPr>
                <w:rFonts w:ascii="宋体" w:hAnsi="宋体"/>
                <w:sz w:val="24"/>
              </w:rPr>
            </w:pPr>
            <w:r>
              <w:rPr>
                <w:rFonts w:hint="eastAsia" w:ascii="宋体" w:hAnsi="宋体"/>
                <w:sz w:val="24"/>
              </w:rPr>
              <w:t>施工扬尘采取围墙遮挡、洒水降尘等措施；</w:t>
            </w:r>
            <w:r>
              <w:rPr>
                <w:rFonts w:ascii="宋体" w:hAnsi="宋体"/>
                <w:sz w:val="24"/>
              </w:rPr>
              <w:t>物料应实行密闭化运输，运输车辆不能超载</w:t>
            </w:r>
            <w:r>
              <w:rPr>
                <w:rFonts w:hint="eastAsia" w:ascii="宋体" w:hAnsi="宋体"/>
                <w:sz w:val="24"/>
              </w:rPr>
              <w:t>；施工期建设单位应</w:t>
            </w:r>
            <w:r>
              <w:rPr>
                <w:rFonts w:ascii="宋体" w:hAnsi="宋体"/>
                <w:sz w:val="24"/>
              </w:rPr>
              <w:t>采用商品混凝土。</w:t>
            </w:r>
          </w:p>
          <w:p w14:paraId="522A52F1">
            <w:pPr>
              <w:adjustRightInd w:val="0"/>
              <w:snapToGrid w:val="0"/>
              <w:spacing w:line="360" w:lineRule="auto"/>
              <w:ind w:firstLine="480" w:firstLineChars="200"/>
              <w:rPr>
                <w:rFonts w:ascii="宋体" w:hAnsi="宋体"/>
                <w:sz w:val="24"/>
                <w:szCs w:val="24"/>
              </w:rPr>
            </w:pPr>
            <w:r>
              <w:rPr>
                <w:rFonts w:hint="eastAsia" w:ascii="宋体" w:hAnsi="宋体"/>
                <w:sz w:val="24"/>
                <w:szCs w:val="24"/>
              </w:rPr>
              <w:t>3）噪声</w:t>
            </w:r>
          </w:p>
          <w:p w14:paraId="285BDBA1">
            <w:pPr>
              <w:spacing w:line="360" w:lineRule="auto"/>
              <w:ind w:firstLine="480" w:firstLineChars="200"/>
              <w:rPr>
                <w:rFonts w:ascii="宋体" w:hAnsi="宋体"/>
                <w:sz w:val="24"/>
              </w:rPr>
            </w:pPr>
            <w:r>
              <w:rPr>
                <w:rFonts w:hint="eastAsia" w:ascii="宋体" w:hAnsi="宋体"/>
                <w:color w:val="FF0000"/>
                <w:sz w:val="24"/>
              </w:rPr>
              <w:t>建设单位先行建设围墙，</w:t>
            </w:r>
            <w:r>
              <w:rPr>
                <w:rFonts w:hint="eastAsia" w:ascii="宋体" w:hAnsi="宋体"/>
                <w:sz w:val="24"/>
              </w:rPr>
              <w:t>选择低噪设备，优化施工时间，</w:t>
            </w:r>
            <w:r>
              <w:rPr>
                <w:rFonts w:hint="eastAsia" w:ascii="宋体" w:hAnsi="宋体"/>
                <w:color w:val="FF0000"/>
                <w:sz w:val="24"/>
              </w:rPr>
              <w:t>夜间尽量不安排施工作业。</w:t>
            </w:r>
            <w:r>
              <w:rPr>
                <w:rFonts w:hint="eastAsia" w:ascii="宋体" w:hAnsi="宋体"/>
                <w:sz w:val="24"/>
              </w:rPr>
              <w:t>高噪声设备远离关心点一侧；施工场地设临时声屏障，</w:t>
            </w:r>
            <w:r>
              <w:rPr>
                <w:rFonts w:ascii="宋体" w:hAnsi="宋体"/>
                <w:sz w:val="24"/>
              </w:rPr>
              <w:t>以减轻噪声对周围环境的影响。</w:t>
            </w:r>
          </w:p>
          <w:p w14:paraId="0F742EE2">
            <w:pPr>
              <w:adjustRightInd w:val="0"/>
              <w:snapToGrid w:val="0"/>
              <w:spacing w:line="360" w:lineRule="auto"/>
              <w:ind w:firstLine="480" w:firstLineChars="200"/>
              <w:rPr>
                <w:rFonts w:ascii="宋体" w:hAnsi="宋体"/>
                <w:sz w:val="24"/>
                <w:szCs w:val="24"/>
              </w:rPr>
            </w:pPr>
            <w:r>
              <w:rPr>
                <w:rFonts w:hint="eastAsia" w:ascii="宋体" w:hAnsi="宋体"/>
                <w:sz w:val="24"/>
                <w:szCs w:val="24"/>
              </w:rPr>
              <w:t>4）固体废物</w:t>
            </w:r>
          </w:p>
          <w:p w14:paraId="169DCFE2">
            <w:pPr>
              <w:autoSpaceDE w:val="0"/>
              <w:autoSpaceDN w:val="0"/>
              <w:spacing w:line="360" w:lineRule="auto"/>
              <w:ind w:firstLine="480" w:firstLineChars="200"/>
              <w:rPr>
                <w:rFonts w:ascii="宋体" w:hAnsi="宋体"/>
                <w:kern w:val="0"/>
                <w:sz w:val="24"/>
                <w:szCs w:val="28"/>
              </w:rPr>
            </w:pPr>
            <w:r>
              <w:rPr>
                <w:rFonts w:hint="eastAsia" w:ascii="宋体" w:hAnsi="宋体"/>
                <w:kern w:val="0"/>
                <w:sz w:val="24"/>
                <w:szCs w:val="28"/>
              </w:rPr>
              <w:t>施工期</w:t>
            </w:r>
            <w:r>
              <w:rPr>
                <w:rFonts w:hint="eastAsia" w:ascii="宋体" w:hAnsi="宋体"/>
                <w:kern w:val="0"/>
                <w:sz w:val="24"/>
              </w:rPr>
              <w:t>废土石全部用于场地低洼处的回填，</w:t>
            </w:r>
            <w:r>
              <w:rPr>
                <w:rFonts w:hint="eastAsia" w:ascii="宋体" w:hAnsi="宋体"/>
                <w:sz w:val="24"/>
              </w:rPr>
              <w:t>实现内部平衡</w:t>
            </w:r>
            <w:r>
              <w:rPr>
                <w:rFonts w:hint="eastAsia" w:ascii="宋体" w:hAnsi="宋体"/>
                <w:kern w:val="0"/>
                <w:sz w:val="24"/>
              </w:rPr>
              <w:t>；</w:t>
            </w:r>
          </w:p>
          <w:p w14:paraId="30838A5F">
            <w:pPr>
              <w:spacing w:line="360" w:lineRule="auto"/>
              <w:ind w:firstLine="480" w:firstLineChars="200"/>
              <w:rPr>
                <w:rFonts w:ascii="宋体" w:hAnsi="宋体"/>
                <w:sz w:val="24"/>
                <w:szCs w:val="24"/>
              </w:rPr>
            </w:pPr>
            <w:r>
              <w:rPr>
                <w:rFonts w:hint="eastAsia" w:ascii="宋体" w:hAnsi="宋体"/>
                <w:kern w:val="0"/>
                <w:sz w:val="24"/>
                <w:szCs w:val="28"/>
              </w:rPr>
              <w:t>建筑垃圾</w:t>
            </w:r>
            <w:r>
              <w:rPr>
                <w:rFonts w:ascii="宋体" w:hAnsi="宋体"/>
                <w:sz w:val="24"/>
                <w:szCs w:val="24"/>
              </w:rPr>
              <w:t>能回收利用的集中收集，进行回收利用，无法回收利用的</w:t>
            </w:r>
            <w:r>
              <w:rPr>
                <w:rFonts w:hint="eastAsia" w:ascii="宋体" w:hAnsi="宋体"/>
                <w:sz w:val="24"/>
                <w:szCs w:val="24"/>
              </w:rPr>
              <w:t>运至芒市指定的地点由当地做集中处理；</w:t>
            </w:r>
          </w:p>
          <w:p w14:paraId="34D1DC16">
            <w:pPr>
              <w:autoSpaceDE w:val="0"/>
              <w:autoSpaceDN w:val="0"/>
              <w:spacing w:line="360" w:lineRule="auto"/>
              <w:ind w:firstLine="480" w:firstLineChars="200"/>
              <w:rPr>
                <w:rFonts w:ascii="宋体" w:hAnsi="宋体"/>
                <w:kern w:val="0"/>
                <w:sz w:val="24"/>
              </w:rPr>
            </w:pPr>
            <w:r>
              <w:rPr>
                <w:rFonts w:hint="eastAsia" w:ascii="宋体" w:hAnsi="宋体"/>
                <w:kern w:val="0"/>
                <w:sz w:val="24"/>
                <w:szCs w:val="28"/>
              </w:rPr>
              <w:t>施工人员</w:t>
            </w:r>
            <w:r>
              <w:rPr>
                <w:rFonts w:hint="eastAsia" w:ascii="宋体" w:hAnsi="宋体"/>
                <w:kern w:val="0"/>
                <w:sz w:val="24"/>
              </w:rPr>
              <w:t>生活垃圾经统一收集后送交环卫部门处理。</w:t>
            </w:r>
          </w:p>
          <w:p w14:paraId="2EF3AADA">
            <w:pPr>
              <w:adjustRightInd w:val="0"/>
              <w:snapToGri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运营期</w:t>
            </w:r>
          </w:p>
          <w:p w14:paraId="6D05F3ED">
            <w:pPr>
              <w:adjustRightInd w:val="0"/>
              <w:snapToGrid w:val="0"/>
              <w:spacing w:line="360" w:lineRule="auto"/>
              <w:ind w:firstLine="480" w:firstLineChars="200"/>
              <w:rPr>
                <w:rFonts w:ascii="宋体" w:hAnsi="宋体"/>
                <w:sz w:val="24"/>
                <w:szCs w:val="24"/>
              </w:rPr>
            </w:pPr>
            <w:r>
              <w:rPr>
                <w:rFonts w:hint="eastAsia" w:ascii="宋体" w:hAnsi="宋体"/>
                <w:sz w:val="24"/>
                <w:szCs w:val="24"/>
              </w:rPr>
              <w:t>1）废水</w:t>
            </w:r>
          </w:p>
          <w:p w14:paraId="79C86A6E">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①办公生活区设置1个1</w:t>
            </w:r>
            <w:r>
              <w:rPr>
                <w:rFonts w:ascii="宋体" w:hAnsi="宋体"/>
                <w:color w:val="FF0000"/>
                <w:sz w:val="24"/>
                <w:szCs w:val="24"/>
              </w:rPr>
              <w:t>m</w:t>
            </w:r>
            <w:r>
              <w:rPr>
                <w:rFonts w:ascii="宋体" w:hAnsi="宋体"/>
                <w:color w:val="FF0000"/>
                <w:sz w:val="24"/>
                <w:szCs w:val="24"/>
                <w:vertAlign w:val="superscript"/>
              </w:rPr>
              <w:t>3</w:t>
            </w:r>
            <w:r>
              <w:rPr>
                <w:rFonts w:hint="eastAsia" w:ascii="宋体" w:hAnsi="宋体"/>
                <w:color w:val="FF0000"/>
                <w:sz w:val="24"/>
                <w:szCs w:val="24"/>
              </w:rPr>
              <w:t>隔油池和1套2m</w:t>
            </w:r>
            <w:r>
              <w:rPr>
                <w:rFonts w:hint="eastAsia" w:ascii="宋体" w:hAnsi="宋体"/>
                <w:color w:val="FF0000"/>
                <w:sz w:val="24"/>
                <w:szCs w:val="24"/>
                <w:vertAlign w:val="superscript"/>
              </w:rPr>
              <w:t>3</w:t>
            </w:r>
            <w:r>
              <w:rPr>
                <w:rFonts w:hint="eastAsia" w:ascii="宋体" w:hAnsi="宋体"/>
                <w:color w:val="FF0000"/>
                <w:sz w:val="24"/>
                <w:szCs w:val="24"/>
              </w:rPr>
              <w:t>/d一体化处理设施（二级生化），处理食堂废水和生活污水</w:t>
            </w:r>
            <w:r>
              <w:rPr>
                <w:rFonts w:hint="eastAsia" w:ascii="宋体" w:hAnsi="宋体"/>
                <w:bCs/>
                <w:color w:val="FF0000"/>
                <w:sz w:val="24"/>
                <w:szCs w:val="24"/>
              </w:rPr>
              <w:t>，处理后达标排放</w:t>
            </w:r>
            <w:r>
              <w:rPr>
                <w:rFonts w:hint="eastAsia" w:ascii="宋体" w:hAnsi="宋体"/>
                <w:color w:val="FF0000"/>
                <w:sz w:val="24"/>
                <w:szCs w:val="24"/>
              </w:rPr>
              <w:t>。</w:t>
            </w:r>
          </w:p>
          <w:p w14:paraId="64C34678">
            <w:pPr>
              <w:adjustRightInd w:val="0"/>
              <w:snapToGrid w:val="0"/>
              <w:spacing w:line="360" w:lineRule="auto"/>
              <w:ind w:firstLine="480" w:firstLineChars="200"/>
              <w:rPr>
                <w:rFonts w:ascii="宋体" w:hAnsi="宋体"/>
                <w:sz w:val="24"/>
                <w:szCs w:val="24"/>
              </w:rPr>
            </w:pPr>
            <w:r>
              <w:rPr>
                <w:rFonts w:hint="eastAsia" w:ascii="宋体" w:hAnsi="宋体"/>
                <w:sz w:val="24"/>
                <w:szCs w:val="24"/>
              </w:rPr>
              <w:t>②厂区设置1套总容积1</w:t>
            </w:r>
            <w:r>
              <w:rPr>
                <w:rFonts w:ascii="宋体" w:hAnsi="宋体"/>
                <w:sz w:val="24"/>
                <w:szCs w:val="24"/>
              </w:rPr>
              <w:t>50m</w:t>
            </w:r>
            <w:r>
              <w:rPr>
                <w:rFonts w:ascii="宋体" w:hAnsi="宋体"/>
                <w:sz w:val="24"/>
                <w:szCs w:val="24"/>
                <w:vertAlign w:val="superscript"/>
              </w:rPr>
              <w:t>3</w:t>
            </w:r>
            <w:r>
              <w:rPr>
                <w:rFonts w:hint="eastAsia" w:ascii="宋体" w:hAnsi="宋体"/>
                <w:sz w:val="24"/>
                <w:szCs w:val="24"/>
              </w:rPr>
              <w:t>的三级沉淀池，处理</w:t>
            </w:r>
            <w:r>
              <w:rPr>
                <w:rFonts w:hint="eastAsia" w:ascii="宋体" w:hAnsi="宋体"/>
                <w:sz w:val="24"/>
              </w:rPr>
              <w:t>车辆清洗废水、</w:t>
            </w:r>
            <w:r>
              <w:rPr>
                <w:rFonts w:hint="eastAsia" w:ascii="宋体" w:hAnsi="宋体"/>
                <w:bCs/>
                <w:sz w:val="24"/>
                <w:szCs w:val="24"/>
              </w:rPr>
              <w:t>搅拌机清洗</w:t>
            </w:r>
            <w:r>
              <w:rPr>
                <w:rFonts w:ascii="宋体" w:hAnsi="宋体"/>
                <w:bCs/>
                <w:sz w:val="24"/>
                <w:szCs w:val="24"/>
              </w:rPr>
              <w:t>废水</w:t>
            </w:r>
            <w:r>
              <w:rPr>
                <w:rFonts w:hint="eastAsia" w:ascii="宋体" w:hAnsi="宋体"/>
                <w:bCs/>
                <w:sz w:val="24"/>
                <w:szCs w:val="24"/>
              </w:rPr>
              <w:t>和工作区地面冲洗废水，配备一套回水泵，回用于生产。</w:t>
            </w:r>
          </w:p>
          <w:p w14:paraId="61215099">
            <w:pPr>
              <w:adjustRightInd w:val="0"/>
              <w:snapToGrid w:val="0"/>
              <w:spacing w:line="360" w:lineRule="auto"/>
              <w:ind w:firstLine="480" w:firstLineChars="200"/>
              <w:rPr>
                <w:rFonts w:ascii="宋体" w:hAnsi="宋体"/>
                <w:sz w:val="24"/>
                <w:szCs w:val="24"/>
              </w:rPr>
            </w:pPr>
            <w:r>
              <w:rPr>
                <w:rFonts w:hint="eastAsia" w:ascii="宋体" w:hAnsi="宋体"/>
                <w:sz w:val="24"/>
                <w:szCs w:val="24"/>
              </w:rPr>
              <w:t>③厂区建设一个4</w:t>
            </w:r>
            <w:r>
              <w:rPr>
                <w:rFonts w:ascii="宋体" w:hAnsi="宋体"/>
                <w:sz w:val="24"/>
                <w:szCs w:val="24"/>
              </w:rPr>
              <w:t>0m</w:t>
            </w:r>
            <w:r>
              <w:rPr>
                <w:rFonts w:ascii="宋体" w:hAnsi="宋体"/>
                <w:sz w:val="24"/>
                <w:szCs w:val="24"/>
                <w:vertAlign w:val="superscript"/>
              </w:rPr>
              <w:t>3</w:t>
            </w:r>
            <w:r>
              <w:rPr>
                <w:rFonts w:hint="eastAsia" w:ascii="宋体" w:hAnsi="宋体"/>
                <w:sz w:val="24"/>
                <w:szCs w:val="24"/>
              </w:rPr>
              <w:t>的初期雨水收集池，收集厂区生产区、道路区前1</w:t>
            </w:r>
            <w:r>
              <w:rPr>
                <w:rFonts w:ascii="宋体" w:hAnsi="宋体"/>
                <w:sz w:val="24"/>
                <w:szCs w:val="24"/>
              </w:rPr>
              <w:t>0min</w:t>
            </w:r>
            <w:r>
              <w:rPr>
                <w:rFonts w:hint="eastAsia" w:ascii="宋体" w:hAnsi="宋体"/>
                <w:sz w:val="24"/>
                <w:szCs w:val="24"/>
              </w:rPr>
              <w:t>的初期雨水</w:t>
            </w:r>
            <w:r>
              <w:rPr>
                <w:rFonts w:hint="eastAsia" w:ascii="宋体" w:hAnsi="宋体"/>
                <w:bCs/>
                <w:sz w:val="24"/>
                <w:szCs w:val="24"/>
              </w:rPr>
              <w:t>，回用于生产</w:t>
            </w:r>
            <w:r>
              <w:rPr>
                <w:rFonts w:hint="eastAsia" w:ascii="宋体" w:hAnsi="宋体"/>
                <w:sz w:val="24"/>
                <w:szCs w:val="24"/>
              </w:rPr>
              <w:t>。</w:t>
            </w:r>
          </w:p>
          <w:p w14:paraId="0F5D179C">
            <w:pPr>
              <w:adjustRightInd w:val="0"/>
              <w:snapToGrid w:val="0"/>
              <w:spacing w:line="360" w:lineRule="auto"/>
              <w:ind w:firstLine="480" w:firstLineChars="200"/>
              <w:rPr>
                <w:rFonts w:ascii="宋体" w:hAnsi="宋体"/>
                <w:sz w:val="24"/>
                <w:szCs w:val="24"/>
              </w:rPr>
            </w:pPr>
            <w:r>
              <w:rPr>
                <w:rFonts w:hint="eastAsia" w:ascii="宋体" w:hAnsi="宋体"/>
                <w:sz w:val="24"/>
                <w:szCs w:val="24"/>
              </w:rPr>
              <w:t>④食堂设2个泔水桶</w:t>
            </w:r>
            <w:r>
              <w:rPr>
                <w:rFonts w:hint="eastAsia" w:ascii="宋体" w:hAnsi="宋体"/>
                <w:bCs/>
                <w:sz w:val="24"/>
                <w:szCs w:val="24"/>
              </w:rPr>
              <w:t>，收集泔水，用于养殖户喂猪。</w:t>
            </w:r>
          </w:p>
          <w:p w14:paraId="11959BF8">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⑤厂区一体化处理设施出口设置一个规范的排污口。</w:t>
            </w:r>
          </w:p>
          <w:p w14:paraId="2AB366DA">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⑥建设一个10</w:t>
            </w:r>
            <w:r>
              <w:rPr>
                <w:rFonts w:ascii="宋体" w:hAnsi="宋体"/>
                <w:color w:val="FF0000"/>
                <w:sz w:val="24"/>
                <w:szCs w:val="24"/>
              </w:rPr>
              <w:t>0m</w:t>
            </w:r>
            <w:r>
              <w:rPr>
                <w:rFonts w:ascii="宋体" w:hAnsi="宋体"/>
                <w:color w:val="FF0000"/>
                <w:sz w:val="24"/>
                <w:szCs w:val="24"/>
                <w:vertAlign w:val="superscript"/>
              </w:rPr>
              <w:t>3</w:t>
            </w:r>
            <w:r>
              <w:rPr>
                <w:rFonts w:hint="eastAsia" w:ascii="宋体" w:hAnsi="宋体"/>
                <w:color w:val="FF0000"/>
                <w:sz w:val="24"/>
                <w:szCs w:val="24"/>
              </w:rPr>
              <w:t>的事故水池，杜绝事故排放。</w:t>
            </w:r>
          </w:p>
          <w:p w14:paraId="740BB3C8">
            <w:pPr>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）废气</w:t>
            </w:r>
          </w:p>
          <w:p w14:paraId="520F8AD0">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①水泥、火山灰，硅石等粉状物料使用封闭的筒仓储存，对2个水泥筒仓、1个火山灰筒仓，1个硅石筒仓的仓顶设4套布袋除尘器进行除尘。</w:t>
            </w:r>
          </w:p>
          <w:p w14:paraId="54623BF6">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②砂石料仓设计为半封闭料仓， 4个半封闭料仓采取三面围墙围挡，顶部设轻钢顶棚的防尘措施。</w:t>
            </w:r>
          </w:p>
          <w:p w14:paraId="2200F88B">
            <w:pPr>
              <w:adjustRightInd w:val="0"/>
              <w:snapToGrid w:val="0"/>
              <w:spacing w:line="360" w:lineRule="auto"/>
              <w:ind w:firstLine="480" w:firstLineChars="200"/>
              <w:rPr>
                <w:rFonts w:ascii="宋体" w:hAnsi="宋体"/>
                <w:sz w:val="24"/>
                <w:szCs w:val="24"/>
              </w:rPr>
            </w:pPr>
            <w:r>
              <w:rPr>
                <w:rFonts w:hint="eastAsia" w:ascii="宋体" w:hAnsi="宋体"/>
                <w:sz w:val="24"/>
                <w:szCs w:val="24"/>
              </w:rPr>
              <w:t>③砂石料上料处设</w:t>
            </w:r>
            <w:r>
              <w:rPr>
                <w:rFonts w:hint="eastAsia" w:ascii="宋体" w:hAnsi="宋体"/>
                <w:color w:val="FF0000"/>
                <w:sz w:val="24"/>
                <w:szCs w:val="24"/>
              </w:rPr>
              <w:t>1套30m雾炮机</w:t>
            </w:r>
            <w:r>
              <w:rPr>
                <w:rFonts w:hint="eastAsia" w:ascii="宋体" w:hAnsi="宋体"/>
                <w:sz w:val="24"/>
                <w:szCs w:val="24"/>
              </w:rPr>
              <w:t>进行洒水降尘。</w:t>
            </w:r>
          </w:p>
          <w:p w14:paraId="4CAE78A2">
            <w:pPr>
              <w:adjustRightInd w:val="0"/>
              <w:snapToGrid w:val="0"/>
              <w:spacing w:line="360" w:lineRule="auto"/>
              <w:ind w:firstLine="480" w:firstLineChars="200"/>
              <w:rPr>
                <w:rFonts w:ascii="宋体" w:hAnsi="宋体"/>
                <w:sz w:val="24"/>
                <w:szCs w:val="24"/>
              </w:rPr>
            </w:pPr>
            <w:r>
              <w:rPr>
                <w:rFonts w:hint="eastAsia" w:ascii="宋体" w:hAnsi="宋体"/>
                <w:sz w:val="24"/>
                <w:szCs w:val="24"/>
              </w:rPr>
              <w:t>④皮带输送为封闭式。</w:t>
            </w:r>
          </w:p>
          <w:p w14:paraId="13F94C91">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⑤</w:t>
            </w:r>
            <w:r>
              <w:rPr>
                <w:rFonts w:ascii="宋体" w:hAnsi="宋体"/>
                <w:color w:val="FF0000"/>
                <w:sz w:val="24"/>
                <w:szCs w:val="24"/>
              </w:rPr>
              <w:t>搅拌</w:t>
            </w:r>
            <w:r>
              <w:rPr>
                <w:rFonts w:hint="eastAsia" w:ascii="宋体" w:hAnsi="宋体"/>
                <w:color w:val="FF0000"/>
                <w:sz w:val="24"/>
                <w:szCs w:val="24"/>
              </w:rPr>
              <w:t>机、</w:t>
            </w:r>
            <w:r>
              <w:rPr>
                <w:rFonts w:ascii="宋体" w:hAnsi="宋体"/>
                <w:color w:val="FF0000"/>
                <w:sz w:val="24"/>
                <w:szCs w:val="24"/>
              </w:rPr>
              <w:t>配料机</w:t>
            </w:r>
            <w:r>
              <w:rPr>
                <w:rFonts w:hint="eastAsia" w:ascii="宋体" w:hAnsi="宋体"/>
                <w:color w:val="FF0000"/>
                <w:sz w:val="24"/>
                <w:szCs w:val="24"/>
              </w:rPr>
              <w:t>位于密闭的搅拌主楼厂房内，四面封闭，搅拌采用湿法搅拌作业。</w:t>
            </w:r>
          </w:p>
          <w:p w14:paraId="496B1344">
            <w:pPr>
              <w:adjustRightInd w:val="0"/>
              <w:snapToGrid w:val="0"/>
              <w:spacing w:line="360" w:lineRule="auto"/>
              <w:ind w:firstLine="480" w:firstLineChars="200"/>
              <w:rPr>
                <w:rFonts w:ascii="宋体" w:hAnsi="宋体"/>
                <w:sz w:val="24"/>
                <w:szCs w:val="24"/>
              </w:rPr>
            </w:pPr>
            <w:r>
              <w:rPr>
                <w:rFonts w:hint="eastAsia" w:ascii="宋体" w:hAnsi="宋体"/>
                <w:sz w:val="24"/>
                <w:szCs w:val="24"/>
              </w:rPr>
              <w:t>⑥食堂设置1套油烟净化器。</w:t>
            </w:r>
          </w:p>
          <w:p w14:paraId="2BE225C2">
            <w:pPr>
              <w:adjustRightInd w:val="0"/>
              <w:snapToGrid w:val="0"/>
              <w:spacing w:line="360" w:lineRule="auto"/>
              <w:ind w:firstLine="480" w:firstLineChars="200"/>
              <w:rPr>
                <w:rFonts w:ascii="宋体" w:hAnsi="宋体"/>
                <w:color w:val="FF0000"/>
                <w:sz w:val="24"/>
                <w:szCs w:val="24"/>
              </w:rPr>
            </w:pPr>
            <w:r>
              <w:rPr>
                <w:rFonts w:hint="eastAsia" w:ascii="宋体" w:hAnsi="宋体"/>
                <w:color w:val="FF0000"/>
                <w:sz w:val="24"/>
                <w:szCs w:val="24"/>
              </w:rPr>
              <w:t>⑦路面混凝土硬化，定期清扫，采取洒水降尘措施。</w:t>
            </w:r>
          </w:p>
          <w:p w14:paraId="173BAB1F">
            <w:pPr>
              <w:adjustRightInd w:val="0"/>
              <w:snapToGrid w:val="0"/>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）噪声</w:t>
            </w:r>
          </w:p>
          <w:p w14:paraId="4982929B">
            <w:pPr>
              <w:adjustRightInd w:val="0"/>
              <w:snapToGrid w:val="0"/>
              <w:spacing w:line="360" w:lineRule="auto"/>
              <w:ind w:firstLine="480" w:firstLineChars="200"/>
              <w:rPr>
                <w:rFonts w:ascii="宋体" w:hAnsi="宋体"/>
                <w:sz w:val="24"/>
                <w:szCs w:val="24"/>
              </w:rPr>
            </w:pPr>
            <w:r>
              <w:rPr>
                <w:rFonts w:ascii="宋体" w:hAnsi="宋体"/>
                <w:sz w:val="24"/>
                <w:szCs w:val="24"/>
              </w:rPr>
              <w:t>搅拌机、配料机、螺旋输送机</w:t>
            </w:r>
            <w:r>
              <w:rPr>
                <w:rFonts w:hint="eastAsia" w:ascii="宋体" w:hAnsi="宋体"/>
                <w:sz w:val="24"/>
                <w:szCs w:val="24"/>
              </w:rPr>
              <w:t>等设备安装减震垫，设备布置在密闭搅拌主楼厂房，利用厂房进行隔音，水泵设泵房</w:t>
            </w:r>
            <w:r>
              <w:rPr>
                <w:rFonts w:hint="eastAsia" w:ascii="宋体" w:hAnsi="宋体"/>
                <w:color w:val="FF0000"/>
                <w:sz w:val="24"/>
                <w:szCs w:val="24"/>
              </w:rPr>
              <w:t>。厂界四周建设挡墙，阻隔噪声。</w:t>
            </w:r>
          </w:p>
          <w:p w14:paraId="058A42DB">
            <w:pPr>
              <w:adjustRightInd w:val="0"/>
              <w:snapToGrid w:val="0"/>
              <w:spacing w:line="360" w:lineRule="auto"/>
              <w:ind w:firstLine="480" w:firstLineChars="200"/>
              <w:rPr>
                <w:rFonts w:ascii="宋体" w:hAnsi="宋体"/>
                <w:sz w:val="24"/>
                <w:szCs w:val="24"/>
              </w:rPr>
            </w:pPr>
            <w:r>
              <w:rPr>
                <w:rFonts w:hint="eastAsia" w:ascii="宋体" w:hAnsi="宋体"/>
                <w:sz w:val="24"/>
                <w:szCs w:val="24"/>
              </w:rPr>
              <w:t>4）固体废物</w:t>
            </w:r>
          </w:p>
          <w:p w14:paraId="1B5E4370">
            <w:pPr>
              <w:adjustRightInd w:val="0"/>
              <w:snapToGrid w:val="0"/>
              <w:spacing w:line="360" w:lineRule="auto"/>
              <w:ind w:firstLine="480" w:firstLineChars="200"/>
              <w:rPr>
                <w:rFonts w:ascii="宋体" w:hAnsi="宋体"/>
                <w:sz w:val="24"/>
                <w:szCs w:val="24"/>
              </w:rPr>
            </w:pPr>
            <w:r>
              <w:rPr>
                <w:rFonts w:hint="eastAsia" w:ascii="宋体" w:hAnsi="宋体"/>
                <w:sz w:val="24"/>
                <w:szCs w:val="24"/>
              </w:rPr>
              <w:t>①生活垃圾使用</w:t>
            </w:r>
            <w:r>
              <w:rPr>
                <w:rFonts w:ascii="宋体" w:hAnsi="宋体"/>
                <w:sz w:val="24"/>
                <w:szCs w:val="24"/>
              </w:rPr>
              <w:t>4</w:t>
            </w:r>
            <w:r>
              <w:rPr>
                <w:rFonts w:hint="eastAsia" w:ascii="宋体" w:hAnsi="宋体"/>
                <w:sz w:val="24"/>
                <w:szCs w:val="24"/>
              </w:rPr>
              <w:t>个带盖垃圾桶收集，委托环卫部门清运。</w:t>
            </w:r>
          </w:p>
          <w:p w14:paraId="24A3E940">
            <w:pPr>
              <w:adjustRightInd w:val="0"/>
              <w:snapToGrid w:val="0"/>
              <w:spacing w:line="360" w:lineRule="auto"/>
              <w:ind w:firstLine="480" w:firstLineChars="200"/>
              <w:rPr>
                <w:rFonts w:ascii="宋体" w:hAnsi="宋体"/>
                <w:sz w:val="24"/>
                <w:szCs w:val="24"/>
              </w:rPr>
            </w:pPr>
            <w:r>
              <w:rPr>
                <w:rFonts w:hint="eastAsia" w:ascii="宋体" w:hAnsi="宋体"/>
                <w:sz w:val="24"/>
                <w:szCs w:val="24"/>
              </w:rPr>
              <w:t>②三级沉淀池沉渣和布袋除尘器回收粉尘返回生产线作为原料使用。</w:t>
            </w:r>
          </w:p>
          <w:p w14:paraId="35B7E0EA">
            <w:pPr>
              <w:spacing w:line="360" w:lineRule="auto"/>
              <w:ind w:firstLine="480" w:firstLineChars="200"/>
              <w:rPr>
                <w:rFonts w:ascii="宋体" w:hAnsi="宋体"/>
                <w:color w:val="FF0000"/>
              </w:rPr>
            </w:pPr>
            <w:r>
              <w:rPr>
                <w:rFonts w:hint="eastAsia" w:ascii="宋体" w:hAnsi="宋体"/>
                <w:sz w:val="24"/>
                <w:szCs w:val="24"/>
              </w:rPr>
              <w:t>③废润滑油、废机油等</w:t>
            </w:r>
            <w:r>
              <w:rPr>
                <w:rFonts w:hint="eastAsia" w:ascii="宋体" w:hAnsi="宋体"/>
                <w:color w:val="FF0000"/>
                <w:sz w:val="24"/>
              </w:rPr>
              <w:t>危险废物桶装收集后，暂时堆存在一间3m</w:t>
            </w:r>
            <w:r>
              <w:rPr>
                <w:rFonts w:hint="eastAsia" w:ascii="宋体" w:hAnsi="宋体"/>
                <w:color w:val="FF0000"/>
                <w:sz w:val="24"/>
                <w:vertAlign w:val="superscript"/>
              </w:rPr>
              <w:t>2</w:t>
            </w:r>
            <w:r>
              <w:rPr>
                <w:rFonts w:hint="eastAsia" w:ascii="宋体" w:hAnsi="宋体"/>
                <w:color w:val="FF0000"/>
                <w:sz w:val="24"/>
              </w:rPr>
              <w:t>的危险废物暂存间内，委托有资质单位处置。</w:t>
            </w:r>
          </w:p>
          <w:p w14:paraId="34261099">
            <w:pPr>
              <w:pStyle w:val="68"/>
              <w:rPr>
                <w:rFonts w:ascii="宋体" w:hAnsi="宋体"/>
              </w:rPr>
            </w:pPr>
            <w:r>
              <w:rPr>
                <w:rFonts w:hint="eastAsia" w:ascii="宋体" w:hAnsi="宋体"/>
                <w:color w:val="FF0000"/>
              </w:rPr>
              <w:t>危险废物暂存间</w:t>
            </w:r>
            <w:r>
              <w:rPr>
                <w:rFonts w:ascii="宋体" w:hAnsi="宋体"/>
                <w:color w:val="FF0000"/>
              </w:rPr>
              <w:t>暂存</w:t>
            </w:r>
            <w:r>
              <w:rPr>
                <w:rFonts w:hint="eastAsia" w:ascii="宋体" w:hAnsi="宋体"/>
                <w:color w:val="FF0000"/>
              </w:rPr>
              <w:t>要根据</w:t>
            </w:r>
            <w:r>
              <w:rPr>
                <w:rFonts w:ascii="宋体" w:hAnsi="宋体"/>
                <w:color w:val="FF0000"/>
              </w:rPr>
              <w:t>《危险废物贮存污染控制标准》（GB18597-2001）</w:t>
            </w:r>
            <w:r>
              <w:rPr>
                <w:rFonts w:hint="eastAsia" w:ascii="宋体" w:hAnsi="宋体"/>
                <w:color w:val="FF0000"/>
              </w:rPr>
              <w:t>的要求进行建设。</w:t>
            </w:r>
          </w:p>
          <w:p w14:paraId="06411D83">
            <w:pPr>
              <w:pStyle w:val="9"/>
              <w:adjustRightInd w:val="0"/>
              <w:snapToGrid w:val="0"/>
              <w:spacing w:before="0" w:after="0" w:line="360" w:lineRule="auto"/>
              <w:jc w:val="both"/>
              <w:rPr>
                <w:rFonts w:ascii="宋体" w:hAnsi="宋体"/>
                <w:b/>
                <w:sz w:val="28"/>
                <w:szCs w:val="28"/>
              </w:rPr>
            </w:pPr>
            <w:r>
              <w:rPr>
                <w:rFonts w:hint="eastAsia" w:ascii="宋体" w:hAnsi="宋体"/>
                <w:b/>
                <w:sz w:val="28"/>
                <w:szCs w:val="28"/>
              </w:rPr>
              <w:t>三、环境管理计划</w:t>
            </w:r>
          </w:p>
          <w:p w14:paraId="1BBB655A">
            <w:pPr>
              <w:adjustRightInd w:val="0"/>
              <w:snapToGrid w:val="0"/>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、环境监理</w:t>
            </w:r>
          </w:p>
          <w:p w14:paraId="2D8BDDB8">
            <w:pPr>
              <w:adjustRightInd w:val="0"/>
              <w:snapToGrid w:val="0"/>
              <w:spacing w:line="360" w:lineRule="auto"/>
              <w:ind w:firstLine="480" w:firstLineChars="200"/>
              <w:rPr>
                <w:rFonts w:ascii="宋体" w:hAnsi="宋体"/>
                <w:sz w:val="24"/>
              </w:rPr>
            </w:pPr>
            <w:r>
              <w:rPr>
                <w:rFonts w:hint="eastAsia" w:ascii="宋体" w:hAnsi="宋体"/>
                <w:sz w:val="24"/>
              </w:rPr>
              <w:t>（1）环境监理目的</w:t>
            </w:r>
          </w:p>
          <w:p w14:paraId="0968ED1A">
            <w:pPr>
              <w:adjustRightInd w:val="0"/>
              <w:snapToGrid w:val="0"/>
              <w:spacing w:line="360" w:lineRule="auto"/>
              <w:ind w:firstLine="480" w:firstLineChars="200"/>
              <w:rPr>
                <w:rFonts w:ascii="宋体" w:hAnsi="宋体"/>
                <w:sz w:val="24"/>
              </w:rPr>
            </w:pPr>
            <w:r>
              <w:rPr>
                <w:rFonts w:hint="eastAsia" w:ascii="宋体" w:hAnsi="宋体"/>
                <w:sz w:val="24"/>
              </w:rPr>
              <w:t>本项目运营期间，应根据环境保护设计要求开展环境监理，全面监督和检查环保措施的落实情况，及时解决可能出现的环境污染问题，确保工程环境影响报告表提出的环境保护措施得以落实。</w:t>
            </w:r>
          </w:p>
          <w:p w14:paraId="5817F769">
            <w:pPr>
              <w:adjustRightInd w:val="0"/>
              <w:snapToGrid w:val="0"/>
              <w:spacing w:line="360" w:lineRule="auto"/>
              <w:ind w:firstLine="480" w:firstLineChars="200"/>
              <w:rPr>
                <w:rFonts w:ascii="宋体" w:hAnsi="宋体"/>
                <w:sz w:val="24"/>
              </w:rPr>
            </w:pPr>
            <w:r>
              <w:rPr>
                <w:rFonts w:hint="eastAsia" w:ascii="宋体" w:hAnsi="宋体"/>
                <w:sz w:val="24"/>
              </w:rPr>
              <w:t>（2）监理机构</w:t>
            </w:r>
          </w:p>
          <w:p w14:paraId="103FBC3B">
            <w:pPr>
              <w:adjustRightInd w:val="0"/>
              <w:snapToGrid w:val="0"/>
              <w:spacing w:line="360" w:lineRule="auto"/>
              <w:ind w:firstLine="480" w:firstLineChars="200"/>
              <w:rPr>
                <w:rFonts w:ascii="宋体" w:hAnsi="宋体"/>
                <w:sz w:val="24"/>
              </w:rPr>
            </w:pPr>
            <w:r>
              <w:rPr>
                <w:rFonts w:hint="eastAsia" w:ascii="宋体" w:hAnsi="宋体"/>
                <w:sz w:val="24"/>
              </w:rPr>
              <w:t>委托具有环境监理资格的单位或者个人承担。</w:t>
            </w:r>
          </w:p>
          <w:p w14:paraId="028C9FE7">
            <w:pPr>
              <w:adjustRightInd w:val="0"/>
              <w:snapToGrid w:val="0"/>
              <w:spacing w:line="360" w:lineRule="auto"/>
              <w:ind w:firstLine="480" w:firstLineChars="200"/>
              <w:rPr>
                <w:rFonts w:ascii="宋体" w:hAnsi="宋体"/>
                <w:sz w:val="24"/>
              </w:rPr>
            </w:pPr>
            <w:r>
              <w:rPr>
                <w:rFonts w:hint="eastAsia" w:ascii="宋体" w:hAnsi="宋体"/>
                <w:sz w:val="24"/>
              </w:rPr>
              <w:t>（3）环境监理内容</w:t>
            </w:r>
          </w:p>
          <w:p w14:paraId="6A6506AB">
            <w:pPr>
              <w:adjustRightInd w:val="0"/>
              <w:snapToGrid w:val="0"/>
              <w:spacing w:line="360" w:lineRule="auto"/>
              <w:ind w:firstLine="480" w:firstLineChars="200"/>
              <w:rPr>
                <w:kern w:val="0"/>
                <w:sz w:val="24"/>
                <w:szCs w:val="24"/>
              </w:rPr>
            </w:pPr>
            <w:r>
              <w:rPr>
                <w:rFonts w:hint="eastAsia"/>
                <w:kern w:val="0"/>
                <w:sz w:val="24"/>
                <w:szCs w:val="24"/>
              </w:rPr>
              <w:t>工程环境监理应遵循国家及地方有关环境保护的政策和法律法规的要求，监督施工单位与建设单位签订的工程承包合同中有关环保的条款。在项目进行工程监理的同时，应将环境监理纳入工程监理中。</w:t>
            </w:r>
          </w:p>
          <w:p w14:paraId="70F40E7E">
            <w:pPr>
              <w:adjustRightInd w:val="0"/>
              <w:snapToGrid w:val="0"/>
              <w:ind w:firstLine="482" w:firstLineChars="200"/>
              <w:jc w:val="center"/>
              <w:rPr>
                <w:b/>
                <w:kern w:val="0"/>
                <w:sz w:val="24"/>
                <w:szCs w:val="24"/>
              </w:rPr>
            </w:pPr>
            <w:r>
              <w:rPr>
                <w:rFonts w:hint="eastAsia"/>
                <w:b/>
                <w:kern w:val="0"/>
                <w:sz w:val="24"/>
                <w:szCs w:val="24"/>
              </w:rPr>
              <w:t>表9</w:t>
            </w:r>
            <w:r>
              <w:rPr>
                <w:b/>
                <w:kern w:val="0"/>
                <w:sz w:val="24"/>
                <w:szCs w:val="24"/>
              </w:rPr>
              <w:t xml:space="preserve">-1  </w:t>
            </w:r>
            <w:r>
              <w:rPr>
                <w:rFonts w:hint="eastAsia"/>
                <w:b/>
                <w:kern w:val="0"/>
                <w:sz w:val="24"/>
                <w:szCs w:val="24"/>
              </w:rPr>
              <w:t>环境监理计划表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76"/>
              <w:gridCol w:w="1418"/>
              <w:gridCol w:w="4394"/>
            </w:tblGrid>
            <w:tr w14:paraId="1597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3E42E63">
                  <w:pPr>
                    <w:adjustRightInd w:val="0"/>
                    <w:snapToGrid w:val="0"/>
                    <w:rPr>
                      <w:kern w:val="0"/>
                      <w:szCs w:val="24"/>
                    </w:rPr>
                  </w:pPr>
                  <w:r>
                    <w:rPr>
                      <w:rFonts w:hint="eastAsia"/>
                      <w:kern w:val="0"/>
                      <w:szCs w:val="24"/>
                    </w:rPr>
                    <w:t>监理阶段</w:t>
                  </w:r>
                </w:p>
              </w:tc>
              <w:tc>
                <w:tcPr>
                  <w:tcW w:w="1276" w:type="dxa"/>
                  <w:vAlign w:val="center"/>
                </w:tcPr>
                <w:p w14:paraId="679BFB3E">
                  <w:pPr>
                    <w:adjustRightInd w:val="0"/>
                    <w:snapToGrid w:val="0"/>
                    <w:rPr>
                      <w:kern w:val="0"/>
                      <w:szCs w:val="24"/>
                    </w:rPr>
                  </w:pPr>
                  <w:r>
                    <w:rPr>
                      <w:rFonts w:hint="eastAsia"/>
                      <w:kern w:val="0"/>
                      <w:szCs w:val="24"/>
                    </w:rPr>
                    <w:t>责任单位</w:t>
                  </w:r>
                </w:p>
              </w:tc>
              <w:tc>
                <w:tcPr>
                  <w:tcW w:w="1418" w:type="dxa"/>
                  <w:vAlign w:val="center"/>
                </w:tcPr>
                <w:p w14:paraId="1408A2E4">
                  <w:pPr>
                    <w:adjustRightInd w:val="0"/>
                    <w:snapToGrid w:val="0"/>
                    <w:rPr>
                      <w:kern w:val="0"/>
                      <w:szCs w:val="24"/>
                    </w:rPr>
                  </w:pPr>
                  <w:r>
                    <w:rPr>
                      <w:rFonts w:hint="eastAsia"/>
                      <w:kern w:val="0"/>
                      <w:szCs w:val="24"/>
                    </w:rPr>
                    <w:t>监督单位</w:t>
                  </w:r>
                </w:p>
              </w:tc>
              <w:tc>
                <w:tcPr>
                  <w:tcW w:w="4394" w:type="dxa"/>
                  <w:vAlign w:val="center"/>
                </w:tcPr>
                <w:p w14:paraId="1F4F0D4C">
                  <w:pPr>
                    <w:adjustRightInd w:val="0"/>
                    <w:snapToGrid w:val="0"/>
                    <w:rPr>
                      <w:kern w:val="0"/>
                      <w:szCs w:val="24"/>
                    </w:rPr>
                  </w:pPr>
                  <w:r>
                    <w:rPr>
                      <w:rFonts w:hint="eastAsia"/>
                      <w:kern w:val="0"/>
                      <w:szCs w:val="24"/>
                    </w:rPr>
                    <w:t>监理内容</w:t>
                  </w:r>
                </w:p>
              </w:tc>
            </w:tr>
            <w:tr w14:paraId="10B4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3D025D56">
                  <w:pPr>
                    <w:adjustRightInd w:val="0"/>
                    <w:snapToGrid w:val="0"/>
                    <w:rPr>
                      <w:kern w:val="0"/>
                      <w:szCs w:val="24"/>
                    </w:rPr>
                  </w:pPr>
                  <w:r>
                    <w:rPr>
                      <w:rFonts w:hint="eastAsia"/>
                      <w:kern w:val="0"/>
                      <w:szCs w:val="24"/>
                    </w:rPr>
                    <w:t>环评阶段</w:t>
                  </w:r>
                </w:p>
              </w:tc>
              <w:tc>
                <w:tcPr>
                  <w:tcW w:w="1276" w:type="dxa"/>
                  <w:vAlign w:val="center"/>
                </w:tcPr>
                <w:p w14:paraId="278A49D2">
                  <w:pPr>
                    <w:adjustRightInd w:val="0"/>
                    <w:snapToGrid w:val="0"/>
                    <w:rPr>
                      <w:kern w:val="0"/>
                      <w:szCs w:val="24"/>
                    </w:rPr>
                  </w:pPr>
                  <w:r>
                    <w:rPr>
                      <w:rFonts w:hint="eastAsia"/>
                      <w:kern w:val="0"/>
                      <w:szCs w:val="24"/>
                    </w:rPr>
                    <w:t>建设单位</w:t>
                  </w:r>
                </w:p>
              </w:tc>
              <w:tc>
                <w:tcPr>
                  <w:tcW w:w="1418" w:type="dxa"/>
                  <w:vAlign w:val="center"/>
                </w:tcPr>
                <w:p w14:paraId="44FC623B">
                  <w:pPr>
                    <w:adjustRightInd w:val="0"/>
                    <w:snapToGrid w:val="0"/>
                    <w:rPr>
                      <w:kern w:val="0"/>
                      <w:szCs w:val="24"/>
                    </w:rPr>
                  </w:pPr>
                  <w:r>
                    <w:rPr>
                      <w:rFonts w:hint="eastAsia"/>
                      <w:kern w:val="0"/>
                      <w:szCs w:val="24"/>
                    </w:rPr>
                    <w:t>芒市环保局</w:t>
                  </w:r>
                </w:p>
              </w:tc>
              <w:tc>
                <w:tcPr>
                  <w:tcW w:w="4394" w:type="dxa"/>
                  <w:vAlign w:val="center"/>
                </w:tcPr>
                <w:p w14:paraId="7AB94133">
                  <w:pPr>
                    <w:adjustRightInd w:val="0"/>
                    <w:snapToGrid w:val="0"/>
                    <w:rPr>
                      <w:kern w:val="0"/>
                      <w:szCs w:val="24"/>
                    </w:rPr>
                  </w:pPr>
                  <w:r>
                    <w:rPr>
                      <w:rFonts w:hint="eastAsia"/>
                      <w:kern w:val="0"/>
                      <w:szCs w:val="24"/>
                    </w:rPr>
                    <w:t>审核、审批环境影响报告表</w:t>
                  </w:r>
                </w:p>
              </w:tc>
            </w:tr>
            <w:tr w14:paraId="2930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B053C2D">
                  <w:pPr>
                    <w:adjustRightInd w:val="0"/>
                    <w:snapToGrid w:val="0"/>
                    <w:rPr>
                      <w:kern w:val="0"/>
                      <w:szCs w:val="24"/>
                    </w:rPr>
                  </w:pPr>
                  <w:r>
                    <w:rPr>
                      <w:rFonts w:hint="eastAsia"/>
                      <w:kern w:val="0"/>
                      <w:szCs w:val="24"/>
                    </w:rPr>
                    <w:t>运营阶段</w:t>
                  </w:r>
                </w:p>
              </w:tc>
              <w:tc>
                <w:tcPr>
                  <w:tcW w:w="1276" w:type="dxa"/>
                  <w:vAlign w:val="center"/>
                </w:tcPr>
                <w:p w14:paraId="283D9930">
                  <w:pPr>
                    <w:adjustRightInd w:val="0"/>
                    <w:snapToGrid w:val="0"/>
                    <w:rPr>
                      <w:kern w:val="0"/>
                      <w:szCs w:val="24"/>
                    </w:rPr>
                  </w:pPr>
                  <w:r>
                    <w:rPr>
                      <w:rFonts w:hint="eastAsia"/>
                      <w:kern w:val="0"/>
                      <w:szCs w:val="24"/>
                    </w:rPr>
                    <w:t>建设单位、监理人员</w:t>
                  </w:r>
                </w:p>
              </w:tc>
              <w:tc>
                <w:tcPr>
                  <w:tcW w:w="1418" w:type="dxa"/>
                  <w:vAlign w:val="center"/>
                </w:tcPr>
                <w:p w14:paraId="0578B0D9">
                  <w:pPr>
                    <w:adjustRightInd w:val="0"/>
                    <w:snapToGrid w:val="0"/>
                    <w:rPr>
                      <w:kern w:val="0"/>
                      <w:szCs w:val="24"/>
                    </w:rPr>
                  </w:pPr>
                  <w:r>
                    <w:rPr>
                      <w:rFonts w:hint="eastAsia"/>
                      <w:kern w:val="0"/>
                      <w:szCs w:val="24"/>
                    </w:rPr>
                    <w:t>芒市环保局</w:t>
                  </w:r>
                </w:p>
              </w:tc>
              <w:tc>
                <w:tcPr>
                  <w:tcW w:w="4394" w:type="dxa"/>
                  <w:vAlign w:val="center"/>
                </w:tcPr>
                <w:p w14:paraId="49C4B7E5">
                  <w:pPr>
                    <w:adjustRightInd w:val="0"/>
                    <w:snapToGrid w:val="0"/>
                    <w:rPr>
                      <w:kern w:val="0"/>
                      <w:szCs w:val="24"/>
                    </w:rPr>
                  </w:pPr>
                  <w:r>
                    <w:rPr>
                      <w:rFonts w:hint="eastAsia"/>
                      <w:kern w:val="0"/>
                      <w:szCs w:val="24"/>
                    </w:rPr>
                    <w:t>1</w:t>
                  </w:r>
                  <w:r>
                    <w:rPr>
                      <w:kern w:val="0"/>
                      <w:szCs w:val="24"/>
                    </w:rPr>
                    <w:t>.</w:t>
                  </w:r>
                  <w:r>
                    <w:rPr>
                      <w:rFonts w:hint="eastAsia"/>
                      <w:kern w:val="0"/>
                      <w:szCs w:val="24"/>
                    </w:rPr>
                    <w:t>制定项目运营期的监理计划，根据项目的环境保护设施和环境治理措施，制定项目的环境监理的目的和计划。</w:t>
                  </w:r>
                </w:p>
                <w:p w14:paraId="069E6482">
                  <w:pPr>
                    <w:adjustRightInd w:val="0"/>
                    <w:snapToGrid w:val="0"/>
                    <w:rPr>
                      <w:kern w:val="0"/>
                      <w:szCs w:val="24"/>
                    </w:rPr>
                  </w:pPr>
                  <w:r>
                    <w:rPr>
                      <w:rFonts w:hint="eastAsia"/>
                      <w:kern w:val="0"/>
                      <w:szCs w:val="24"/>
                    </w:rPr>
                    <w:t>2</w:t>
                  </w:r>
                  <w:r>
                    <w:rPr>
                      <w:kern w:val="0"/>
                      <w:szCs w:val="24"/>
                    </w:rPr>
                    <w:t>.</w:t>
                  </w:r>
                  <w:r>
                    <w:rPr>
                      <w:rFonts w:hint="eastAsia"/>
                      <w:kern w:val="0"/>
                      <w:szCs w:val="24"/>
                    </w:rPr>
                    <w:t>全面监理各个环保措施的实际落实情况。</w:t>
                  </w:r>
                </w:p>
                <w:p w14:paraId="45C5D663">
                  <w:pPr>
                    <w:adjustRightInd w:val="0"/>
                    <w:snapToGrid w:val="0"/>
                    <w:rPr>
                      <w:kern w:val="0"/>
                      <w:szCs w:val="24"/>
                    </w:rPr>
                  </w:pPr>
                  <w:r>
                    <w:rPr>
                      <w:rFonts w:hint="eastAsia"/>
                      <w:kern w:val="0"/>
                      <w:szCs w:val="24"/>
                    </w:rPr>
                    <w:t>3</w:t>
                  </w:r>
                  <w:r>
                    <w:rPr>
                      <w:kern w:val="0"/>
                      <w:szCs w:val="24"/>
                    </w:rPr>
                    <w:t>.</w:t>
                  </w:r>
                  <w:r>
                    <w:rPr>
                      <w:rFonts w:hint="eastAsia"/>
                      <w:kern w:val="0"/>
                      <w:szCs w:val="24"/>
                    </w:rPr>
                    <w:t>全面监理环保措施的正常情况和实际效果，以及污染物达标排放情况；及时处理解决临时出现的环境污染事件。</w:t>
                  </w:r>
                </w:p>
                <w:p w14:paraId="6643897F">
                  <w:pPr>
                    <w:adjustRightInd w:val="0"/>
                    <w:snapToGrid w:val="0"/>
                    <w:rPr>
                      <w:kern w:val="0"/>
                      <w:szCs w:val="24"/>
                    </w:rPr>
                  </w:pPr>
                  <w:r>
                    <w:rPr>
                      <w:rFonts w:hint="eastAsia"/>
                      <w:kern w:val="0"/>
                      <w:szCs w:val="24"/>
                    </w:rPr>
                    <w:t>4</w:t>
                  </w:r>
                  <w:r>
                    <w:rPr>
                      <w:kern w:val="0"/>
                      <w:szCs w:val="24"/>
                    </w:rPr>
                    <w:t>.</w:t>
                  </w:r>
                  <w:r>
                    <w:rPr>
                      <w:rFonts w:hint="eastAsia"/>
                      <w:kern w:val="0"/>
                      <w:szCs w:val="24"/>
                    </w:rPr>
                    <w:t>全面监理和监督建设单位在运营期间是否存在漏排和偷排现象。</w:t>
                  </w:r>
                </w:p>
                <w:p w14:paraId="7939A186">
                  <w:pPr>
                    <w:adjustRightInd w:val="0"/>
                    <w:snapToGrid w:val="0"/>
                    <w:rPr>
                      <w:kern w:val="0"/>
                      <w:szCs w:val="24"/>
                    </w:rPr>
                  </w:pPr>
                  <w:r>
                    <w:rPr>
                      <w:rFonts w:hint="eastAsia"/>
                      <w:kern w:val="0"/>
                      <w:szCs w:val="24"/>
                    </w:rPr>
                    <w:t>5</w:t>
                  </w:r>
                  <w:r>
                    <w:rPr>
                      <w:kern w:val="0"/>
                      <w:szCs w:val="24"/>
                    </w:rPr>
                    <w:t>.</w:t>
                  </w:r>
                  <w:r>
                    <w:rPr>
                      <w:rFonts w:hint="eastAsia"/>
                      <w:kern w:val="0"/>
                      <w:szCs w:val="24"/>
                    </w:rPr>
                    <w:t>在运营期间，做好监理记录和监理报告，落实环境监测的落实，审核有关环境监测内容。</w:t>
                  </w:r>
                </w:p>
              </w:tc>
            </w:tr>
          </w:tbl>
          <w:p w14:paraId="044C317A">
            <w:pPr>
              <w:adjustRightInd w:val="0"/>
              <w:snapToGrid w:val="0"/>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、环境监测计划</w:t>
            </w:r>
          </w:p>
          <w:p w14:paraId="637D85EC">
            <w:pPr>
              <w:adjustRightInd w:val="0"/>
              <w:snapToGrid w:val="0"/>
              <w:spacing w:line="360" w:lineRule="auto"/>
              <w:ind w:firstLine="480" w:firstLineChars="200"/>
              <w:rPr>
                <w:rFonts w:ascii="宋体" w:hAnsi="宋体"/>
                <w:sz w:val="24"/>
              </w:rPr>
            </w:pPr>
            <w:r>
              <w:rPr>
                <w:rFonts w:hint="eastAsia" w:ascii="宋体" w:hAnsi="宋体"/>
                <w:sz w:val="24"/>
              </w:rPr>
              <w:t>本项目环境监测计划见表9</w:t>
            </w:r>
            <w:r>
              <w:rPr>
                <w:rFonts w:ascii="宋体" w:hAnsi="宋体"/>
                <w:sz w:val="24"/>
              </w:rPr>
              <w:t>-2</w:t>
            </w:r>
            <w:r>
              <w:rPr>
                <w:rFonts w:hint="eastAsia" w:ascii="宋体" w:hAnsi="宋体"/>
                <w:sz w:val="24"/>
              </w:rPr>
              <w:t>。</w:t>
            </w:r>
          </w:p>
          <w:p w14:paraId="6F07E86A">
            <w:pPr>
              <w:adjustRightInd w:val="0"/>
              <w:snapToGrid w:val="0"/>
              <w:jc w:val="center"/>
              <w:rPr>
                <w:rFonts w:ascii="宋体" w:hAnsi="宋体"/>
                <w:b/>
                <w:color w:val="FF0000"/>
                <w:sz w:val="24"/>
              </w:rPr>
            </w:pPr>
            <w:r>
              <w:rPr>
                <w:rFonts w:hint="eastAsia" w:ascii="宋体" w:hAnsi="宋体"/>
                <w:b/>
                <w:color w:val="FF0000"/>
                <w:sz w:val="24"/>
              </w:rPr>
              <w:t>表9</w:t>
            </w:r>
            <w:r>
              <w:rPr>
                <w:rFonts w:ascii="宋体" w:hAnsi="宋体"/>
                <w:b/>
                <w:color w:val="FF0000"/>
                <w:sz w:val="24"/>
              </w:rPr>
              <w:t xml:space="preserve">-2   </w:t>
            </w:r>
            <w:r>
              <w:rPr>
                <w:rFonts w:hint="eastAsia" w:ascii="宋体" w:hAnsi="宋体"/>
                <w:b/>
                <w:color w:val="FF0000"/>
                <w:sz w:val="24"/>
              </w:rPr>
              <w:t>环境监测计划表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694"/>
              <w:gridCol w:w="2126"/>
              <w:gridCol w:w="1784"/>
            </w:tblGrid>
            <w:tr w14:paraId="1FF6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14:paraId="5DEE02DE">
                  <w:pPr>
                    <w:adjustRightInd w:val="0"/>
                    <w:snapToGrid w:val="0"/>
                    <w:jc w:val="center"/>
                    <w:rPr>
                      <w:color w:val="FF0000"/>
                      <w:kern w:val="0"/>
                      <w:szCs w:val="24"/>
                    </w:rPr>
                  </w:pPr>
                  <w:r>
                    <w:rPr>
                      <w:rFonts w:hint="eastAsia"/>
                      <w:color w:val="FF0000"/>
                      <w:kern w:val="0"/>
                      <w:szCs w:val="24"/>
                    </w:rPr>
                    <w:t>监测项目</w:t>
                  </w:r>
                </w:p>
              </w:tc>
              <w:tc>
                <w:tcPr>
                  <w:tcW w:w="2694" w:type="dxa"/>
                  <w:vAlign w:val="center"/>
                </w:tcPr>
                <w:p w14:paraId="57663FC6">
                  <w:pPr>
                    <w:adjustRightInd w:val="0"/>
                    <w:snapToGrid w:val="0"/>
                    <w:jc w:val="center"/>
                    <w:rPr>
                      <w:color w:val="FF0000"/>
                      <w:kern w:val="0"/>
                      <w:szCs w:val="24"/>
                    </w:rPr>
                  </w:pPr>
                  <w:r>
                    <w:rPr>
                      <w:rFonts w:hint="eastAsia"/>
                      <w:color w:val="FF0000"/>
                      <w:kern w:val="0"/>
                      <w:szCs w:val="24"/>
                    </w:rPr>
                    <w:t>监测位置</w:t>
                  </w:r>
                </w:p>
              </w:tc>
              <w:tc>
                <w:tcPr>
                  <w:tcW w:w="2126" w:type="dxa"/>
                  <w:vAlign w:val="center"/>
                </w:tcPr>
                <w:p w14:paraId="4D69480E">
                  <w:pPr>
                    <w:adjustRightInd w:val="0"/>
                    <w:snapToGrid w:val="0"/>
                    <w:jc w:val="center"/>
                    <w:rPr>
                      <w:color w:val="FF0000"/>
                      <w:kern w:val="0"/>
                      <w:szCs w:val="24"/>
                    </w:rPr>
                  </w:pPr>
                  <w:r>
                    <w:rPr>
                      <w:rFonts w:hint="eastAsia"/>
                      <w:color w:val="FF0000"/>
                      <w:kern w:val="0"/>
                      <w:szCs w:val="24"/>
                    </w:rPr>
                    <w:t>监测内容</w:t>
                  </w:r>
                </w:p>
              </w:tc>
              <w:tc>
                <w:tcPr>
                  <w:tcW w:w="1784" w:type="dxa"/>
                  <w:vAlign w:val="center"/>
                </w:tcPr>
                <w:p w14:paraId="3637D074">
                  <w:pPr>
                    <w:adjustRightInd w:val="0"/>
                    <w:snapToGrid w:val="0"/>
                    <w:jc w:val="center"/>
                    <w:rPr>
                      <w:color w:val="FF0000"/>
                      <w:kern w:val="0"/>
                      <w:szCs w:val="24"/>
                    </w:rPr>
                  </w:pPr>
                  <w:r>
                    <w:rPr>
                      <w:rFonts w:hint="eastAsia"/>
                      <w:color w:val="FF0000"/>
                      <w:kern w:val="0"/>
                      <w:szCs w:val="24"/>
                    </w:rPr>
                    <w:t>监测频次</w:t>
                  </w:r>
                </w:p>
              </w:tc>
            </w:tr>
            <w:tr w14:paraId="675A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14:paraId="5944FA42">
                  <w:pPr>
                    <w:adjustRightInd w:val="0"/>
                    <w:snapToGrid w:val="0"/>
                    <w:jc w:val="center"/>
                    <w:rPr>
                      <w:color w:val="FF0000"/>
                      <w:kern w:val="0"/>
                      <w:szCs w:val="24"/>
                    </w:rPr>
                  </w:pPr>
                  <w:r>
                    <w:rPr>
                      <w:rFonts w:hint="eastAsia"/>
                      <w:color w:val="FF0000"/>
                      <w:kern w:val="0"/>
                      <w:szCs w:val="24"/>
                    </w:rPr>
                    <w:t>无组织颗粒物</w:t>
                  </w:r>
                </w:p>
              </w:tc>
              <w:tc>
                <w:tcPr>
                  <w:tcW w:w="2694" w:type="dxa"/>
                  <w:vAlign w:val="center"/>
                </w:tcPr>
                <w:p w14:paraId="32B73EAE">
                  <w:pPr>
                    <w:adjustRightInd w:val="0"/>
                    <w:snapToGrid w:val="0"/>
                    <w:jc w:val="center"/>
                    <w:rPr>
                      <w:color w:val="FF0000"/>
                      <w:kern w:val="0"/>
                      <w:szCs w:val="24"/>
                    </w:rPr>
                  </w:pPr>
                  <w:r>
                    <w:rPr>
                      <w:rFonts w:hint="eastAsia"/>
                      <w:color w:val="FF0000"/>
                      <w:kern w:val="0"/>
                      <w:szCs w:val="24"/>
                    </w:rPr>
                    <w:t>厂界上风向、下风向</w:t>
                  </w:r>
                </w:p>
              </w:tc>
              <w:tc>
                <w:tcPr>
                  <w:tcW w:w="2126" w:type="dxa"/>
                  <w:vAlign w:val="center"/>
                </w:tcPr>
                <w:p w14:paraId="40C49562">
                  <w:pPr>
                    <w:adjustRightInd w:val="0"/>
                    <w:snapToGrid w:val="0"/>
                    <w:jc w:val="center"/>
                    <w:rPr>
                      <w:color w:val="FF0000"/>
                      <w:kern w:val="0"/>
                      <w:szCs w:val="24"/>
                    </w:rPr>
                  </w:pPr>
                  <w:r>
                    <w:rPr>
                      <w:rFonts w:hint="eastAsia"/>
                      <w:color w:val="FF0000"/>
                      <w:kern w:val="0"/>
                      <w:szCs w:val="24"/>
                    </w:rPr>
                    <w:t>颗粒物</w:t>
                  </w:r>
                </w:p>
              </w:tc>
              <w:tc>
                <w:tcPr>
                  <w:tcW w:w="1784" w:type="dxa"/>
                  <w:vAlign w:val="center"/>
                </w:tcPr>
                <w:p w14:paraId="7D68D92B">
                  <w:pPr>
                    <w:adjustRightInd w:val="0"/>
                    <w:snapToGrid w:val="0"/>
                    <w:jc w:val="center"/>
                    <w:rPr>
                      <w:color w:val="FF0000"/>
                      <w:kern w:val="0"/>
                      <w:szCs w:val="24"/>
                    </w:rPr>
                  </w:pPr>
                  <w:r>
                    <w:rPr>
                      <w:rFonts w:hint="eastAsia"/>
                      <w:color w:val="FF0000"/>
                      <w:kern w:val="0"/>
                      <w:szCs w:val="24"/>
                    </w:rPr>
                    <w:t>1次/</w:t>
                  </w:r>
                  <w:r>
                    <w:rPr>
                      <w:color w:val="FF0000"/>
                      <w:kern w:val="0"/>
                      <w:szCs w:val="24"/>
                    </w:rPr>
                    <w:t>a</w:t>
                  </w:r>
                </w:p>
              </w:tc>
            </w:tr>
            <w:tr w14:paraId="3730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vAlign w:val="center"/>
                </w:tcPr>
                <w:p w14:paraId="3FD71A51">
                  <w:pPr>
                    <w:adjustRightInd w:val="0"/>
                    <w:snapToGrid w:val="0"/>
                    <w:jc w:val="center"/>
                    <w:rPr>
                      <w:color w:val="FF0000"/>
                      <w:kern w:val="0"/>
                      <w:szCs w:val="24"/>
                    </w:rPr>
                  </w:pPr>
                  <w:r>
                    <w:rPr>
                      <w:rFonts w:hint="eastAsia"/>
                      <w:color w:val="FF0000"/>
                      <w:kern w:val="0"/>
                      <w:szCs w:val="24"/>
                    </w:rPr>
                    <w:t>有组织颗粒物</w:t>
                  </w:r>
                </w:p>
              </w:tc>
              <w:tc>
                <w:tcPr>
                  <w:tcW w:w="2694" w:type="dxa"/>
                  <w:vAlign w:val="center"/>
                </w:tcPr>
                <w:p w14:paraId="015A3EC7">
                  <w:pPr>
                    <w:adjustRightInd w:val="0"/>
                    <w:snapToGrid w:val="0"/>
                    <w:jc w:val="center"/>
                    <w:rPr>
                      <w:color w:val="FF0000"/>
                      <w:kern w:val="0"/>
                      <w:szCs w:val="24"/>
                    </w:rPr>
                  </w:pPr>
                  <w:r>
                    <w:rPr>
                      <w:rFonts w:hint="eastAsia"/>
                      <w:color w:val="FF0000"/>
                      <w:kern w:val="0"/>
                      <w:szCs w:val="24"/>
                    </w:rPr>
                    <w:t>2个水泥筒仓仓顶排气口</w:t>
                  </w:r>
                </w:p>
              </w:tc>
              <w:tc>
                <w:tcPr>
                  <w:tcW w:w="2126" w:type="dxa"/>
                  <w:vMerge w:val="restart"/>
                  <w:vAlign w:val="center"/>
                </w:tcPr>
                <w:p w14:paraId="7CE20403">
                  <w:pPr>
                    <w:adjustRightInd w:val="0"/>
                    <w:snapToGrid w:val="0"/>
                    <w:jc w:val="center"/>
                    <w:rPr>
                      <w:color w:val="FF0000"/>
                      <w:kern w:val="0"/>
                      <w:szCs w:val="24"/>
                    </w:rPr>
                  </w:pPr>
                  <w:r>
                    <w:rPr>
                      <w:rFonts w:hint="eastAsia"/>
                      <w:color w:val="FF0000"/>
                      <w:kern w:val="0"/>
                      <w:szCs w:val="24"/>
                    </w:rPr>
                    <w:t>颗粒物</w:t>
                  </w:r>
                </w:p>
              </w:tc>
              <w:tc>
                <w:tcPr>
                  <w:tcW w:w="1784" w:type="dxa"/>
                  <w:vMerge w:val="restart"/>
                  <w:vAlign w:val="center"/>
                </w:tcPr>
                <w:p w14:paraId="50069043">
                  <w:pPr>
                    <w:adjustRightInd w:val="0"/>
                    <w:snapToGrid w:val="0"/>
                    <w:jc w:val="center"/>
                    <w:rPr>
                      <w:color w:val="FF0000"/>
                      <w:kern w:val="0"/>
                      <w:szCs w:val="24"/>
                    </w:rPr>
                  </w:pPr>
                  <w:r>
                    <w:rPr>
                      <w:rFonts w:hint="eastAsia"/>
                      <w:color w:val="FF0000"/>
                      <w:kern w:val="0"/>
                      <w:szCs w:val="24"/>
                    </w:rPr>
                    <w:t>1次/</w:t>
                  </w:r>
                  <w:r>
                    <w:rPr>
                      <w:color w:val="FF0000"/>
                      <w:kern w:val="0"/>
                      <w:szCs w:val="24"/>
                    </w:rPr>
                    <w:t>a</w:t>
                  </w:r>
                </w:p>
              </w:tc>
            </w:tr>
            <w:tr w14:paraId="1E8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vAlign w:val="center"/>
                </w:tcPr>
                <w:p w14:paraId="00EAD100">
                  <w:pPr>
                    <w:adjustRightInd w:val="0"/>
                    <w:snapToGrid w:val="0"/>
                    <w:jc w:val="center"/>
                    <w:rPr>
                      <w:color w:val="FF0000"/>
                      <w:kern w:val="0"/>
                      <w:szCs w:val="24"/>
                    </w:rPr>
                  </w:pPr>
                </w:p>
              </w:tc>
              <w:tc>
                <w:tcPr>
                  <w:tcW w:w="2694" w:type="dxa"/>
                  <w:vAlign w:val="center"/>
                </w:tcPr>
                <w:p w14:paraId="4682EF14">
                  <w:pPr>
                    <w:adjustRightInd w:val="0"/>
                    <w:snapToGrid w:val="0"/>
                    <w:jc w:val="center"/>
                    <w:rPr>
                      <w:color w:val="FF0000"/>
                      <w:kern w:val="0"/>
                      <w:szCs w:val="24"/>
                    </w:rPr>
                  </w:pPr>
                  <w:r>
                    <w:rPr>
                      <w:rFonts w:hint="eastAsia"/>
                      <w:color w:val="FF0000"/>
                      <w:kern w:val="0"/>
                      <w:szCs w:val="24"/>
                    </w:rPr>
                    <w:t>1个火山灰筒仓仓顶排气口</w:t>
                  </w:r>
                </w:p>
              </w:tc>
              <w:tc>
                <w:tcPr>
                  <w:tcW w:w="2126" w:type="dxa"/>
                  <w:vMerge w:val="continue"/>
                  <w:vAlign w:val="center"/>
                </w:tcPr>
                <w:p w14:paraId="7B147B85">
                  <w:pPr>
                    <w:adjustRightInd w:val="0"/>
                    <w:snapToGrid w:val="0"/>
                    <w:jc w:val="center"/>
                    <w:rPr>
                      <w:color w:val="FF0000"/>
                      <w:kern w:val="0"/>
                      <w:szCs w:val="24"/>
                    </w:rPr>
                  </w:pPr>
                </w:p>
              </w:tc>
              <w:tc>
                <w:tcPr>
                  <w:tcW w:w="1784" w:type="dxa"/>
                  <w:vMerge w:val="continue"/>
                  <w:vAlign w:val="center"/>
                </w:tcPr>
                <w:p w14:paraId="31BC5CB6">
                  <w:pPr>
                    <w:adjustRightInd w:val="0"/>
                    <w:snapToGrid w:val="0"/>
                    <w:jc w:val="center"/>
                    <w:rPr>
                      <w:color w:val="FF0000"/>
                      <w:kern w:val="0"/>
                      <w:szCs w:val="24"/>
                    </w:rPr>
                  </w:pPr>
                </w:p>
              </w:tc>
            </w:tr>
            <w:tr w14:paraId="74D8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vAlign w:val="center"/>
                </w:tcPr>
                <w:p w14:paraId="6616FB52">
                  <w:pPr>
                    <w:adjustRightInd w:val="0"/>
                    <w:snapToGrid w:val="0"/>
                    <w:jc w:val="center"/>
                    <w:rPr>
                      <w:color w:val="FF0000"/>
                      <w:kern w:val="0"/>
                      <w:szCs w:val="24"/>
                    </w:rPr>
                  </w:pPr>
                </w:p>
              </w:tc>
              <w:tc>
                <w:tcPr>
                  <w:tcW w:w="2694" w:type="dxa"/>
                  <w:vAlign w:val="center"/>
                </w:tcPr>
                <w:p w14:paraId="14363115">
                  <w:pPr>
                    <w:adjustRightInd w:val="0"/>
                    <w:snapToGrid w:val="0"/>
                    <w:jc w:val="center"/>
                    <w:rPr>
                      <w:color w:val="FF0000"/>
                      <w:kern w:val="0"/>
                      <w:szCs w:val="24"/>
                    </w:rPr>
                  </w:pPr>
                  <w:r>
                    <w:rPr>
                      <w:rFonts w:hint="eastAsia"/>
                      <w:color w:val="FF0000"/>
                      <w:kern w:val="0"/>
                      <w:szCs w:val="24"/>
                    </w:rPr>
                    <w:t>1个硅石筒仓仓顶排气口</w:t>
                  </w:r>
                </w:p>
              </w:tc>
              <w:tc>
                <w:tcPr>
                  <w:tcW w:w="2126" w:type="dxa"/>
                  <w:vMerge w:val="continue"/>
                  <w:vAlign w:val="center"/>
                </w:tcPr>
                <w:p w14:paraId="58E9F032">
                  <w:pPr>
                    <w:adjustRightInd w:val="0"/>
                    <w:snapToGrid w:val="0"/>
                    <w:jc w:val="center"/>
                    <w:rPr>
                      <w:color w:val="FF0000"/>
                      <w:kern w:val="0"/>
                      <w:szCs w:val="24"/>
                    </w:rPr>
                  </w:pPr>
                </w:p>
              </w:tc>
              <w:tc>
                <w:tcPr>
                  <w:tcW w:w="1784" w:type="dxa"/>
                  <w:vMerge w:val="continue"/>
                  <w:vAlign w:val="center"/>
                </w:tcPr>
                <w:p w14:paraId="0FB0BEAF">
                  <w:pPr>
                    <w:adjustRightInd w:val="0"/>
                    <w:snapToGrid w:val="0"/>
                    <w:jc w:val="center"/>
                    <w:rPr>
                      <w:color w:val="FF0000"/>
                      <w:kern w:val="0"/>
                      <w:szCs w:val="24"/>
                    </w:rPr>
                  </w:pPr>
                </w:p>
              </w:tc>
            </w:tr>
            <w:tr w14:paraId="58F4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14:paraId="5DB35462">
                  <w:pPr>
                    <w:adjustRightInd w:val="0"/>
                    <w:snapToGrid w:val="0"/>
                    <w:jc w:val="center"/>
                    <w:rPr>
                      <w:color w:val="FF0000"/>
                      <w:kern w:val="0"/>
                      <w:szCs w:val="24"/>
                    </w:rPr>
                  </w:pPr>
                  <w:r>
                    <w:rPr>
                      <w:rFonts w:hint="eastAsia"/>
                      <w:color w:val="FF0000"/>
                      <w:kern w:val="0"/>
                      <w:szCs w:val="24"/>
                    </w:rPr>
                    <w:t>噪声</w:t>
                  </w:r>
                </w:p>
              </w:tc>
              <w:tc>
                <w:tcPr>
                  <w:tcW w:w="2694" w:type="dxa"/>
                  <w:vAlign w:val="center"/>
                </w:tcPr>
                <w:p w14:paraId="124492BC">
                  <w:pPr>
                    <w:adjustRightInd w:val="0"/>
                    <w:snapToGrid w:val="0"/>
                    <w:jc w:val="center"/>
                    <w:rPr>
                      <w:color w:val="FF0000"/>
                      <w:kern w:val="0"/>
                      <w:szCs w:val="24"/>
                    </w:rPr>
                  </w:pPr>
                  <w:r>
                    <w:rPr>
                      <w:rFonts w:hint="eastAsia"/>
                      <w:color w:val="FF0000"/>
                      <w:kern w:val="0"/>
                      <w:szCs w:val="24"/>
                    </w:rPr>
                    <w:t>厂界四周</w:t>
                  </w:r>
                </w:p>
              </w:tc>
              <w:tc>
                <w:tcPr>
                  <w:tcW w:w="2126" w:type="dxa"/>
                  <w:vAlign w:val="center"/>
                </w:tcPr>
                <w:p w14:paraId="0CC44FE8">
                  <w:pPr>
                    <w:adjustRightInd w:val="0"/>
                    <w:snapToGrid w:val="0"/>
                    <w:jc w:val="center"/>
                    <w:rPr>
                      <w:color w:val="FF0000"/>
                      <w:kern w:val="0"/>
                      <w:szCs w:val="24"/>
                    </w:rPr>
                  </w:pPr>
                  <w:r>
                    <w:rPr>
                      <w:rFonts w:hint="eastAsia"/>
                      <w:color w:val="FF0000"/>
                      <w:kern w:val="0"/>
                      <w:szCs w:val="24"/>
                    </w:rPr>
                    <w:t>等效连续A声级</w:t>
                  </w:r>
                </w:p>
              </w:tc>
              <w:tc>
                <w:tcPr>
                  <w:tcW w:w="1784" w:type="dxa"/>
                  <w:vAlign w:val="center"/>
                </w:tcPr>
                <w:p w14:paraId="6AD8CBDC">
                  <w:pPr>
                    <w:adjustRightInd w:val="0"/>
                    <w:snapToGrid w:val="0"/>
                    <w:jc w:val="center"/>
                    <w:rPr>
                      <w:color w:val="FF0000"/>
                      <w:kern w:val="0"/>
                      <w:szCs w:val="24"/>
                    </w:rPr>
                  </w:pPr>
                  <w:r>
                    <w:rPr>
                      <w:rFonts w:hint="eastAsia"/>
                      <w:color w:val="FF0000"/>
                      <w:kern w:val="0"/>
                      <w:szCs w:val="24"/>
                    </w:rPr>
                    <w:t>1次/</w:t>
                  </w:r>
                  <w:r>
                    <w:rPr>
                      <w:color w:val="FF0000"/>
                      <w:kern w:val="0"/>
                      <w:szCs w:val="24"/>
                    </w:rPr>
                    <w:t>a</w:t>
                  </w:r>
                </w:p>
              </w:tc>
            </w:tr>
            <w:tr w14:paraId="3A3D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Align w:val="center"/>
                </w:tcPr>
                <w:p w14:paraId="6052072C">
                  <w:pPr>
                    <w:adjustRightInd w:val="0"/>
                    <w:snapToGrid w:val="0"/>
                    <w:jc w:val="center"/>
                    <w:rPr>
                      <w:color w:val="FF0000"/>
                      <w:kern w:val="0"/>
                      <w:szCs w:val="24"/>
                    </w:rPr>
                  </w:pPr>
                  <w:r>
                    <w:rPr>
                      <w:rFonts w:hint="eastAsia"/>
                      <w:color w:val="FF0000"/>
                      <w:kern w:val="0"/>
                      <w:szCs w:val="24"/>
                    </w:rPr>
                    <w:t>废水</w:t>
                  </w:r>
                </w:p>
              </w:tc>
              <w:tc>
                <w:tcPr>
                  <w:tcW w:w="2694" w:type="dxa"/>
                  <w:vAlign w:val="center"/>
                </w:tcPr>
                <w:p w14:paraId="2BD8537C">
                  <w:pPr>
                    <w:adjustRightInd w:val="0"/>
                    <w:snapToGrid w:val="0"/>
                    <w:jc w:val="center"/>
                    <w:rPr>
                      <w:color w:val="FF0000"/>
                      <w:kern w:val="0"/>
                      <w:szCs w:val="24"/>
                    </w:rPr>
                  </w:pPr>
                  <w:r>
                    <w:rPr>
                      <w:rFonts w:hint="eastAsia"/>
                      <w:color w:val="FF0000"/>
                      <w:kern w:val="0"/>
                      <w:szCs w:val="24"/>
                    </w:rPr>
                    <w:t>一体化污水处理设施出水口</w:t>
                  </w:r>
                </w:p>
              </w:tc>
              <w:tc>
                <w:tcPr>
                  <w:tcW w:w="2126" w:type="dxa"/>
                  <w:vAlign w:val="center"/>
                </w:tcPr>
                <w:p w14:paraId="57ACE6A2">
                  <w:pPr>
                    <w:adjustRightInd w:val="0"/>
                    <w:snapToGrid w:val="0"/>
                    <w:jc w:val="center"/>
                    <w:rPr>
                      <w:color w:val="FF0000"/>
                      <w:kern w:val="0"/>
                      <w:szCs w:val="24"/>
                    </w:rPr>
                  </w:pPr>
                  <w:r>
                    <w:rPr>
                      <w:rFonts w:ascii="宋体" w:hAnsi="宋体"/>
                      <w:color w:val="FF0000"/>
                    </w:rPr>
                    <w:t>COD</w:t>
                  </w:r>
                  <w:r>
                    <w:rPr>
                      <w:rFonts w:hint="eastAsia" w:ascii="宋体" w:hAnsi="宋体"/>
                      <w:color w:val="FF0000"/>
                    </w:rPr>
                    <w:t>、BOD</w:t>
                  </w:r>
                  <w:r>
                    <w:rPr>
                      <w:rFonts w:hint="eastAsia" w:ascii="宋体" w:hAnsi="宋体"/>
                      <w:color w:val="FF0000"/>
                      <w:vertAlign w:val="subscript"/>
                    </w:rPr>
                    <w:t>5、</w:t>
                  </w:r>
                  <w:r>
                    <w:rPr>
                      <w:rFonts w:hint="eastAsia" w:ascii="宋体" w:hAnsi="宋体"/>
                      <w:color w:val="FF0000"/>
                    </w:rPr>
                    <w:t>SS、</w:t>
                  </w:r>
                  <w:r>
                    <w:rPr>
                      <w:rFonts w:ascii="宋体" w:hAnsi="宋体"/>
                      <w:color w:val="FF0000"/>
                    </w:rPr>
                    <w:t>氨氮</w:t>
                  </w:r>
                </w:p>
              </w:tc>
              <w:tc>
                <w:tcPr>
                  <w:tcW w:w="1784" w:type="dxa"/>
                  <w:vAlign w:val="center"/>
                </w:tcPr>
                <w:p w14:paraId="5B8BE4EC">
                  <w:pPr>
                    <w:adjustRightInd w:val="0"/>
                    <w:snapToGrid w:val="0"/>
                    <w:jc w:val="center"/>
                    <w:rPr>
                      <w:color w:val="FF0000"/>
                      <w:kern w:val="0"/>
                      <w:szCs w:val="24"/>
                    </w:rPr>
                  </w:pPr>
                  <w:r>
                    <w:rPr>
                      <w:rFonts w:hint="eastAsia"/>
                      <w:color w:val="FF0000"/>
                      <w:kern w:val="0"/>
                      <w:szCs w:val="24"/>
                    </w:rPr>
                    <w:t>1次/</w:t>
                  </w:r>
                  <w:r>
                    <w:rPr>
                      <w:color w:val="FF0000"/>
                      <w:kern w:val="0"/>
                      <w:szCs w:val="24"/>
                    </w:rPr>
                    <w:t>a</w:t>
                  </w:r>
                </w:p>
              </w:tc>
            </w:tr>
          </w:tbl>
          <w:p w14:paraId="033AC381">
            <w:pPr>
              <w:adjustRightInd w:val="0"/>
              <w:snapToGrid w:val="0"/>
              <w:spacing w:line="360" w:lineRule="auto"/>
              <w:ind w:firstLine="482" w:firstLineChars="200"/>
              <w:rPr>
                <w:rFonts w:ascii="宋体" w:hAnsi="宋体"/>
                <w:b/>
                <w:sz w:val="24"/>
              </w:rPr>
            </w:pPr>
            <w:r>
              <w:rPr>
                <w:rFonts w:ascii="宋体" w:hAnsi="宋体"/>
                <w:b/>
                <w:sz w:val="24"/>
              </w:rPr>
              <w:t>3</w:t>
            </w:r>
            <w:r>
              <w:rPr>
                <w:rFonts w:hint="eastAsia" w:ascii="宋体" w:hAnsi="宋体"/>
                <w:b/>
                <w:sz w:val="24"/>
              </w:rPr>
              <w:t>、环境监察计划</w:t>
            </w:r>
          </w:p>
          <w:p w14:paraId="1E6F2FBF">
            <w:pPr>
              <w:adjustRightInd w:val="0"/>
              <w:snapToGrid w:val="0"/>
              <w:spacing w:line="360" w:lineRule="auto"/>
              <w:ind w:firstLine="480" w:firstLineChars="200"/>
              <w:rPr>
                <w:rFonts w:ascii="宋体" w:hAnsi="宋体"/>
                <w:sz w:val="24"/>
              </w:rPr>
            </w:pPr>
            <w:r>
              <w:rPr>
                <w:rFonts w:hint="eastAsia" w:ascii="宋体" w:hAnsi="宋体"/>
                <w:sz w:val="24"/>
              </w:rPr>
              <w:t>（1）环境监察计划目标</w:t>
            </w:r>
          </w:p>
          <w:p w14:paraId="27F16EA9">
            <w:pPr>
              <w:adjustRightInd w:val="0"/>
              <w:snapToGrid w:val="0"/>
              <w:spacing w:line="360" w:lineRule="auto"/>
              <w:ind w:firstLine="480" w:firstLineChars="200"/>
              <w:rPr>
                <w:rFonts w:ascii="宋体" w:hAnsi="宋体"/>
                <w:sz w:val="24"/>
              </w:rPr>
            </w:pPr>
            <w:r>
              <w:rPr>
                <w:rFonts w:hint="eastAsia" w:ascii="宋体" w:hAnsi="宋体"/>
                <w:sz w:val="24"/>
              </w:rPr>
              <w:t>环境监察是依据国家和相关部门制定和颁布的有关法律、法规、政策、技术标准以及批准的设计文件，按照环境监察服务的范围和内容，履行环境监察义务，独立、客观、公正、科学的服务于工程，实施全面的环境监察。</w:t>
            </w:r>
          </w:p>
          <w:p w14:paraId="5FA39DDD">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）环境监察范围</w:t>
            </w:r>
          </w:p>
          <w:p w14:paraId="3785C8F8">
            <w:pPr>
              <w:adjustRightInd w:val="0"/>
              <w:snapToGrid w:val="0"/>
              <w:spacing w:line="360" w:lineRule="auto"/>
              <w:ind w:firstLine="480" w:firstLineChars="200"/>
              <w:rPr>
                <w:kern w:val="0"/>
                <w:sz w:val="24"/>
                <w:szCs w:val="24"/>
              </w:rPr>
            </w:pPr>
            <w:r>
              <w:rPr>
                <w:rFonts w:hint="eastAsia" w:ascii="宋体" w:hAnsi="宋体"/>
                <w:sz w:val="24"/>
              </w:rPr>
              <w:t>环境监察的范围包括</w:t>
            </w:r>
            <w:r>
              <w:rPr>
                <w:rFonts w:hint="eastAsia"/>
                <w:kern w:val="0"/>
                <w:sz w:val="24"/>
                <w:szCs w:val="24"/>
              </w:rPr>
              <w:t>工程所在区域与工程影响区域。工作范围：施工现场、施工道路、办公室、附属设施等以及上述范围内生产、施工对周边造成环境污染的区域；工程运营造成环境影响所采取环保措施的区域。</w:t>
            </w:r>
          </w:p>
          <w:p w14:paraId="7E8AA285">
            <w:pPr>
              <w:adjustRightInd w:val="0"/>
              <w:snapToGrid w:val="0"/>
              <w:spacing w:line="360" w:lineRule="auto"/>
              <w:ind w:firstLine="480" w:firstLineChars="200"/>
              <w:rPr>
                <w:rFonts w:ascii="宋体" w:hAnsi="宋体"/>
                <w:sz w:val="24"/>
              </w:rPr>
            </w:pPr>
            <w:r>
              <w:rPr>
                <w:rFonts w:hint="eastAsia" w:ascii="宋体" w:hAnsi="宋体"/>
                <w:sz w:val="24"/>
              </w:rPr>
              <w:t>（3）环境监察工作内容</w:t>
            </w:r>
          </w:p>
          <w:p w14:paraId="2980B329">
            <w:pPr>
              <w:adjustRightInd w:val="0"/>
              <w:snapToGrid w:val="0"/>
              <w:spacing w:line="360" w:lineRule="auto"/>
              <w:ind w:firstLine="480" w:firstLineChars="200"/>
              <w:rPr>
                <w:rFonts w:ascii="宋体" w:hAnsi="宋体"/>
                <w:sz w:val="24"/>
              </w:rPr>
            </w:pPr>
            <w:r>
              <w:rPr>
                <w:rFonts w:hint="eastAsia" w:ascii="宋体" w:hAnsi="宋体"/>
                <w:sz w:val="24"/>
              </w:rPr>
              <w:t>主要是为了保护环境而建设的环境保护措施进行监察，具体见表9</w:t>
            </w:r>
            <w:r>
              <w:rPr>
                <w:rFonts w:ascii="宋体" w:hAnsi="宋体"/>
                <w:sz w:val="24"/>
              </w:rPr>
              <w:t>-3</w:t>
            </w:r>
            <w:r>
              <w:rPr>
                <w:rFonts w:hint="eastAsia" w:ascii="宋体" w:hAnsi="宋体"/>
                <w:sz w:val="24"/>
              </w:rPr>
              <w:t>。</w:t>
            </w:r>
          </w:p>
          <w:p w14:paraId="7E193EA9">
            <w:pPr>
              <w:ind w:firstLine="482" w:firstLineChars="200"/>
              <w:jc w:val="center"/>
              <w:rPr>
                <w:rFonts w:ascii="宋体" w:hAnsi="宋体"/>
                <w:b/>
                <w:sz w:val="24"/>
              </w:rPr>
            </w:pPr>
            <w:r>
              <w:rPr>
                <w:rFonts w:hint="eastAsia" w:ascii="宋体" w:hAnsi="宋体"/>
                <w:b/>
                <w:sz w:val="24"/>
              </w:rPr>
              <w:t>表</w:t>
            </w:r>
            <w:r>
              <w:rPr>
                <w:rFonts w:ascii="宋体" w:hAnsi="宋体"/>
                <w:b/>
                <w:sz w:val="24"/>
              </w:rPr>
              <w:t xml:space="preserve">9-3  </w:t>
            </w:r>
            <w:r>
              <w:rPr>
                <w:rFonts w:hint="eastAsia" w:ascii="宋体" w:hAnsi="宋体"/>
                <w:b/>
                <w:sz w:val="24"/>
              </w:rPr>
              <w:t>环境监察计划一览表</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87"/>
              <w:gridCol w:w="1893"/>
            </w:tblGrid>
            <w:tr w14:paraId="1E5C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720FC46B">
                  <w:pPr>
                    <w:autoSpaceDE w:val="0"/>
                    <w:autoSpaceDN w:val="0"/>
                    <w:adjustRightInd w:val="0"/>
                    <w:jc w:val="center"/>
                    <w:rPr>
                      <w:rFonts w:ascii="宋体" w:cs="宋体"/>
                      <w:kern w:val="0"/>
                    </w:rPr>
                  </w:pPr>
                  <w:r>
                    <w:rPr>
                      <w:rFonts w:hint="eastAsia" w:ascii="宋体" w:cs="宋体"/>
                      <w:kern w:val="0"/>
                    </w:rPr>
                    <w:t>工程进度</w:t>
                  </w:r>
                </w:p>
              </w:tc>
              <w:tc>
                <w:tcPr>
                  <w:tcW w:w="5387" w:type="dxa"/>
                  <w:shd w:val="clear" w:color="auto" w:fill="auto"/>
                  <w:vAlign w:val="center"/>
                </w:tcPr>
                <w:p w14:paraId="344BA90C">
                  <w:pPr>
                    <w:autoSpaceDE w:val="0"/>
                    <w:autoSpaceDN w:val="0"/>
                    <w:adjustRightInd w:val="0"/>
                    <w:jc w:val="center"/>
                    <w:rPr>
                      <w:rFonts w:ascii="宋体" w:cs="宋体"/>
                      <w:kern w:val="0"/>
                    </w:rPr>
                  </w:pPr>
                  <w:r>
                    <w:rPr>
                      <w:rFonts w:hint="eastAsia" w:ascii="宋体" w:cs="宋体"/>
                      <w:kern w:val="0"/>
                    </w:rPr>
                    <w:t>监察内容</w:t>
                  </w:r>
                </w:p>
              </w:tc>
              <w:tc>
                <w:tcPr>
                  <w:tcW w:w="1893" w:type="dxa"/>
                  <w:shd w:val="clear" w:color="auto" w:fill="auto"/>
                  <w:vAlign w:val="center"/>
                </w:tcPr>
                <w:p w14:paraId="75586DD0">
                  <w:pPr>
                    <w:autoSpaceDE w:val="0"/>
                    <w:autoSpaceDN w:val="0"/>
                    <w:adjustRightInd w:val="0"/>
                    <w:jc w:val="center"/>
                    <w:rPr>
                      <w:rFonts w:ascii="宋体" w:cs="宋体"/>
                      <w:kern w:val="0"/>
                    </w:rPr>
                  </w:pPr>
                  <w:r>
                    <w:rPr>
                      <w:rFonts w:hint="eastAsia" w:ascii="宋体" w:cs="宋体"/>
                      <w:kern w:val="0"/>
                    </w:rPr>
                    <w:t>监察部门</w:t>
                  </w:r>
                </w:p>
              </w:tc>
            </w:tr>
            <w:tr w14:paraId="553C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3B8767F3">
                  <w:pPr>
                    <w:autoSpaceDE w:val="0"/>
                    <w:autoSpaceDN w:val="0"/>
                    <w:adjustRightInd w:val="0"/>
                    <w:jc w:val="center"/>
                    <w:rPr>
                      <w:rFonts w:ascii="宋体" w:cs="宋体"/>
                      <w:kern w:val="0"/>
                    </w:rPr>
                  </w:pPr>
                  <w:r>
                    <w:rPr>
                      <w:rFonts w:hint="eastAsia" w:ascii="宋体" w:cs="宋体"/>
                      <w:kern w:val="0"/>
                    </w:rPr>
                    <w:t>设计阶段</w:t>
                  </w:r>
                </w:p>
              </w:tc>
              <w:tc>
                <w:tcPr>
                  <w:tcW w:w="5387" w:type="dxa"/>
                  <w:shd w:val="clear" w:color="auto" w:fill="auto"/>
                  <w:vAlign w:val="center"/>
                </w:tcPr>
                <w:p w14:paraId="0D245EDD">
                  <w:pPr>
                    <w:autoSpaceDE w:val="0"/>
                    <w:autoSpaceDN w:val="0"/>
                    <w:adjustRightInd w:val="0"/>
                    <w:jc w:val="left"/>
                    <w:rPr>
                      <w:rFonts w:ascii="宋体" w:cs="宋体"/>
                      <w:kern w:val="0"/>
                    </w:rPr>
                  </w:pPr>
                  <w:r>
                    <w:rPr>
                      <w:rFonts w:hint="eastAsia" w:ascii="宋体" w:cs="宋体"/>
                      <w:kern w:val="0"/>
                    </w:rPr>
                    <w:t>工程设计中涉及项目产生的大气、水、噪声、固废等污染防治设施是否与主体工程同时设计，特别是施工期存在的粉尘及噪声影响问题减缓措施，资金是否得到落实</w:t>
                  </w:r>
                </w:p>
              </w:tc>
              <w:tc>
                <w:tcPr>
                  <w:tcW w:w="1893" w:type="dxa"/>
                  <w:shd w:val="clear" w:color="auto" w:fill="auto"/>
                  <w:vAlign w:val="center"/>
                </w:tcPr>
                <w:p w14:paraId="67DC370B">
                  <w:pPr>
                    <w:autoSpaceDE w:val="0"/>
                    <w:autoSpaceDN w:val="0"/>
                    <w:adjustRightInd w:val="0"/>
                    <w:jc w:val="center"/>
                    <w:rPr>
                      <w:rFonts w:ascii="宋体" w:cs="宋体"/>
                      <w:kern w:val="0"/>
                    </w:rPr>
                  </w:pPr>
                  <w:r>
                    <w:rPr>
                      <w:rFonts w:hint="eastAsia" w:ascii="宋体" w:cs="宋体"/>
                      <w:kern w:val="0"/>
                    </w:rPr>
                    <w:t>芒市环保局</w:t>
                  </w:r>
                </w:p>
              </w:tc>
            </w:tr>
            <w:tr w14:paraId="347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18121D81">
                  <w:pPr>
                    <w:autoSpaceDE w:val="0"/>
                    <w:autoSpaceDN w:val="0"/>
                    <w:adjustRightInd w:val="0"/>
                    <w:jc w:val="center"/>
                    <w:rPr>
                      <w:rFonts w:ascii="宋体" w:cs="宋体"/>
                      <w:kern w:val="0"/>
                    </w:rPr>
                  </w:pPr>
                  <w:r>
                    <w:rPr>
                      <w:rFonts w:hint="eastAsia" w:ascii="宋体" w:cs="宋体"/>
                      <w:kern w:val="0"/>
                    </w:rPr>
                    <w:t>施工阶段</w:t>
                  </w:r>
                </w:p>
              </w:tc>
              <w:tc>
                <w:tcPr>
                  <w:tcW w:w="5387" w:type="dxa"/>
                  <w:shd w:val="clear" w:color="auto" w:fill="auto"/>
                  <w:vAlign w:val="center"/>
                </w:tcPr>
                <w:p w14:paraId="65C86C66">
                  <w:pPr>
                    <w:autoSpaceDE w:val="0"/>
                    <w:autoSpaceDN w:val="0"/>
                    <w:adjustRightInd w:val="0"/>
                    <w:jc w:val="left"/>
                    <w:rPr>
                      <w:rFonts w:ascii="宋体" w:cs="宋体"/>
                      <w:kern w:val="0"/>
                    </w:rPr>
                  </w:pPr>
                  <w:r>
                    <w:rPr>
                      <w:rFonts w:ascii="宋体" w:cs="宋体"/>
                      <w:kern w:val="0"/>
                    </w:rPr>
                    <w:t>1</w:t>
                  </w:r>
                  <w:r>
                    <w:rPr>
                      <w:rFonts w:hint="eastAsia" w:ascii="宋体" w:cs="宋体"/>
                      <w:kern w:val="0"/>
                    </w:rPr>
                    <w:t>、各项污染防治设施工程质量是否达到设计要求。</w:t>
                  </w:r>
                </w:p>
                <w:p w14:paraId="407EB961">
                  <w:pPr>
                    <w:autoSpaceDE w:val="0"/>
                    <w:autoSpaceDN w:val="0"/>
                    <w:adjustRightInd w:val="0"/>
                    <w:jc w:val="left"/>
                    <w:rPr>
                      <w:rFonts w:ascii="宋体" w:cs="宋体"/>
                      <w:kern w:val="0"/>
                    </w:rPr>
                  </w:pPr>
                  <w:r>
                    <w:rPr>
                      <w:rFonts w:ascii="宋体" w:cs="宋体"/>
                      <w:kern w:val="0"/>
                    </w:rPr>
                    <w:t>2</w:t>
                  </w:r>
                  <w:r>
                    <w:rPr>
                      <w:rFonts w:hint="eastAsia" w:ascii="宋体" w:cs="宋体"/>
                      <w:kern w:val="0"/>
                    </w:rPr>
                    <w:t>、各项污染防治设施施工是否与主体工程同步进行。</w:t>
                  </w:r>
                </w:p>
                <w:p w14:paraId="7D6AE250">
                  <w:pPr>
                    <w:autoSpaceDE w:val="0"/>
                    <w:autoSpaceDN w:val="0"/>
                    <w:adjustRightInd w:val="0"/>
                    <w:jc w:val="left"/>
                    <w:rPr>
                      <w:rFonts w:ascii="宋体" w:cs="宋体"/>
                      <w:kern w:val="0"/>
                    </w:rPr>
                  </w:pPr>
                  <w:r>
                    <w:rPr>
                      <w:rFonts w:ascii="宋体" w:cs="宋体"/>
                      <w:kern w:val="0"/>
                    </w:rPr>
                    <w:t>3</w:t>
                  </w:r>
                  <w:r>
                    <w:rPr>
                      <w:rFonts w:hint="eastAsia" w:ascii="宋体" w:cs="宋体"/>
                      <w:kern w:val="0"/>
                    </w:rPr>
                    <w:t>、设置必要的施工防护措施，优化施工作业时间，不得扰民现象。</w:t>
                  </w:r>
                </w:p>
                <w:p w14:paraId="19B5FFCD">
                  <w:pPr>
                    <w:autoSpaceDE w:val="0"/>
                    <w:autoSpaceDN w:val="0"/>
                    <w:adjustRightInd w:val="0"/>
                    <w:jc w:val="left"/>
                    <w:rPr>
                      <w:rFonts w:ascii="宋体" w:cs="宋体"/>
                      <w:kern w:val="0"/>
                    </w:rPr>
                  </w:pPr>
                  <w:r>
                    <w:rPr>
                      <w:rFonts w:hint="eastAsia" w:ascii="宋体" w:cs="宋体"/>
                      <w:kern w:val="0"/>
                    </w:rPr>
                    <w:t>4、落实厂区各项环境保护措施是否得到落实。</w:t>
                  </w:r>
                </w:p>
              </w:tc>
              <w:tc>
                <w:tcPr>
                  <w:tcW w:w="1893" w:type="dxa"/>
                  <w:shd w:val="clear" w:color="auto" w:fill="auto"/>
                </w:tcPr>
                <w:p w14:paraId="61B4AED5">
                  <w:pPr>
                    <w:autoSpaceDE w:val="0"/>
                    <w:autoSpaceDN w:val="0"/>
                    <w:adjustRightInd w:val="0"/>
                    <w:jc w:val="center"/>
                    <w:rPr>
                      <w:rFonts w:ascii="宋体" w:cs="宋体"/>
                      <w:kern w:val="0"/>
                    </w:rPr>
                  </w:pPr>
                  <w:r>
                    <w:rPr>
                      <w:rFonts w:hint="eastAsia" w:ascii="宋体" w:cs="宋体"/>
                      <w:kern w:val="0"/>
                    </w:rPr>
                    <w:t>芒市环保局</w:t>
                  </w:r>
                </w:p>
              </w:tc>
            </w:tr>
            <w:tr w14:paraId="11C4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27853E30">
                  <w:pPr>
                    <w:autoSpaceDE w:val="0"/>
                    <w:autoSpaceDN w:val="0"/>
                    <w:adjustRightInd w:val="0"/>
                    <w:jc w:val="center"/>
                    <w:rPr>
                      <w:rFonts w:ascii="宋体" w:cs="宋体"/>
                      <w:kern w:val="0"/>
                    </w:rPr>
                  </w:pPr>
                  <w:r>
                    <w:rPr>
                      <w:rFonts w:hint="eastAsia" w:ascii="宋体" w:cs="宋体"/>
                      <w:kern w:val="0"/>
                    </w:rPr>
                    <w:t>运营期</w:t>
                  </w:r>
                </w:p>
              </w:tc>
              <w:tc>
                <w:tcPr>
                  <w:tcW w:w="5387" w:type="dxa"/>
                  <w:shd w:val="clear" w:color="auto" w:fill="auto"/>
                  <w:vAlign w:val="center"/>
                </w:tcPr>
                <w:p w14:paraId="2D1F9D6C">
                  <w:pPr>
                    <w:autoSpaceDE w:val="0"/>
                    <w:autoSpaceDN w:val="0"/>
                    <w:adjustRightInd w:val="0"/>
                    <w:jc w:val="left"/>
                    <w:rPr>
                      <w:rFonts w:ascii="宋体" w:cs="宋体"/>
                      <w:kern w:val="0"/>
                    </w:rPr>
                  </w:pPr>
                  <w:r>
                    <w:rPr>
                      <w:rFonts w:hint="eastAsia" w:ascii="宋体" w:cs="宋体"/>
                      <w:kern w:val="0"/>
                    </w:rPr>
                    <w:t>1.建设项目投入运行后环保设施运转效果如何，是否进行了环保设施竣工验收及营运期环境监测。</w:t>
                  </w:r>
                </w:p>
                <w:p w14:paraId="40A74D53">
                  <w:pPr>
                    <w:autoSpaceDE w:val="0"/>
                    <w:autoSpaceDN w:val="0"/>
                    <w:adjustRightInd w:val="0"/>
                    <w:jc w:val="left"/>
                    <w:rPr>
                      <w:rFonts w:ascii="宋体" w:cs="宋体"/>
                      <w:kern w:val="0"/>
                    </w:rPr>
                  </w:pPr>
                  <w:r>
                    <w:rPr>
                      <w:rFonts w:hint="eastAsia" w:ascii="宋体" w:cs="宋体"/>
                      <w:kern w:val="0"/>
                    </w:rPr>
                    <w:t>2.厂区不设排污口，检查废水是否全部回用。</w:t>
                  </w:r>
                </w:p>
                <w:p w14:paraId="0196DC44">
                  <w:pPr>
                    <w:autoSpaceDE w:val="0"/>
                    <w:autoSpaceDN w:val="0"/>
                    <w:adjustRightInd w:val="0"/>
                    <w:jc w:val="left"/>
                    <w:rPr>
                      <w:rFonts w:ascii="宋体" w:cs="宋体"/>
                      <w:kern w:val="0"/>
                    </w:rPr>
                  </w:pPr>
                  <w:r>
                    <w:rPr>
                      <w:rFonts w:ascii="宋体" w:cs="宋体"/>
                      <w:kern w:val="0"/>
                    </w:rPr>
                    <w:t>3.</w:t>
                  </w:r>
                  <w:r>
                    <w:rPr>
                      <w:rFonts w:hint="eastAsia" w:ascii="宋体" w:cs="宋体"/>
                      <w:kern w:val="0"/>
                    </w:rPr>
                    <w:t>落实粉尘防治措施的落实情况。</w:t>
                  </w:r>
                </w:p>
                <w:p w14:paraId="27E583A0">
                  <w:pPr>
                    <w:autoSpaceDE w:val="0"/>
                    <w:autoSpaceDN w:val="0"/>
                    <w:adjustRightInd w:val="0"/>
                    <w:jc w:val="left"/>
                    <w:rPr>
                      <w:rFonts w:ascii="宋体" w:cs="宋体"/>
                      <w:kern w:val="0"/>
                    </w:rPr>
                  </w:pPr>
                  <w:r>
                    <w:rPr>
                      <w:rFonts w:hint="eastAsia" w:ascii="宋体" w:cs="宋体"/>
                      <w:kern w:val="0"/>
                    </w:rPr>
                    <w:t>4</w:t>
                  </w:r>
                  <w:r>
                    <w:rPr>
                      <w:rFonts w:ascii="宋体" w:cs="宋体"/>
                      <w:kern w:val="0"/>
                    </w:rPr>
                    <w:t>.</w:t>
                  </w:r>
                  <w:r>
                    <w:rPr>
                      <w:rFonts w:hint="eastAsia" w:ascii="宋体" w:cs="宋体"/>
                      <w:kern w:val="0"/>
                    </w:rPr>
                    <w:t>是否建立环境监测档案。</w:t>
                  </w:r>
                </w:p>
              </w:tc>
              <w:tc>
                <w:tcPr>
                  <w:tcW w:w="1893" w:type="dxa"/>
                  <w:shd w:val="clear" w:color="auto" w:fill="auto"/>
                </w:tcPr>
                <w:p w14:paraId="2421E1CE">
                  <w:pPr>
                    <w:autoSpaceDE w:val="0"/>
                    <w:autoSpaceDN w:val="0"/>
                    <w:adjustRightInd w:val="0"/>
                    <w:jc w:val="center"/>
                    <w:rPr>
                      <w:rFonts w:ascii="宋体" w:cs="宋体"/>
                      <w:kern w:val="0"/>
                    </w:rPr>
                  </w:pPr>
                  <w:r>
                    <w:rPr>
                      <w:rFonts w:hint="eastAsia" w:ascii="宋体" w:cs="宋体"/>
                      <w:kern w:val="0"/>
                    </w:rPr>
                    <w:t>芒市环保局</w:t>
                  </w:r>
                </w:p>
              </w:tc>
            </w:tr>
          </w:tbl>
          <w:p w14:paraId="250CD150">
            <w:pPr>
              <w:pStyle w:val="9"/>
              <w:adjustRightInd w:val="0"/>
              <w:snapToGrid w:val="0"/>
              <w:spacing w:before="0" w:after="0" w:line="360" w:lineRule="auto"/>
              <w:jc w:val="both"/>
              <w:rPr>
                <w:rFonts w:ascii="宋体" w:hAnsi="宋体"/>
                <w:b/>
                <w:sz w:val="28"/>
                <w:szCs w:val="28"/>
              </w:rPr>
            </w:pPr>
            <w:r>
              <w:rPr>
                <w:rFonts w:hint="eastAsia" w:ascii="宋体" w:hAnsi="宋体"/>
                <w:b/>
                <w:sz w:val="28"/>
                <w:szCs w:val="28"/>
              </w:rPr>
              <w:t>四、建议</w:t>
            </w:r>
          </w:p>
          <w:p w14:paraId="5C436E70">
            <w:pPr>
              <w:pStyle w:val="9"/>
              <w:tabs>
                <w:tab w:val="left" w:pos="5400"/>
              </w:tabs>
              <w:adjustRightInd w:val="0"/>
              <w:spacing w:line="360" w:lineRule="auto"/>
              <w:ind w:firstLine="470" w:firstLineChars="196"/>
              <w:jc w:val="both"/>
              <w:rPr>
                <w:rFonts w:ascii="宋体" w:hAnsi="宋体"/>
              </w:rPr>
            </w:pPr>
            <w:r>
              <w:rPr>
                <w:rFonts w:hint="eastAsia" w:ascii="宋体" w:hAnsi="宋体"/>
              </w:rPr>
              <w:t>1、</w:t>
            </w:r>
            <w:r>
              <w:rPr>
                <w:rFonts w:ascii="宋体" w:hAnsi="宋体"/>
              </w:rPr>
              <w:t>项目生产中应有人负责环保工作，严格执行</w:t>
            </w:r>
            <w:r>
              <w:rPr>
                <w:rFonts w:hint="eastAsia" w:ascii="宋体" w:hAnsi="宋体"/>
              </w:rPr>
              <w:t>环境管理</w:t>
            </w:r>
            <w:r>
              <w:rPr>
                <w:rFonts w:ascii="宋体" w:hAnsi="宋体"/>
              </w:rPr>
              <w:t>制度。加强员工环保意识教育和宣传，保障各项治理设施正常运行。</w:t>
            </w:r>
          </w:p>
          <w:p w14:paraId="3780DCA2">
            <w:pPr>
              <w:pStyle w:val="9"/>
              <w:tabs>
                <w:tab w:val="left" w:pos="5400"/>
              </w:tabs>
              <w:adjustRightInd w:val="0"/>
              <w:spacing w:line="360" w:lineRule="auto"/>
              <w:ind w:firstLine="470" w:firstLineChars="196"/>
              <w:jc w:val="both"/>
              <w:rPr>
                <w:rFonts w:ascii="宋体" w:hAnsi="宋体"/>
              </w:rPr>
            </w:pPr>
            <w:r>
              <w:rPr>
                <w:rFonts w:ascii="宋体" w:hAnsi="宋体"/>
              </w:rPr>
              <w:t>2</w:t>
            </w:r>
            <w:r>
              <w:rPr>
                <w:rFonts w:hint="eastAsia" w:ascii="宋体" w:hAnsi="宋体"/>
              </w:rPr>
              <w:t>、</w:t>
            </w:r>
            <w:r>
              <w:rPr>
                <w:rFonts w:ascii="宋体" w:hAnsi="宋体"/>
              </w:rPr>
              <w:t>加强厂区环境管理，杜绝物料运输沿途洒落，对装运物料的车辆作明确的规定，做好厂区环境卫生工作。</w:t>
            </w:r>
          </w:p>
          <w:p w14:paraId="27FAB1CB">
            <w:pPr>
              <w:pStyle w:val="9"/>
              <w:tabs>
                <w:tab w:val="left" w:pos="5400"/>
              </w:tabs>
              <w:adjustRightInd w:val="0"/>
              <w:spacing w:line="360" w:lineRule="auto"/>
              <w:ind w:firstLine="470" w:firstLineChars="196"/>
              <w:jc w:val="both"/>
              <w:rPr>
                <w:rFonts w:ascii="宋体" w:hAnsi="宋体"/>
              </w:rPr>
            </w:pPr>
            <w:r>
              <w:rPr>
                <w:rFonts w:hint="eastAsia" w:ascii="宋体" w:hAnsi="宋体"/>
              </w:rPr>
              <w:t>3、建议企业栽种当地乡土绿化树种。</w:t>
            </w:r>
          </w:p>
          <w:p w14:paraId="2CB9A3B1">
            <w:pPr>
              <w:pStyle w:val="9"/>
              <w:tabs>
                <w:tab w:val="left" w:pos="5400"/>
              </w:tabs>
              <w:adjustRightInd w:val="0"/>
              <w:spacing w:line="360" w:lineRule="auto"/>
              <w:ind w:firstLine="470" w:firstLineChars="196"/>
              <w:jc w:val="both"/>
              <w:rPr>
                <w:rFonts w:ascii="宋体" w:hAnsi="宋体"/>
              </w:rPr>
            </w:pPr>
            <w:r>
              <w:rPr>
                <w:rFonts w:hint="eastAsia" w:ascii="宋体" w:hAnsi="宋体"/>
              </w:rPr>
              <w:t>4、建议招聘当地村民作为工人。</w:t>
            </w:r>
          </w:p>
          <w:p w14:paraId="14F65008">
            <w:pPr>
              <w:pStyle w:val="9"/>
              <w:adjustRightInd w:val="0"/>
              <w:snapToGrid w:val="0"/>
              <w:spacing w:before="0" w:after="0" w:line="360" w:lineRule="auto"/>
              <w:jc w:val="both"/>
              <w:rPr>
                <w:rFonts w:ascii="宋体" w:hAnsi="宋体"/>
                <w:b/>
                <w:sz w:val="28"/>
                <w:szCs w:val="28"/>
              </w:rPr>
            </w:pPr>
            <w:bookmarkStart w:id="30" w:name="_Toc392264392"/>
            <w:r>
              <w:rPr>
                <w:rFonts w:hint="eastAsia" w:ascii="宋体" w:hAnsi="宋体"/>
                <w:b/>
                <w:sz w:val="28"/>
                <w:szCs w:val="28"/>
              </w:rPr>
              <w:t>五、</w:t>
            </w:r>
            <w:bookmarkEnd w:id="30"/>
            <w:r>
              <w:rPr>
                <w:rFonts w:hint="eastAsia" w:ascii="宋体" w:hAnsi="宋体"/>
                <w:b/>
                <w:sz w:val="28"/>
                <w:szCs w:val="28"/>
              </w:rPr>
              <w:t>竣工环境保护验收一览表</w:t>
            </w:r>
          </w:p>
          <w:p w14:paraId="2489292B">
            <w:pPr>
              <w:pStyle w:val="10"/>
              <w:spacing w:line="480" w:lineRule="exact"/>
              <w:ind w:firstLine="480" w:firstLineChars="200"/>
              <w:jc w:val="left"/>
              <w:rPr>
                <w:bCs/>
                <w:sz w:val="26"/>
                <w:szCs w:val="26"/>
              </w:rPr>
            </w:pPr>
            <w:r>
              <w:rPr>
                <w:rFonts w:hint="eastAsia" w:ascii="宋体" w:hAnsi="宋体"/>
              </w:rPr>
              <w:t>根据《建设项目环境保护管理条例》、《建设项目竣工环境保护验收暂行办法》、《建设项目竣工环境保护验收管理办法》及国家对环保竣工验收的相关规定，建设单位可以自主对建设项目配套建设的环境保护设施进行验收。本项目</w:t>
            </w:r>
            <w:r>
              <w:rPr>
                <w:rFonts w:ascii="宋体" w:hAnsi="宋体"/>
              </w:rPr>
              <w:t>竣工环境保护验收</w:t>
            </w:r>
            <w:r>
              <w:rPr>
                <w:rFonts w:hint="eastAsia" w:ascii="宋体" w:hAnsi="宋体"/>
              </w:rPr>
              <w:t>内容</w:t>
            </w:r>
            <w:r>
              <w:rPr>
                <w:rFonts w:ascii="宋体" w:hAnsi="宋体"/>
              </w:rPr>
              <w:t>一览表见表9-4。</w:t>
            </w:r>
          </w:p>
          <w:p w14:paraId="54833120">
            <w:pPr>
              <w:ind w:firstLine="482" w:firstLineChars="200"/>
              <w:jc w:val="center"/>
              <w:rPr>
                <w:rFonts w:ascii="宋体" w:hAnsi="宋体"/>
                <w:b/>
                <w:sz w:val="24"/>
              </w:rPr>
            </w:pPr>
            <w:r>
              <w:rPr>
                <w:rFonts w:hint="eastAsia" w:ascii="宋体" w:hAnsi="宋体"/>
                <w:b/>
                <w:sz w:val="24"/>
              </w:rPr>
              <w:t>表9-</w:t>
            </w:r>
            <w:r>
              <w:rPr>
                <w:rFonts w:ascii="宋体" w:hAnsi="宋体"/>
                <w:b/>
                <w:sz w:val="24"/>
              </w:rPr>
              <w:t>4</w:t>
            </w:r>
            <w:r>
              <w:rPr>
                <w:rFonts w:hint="eastAsia" w:ascii="宋体" w:hAnsi="宋体"/>
                <w:b/>
                <w:sz w:val="24"/>
              </w:rPr>
              <w:t xml:space="preserve">    项目环保设施竣工验收一览表</w:t>
            </w:r>
          </w:p>
          <w:tbl>
            <w:tblPr>
              <w:tblStyle w:val="30"/>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701"/>
              <w:gridCol w:w="2268"/>
              <w:gridCol w:w="1276"/>
              <w:gridCol w:w="2311"/>
            </w:tblGrid>
            <w:tr w14:paraId="1092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Align w:val="center"/>
                </w:tcPr>
                <w:p w14:paraId="7ED645C3">
                  <w:pPr>
                    <w:jc w:val="center"/>
                    <w:rPr>
                      <w:rFonts w:ascii="宋体" w:hAnsi="宋体"/>
                      <w:kern w:val="0"/>
                    </w:rPr>
                  </w:pPr>
                  <w:r>
                    <w:rPr>
                      <w:rFonts w:hint="eastAsia" w:ascii="宋体" w:hAnsi="宋体"/>
                      <w:kern w:val="0"/>
                    </w:rPr>
                    <w:t>项目</w:t>
                  </w:r>
                </w:p>
              </w:tc>
              <w:tc>
                <w:tcPr>
                  <w:tcW w:w="1701" w:type="dxa"/>
                  <w:vAlign w:val="center"/>
                </w:tcPr>
                <w:p w14:paraId="157A8979">
                  <w:pPr>
                    <w:jc w:val="center"/>
                    <w:rPr>
                      <w:rFonts w:ascii="宋体" w:hAnsi="宋体"/>
                      <w:kern w:val="0"/>
                    </w:rPr>
                  </w:pPr>
                  <w:r>
                    <w:rPr>
                      <w:rFonts w:hint="eastAsia" w:ascii="宋体" w:hAnsi="宋体"/>
                      <w:b/>
                    </w:rPr>
                    <w:t>处理措施（设施）</w:t>
                  </w:r>
                </w:p>
              </w:tc>
              <w:tc>
                <w:tcPr>
                  <w:tcW w:w="2268" w:type="dxa"/>
                  <w:vAlign w:val="center"/>
                </w:tcPr>
                <w:p w14:paraId="35BF478F">
                  <w:pPr>
                    <w:jc w:val="center"/>
                    <w:rPr>
                      <w:rFonts w:ascii="宋体" w:hAnsi="宋体"/>
                      <w:kern w:val="0"/>
                    </w:rPr>
                  </w:pPr>
                  <w:r>
                    <w:rPr>
                      <w:rFonts w:hint="eastAsia" w:ascii="宋体" w:hAnsi="宋体"/>
                      <w:kern w:val="0"/>
                    </w:rPr>
                    <w:t>设施规模</w:t>
                  </w:r>
                </w:p>
              </w:tc>
              <w:tc>
                <w:tcPr>
                  <w:tcW w:w="1276" w:type="dxa"/>
                  <w:vAlign w:val="center"/>
                </w:tcPr>
                <w:p w14:paraId="6D68802E">
                  <w:pPr>
                    <w:jc w:val="center"/>
                    <w:rPr>
                      <w:rFonts w:ascii="宋体" w:hAnsi="宋体"/>
                      <w:kern w:val="0"/>
                    </w:rPr>
                  </w:pPr>
                  <w:r>
                    <w:rPr>
                      <w:rFonts w:hint="eastAsia" w:ascii="宋体" w:hAnsi="宋体"/>
                      <w:kern w:val="0"/>
                    </w:rPr>
                    <w:t>处理对象</w:t>
                  </w:r>
                </w:p>
              </w:tc>
              <w:tc>
                <w:tcPr>
                  <w:tcW w:w="2311" w:type="dxa"/>
                  <w:vAlign w:val="center"/>
                </w:tcPr>
                <w:p w14:paraId="683C2E57">
                  <w:pPr>
                    <w:jc w:val="center"/>
                    <w:rPr>
                      <w:rFonts w:ascii="宋体" w:hAnsi="宋体"/>
                      <w:kern w:val="0"/>
                    </w:rPr>
                  </w:pPr>
                  <w:r>
                    <w:rPr>
                      <w:rFonts w:hint="eastAsia" w:ascii="宋体" w:hAnsi="宋体"/>
                      <w:b/>
                    </w:rPr>
                    <w:t>处理效果</w:t>
                  </w:r>
                </w:p>
              </w:tc>
            </w:tr>
            <w:tr w14:paraId="7DF3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restart"/>
                  <w:vAlign w:val="center"/>
                </w:tcPr>
                <w:p w14:paraId="6DE6CED5">
                  <w:pPr>
                    <w:jc w:val="center"/>
                    <w:rPr>
                      <w:rFonts w:ascii="宋体" w:hAnsi="宋体"/>
                      <w:bCs/>
                      <w:kern w:val="0"/>
                    </w:rPr>
                  </w:pPr>
                  <w:r>
                    <w:rPr>
                      <w:rFonts w:hint="eastAsia" w:ascii="宋体" w:hAnsi="宋体"/>
                      <w:bCs/>
                      <w:kern w:val="0"/>
                    </w:rPr>
                    <w:t>废水</w:t>
                  </w:r>
                </w:p>
              </w:tc>
              <w:tc>
                <w:tcPr>
                  <w:tcW w:w="1701" w:type="dxa"/>
                  <w:vAlign w:val="center"/>
                </w:tcPr>
                <w:p w14:paraId="31B8DADE">
                  <w:pPr>
                    <w:jc w:val="center"/>
                    <w:rPr>
                      <w:rFonts w:ascii="宋体" w:hAnsi="宋体"/>
                      <w:kern w:val="0"/>
                    </w:rPr>
                  </w:pPr>
                  <w:r>
                    <w:rPr>
                      <w:rFonts w:hint="eastAsia" w:ascii="宋体" w:hAnsi="宋体"/>
                      <w:kern w:val="0"/>
                    </w:rPr>
                    <w:t>泔水桶</w:t>
                  </w:r>
                </w:p>
              </w:tc>
              <w:tc>
                <w:tcPr>
                  <w:tcW w:w="2268" w:type="dxa"/>
                  <w:vAlign w:val="center"/>
                </w:tcPr>
                <w:p w14:paraId="45C412BB">
                  <w:pPr>
                    <w:jc w:val="center"/>
                    <w:rPr>
                      <w:rFonts w:ascii="宋体" w:hAnsi="宋体"/>
                      <w:kern w:val="0"/>
                    </w:rPr>
                  </w:pPr>
                  <w:r>
                    <w:rPr>
                      <w:rFonts w:hint="eastAsia" w:ascii="宋体" w:hAnsi="宋体"/>
                      <w:kern w:val="0"/>
                    </w:rPr>
                    <w:t>2个</w:t>
                  </w:r>
                </w:p>
              </w:tc>
              <w:tc>
                <w:tcPr>
                  <w:tcW w:w="1276" w:type="dxa"/>
                  <w:vAlign w:val="center"/>
                </w:tcPr>
                <w:p w14:paraId="5AB93356">
                  <w:pPr>
                    <w:jc w:val="center"/>
                    <w:rPr>
                      <w:rFonts w:ascii="宋体" w:hAnsi="宋体"/>
                      <w:kern w:val="0"/>
                    </w:rPr>
                  </w:pPr>
                  <w:r>
                    <w:rPr>
                      <w:rFonts w:hint="eastAsia" w:ascii="宋体" w:hAnsi="宋体"/>
                      <w:kern w:val="0"/>
                    </w:rPr>
                    <w:t>食堂泔水</w:t>
                  </w:r>
                </w:p>
              </w:tc>
              <w:tc>
                <w:tcPr>
                  <w:tcW w:w="2311" w:type="dxa"/>
                  <w:vMerge w:val="restart"/>
                  <w:vAlign w:val="center"/>
                </w:tcPr>
                <w:p w14:paraId="5862A286">
                  <w:pPr>
                    <w:jc w:val="center"/>
                    <w:rPr>
                      <w:rFonts w:ascii="宋体" w:hAnsi="宋体"/>
                      <w:kern w:val="0"/>
                    </w:rPr>
                  </w:pPr>
                  <w:r>
                    <w:rPr>
                      <w:rFonts w:hint="eastAsia" w:ascii="宋体" w:hAnsi="宋体"/>
                      <w:kern w:val="0"/>
                    </w:rPr>
                    <w:t>废水回用于生产，不外排</w:t>
                  </w:r>
                </w:p>
              </w:tc>
            </w:tr>
            <w:tr w14:paraId="5FC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6CF5B491">
                  <w:pPr>
                    <w:jc w:val="center"/>
                    <w:rPr>
                      <w:rFonts w:ascii="宋体" w:hAnsi="宋体"/>
                      <w:bCs/>
                      <w:kern w:val="0"/>
                    </w:rPr>
                  </w:pPr>
                </w:p>
              </w:tc>
              <w:tc>
                <w:tcPr>
                  <w:tcW w:w="1701" w:type="dxa"/>
                  <w:vAlign w:val="center"/>
                </w:tcPr>
                <w:p w14:paraId="33A0B433">
                  <w:pPr>
                    <w:jc w:val="center"/>
                    <w:rPr>
                      <w:rFonts w:ascii="宋体" w:hAnsi="宋体"/>
                      <w:kern w:val="0"/>
                    </w:rPr>
                  </w:pPr>
                  <w:r>
                    <w:rPr>
                      <w:rFonts w:hint="eastAsia" w:ascii="宋体" w:hAnsi="宋体"/>
                      <w:kern w:val="0"/>
                    </w:rPr>
                    <w:t>隔油池</w:t>
                  </w:r>
                </w:p>
              </w:tc>
              <w:tc>
                <w:tcPr>
                  <w:tcW w:w="2268" w:type="dxa"/>
                  <w:vAlign w:val="center"/>
                </w:tcPr>
                <w:p w14:paraId="1B0FA043">
                  <w:pPr>
                    <w:jc w:val="center"/>
                    <w:rPr>
                      <w:rFonts w:ascii="宋体" w:hAnsi="宋体"/>
                      <w:kern w:val="0"/>
                    </w:rPr>
                  </w:pPr>
                  <w:r>
                    <w:rPr>
                      <w:rFonts w:hint="eastAsia" w:ascii="宋体" w:hAnsi="宋体"/>
                      <w:kern w:val="0"/>
                    </w:rPr>
                    <w:t>1个，</w:t>
                  </w:r>
                  <w:r>
                    <w:rPr>
                      <w:rFonts w:hint="eastAsia" w:ascii="宋体" w:hAnsi="宋体"/>
                    </w:rPr>
                    <w:t>1</w:t>
                  </w:r>
                  <w:r>
                    <w:rPr>
                      <w:rFonts w:ascii="宋体" w:hAnsi="宋体"/>
                    </w:rPr>
                    <w:t>m</w:t>
                  </w:r>
                  <w:r>
                    <w:rPr>
                      <w:rFonts w:ascii="宋体" w:hAnsi="宋体"/>
                      <w:vertAlign w:val="superscript"/>
                    </w:rPr>
                    <w:t>3</w:t>
                  </w:r>
                  <w:r>
                    <w:rPr>
                      <w:rFonts w:hint="eastAsia" w:ascii="宋体" w:hAnsi="宋体"/>
                      <w:kern w:val="0"/>
                    </w:rPr>
                    <w:t xml:space="preserve"> </w:t>
                  </w:r>
                </w:p>
              </w:tc>
              <w:tc>
                <w:tcPr>
                  <w:tcW w:w="1276" w:type="dxa"/>
                  <w:vAlign w:val="center"/>
                </w:tcPr>
                <w:p w14:paraId="3AAC85B5">
                  <w:pPr>
                    <w:jc w:val="center"/>
                    <w:rPr>
                      <w:rFonts w:ascii="宋体" w:hAnsi="宋体"/>
                      <w:kern w:val="0"/>
                    </w:rPr>
                  </w:pPr>
                  <w:r>
                    <w:rPr>
                      <w:rFonts w:hint="eastAsia" w:ascii="宋体" w:hAnsi="宋体"/>
                      <w:kern w:val="0"/>
                    </w:rPr>
                    <w:t>食堂废水</w:t>
                  </w:r>
                </w:p>
              </w:tc>
              <w:tc>
                <w:tcPr>
                  <w:tcW w:w="2311" w:type="dxa"/>
                  <w:vMerge w:val="continue"/>
                  <w:vAlign w:val="center"/>
                </w:tcPr>
                <w:p w14:paraId="346504F8">
                  <w:pPr>
                    <w:jc w:val="center"/>
                    <w:rPr>
                      <w:rFonts w:ascii="宋体" w:hAnsi="宋体"/>
                      <w:kern w:val="0"/>
                    </w:rPr>
                  </w:pPr>
                </w:p>
              </w:tc>
            </w:tr>
            <w:tr w14:paraId="0EA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362DB0DB">
                  <w:pPr>
                    <w:jc w:val="center"/>
                    <w:rPr>
                      <w:rFonts w:ascii="宋体" w:hAnsi="宋体"/>
                      <w:bCs/>
                      <w:kern w:val="0"/>
                    </w:rPr>
                  </w:pPr>
                </w:p>
              </w:tc>
              <w:tc>
                <w:tcPr>
                  <w:tcW w:w="1701" w:type="dxa"/>
                  <w:vAlign w:val="center"/>
                </w:tcPr>
                <w:p w14:paraId="7608A17F">
                  <w:pPr>
                    <w:jc w:val="center"/>
                    <w:rPr>
                      <w:rFonts w:ascii="宋体" w:hAnsi="宋体"/>
                      <w:color w:val="FF0000"/>
                      <w:kern w:val="0"/>
                    </w:rPr>
                  </w:pPr>
                  <w:r>
                    <w:rPr>
                      <w:rFonts w:hint="eastAsia" w:ascii="宋体" w:hAnsi="宋体"/>
                      <w:color w:val="FF0000"/>
                    </w:rPr>
                    <w:t>一体化处理设施</w:t>
                  </w:r>
                </w:p>
              </w:tc>
              <w:tc>
                <w:tcPr>
                  <w:tcW w:w="2268" w:type="dxa"/>
                  <w:vAlign w:val="center"/>
                </w:tcPr>
                <w:p w14:paraId="091FFAD3">
                  <w:pPr>
                    <w:jc w:val="center"/>
                    <w:rPr>
                      <w:rFonts w:ascii="宋体" w:hAnsi="宋体"/>
                      <w:color w:val="FF0000"/>
                      <w:kern w:val="0"/>
                    </w:rPr>
                  </w:pPr>
                  <w:r>
                    <w:rPr>
                      <w:rFonts w:hint="eastAsia" w:ascii="宋体" w:hAnsi="宋体"/>
                      <w:color w:val="FF0000"/>
                      <w:kern w:val="0"/>
                    </w:rPr>
                    <w:t>1套个，</w:t>
                  </w:r>
                  <w:r>
                    <w:rPr>
                      <w:rFonts w:hint="eastAsia" w:ascii="宋体" w:hAnsi="宋体"/>
                      <w:color w:val="FF0000"/>
                    </w:rPr>
                    <w:t>2</w:t>
                  </w:r>
                  <w:r>
                    <w:rPr>
                      <w:rFonts w:ascii="宋体" w:hAnsi="宋体"/>
                      <w:color w:val="FF0000"/>
                    </w:rPr>
                    <w:t>m</w:t>
                  </w:r>
                  <w:r>
                    <w:rPr>
                      <w:rFonts w:ascii="宋体" w:hAnsi="宋体"/>
                      <w:color w:val="FF0000"/>
                      <w:vertAlign w:val="superscript"/>
                    </w:rPr>
                    <w:t>3</w:t>
                  </w:r>
                  <w:r>
                    <w:rPr>
                      <w:rFonts w:hint="eastAsia" w:ascii="宋体" w:hAnsi="宋体"/>
                      <w:color w:val="FF0000"/>
                    </w:rPr>
                    <w:t>/d,采用二级生化处理</w:t>
                  </w:r>
                </w:p>
              </w:tc>
              <w:tc>
                <w:tcPr>
                  <w:tcW w:w="1276" w:type="dxa"/>
                  <w:vAlign w:val="center"/>
                </w:tcPr>
                <w:p w14:paraId="4188C0AE">
                  <w:pPr>
                    <w:jc w:val="center"/>
                    <w:rPr>
                      <w:rFonts w:ascii="宋体" w:hAnsi="宋体"/>
                      <w:color w:val="FF0000"/>
                      <w:kern w:val="0"/>
                    </w:rPr>
                  </w:pPr>
                  <w:r>
                    <w:rPr>
                      <w:rFonts w:hint="eastAsia" w:ascii="宋体" w:hAnsi="宋体"/>
                      <w:bCs/>
                      <w:color w:val="FF0000"/>
                    </w:rPr>
                    <w:t>生活污水</w:t>
                  </w:r>
                </w:p>
              </w:tc>
              <w:tc>
                <w:tcPr>
                  <w:tcW w:w="2311" w:type="dxa"/>
                  <w:vMerge w:val="continue"/>
                  <w:vAlign w:val="center"/>
                </w:tcPr>
                <w:p w14:paraId="0F820617">
                  <w:pPr>
                    <w:jc w:val="center"/>
                    <w:rPr>
                      <w:rFonts w:ascii="宋体" w:hAnsi="宋体"/>
                      <w:kern w:val="0"/>
                    </w:rPr>
                  </w:pPr>
                </w:p>
              </w:tc>
            </w:tr>
            <w:tr w14:paraId="6DBC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1E9026AE">
                  <w:pPr>
                    <w:jc w:val="center"/>
                    <w:rPr>
                      <w:rFonts w:ascii="宋体" w:hAnsi="宋体"/>
                      <w:bCs/>
                      <w:kern w:val="0"/>
                    </w:rPr>
                  </w:pPr>
                </w:p>
              </w:tc>
              <w:tc>
                <w:tcPr>
                  <w:tcW w:w="1701" w:type="dxa"/>
                  <w:vAlign w:val="center"/>
                </w:tcPr>
                <w:p w14:paraId="7658A666">
                  <w:pPr>
                    <w:jc w:val="center"/>
                    <w:rPr>
                      <w:rFonts w:ascii="宋体" w:hAnsi="宋体"/>
                    </w:rPr>
                  </w:pPr>
                  <w:r>
                    <w:rPr>
                      <w:rFonts w:hint="eastAsia" w:ascii="宋体" w:hAnsi="宋体"/>
                      <w:color w:val="FF0000"/>
                    </w:rPr>
                    <w:t>三级沉淀池</w:t>
                  </w:r>
                </w:p>
              </w:tc>
              <w:tc>
                <w:tcPr>
                  <w:tcW w:w="2268" w:type="dxa"/>
                  <w:vAlign w:val="center"/>
                </w:tcPr>
                <w:p w14:paraId="762B6FF1">
                  <w:pPr>
                    <w:jc w:val="center"/>
                    <w:rPr>
                      <w:rFonts w:ascii="宋体" w:hAnsi="宋体"/>
                      <w:kern w:val="0"/>
                    </w:rPr>
                  </w:pPr>
                  <w:r>
                    <w:rPr>
                      <w:rFonts w:hint="eastAsia" w:ascii="宋体" w:hAnsi="宋体"/>
                      <w:kern w:val="0"/>
                    </w:rPr>
                    <w:t>1个，1</w:t>
                  </w:r>
                  <w:r>
                    <w:rPr>
                      <w:rFonts w:ascii="宋体" w:hAnsi="宋体"/>
                      <w:kern w:val="0"/>
                    </w:rPr>
                    <w:t>50</w:t>
                  </w:r>
                  <w:r>
                    <w:rPr>
                      <w:rFonts w:ascii="宋体" w:hAnsi="宋体"/>
                    </w:rPr>
                    <w:t>m</w:t>
                  </w:r>
                  <w:r>
                    <w:rPr>
                      <w:rFonts w:ascii="宋体" w:hAnsi="宋体"/>
                      <w:vertAlign w:val="superscript"/>
                    </w:rPr>
                    <w:t>3</w:t>
                  </w:r>
                  <w:r>
                    <w:rPr>
                      <w:rFonts w:hint="eastAsia" w:ascii="宋体" w:hAnsi="宋体"/>
                      <w:kern w:val="0"/>
                    </w:rPr>
                    <w:t>，</w:t>
                  </w:r>
                  <w:r>
                    <w:rPr>
                      <w:rFonts w:hint="eastAsia" w:ascii="宋体" w:hAnsi="宋体"/>
                    </w:rPr>
                    <w:t>配备1套回水泵</w:t>
                  </w:r>
                </w:p>
              </w:tc>
              <w:tc>
                <w:tcPr>
                  <w:tcW w:w="1276" w:type="dxa"/>
                  <w:vAlign w:val="center"/>
                </w:tcPr>
                <w:p w14:paraId="7559EA84">
                  <w:pPr>
                    <w:jc w:val="center"/>
                    <w:rPr>
                      <w:rFonts w:ascii="宋体" w:hAnsi="宋体"/>
                      <w:bCs/>
                    </w:rPr>
                  </w:pPr>
                  <w:r>
                    <w:rPr>
                      <w:rFonts w:hint="eastAsia" w:ascii="宋体" w:hAnsi="宋体"/>
                      <w:bCs/>
                    </w:rPr>
                    <w:t>生产废水</w:t>
                  </w:r>
                </w:p>
              </w:tc>
              <w:tc>
                <w:tcPr>
                  <w:tcW w:w="2311" w:type="dxa"/>
                  <w:vMerge w:val="continue"/>
                  <w:vAlign w:val="center"/>
                </w:tcPr>
                <w:p w14:paraId="1AB6AAB7">
                  <w:pPr>
                    <w:jc w:val="center"/>
                    <w:rPr>
                      <w:rFonts w:ascii="宋体" w:hAnsi="宋体"/>
                      <w:kern w:val="0"/>
                    </w:rPr>
                  </w:pPr>
                </w:p>
              </w:tc>
            </w:tr>
            <w:tr w14:paraId="614E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68ED639D">
                  <w:pPr>
                    <w:jc w:val="center"/>
                    <w:rPr>
                      <w:rFonts w:ascii="宋体" w:hAnsi="宋体"/>
                      <w:bCs/>
                      <w:kern w:val="0"/>
                    </w:rPr>
                  </w:pPr>
                </w:p>
              </w:tc>
              <w:tc>
                <w:tcPr>
                  <w:tcW w:w="1701" w:type="dxa"/>
                  <w:vAlign w:val="center"/>
                </w:tcPr>
                <w:p w14:paraId="76238BE1">
                  <w:pPr>
                    <w:jc w:val="center"/>
                    <w:rPr>
                      <w:rFonts w:ascii="宋体" w:hAnsi="宋体"/>
                    </w:rPr>
                  </w:pPr>
                  <w:r>
                    <w:rPr>
                      <w:rFonts w:hint="eastAsia" w:ascii="宋体" w:hAnsi="宋体"/>
                    </w:rPr>
                    <w:t>初期雨水收集池</w:t>
                  </w:r>
                </w:p>
              </w:tc>
              <w:tc>
                <w:tcPr>
                  <w:tcW w:w="2268" w:type="dxa"/>
                  <w:vAlign w:val="center"/>
                </w:tcPr>
                <w:p w14:paraId="60FCC466">
                  <w:pPr>
                    <w:jc w:val="center"/>
                    <w:rPr>
                      <w:rFonts w:ascii="宋体" w:hAnsi="宋体"/>
                      <w:kern w:val="0"/>
                    </w:rPr>
                  </w:pPr>
                  <w:r>
                    <w:rPr>
                      <w:rFonts w:hint="eastAsia" w:ascii="宋体" w:hAnsi="宋体"/>
                      <w:kern w:val="0"/>
                    </w:rPr>
                    <w:t>1个，</w:t>
                  </w:r>
                  <w:r>
                    <w:rPr>
                      <w:rFonts w:ascii="宋体" w:hAnsi="宋体"/>
                    </w:rPr>
                    <w:t>4</w:t>
                  </w:r>
                  <w:r>
                    <w:rPr>
                      <w:rFonts w:hint="eastAsia" w:ascii="宋体" w:hAnsi="宋体"/>
                    </w:rPr>
                    <w:t>0</w:t>
                  </w:r>
                  <w:r>
                    <w:rPr>
                      <w:rFonts w:ascii="宋体" w:hAnsi="宋体"/>
                    </w:rPr>
                    <w:t>m</w:t>
                  </w:r>
                  <w:r>
                    <w:rPr>
                      <w:rFonts w:ascii="宋体" w:hAnsi="宋体"/>
                      <w:vertAlign w:val="superscript"/>
                    </w:rPr>
                    <w:t>3</w:t>
                  </w:r>
                </w:p>
              </w:tc>
              <w:tc>
                <w:tcPr>
                  <w:tcW w:w="1276" w:type="dxa"/>
                  <w:vAlign w:val="center"/>
                </w:tcPr>
                <w:p w14:paraId="48E3E19E">
                  <w:pPr>
                    <w:jc w:val="center"/>
                    <w:rPr>
                      <w:rFonts w:ascii="宋体" w:hAnsi="宋体"/>
                      <w:kern w:val="0"/>
                    </w:rPr>
                  </w:pPr>
                  <w:r>
                    <w:rPr>
                      <w:rFonts w:hint="eastAsia" w:ascii="宋体" w:hAnsi="宋体"/>
                      <w:bCs/>
                    </w:rPr>
                    <w:t>初期雨水</w:t>
                  </w:r>
                </w:p>
              </w:tc>
              <w:tc>
                <w:tcPr>
                  <w:tcW w:w="2311" w:type="dxa"/>
                  <w:vMerge w:val="continue"/>
                  <w:vAlign w:val="center"/>
                </w:tcPr>
                <w:p w14:paraId="402DDE4A">
                  <w:pPr>
                    <w:jc w:val="center"/>
                    <w:rPr>
                      <w:rFonts w:ascii="宋体" w:hAnsi="宋体"/>
                      <w:kern w:val="0"/>
                    </w:rPr>
                  </w:pPr>
                </w:p>
              </w:tc>
            </w:tr>
            <w:tr w14:paraId="642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6D4BC4B9">
                  <w:pPr>
                    <w:jc w:val="center"/>
                    <w:rPr>
                      <w:rFonts w:ascii="宋体" w:hAnsi="宋体"/>
                      <w:bCs/>
                      <w:kern w:val="0"/>
                    </w:rPr>
                  </w:pPr>
                </w:p>
              </w:tc>
              <w:tc>
                <w:tcPr>
                  <w:tcW w:w="1701" w:type="dxa"/>
                  <w:vAlign w:val="center"/>
                </w:tcPr>
                <w:p w14:paraId="2DF50ADF">
                  <w:pPr>
                    <w:jc w:val="center"/>
                    <w:rPr>
                      <w:rFonts w:ascii="宋体" w:hAnsi="宋体"/>
                      <w:color w:val="FF0000"/>
                    </w:rPr>
                  </w:pPr>
                  <w:r>
                    <w:rPr>
                      <w:rFonts w:hint="eastAsia" w:ascii="宋体" w:hAnsi="宋体"/>
                      <w:color w:val="FF0000"/>
                    </w:rPr>
                    <w:t>事故水池</w:t>
                  </w:r>
                </w:p>
              </w:tc>
              <w:tc>
                <w:tcPr>
                  <w:tcW w:w="2268" w:type="dxa"/>
                  <w:vAlign w:val="center"/>
                </w:tcPr>
                <w:p w14:paraId="712E4E29">
                  <w:pPr>
                    <w:jc w:val="center"/>
                    <w:rPr>
                      <w:rFonts w:ascii="宋体" w:hAnsi="宋体"/>
                      <w:color w:val="FF0000"/>
                      <w:kern w:val="0"/>
                    </w:rPr>
                  </w:pPr>
                  <w:r>
                    <w:rPr>
                      <w:rFonts w:hint="eastAsia" w:ascii="宋体" w:hAnsi="宋体"/>
                      <w:color w:val="FF0000"/>
                    </w:rPr>
                    <w:t>一个100m</w:t>
                  </w:r>
                  <w:r>
                    <w:rPr>
                      <w:rFonts w:hint="eastAsia" w:ascii="宋体" w:hAnsi="宋体"/>
                      <w:color w:val="FF0000"/>
                      <w:vertAlign w:val="superscript"/>
                    </w:rPr>
                    <w:t>3</w:t>
                  </w:r>
                </w:p>
              </w:tc>
              <w:tc>
                <w:tcPr>
                  <w:tcW w:w="1276" w:type="dxa"/>
                  <w:vAlign w:val="center"/>
                </w:tcPr>
                <w:p w14:paraId="6F9E6254">
                  <w:pPr>
                    <w:jc w:val="center"/>
                    <w:rPr>
                      <w:rFonts w:ascii="宋体" w:hAnsi="宋体"/>
                      <w:color w:val="FF0000"/>
                      <w:kern w:val="0"/>
                    </w:rPr>
                  </w:pPr>
                  <w:r>
                    <w:rPr>
                      <w:rFonts w:hint="eastAsia" w:ascii="宋体" w:hAnsi="宋体"/>
                      <w:color w:val="FF0000"/>
                      <w:kern w:val="0"/>
                    </w:rPr>
                    <w:t>事故废水</w:t>
                  </w:r>
                </w:p>
              </w:tc>
              <w:tc>
                <w:tcPr>
                  <w:tcW w:w="2311" w:type="dxa"/>
                  <w:vAlign w:val="center"/>
                </w:tcPr>
                <w:p w14:paraId="28A1D8FA">
                  <w:pPr>
                    <w:jc w:val="center"/>
                    <w:rPr>
                      <w:rFonts w:ascii="宋体" w:hAnsi="宋体"/>
                      <w:color w:val="FF0000"/>
                      <w:kern w:val="0"/>
                    </w:rPr>
                  </w:pPr>
                  <w:r>
                    <w:rPr>
                      <w:rFonts w:hint="eastAsia" w:ascii="宋体" w:hAnsi="宋体"/>
                      <w:bCs/>
                      <w:color w:val="FF0000"/>
                    </w:rPr>
                    <w:t>杜绝事故废水排放</w:t>
                  </w:r>
                </w:p>
              </w:tc>
            </w:tr>
            <w:tr w14:paraId="2DA6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restart"/>
                  <w:vAlign w:val="center"/>
                </w:tcPr>
                <w:p w14:paraId="02560F3E">
                  <w:pPr>
                    <w:jc w:val="center"/>
                    <w:rPr>
                      <w:rFonts w:ascii="宋体" w:hAnsi="宋体"/>
                      <w:bCs/>
                      <w:kern w:val="0"/>
                    </w:rPr>
                  </w:pPr>
                  <w:r>
                    <w:rPr>
                      <w:rFonts w:hint="eastAsia" w:ascii="宋体" w:hAnsi="宋体"/>
                      <w:bCs/>
                      <w:kern w:val="0"/>
                    </w:rPr>
                    <w:t>废气</w:t>
                  </w:r>
                </w:p>
              </w:tc>
              <w:tc>
                <w:tcPr>
                  <w:tcW w:w="3969" w:type="dxa"/>
                  <w:gridSpan w:val="2"/>
                  <w:vAlign w:val="center"/>
                </w:tcPr>
                <w:p w14:paraId="659D8476">
                  <w:pPr>
                    <w:jc w:val="center"/>
                    <w:rPr>
                      <w:rFonts w:ascii="宋体" w:hAnsi="宋体"/>
                      <w:color w:val="FF0000"/>
                      <w:kern w:val="0"/>
                    </w:rPr>
                  </w:pPr>
                  <w:r>
                    <w:rPr>
                      <w:rFonts w:hint="eastAsia" w:ascii="宋体" w:hAnsi="宋体"/>
                      <w:color w:val="FF0000"/>
                    </w:rPr>
                    <w:t>水泥储存在封闭筒仓内，</w:t>
                  </w:r>
                  <w:r>
                    <w:rPr>
                      <w:rFonts w:hint="eastAsia" w:ascii="宋体" w:hAnsi="宋体"/>
                      <w:color w:val="FF0000"/>
                      <w:kern w:val="0"/>
                    </w:rPr>
                    <w:t>2个</w:t>
                  </w:r>
                  <w:r>
                    <w:rPr>
                      <w:rFonts w:hint="eastAsia" w:ascii="宋体" w:hAnsi="宋体"/>
                      <w:color w:val="FF0000"/>
                    </w:rPr>
                    <w:t>水泥筒仓仓顶设</w:t>
                  </w:r>
                  <w:r>
                    <w:rPr>
                      <w:rFonts w:hint="eastAsia" w:ascii="宋体" w:hAnsi="宋体"/>
                      <w:color w:val="FF0000"/>
                      <w:kern w:val="0"/>
                    </w:rPr>
                    <w:t>2套</w:t>
                  </w:r>
                  <w:r>
                    <w:rPr>
                      <w:rFonts w:hint="eastAsia" w:ascii="宋体" w:hAnsi="宋体"/>
                      <w:color w:val="FF0000"/>
                    </w:rPr>
                    <w:t>布袋除尘器。</w:t>
                  </w:r>
                </w:p>
              </w:tc>
              <w:tc>
                <w:tcPr>
                  <w:tcW w:w="1276" w:type="dxa"/>
                  <w:vMerge w:val="restart"/>
                  <w:vAlign w:val="center"/>
                </w:tcPr>
                <w:p w14:paraId="7464E2FF">
                  <w:pPr>
                    <w:jc w:val="center"/>
                    <w:rPr>
                      <w:rFonts w:ascii="宋体" w:hAnsi="宋体"/>
                      <w:color w:val="FF0000"/>
                    </w:rPr>
                  </w:pPr>
                  <w:r>
                    <w:rPr>
                      <w:rFonts w:hint="eastAsia" w:ascii="宋体" w:hAnsi="宋体"/>
                      <w:color w:val="FF0000"/>
                    </w:rPr>
                    <w:t>有组织颗粒物</w:t>
                  </w:r>
                </w:p>
              </w:tc>
              <w:tc>
                <w:tcPr>
                  <w:tcW w:w="2311" w:type="dxa"/>
                  <w:vMerge w:val="restart"/>
                  <w:vAlign w:val="center"/>
                </w:tcPr>
                <w:p w14:paraId="37EA68A7">
                  <w:pPr>
                    <w:jc w:val="center"/>
                    <w:rPr>
                      <w:rFonts w:ascii="宋体" w:hAnsi="宋体"/>
                    </w:rPr>
                  </w:pPr>
                  <w:r>
                    <w:rPr>
                      <w:rFonts w:hint="eastAsia" w:ascii="宋体" w:hAnsi="宋体"/>
                    </w:rPr>
                    <w:t>满足《水泥工业大气污染物排放标准》GB4915-2013表2中颗粒物有组织排放浓度限值≤20mg/m</w:t>
                  </w:r>
                  <w:r>
                    <w:rPr>
                      <w:rFonts w:hint="eastAsia" w:ascii="宋体" w:hAnsi="宋体"/>
                      <w:vertAlign w:val="superscript"/>
                    </w:rPr>
                    <w:t>3</w:t>
                  </w:r>
                </w:p>
              </w:tc>
            </w:tr>
            <w:tr w14:paraId="13A4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3BDFADA8">
                  <w:pPr>
                    <w:jc w:val="center"/>
                    <w:rPr>
                      <w:rFonts w:ascii="宋体" w:hAnsi="宋体"/>
                      <w:bCs/>
                      <w:kern w:val="0"/>
                    </w:rPr>
                  </w:pPr>
                </w:p>
              </w:tc>
              <w:tc>
                <w:tcPr>
                  <w:tcW w:w="3969" w:type="dxa"/>
                  <w:gridSpan w:val="2"/>
                  <w:vAlign w:val="center"/>
                </w:tcPr>
                <w:p w14:paraId="019B0831">
                  <w:pPr>
                    <w:jc w:val="center"/>
                    <w:rPr>
                      <w:rFonts w:ascii="宋体" w:hAnsi="宋体"/>
                      <w:color w:val="FF0000"/>
                    </w:rPr>
                  </w:pPr>
                  <w:r>
                    <w:rPr>
                      <w:rFonts w:hint="eastAsia" w:ascii="宋体" w:hAnsi="宋体"/>
                      <w:color w:val="FF0000"/>
                    </w:rPr>
                    <w:t>火山灰储存在封闭筒仓内，</w:t>
                  </w:r>
                  <w:r>
                    <w:rPr>
                      <w:rFonts w:hint="eastAsia" w:ascii="宋体" w:hAnsi="宋体"/>
                      <w:color w:val="FF0000"/>
                      <w:kern w:val="0"/>
                    </w:rPr>
                    <w:t>在1个</w:t>
                  </w:r>
                  <w:r>
                    <w:rPr>
                      <w:rFonts w:hint="eastAsia" w:ascii="宋体" w:hAnsi="宋体"/>
                      <w:color w:val="FF0000"/>
                    </w:rPr>
                    <w:t>火山灰筒仓仓顶设</w:t>
                  </w:r>
                  <w:r>
                    <w:rPr>
                      <w:rFonts w:hint="eastAsia" w:ascii="宋体" w:hAnsi="宋体"/>
                      <w:color w:val="FF0000"/>
                      <w:kern w:val="0"/>
                    </w:rPr>
                    <w:t>1套</w:t>
                  </w:r>
                  <w:r>
                    <w:rPr>
                      <w:rFonts w:hint="eastAsia" w:ascii="宋体" w:hAnsi="宋体"/>
                      <w:color w:val="FF0000"/>
                    </w:rPr>
                    <w:t>布袋除尘器。</w:t>
                  </w:r>
                </w:p>
              </w:tc>
              <w:tc>
                <w:tcPr>
                  <w:tcW w:w="1276" w:type="dxa"/>
                  <w:vMerge w:val="continue"/>
                  <w:vAlign w:val="center"/>
                </w:tcPr>
                <w:p w14:paraId="575F118A">
                  <w:pPr>
                    <w:jc w:val="center"/>
                    <w:rPr>
                      <w:rFonts w:ascii="宋体" w:hAnsi="宋体"/>
                      <w:color w:val="FF0000"/>
                    </w:rPr>
                  </w:pPr>
                </w:p>
              </w:tc>
              <w:tc>
                <w:tcPr>
                  <w:tcW w:w="2311" w:type="dxa"/>
                  <w:vMerge w:val="continue"/>
                  <w:vAlign w:val="center"/>
                </w:tcPr>
                <w:p w14:paraId="15FFF364">
                  <w:pPr>
                    <w:jc w:val="center"/>
                    <w:rPr>
                      <w:rFonts w:ascii="宋体" w:hAnsi="宋体"/>
                    </w:rPr>
                  </w:pPr>
                </w:p>
              </w:tc>
            </w:tr>
            <w:tr w14:paraId="1E64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6432A84A">
                  <w:pPr>
                    <w:jc w:val="center"/>
                    <w:rPr>
                      <w:rFonts w:ascii="宋体" w:hAnsi="宋体"/>
                      <w:bCs/>
                      <w:kern w:val="0"/>
                    </w:rPr>
                  </w:pPr>
                </w:p>
              </w:tc>
              <w:tc>
                <w:tcPr>
                  <w:tcW w:w="3969" w:type="dxa"/>
                  <w:gridSpan w:val="2"/>
                  <w:vAlign w:val="center"/>
                </w:tcPr>
                <w:p w14:paraId="51CABC24">
                  <w:pPr>
                    <w:jc w:val="center"/>
                    <w:rPr>
                      <w:rFonts w:ascii="宋体" w:hAnsi="宋体"/>
                      <w:color w:val="FF0000"/>
                    </w:rPr>
                  </w:pPr>
                  <w:r>
                    <w:rPr>
                      <w:rFonts w:hint="eastAsia" w:ascii="宋体" w:hAnsi="宋体"/>
                      <w:color w:val="FF0000"/>
                    </w:rPr>
                    <w:t>硅石储存在封闭筒仓内，</w:t>
                  </w:r>
                  <w:r>
                    <w:rPr>
                      <w:rFonts w:hint="eastAsia" w:ascii="宋体" w:hAnsi="宋体"/>
                      <w:color w:val="FF0000"/>
                      <w:kern w:val="0"/>
                    </w:rPr>
                    <w:t>在1个</w:t>
                  </w:r>
                  <w:r>
                    <w:rPr>
                      <w:rFonts w:hint="eastAsia" w:ascii="宋体" w:hAnsi="宋体"/>
                      <w:color w:val="FF0000"/>
                    </w:rPr>
                    <w:t>硅石筒仓仓顶设</w:t>
                  </w:r>
                  <w:r>
                    <w:rPr>
                      <w:rFonts w:hint="eastAsia" w:ascii="宋体" w:hAnsi="宋体"/>
                      <w:color w:val="FF0000"/>
                      <w:kern w:val="0"/>
                    </w:rPr>
                    <w:t>1套</w:t>
                  </w:r>
                  <w:r>
                    <w:rPr>
                      <w:rFonts w:hint="eastAsia" w:ascii="宋体" w:hAnsi="宋体"/>
                      <w:color w:val="FF0000"/>
                    </w:rPr>
                    <w:t>布袋除尘器。</w:t>
                  </w:r>
                </w:p>
              </w:tc>
              <w:tc>
                <w:tcPr>
                  <w:tcW w:w="1276" w:type="dxa"/>
                  <w:vMerge w:val="continue"/>
                  <w:vAlign w:val="center"/>
                </w:tcPr>
                <w:p w14:paraId="6F7E6AB6">
                  <w:pPr>
                    <w:jc w:val="center"/>
                    <w:rPr>
                      <w:rFonts w:ascii="宋体" w:hAnsi="宋体"/>
                      <w:color w:val="FF0000"/>
                    </w:rPr>
                  </w:pPr>
                </w:p>
              </w:tc>
              <w:tc>
                <w:tcPr>
                  <w:tcW w:w="2311" w:type="dxa"/>
                  <w:vMerge w:val="continue"/>
                  <w:vAlign w:val="center"/>
                </w:tcPr>
                <w:p w14:paraId="7730C4AD">
                  <w:pPr>
                    <w:jc w:val="center"/>
                    <w:rPr>
                      <w:rFonts w:ascii="宋体" w:hAnsi="宋体"/>
                    </w:rPr>
                  </w:pPr>
                </w:p>
              </w:tc>
            </w:tr>
            <w:tr w14:paraId="04FE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5D5D0841">
                  <w:pPr>
                    <w:jc w:val="center"/>
                    <w:rPr>
                      <w:rFonts w:ascii="宋体" w:hAnsi="宋体"/>
                      <w:bCs/>
                      <w:kern w:val="0"/>
                    </w:rPr>
                  </w:pPr>
                </w:p>
              </w:tc>
              <w:tc>
                <w:tcPr>
                  <w:tcW w:w="3969" w:type="dxa"/>
                  <w:gridSpan w:val="2"/>
                  <w:vAlign w:val="center"/>
                </w:tcPr>
                <w:p w14:paraId="6E52040F">
                  <w:pPr>
                    <w:jc w:val="center"/>
                    <w:rPr>
                      <w:rFonts w:ascii="宋体" w:hAnsi="宋体"/>
                      <w:kern w:val="0"/>
                    </w:rPr>
                  </w:pPr>
                  <w:r>
                    <w:rPr>
                      <w:rFonts w:hint="eastAsia" w:ascii="宋体" w:hAnsi="宋体"/>
                    </w:rPr>
                    <w:t>砂石料仓为半封闭料仓，采用</w:t>
                  </w:r>
                  <w:r>
                    <w:rPr>
                      <w:rFonts w:hint="eastAsia" w:ascii="宋体" w:hAnsi="宋体"/>
                      <w:bCs/>
                      <w:color w:val="FF0000"/>
                      <w:szCs w:val="24"/>
                    </w:rPr>
                    <w:t>三面围墙围挡，顶部</w:t>
                  </w:r>
                  <w:r>
                    <w:rPr>
                      <w:rFonts w:hint="eastAsia" w:ascii="宋体" w:hAnsi="宋体"/>
                      <w:color w:val="FF0000"/>
                      <w:kern w:val="24"/>
                      <w:szCs w:val="24"/>
                    </w:rPr>
                    <w:t>设轻钢顶棚</w:t>
                  </w:r>
                </w:p>
              </w:tc>
              <w:tc>
                <w:tcPr>
                  <w:tcW w:w="1276" w:type="dxa"/>
                  <w:vMerge w:val="restart"/>
                  <w:vAlign w:val="center"/>
                </w:tcPr>
                <w:p w14:paraId="198C0BDA">
                  <w:pPr>
                    <w:jc w:val="center"/>
                    <w:rPr>
                      <w:rFonts w:ascii="宋体" w:hAnsi="宋体"/>
                      <w:color w:val="FF0000"/>
                    </w:rPr>
                  </w:pPr>
                  <w:r>
                    <w:rPr>
                      <w:rFonts w:hint="eastAsia" w:ascii="宋体" w:hAnsi="宋体"/>
                      <w:color w:val="FF0000"/>
                    </w:rPr>
                    <w:t>无组织颗粒物</w:t>
                  </w:r>
                </w:p>
              </w:tc>
              <w:tc>
                <w:tcPr>
                  <w:tcW w:w="2311" w:type="dxa"/>
                  <w:vMerge w:val="restart"/>
                  <w:vAlign w:val="center"/>
                </w:tcPr>
                <w:p w14:paraId="791BCC1F">
                  <w:pPr>
                    <w:jc w:val="center"/>
                    <w:rPr>
                      <w:rFonts w:ascii="宋体" w:hAnsi="宋体"/>
                    </w:rPr>
                  </w:pPr>
                  <w:r>
                    <w:rPr>
                      <w:rFonts w:hint="eastAsia" w:ascii="宋体" w:hAnsi="宋体"/>
                    </w:rPr>
                    <w:t>满足</w:t>
                  </w:r>
                  <w:r>
                    <w:rPr>
                      <w:rFonts w:ascii="宋体" w:hAnsi="宋体"/>
                    </w:rPr>
                    <w:t>《</w:t>
                  </w:r>
                  <w:r>
                    <w:rPr>
                      <w:rFonts w:hint="eastAsia" w:ascii="宋体" w:hAnsi="宋体"/>
                    </w:rPr>
                    <w:t>水泥工业大气污染物排放</w:t>
                  </w:r>
                  <w:r>
                    <w:rPr>
                      <w:rFonts w:ascii="宋体" w:hAnsi="宋体"/>
                    </w:rPr>
                    <w:t>标准》（GB4915-20</w:t>
                  </w:r>
                  <w:r>
                    <w:rPr>
                      <w:rFonts w:hint="eastAsia" w:ascii="宋体" w:hAnsi="宋体"/>
                    </w:rPr>
                    <w:t>13</w:t>
                  </w:r>
                  <w:r>
                    <w:rPr>
                      <w:rFonts w:ascii="宋体" w:hAnsi="宋体"/>
                    </w:rPr>
                    <w:t>）</w:t>
                  </w:r>
                  <w:r>
                    <w:rPr>
                      <w:rFonts w:hint="eastAsia" w:ascii="宋体" w:hAnsi="宋体"/>
                      <w:kern w:val="24"/>
                      <w:szCs w:val="24"/>
                    </w:rPr>
                    <w:t>中厂界</w:t>
                  </w:r>
                  <w:r>
                    <w:rPr>
                      <w:rFonts w:ascii="宋体" w:hAnsi="宋体"/>
                      <w:szCs w:val="24"/>
                    </w:rPr>
                    <w:t>无组织排放监控浓度限值</w:t>
                  </w:r>
                  <w:r>
                    <w:rPr>
                      <w:rFonts w:hint="eastAsia" w:ascii="宋体" w:hAnsi="宋体"/>
                      <w:szCs w:val="24"/>
                    </w:rPr>
                    <w:t>二级标准要求≤0.5</w:t>
                  </w:r>
                  <w:r>
                    <w:rPr>
                      <w:rFonts w:ascii="宋体" w:hAnsi="宋体"/>
                      <w:szCs w:val="24"/>
                    </w:rPr>
                    <w:t>mg/m</w:t>
                  </w:r>
                  <w:r>
                    <w:rPr>
                      <w:rFonts w:ascii="宋体" w:hAnsi="宋体"/>
                      <w:szCs w:val="24"/>
                      <w:vertAlign w:val="superscript"/>
                    </w:rPr>
                    <w:t>3</w:t>
                  </w:r>
                </w:p>
              </w:tc>
            </w:tr>
            <w:tr w14:paraId="3B8C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2E873F60">
                  <w:pPr>
                    <w:jc w:val="center"/>
                    <w:rPr>
                      <w:rFonts w:ascii="宋体" w:hAnsi="宋体"/>
                      <w:bCs/>
                      <w:kern w:val="0"/>
                    </w:rPr>
                  </w:pPr>
                </w:p>
              </w:tc>
              <w:tc>
                <w:tcPr>
                  <w:tcW w:w="3969" w:type="dxa"/>
                  <w:gridSpan w:val="2"/>
                  <w:vAlign w:val="center"/>
                </w:tcPr>
                <w:p w14:paraId="1DE2EF50">
                  <w:pPr>
                    <w:jc w:val="center"/>
                    <w:rPr>
                      <w:rFonts w:ascii="宋体" w:hAnsi="宋体"/>
                      <w:color w:val="FF0000"/>
                      <w:kern w:val="0"/>
                    </w:rPr>
                  </w:pPr>
                  <w:r>
                    <w:rPr>
                      <w:rFonts w:hint="eastAsia" w:ascii="宋体" w:hAnsi="宋体"/>
                      <w:color w:val="FF0000"/>
                    </w:rPr>
                    <w:t>砂石料上料处设1套30m雾炮机进行洒水降尘</w:t>
                  </w:r>
                </w:p>
              </w:tc>
              <w:tc>
                <w:tcPr>
                  <w:tcW w:w="1276" w:type="dxa"/>
                  <w:vMerge w:val="continue"/>
                  <w:vAlign w:val="center"/>
                </w:tcPr>
                <w:p w14:paraId="0E189A96">
                  <w:pPr>
                    <w:jc w:val="center"/>
                    <w:rPr>
                      <w:rFonts w:ascii="宋体" w:hAnsi="宋体"/>
                    </w:rPr>
                  </w:pPr>
                </w:p>
              </w:tc>
              <w:tc>
                <w:tcPr>
                  <w:tcW w:w="2311" w:type="dxa"/>
                  <w:vMerge w:val="continue"/>
                  <w:vAlign w:val="center"/>
                </w:tcPr>
                <w:p w14:paraId="7BECCAD2">
                  <w:pPr>
                    <w:jc w:val="center"/>
                    <w:rPr>
                      <w:rFonts w:ascii="宋体" w:hAnsi="宋体"/>
                    </w:rPr>
                  </w:pPr>
                </w:p>
              </w:tc>
            </w:tr>
            <w:tr w14:paraId="3FC5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33A0A021">
                  <w:pPr>
                    <w:jc w:val="center"/>
                    <w:rPr>
                      <w:rFonts w:ascii="宋体" w:hAnsi="宋体"/>
                      <w:bCs/>
                      <w:kern w:val="0"/>
                    </w:rPr>
                  </w:pPr>
                </w:p>
              </w:tc>
              <w:tc>
                <w:tcPr>
                  <w:tcW w:w="3969" w:type="dxa"/>
                  <w:gridSpan w:val="2"/>
                  <w:vAlign w:val="center"/>
                </w:tcPr>
                <w:p w14:paraId="1BA1FF0C">
                  <w:pPr>
                    <w:jc w:val="center"/>
                    <w:rPr>
                      <w:rFonts w:ascii="宋体" w:hAnsi="宋体"/>
                      <w:kern w:val="0"/>
                    </w:rPr>
                  </w:pPr>
                  <w:r>
                    <w:rPr>
                      <w:rFonts w:hint="eastAsia" w:ascii="宋体" w:hAnsi="宋体"/>
                      <w:kern w:val="0"/>
                    </w:rPr>
                    <w:t>运输皮带为封闭式</w:t>
                  </w:r>
                </w:p>
              </w:tc>
              <w:tc>
                <w:tcPr>
                  <w:tcW w:w="1276" w:type="dxa"/>
                  <w:vMerge w:val="continue"/>
                  <w:vAlign w:val="center"/>
                </w:tcPr>
                <w:p w14:paraId="71B806E1">
                  <w:pPr>
                    <w:jc w:val="center"/>
                    <w:rPr>
                      <w:rFonts w:ascii="宋体" w:hAnsi="宋体"/>
                    </w:rPr>
                  </w:pPr>
                </w:p>
              </w:tc>
              <w:tc>
                <w:tcPr>
                  <w:tcW w:w="2311" w:type="dxa"/>
                  <w:vMerge w:val="continue"/>
                  <w:vAlign w:val="center"/>
                </w:tcPr>
                <w:p w14:paraId="1C164068">
                  <w:pPr>
                    <w:jc w:val="center"/>
                    <w:rPr>
                      <w:rFonts w:ascii="宋体" w:hAnsi="宋体"/>
                    </w:rPr>
                  </w:pPr>
                </w:p>
              </w:tc>
            </w:tr>
            <w:tr w14:paraId="575D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39DB663B">
                  <w:pPr>
                    <w:jc w:val="center"/>
                    <w:rPr>
                      <w:rFonts w:ascii="宋体" w:hAnsi="宋体"/>
                      <w:bCs/>
                      <w:kern w:val="0"/>
                    </w:rPr>
                  </w:pPr>
                </w:p>
              </w:tc>
              <w:tc>
                <w:tcPr>
                  <w:tcW w:w="3969" w:type="dxa"/>
                  <w:gridSpan w:val="2"/>
                  <w:vAlign w:val="center"/>
                </w:tcPr>
                <w:p w14:paraId="27AFEA2D">
                  <w:pPr>
                    <w:jc w:val="center"/>
                    <w:rPr>
                      <w:rFonts w:ascii="宋体" w:hAnsi="宋体"/>
                      <w:color w:val="FF0000"/>
                      <w:kern w:val="0"/>
                    </w:rPr>
                  </w:pPr>
                  <w:r>
                    <w:rPr>
                      <w:rFonts w:ascii="宋体" w:hAnsi="宋体"/>
                      <w:color w:val="FF0000"/>
                    </w:rPr>
                    <w:t>搅拌</w:t>
                  </w:r>
                  <w:r>
                    <w:rPr>
                      <w:rFonts w:hint="eastAsia" w:ascii="宋体" w:hAnsi="宋体"/>
                      <w:color w:val="FF0000"/>
                    </w:rPr>
                    <w:t>机、</w:t>
                  </w:r>
                  <w:r>
                    <w:rPr>
                      <w:rFonts w:ascii="宋体" w:hAnsi="宋体"/>
                      <w:color w:val="FF0000"/>
                    </w:rPr>
                    <w:t>配料机</w:t>
                  </w:r>
                  <w:r>
                    <w:rPr>
                      <w:rFonts w:hint="eastAsia" w:ascii="宋体" w:hAnsi="宋体"/>
                      <w:color w:val="FF0000"/>
                    </w:rPr>
                    <w:t>位于搅拌主楼，为四面密闭的厂房，搅拌为湿法搅拌作业</w:t>
                  </w:r>
                </w:p>
              </w:tc>
              <w:tc>
                <w:tcPr>
                  <w:tcW w:w="1276" w:type="dxa"/>
                  <w:vMerge w:val="continue"/>
                  <w:vAlign w:val="center"/>
                </w:tcPr>
                <w:p w14:paraId="26536B63">
                  <w:pPr>
                    <w:jc w:val="center"/>
                    <w:rPr>
                      <w:rFonts w:ascii="宋体" w:hAnsi="宋体"/>
                    </w:rPr>
                  </w:pPr>
                </w:p>
              </w:tc>
              <w:tc>
                <w:tcPr>
                  <w:tcW w:w="2311" w:type="dxa"/>
                  <w:vMerge w:val="continue"/>
                  <w:vAlign w:val="center"/>
                </w:tcPr>
                <w:p w14:paraId="60CFB0A2">
                  <w:pPr>
                    <w:jc w:val="center"/>
                    <w:rPr>
                      <w:rFonts w:ascii="宋体" w:hAnsi="宋体"/>
                    </w:rPr>
                  </w:pPr>
                </w:p>
              </w:tc>
            </w:tr>
            <w:tr w14:paraId="65D3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5EF288BD">
                  <w:pPr>
                    <w:jc w:val="center"/>
                    <w:rPr>
                      <w:rFonts w:ascii="宋体" w:hAnsi="宋体"/>
                      <w:bCs/>
                      <w:kern w:val="0"/>
                    </w:rPr>
                  </w:pPr>
                </w:p>
              </w:tc>
              <w:tc>
                <w:tcPr>
                  <w:tcW w:w="3969" w:type="dxa"/>
                  <w:gridSpan w:val="2"/>
                  <w:vAlign w:val="center"/>
                </w:tcPr>
                <w:p w14:paraId="19862DFA">
                  <w:pPr>
                    <w:jc w:val="center"/>
                    <w:rPr>
                      <w:rFonts w:ascii="宋体" w:hAnsi="宋体"/>
                      <w:color w:val="FF0000"/>
                      <w:kern w:val="0"/>
                    </w:rPr>
                  </w:pPr>
                  <w:r>
                    <w:rPr>
                      <w:rFonts w:hint="eastAsia" w:ascii="宋体" w:hAnsi="宋体"/>
                      <w:color w:val="FF0000"/>
                      <w:kern w:val="0"/>
                    </w:rPr>
                    <w:t>道路路面硬化，定期清扫，进行洒水降尘措施</w:t>
                  </w:r>
                </w:p>
              </w:tc>
              <w:tc>
                <w:tcPr>
                  <w:tcW w:w="1276" w:type="dxa"/>
                  <w:vMerge w:val="continue"/>
                  <w:vAlign w:val="center"/>
                </w:tcPr>
                <w:p w14:paraId="7CCF9A07">
                  <w:pPr>
                    <w:jc w:val="center"/>
                    <w:rPr>
                      <w:rFonts w:ascii="宋体" w:hAnsi="宋体"/>
                    </w:rPr>
                  </w:pPr>
                </w:p>
              </w:tc>
              <w:tc>
                <w:tcPr>
                  <w:tcW w:w="2311" w:type="dxa"/>
                  <w:vMerge w:val="continue"/>
                  <w:vAlign w:val="center"/>
                </w:tcPr>
                <w:p w14:paraId="3B5E25AA">
                  <w:pPr>
                    <w:jc w:val="center"/>
                    <w:rPr>
                      <w:rFonts w:ascii="宋体" w:hAnsi="宋体"/>
                    </w:rPr>
                  </w:pPr>
                </w:p>
              </w:tc>
            </w:tr>
            <w:tr w14:paraId="016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61" w:type="dxa"/>
                  <w:vMerge w:val="continue"/>
                  <w:vAlign w:val="center"/>
                </w:tcPr>
                <w:p w14:paraId="32695815">
                  <w:pPr>
                    <w:jc w:val="center"/>
                    <w:rPr>
                      <w:rFonts w:ascii="宋体" w:hAnsi="宋体"/>
                      <w:bCs/>
                      <w:kern w:val="0"/>
                    </w:rPr>
                  </w:pPr>
                </w:p>
              </w:tc>
              <w:tc>
                <w:tcPr>
                  <w:tcW w:w="3969" w:type="dxa"/>
                  <w:gridSpan w:val="2"/>
                  <w:vAlign w:val="center"/>
                </w:tcPr>
                <w:p w14:paraId="7F31E2E3">
                  <w:pPr>
                    <w:jc w:val="center"/>
                    <w:rPr>
                      <w:rFonts w:ascii="宋体" w:hAnsi="宋体"/>
                      <w:bCs/>
                    </w:rPr>
                  </w:pPr>
                  <w:r>
                    <w:rPr>
                      <w:rFonts w:hint="eastAsia" w:ascii="宋体" w:hAnsi="宋体"/>
                      <w:bCs/>
                    </w:rPr>
                    <w:t>食堂设置1套油烟净化器</w:t>
                  </w:r>
                </w:p>
              </w:tc>
              <w:tc>
                <w:tcPr>
                  <w:tcW w:w="1276" w:type="dxa"/>
                  <w:vAlign w:val="center"/>
                </w:tcPr>
                <w:p w14:paraId="50F4AFCA">
                  <w:pPr>
                    <w:jc w:val="center"/>
                    <w:rPr>
                      <w:rFonts w:ascii="宋体" w:hAnsi="宋体"/>
                    </w:rPr>
                  </w:pPr>
                  <w:r>
                    <w:rPr>
                      <w:rFonts w:hint="eastAsia" w:ascii="宋体" w:hAnsi="宋体"/>
                      <w:bCs/>
                    </w:rPr>
                    <w:t>油烟</w:t>
                  </w:r>
                </w:p>
              </w:tc>
              <w:tc>
                <w:tcPr>
                  <w:tcW w:w="2311" w:type="dxa"/>
                  <w:vAlign w:val="center"/>
                </w:tcPr>
                <w:p w14:paraId="0ED62E16">
                  <w:pPr>
                    <w:jc w:val="center"/>
                    <w:rPr>
                      <w:rFonts w:ascii="宋体" w:hAnsi="宋体"/>
                    </w:rPr>
                  </w:pPr>
                  <w:r>
                    <w:rPr>
                      <w:rFonts w:hint="eastAsia" w:ascii="宋体" w:hAnsi="宋体"/>
                    </w:rPr>
                    <w:t>满足</w:t>
                  </w:r>
                  <w:r>
                    <w:rPr>
                      <w:rFonts w:ascii="宋体" w:hAnsi="宋体"/>
                    </w:rPr>
                    <w:t>《饮食业油烟排放标准》</w:t>
                  </w:r>
                  <w:r>
                    <w:rPr>
                      <w:rFonts w:hint="eastAsia" w:ascii="宋体" w:hAnsi="宋体"/>
                      <w:bCs/>
                    </w:rPr>
                    <w:t>油烟排放浓度≤2.0</w:t>
                  </w:r>
                  <w:r>
                    <w:rPr>
                      <w:rFonts w:ascii="宋体" w:hAnsi="宋体"/>
                      <w:bCs/>
                    </w:rPr>
                    <w:t>mg/ m</w:t>
                  </w:r>
                  <w:r>
                    <w:rPr>
                      <w:rFonts w:ascii="宋体" w:hAnsi="宋体"/>
                      <w:bCs/>
                      <w:vertAlign w:val="superscript"/>
                    </w:rPr>
                    <w:t>3</w:t>
                  </w:r>
                </w:p>
              </w:tc>
            </w:tr>
            <w:tr w14:paraId="175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61" w:type="dxa"/>
                  <w:vAlign w:val="center"/>
                </w:tcPr>
                <w:p w14:paraId="16E478AC">
                  <w:pPr>
                    <w:jc w:val="center"/>
                    <w:rPr>
                      <w:rFonts w:ascii="宋体" w:hAnsi="宋体"/>
                      <w:bCs/>
                      <w:kern w:val="0"/>
                    </w:rPr>
                  </w:pPr>
                  <w:r>
                    <w:rPr>
                      <w:rFonts w:hint="eastAsia" w:ascii="宋体" w:hAnsi="宋体"/>
                      <w:bCs/>
                      <w:kern w:val="0"/>
                    </w:rPr>
                    <w:t>噪声</w:t>
                  </w:r>
                </w:p>
              </w:tc>
              <w:tc>
                <w:tcPr>
                  <w:tcW w:w="3969" w:type="dxa"/>
                  <w:gridSpan w:val="2"/>
                  <w:vAlign w:val="center"/>
                </w:tcPr>
                <w:p w14:paraId="4E00E727">
                  <w:pPr>
                    <w:jc w:val="center"/>
                    <w:rPr>
                      <w:rFonts w:ascii="宋体" w:hAnsi="宋体"/>
                      <w:kern w:val="0"/>
                    </w:rPr>
                  </w:pPr>
                  <w:r>
                    <w:rPr>
                      <w:rFonts w:ascii="宋体" w:hAnsi="宋体"/>
                    </w:rPr>
                    <w:t>搅拌机、配料机、螺旋输送机</w:t>
                  </w:r>
                  <w:r>
                    <w:rPr>
                      <w:rFonts w:hint="eastAsia" w:ascii="宋体" w:hAnsi="宋体"/>
                    </w:rPr>
                    <w:t>等设备安装减震垫，全部布置在密闭搅拌主楼厂房，利用厂房进行隔音，水泵设泵房</w:t>
                  </w:r>
                </w:p>
              </w:tc>
              <w:tc>
                <w:tcPr>
                  <w:tcW w:w="1276" w:type="dxa"/>
                  <w:vAlign w:val="center"/>
                </w:tcPr>
                <w:p w14:paraId="5ABF23B5">
                  <w:pPr>
                    <w:jc w:val="center"/>
                    <w:rPr>
                      <w:rFonts w:ascii="宋体" w:hAnsi="宋体"/>
                    </w:rPr>
                  </w:pPr>
                  <w:r>
                    <w:rPr>
                      <w:rFonts w:hint="eastAsia" w:ascii="宋体" w:hAnsi="宋体"/>
                    </w:rPr>
                    <w:t>设备噪声</w:t>
                  </w:r>
                </w:p>
              </w:tc>
              <w:tc>
                <w:tcPr>
                  <w:tcW w:w="2311" w:type="dxa"/>
                  <w:vAlign w:val="center"/>
                </w:tcPr>
                <w:p w14:paraId="5B5A6299">
                  <w:pPr>
                    <w:jc w:val="center"/>
                    <w:rPr>
                      <w:rFonts w:ascii="宋体" w:hAnsi="宋体"/>
                    </w:rPr>
                  </w:pPr>
                  <w:r>
                    <w:rPr>
                      <w:rFonts w:hint="eastAsia" w:ascii="宋体" w:hAnsi="宋体"/>
                      <w:bCs/>
                    </w:rPr>
                    <w:t>厂界噪声达到（</w:t>
                  </w:r>
                  <w:r>
                    <w:rPr>
                      <w:rFonts w:ascii="宋体" w:hAnsi="宋体"/>
                      <w:bCs/>
                    </w:rPr>
                    <w:t>GB12348</w:t>
                  </w:r>
                  <w:r>
                    <w:rPr>
                      <w:rFonts w:hint="eastAsia" w:ascii="宋体" w:hAnsi="宋体"/>
                      <w:bCs/>
                    </w:rPr>
                    <w:t>-2008）2类标准</w:t>
                  </w:r>
                </w:p>
              </w:tc>
            </w:tr>
            <w:tr w14:paraId="3236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restart"/>
                  <w:vAlign w:val="center"/>
                </w:tcPr>
                <w:p w14:paraId="0C47CBBB">
                  <w:pPr>
                    <w:jc w:val="center"/>
                    <w:rPr>
                      <w:rFonts w:ascii="宋体" w:hAnsi="宋体"/>
                      <w:bCs/>
                      <w:kern w:val="0"/>
                    </w:rPr>
                  </w:pPr>
                  <w:r>
                    <w:rPr>
                      <w:rFonts w:hint="eastAsia" w:ascii="宋体" w:hAnsi="宋体"/>
                      <w:bCs/>
                      <w:kern w:val="0"/>
                    </w:rPr>
                    <w:t>固废</w:t>
                  </w:r>
                </w:p>
              </w:tc>
              <w:tc>
                <w:tcPr>
                  <w:tcW w:w="3969" w:type="dxa"/>
                  <w:gridSpan w:val="2"/>
                  <w:vAlign w:val="center"/>
                </w:tcPr>
                <w:p w14:paraId="36F1757C">
                  <w:pPr>
                    <w:jc w:val="center"/>
                    <w:rPr>
                      <w:rFonts w:ascii="宋体" w:hAnsi="宋体"/>
                    </w:rPr>
                  </w:pPr>
                  <w:r>
                    <w:rPr>
                      <w:rFonts w:hint="eastAsia" w:ascii="宋体" w:hAnsi="宋体"/>
                    </w:rPr>
                    <w:t>使用</w:t>
                  </w:r>
                  <w:r>
                    <w:rPr>
                      <w:rFonts w:ascii="宋体" w:hAnsi="宋体"/>
                    </w:rPr>
                    <w:t>4</w:t>
                  </w:r>
                  <w:r>
                    <w:rPr>
                      <w:rFonts w:hint="eastAsia" w:ascii="宋体" w:hAnsi="宋体"/>
                    </w:rPr>
                    <w:t>个带盖垃圾桶收集</w:t>
                  </w:r>
                </w:p>
              </w:tc>
              <w:tc>
                <w:tcPr>
                  <w:tcW w:w="1276" w:type="dxa"/>
                  <w:vAlign w:val="center"/>
                </w:tcPr>
                <w:p w14:paraId="48547E87">
                  <w:pPr>
                    <w:jc w:val="center"/>
                    <w:rPr>
                      <w:rFonts w:ascii="宋体" w:hAnsi="宋体"/>
                    </w:rPr>
                  </w:pPr>
                  <w:r>
                    <w:rPr>
                      <w:rFonts w:hint="eastAsia" w:ascii="宋体" w:hAnsi="宋体"/>
                    </w:rPr>
                    <w:t>生活垃圾</w:t>
                  </w:r>
                </w:p>
              </w:tc>
              <w:tc>
                <w:tcPr>
                  <w:tcW w:w="2311" w:type="dxa"/>
                  <w:vMerge w:val="restart"/>
                  <w:vAlign w:val="center"/>
                </w:tcPr>
                <w:p w14:paraId="17F6969E">
                  <w:pPr>
                    <w:jc w:val="center"/>
                    <w:rPr>
                      <w:rFonts w:ascii="宋体" w:hAnsi="宋体"/>
                    </w:rPr>
                  </w:pPr>
                  <w:r>
                    <w:rPr>
                      <w:rFonts w:hint="eastAsia" w:ascii="宋体" w:hAnsi="宋体"/>
                      <w:bCs/>
                    </w:rPr>
                    <w:t>合理处置</w:t>
                  </w:r>
                </w:p>
              </w:tc>
            </w:tr>
            <w:tr w14:paraId="5B3B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Merge w:val="continue"/>
                  <w:vAlign w:val="center"/>
                </w:tcPr>
                <w:p w14:paraId="4DC35FE5">
                  <w:pPr>
                    <w:jc w:val="center"/>
                    <w:rPr>
                      <w:rFonts w:ascii="宋体" w:hAnsi="宋体"/>
                      <w:bCs/>
                      <w:kern w:val="0"/>
                    </w:rPr>
                  </w:pPr>
                </w:p>
              </w:tc>
              <w:tc>
                <w:tcPr>
                  <w:tcW w:w="3969" w:type="dxa"/>
                  <w:gridSpan w:val="2"/>
                  <w:vAlign w:val="center"/>
                </w:tcPr>
                <w:p w14:paraId="0CA2C2D5">
                  <w:pPr>
                    <w:jc w:val="center"/>
                    <w:rPr>
                      <w:rFonts w:ascii="宋体" w:hAnsi="宋体"/>
                      <w:color w:val="FF0000"/>
                    </w:rPr>
                  </w:pPr>
                  <w:r>
                    <w:rPr>
                      <w:rFonts w:hint="eastAsia" w:ascii="宋体" w:hAnsi="宋体"/>
                      <w:color w:val="FF0000"/>
                    </w:rPr>
                    <w:t>建设1间3m</w:t>
                  </w:r>
                  <w:r>
                    <w:rPr>
                      <w:rFonts w:hint="eastAsia" w:ascii="宋体" w:hAnsi="宋体"/>
                      <w:color w:val="FF0000"/>
                      <w:vertAlign w:val="superscript"/>
                    </w:rPr>
                    <w:t>2</w:t>
                  </w:r>
                  <w:r>
                    <w:rPr>
                      <w:rFonts w:hint="eastAsia" w:ascii="宋体" w:hAnsi="宋体"/>
                      <w:color w:val="FF0000"/>
                    </w:rPr>
                    <w:t>的危险废物暂存间</w:t>
                  </w:r>
                </w:p>
              </w:tc>
              <w:tc>
                <w:tcPr>
                  <w:tcW w:w="1276" w:type="dxa"/>
                  <w:vAlign w:val="center"/>
                </w:tcPr>
                <w:p w14:paraId="586B84F7">
                  <w:pPr>
                    <w:jc w:val="center"/>
                    <w:rPr>
                      <w:rFonts w:ascii="宋体" w:hAnsi="宋体"/>
                    </w:rPr>
                  </w:pPr>
                  <w:r>
                    <w:rPr>
                      <w:rFonts w:hint="eastAsia" w:ascii="宋体" w:hAnsi="宋体"/>
                    </w:rPr>
                    <w:t>废润滑油、废机油</w:t>
                  </w:r>
                </w:p>
              </w:tc>
              <w:tc>
                <w:tcPr>
                  <w:tcW w:w="2311" w:type="dxa"/>
                  <w:vMerge w:val="continue"/>
                  <w:vAlign w:val="center"/>
                </w:tcPr>
                <w:p w14:paraId="7217AEF6">
                  <w:pPr>
                    <w:jc w:val="center"/>
                    <w:rPr>
                      <w:rFonts w:ascii="宋体" w:hAnsi="宋体"/>
                      <w:bCs/>
                    </w:rPr>
                  </w:pPr>
                </w:p>
              </w:tc>
            </w:tr>
            <w:tr w14:paraId="778A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Align w:val="center"/>
                </w:tcPr>
                <w:p w14:paraId="50F3CF8F">
                  <w:pPr>
                    <w:jc w:val="center"/>
                    <w:rPr>
                      <w:rFonts w:ascii="宋体" w:hAnsi="宋体"/>
                      <w:bCs/>
                      <w:kern w:val="0"/>
                    </w:rPr>
                  </w:pPr>
                  <w:r>
                    <w:rPr>
                      <w:rFonts w:hint="eastAsia" w:ascii="宋体" w:hAnsi="宋体"/>
                      <w:bCs/>
                      <w:kern w:val="0"/>
                    </w:rPr>
                    <w:t>环境风险</w:t>
                  </w:r>
                </w:p>
              </w:tc>
              <w:tc>
                <w:tcPr>
                  <w:tcW w:w="3969" w:type="dxa"/>
                  <w:gridSpan w:val="2"/>
                  <w:vAlign w:val="center"/>
                </w:tcPr>
                <w:p w14:paraId="6895B2EF">
                  <w:pPr>
                    <w:jc w:val="center"/>
                    <w:rPr>
                      <w:rFonts w:ascii="宋体" w:hAnsi="宋体"/>
                      <w:color w:val="FF0000"/>
                    </w:rPr>
                  </w:pPr>
                  <w:r>
                    <w:rPr>
                      <w:rFonts w:hint="eastAsia" w:ascii="宋体" w:hAnsi="宋体"/>
                      <w:color w:val="FF0000"/>
                    </w:rPr>
                    <w:t>建设一个100m</w:t>
                  </w:r>
                  <w:r>
                    <w:rPr>
                      <w:rFonts w:hint="eastAsia" w:ascii="宋体" w:hAnsi="宋体"/>
                      <w:color w:val="FF0000"/>
                      <w:vertAlign w:val="superscript"/>
                    </w:rPr>
                    <w:t>3</w:t>
                  </w:r>
                  <w:r>
                    <w:rPr>
                      <w:rFonts w:hint="eastAsia" w:ascii="宋体" w:hAnsi="宋体"/>
                      <w:color w:val="FF0000"/>
                    </w:rPr>
                    <w:t>事故水池</w:t>
                  </w:r>
                </w:p>
              </w:tc>
              <w:tc>
                <w:tcPr>
                  <w:tcW w:w="1276" w:type="dxa"/>
                  <w:vAlign w:val="center"/>
                </w:tcPr>
                <w:p w14:paraId="24F1750D">
                  <w:pPr>
                    <w:jc w:val="center"/>
                    <w:rPr>
                      <w:rFonts w:ascii="宋体" w:hAnsi="宋体"/>
                    </w:rPr>
                  </w:pPr>
                  <w:r>
                    <w:rPr>
                      <w:rFonts w:hint="eastAsia" w:ascii="宋体" w:hAnsi="宋体"/>
                    </w:rPr>
                    <w:t>事故废水</w:t>
                  </w:r>
                </w:p>
              </w:tc>
              <w:tc>
                <w:tcPr>
                  <w:tcW w:w="2311" w:type="dxa"/>
                  <w:vAlign w:val="center"/>
                </w:tcPr>
                <w:p w14:paraId="46BBC5AE">
                  <w:pPr>
                    <w:jc w:val="center"/>
                    <w:rPr>
                      <w:rFonts w:ascii="宋体" w:hAnsi="宋体"/>
                      <w:bCs/>
                    </w:rPr>
                  </w:pPr>
                  <w:r>
                    <w:rPr>
                      <w:rFonts w:hint="eastAsia" w:ascii="宋体" w:hAnsi="宋体"/>
                      <w:bCs/>
                    </w:rPr>
                    <w:t>杜绝事故废水排放</w:t>
                  </w:r>
                </w:p>
              </w:tc>
            </w:tr>
            <w:tr w14:paraId="1D54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Align w:val="center"/>
                </w:tcPr>
                <w:p w14:paraId="6BFDB110">
                  <w:pPr>
                    <w:jc w:val="center"/>
                    <w:rPr>
                      <w:rFonts w:ascii="宋体" w:hAnsi="宋体"/>
                      <w:bCs/>
                      <w:kern w:val="0"/>
                    </w:rPr>
                  </w:pPr>
                  <w:r>
                    <w:rPr>
                      <w:rFonts w:hint="eastAsia" w:ascii="宋体" w:hAnsi="宋体"/>
                      <w:bCs/>
                      <w:kern w:val="0"/>
                    </w:rPr>
                    <w:t>生态</w:t>
                  </w:r>
                </w:p>
              </w:tc>
              <w:tc>
                <w:tcPr>
                  <w:tcW w:w="1701" w:type="dxa"/>
                  <w:vAlign w:val="center"/>
                </w:tcPr>
                <w:p w14:paraId="17CB2DA7">
                  <w:pPr>
                    <w:jc w:val="center"/>
                    <w:rPr>
                      <w:rFonts w:ascii="宋体" w:hAnsi="宋体"/>
                      <w:kern w:val="0"/>
                    </w:rPr>
                  </w:pPr>
                  <w:r>
                    <w:rPr>
                      <w:rFonts w:hint="eastAsia" w:ascii="宋体" w:hAnsi="宋体"/>
                      <w:kern w:val="0"/>
                    </w:rPr>
                    <w:t>绿化</w:t>
                  </w:r>
                </w:p>
              </w:tc>
              <w:tc>
                <w:tcPr>
                  <w:tcW w:w="2268" w:type="dxa"/>
                  <w:vAlign w:val="center"/>
                </w:tcPr>
                <w:p w14:paraId="1270DCC7">
                  <w:pPr>
                    <w:jc w:val="center"/>
                    <w:rPr>
                      <w:rFonts w:ascii="宋体" w:hAnsi="宋体"/>
                      <w:kern w:val="0"/>
                    </w:rPr>
                  </w:pPr>
                  <w:r>
                    <w:rPr>
                      <w:rFonts w:ascii="宋体" w:hAnsi="宋体"/>
                      <w:kern w:val="0"/>
                    </w:rPr>
                    <w:t>2085.42m</w:t>
                  </w:r>
                  <w:r>
                    <w:rPr>
                      <w:rFonts w:ascii="宋体" w:hAnsi="宋体"/>
                      <w:kern w:val="0"/>
                      <w:vertAlign w:val="superscript"/>
                    </w:rPr>
                    <w:t>2</w:t>
                  </w:r>
                </w:p>
              </w:tc>
              <w:tc>
                <w:tcPr>
                  <w:tcW w:w="1276" w:type="dxa"/>
                  <w:vAlign w:val="center"/>
                </w:tcPr>
                <w:p w14:paraId="7EC07B34">
                  <w:pPr>
                    <w:jc w:val="center"/>
                    <w:rPr>
                      <w:rFonts w:ascii="宋体" w:hAnsi="宋体"/>
                    </w:rPr>
                  </w:pPr>
                  <w:r>
                    <w:rPr>
                      <w:rFonts w:hint="eastAsia" w:ascii="宋体" w:hAnsi="宋体"/>
                    </w:rPr>
                    <w:t>/</w:t>
                  </w:r>
                </w:p>
              </w:tc>
              <w:tc>
                <w:tcPr>
                  <w:tcW w:w="2311" w:type="dxa"/>
                  <w:vAlign w:val="center"/>
                </w:tcPr>
                <w:p w14:paraId="61B9609C">
                  <w:pPr>
                    <w:jc w:val="center"/>
                    <w:rPr>
                      <w:rFonts w:ascii="宋体" w:hAnsi="宋体"/>
                    </w:rPr>
                  </w:pPr>
                  <w:r>
                    <w:rPr>
                      <w:rFonts w:hint="eastAsia" w:ascii="宋体" w:hAnsi="宋体"/>
                    </w:rPr>
                    <w:t>美化环境、降尘降噪</w:t>
                  </w:r>
                </w:p>
              </w:tc>
            </w:tr>
            <w:tr w14:paraId="7E7B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dxa"/>
                  <w:vAlign w:val="center"/>
                </w:tcPr>
                <w:p w14:paraId="32A0E0AD">
                  <w:pPr>
                    <w:jc w:val="center"/>
                    <w:rPr>
                      <w:rFonts w:ascii="宋体" w:hAnsi="宋体"/>
                      <w:bCs/>
                      <w:kern w:val="0"/>
                    </w:rPr>
                  </w:pPr>
                  <w:r>
                    <w:rPr>
                      <w:rFonts w:hint="eastAsia" w:ascii="宋体" w:hAnsi="宋体"/>
                      <w:bCs/>
                      <w:kern w:val="0"/>
                    </w:rPr>
                    <w:t>其他</w:t>
                  </w:r>
                </w:p>
              </w:tc>
              <w:tc>
                <w:tcPr>
                  <w:tcW w:w="7556" w:type="dxa"/>
                  <w:gridSpan w:val="4"/>
                  <w:vAlign w:val="center"/>
                </w:tcPr>
                <w:p w14:paraId="2959CEF7">
                  <w:pPr>
                    <w:jc w:val="center"/>
                    <w:rPr>
                      <w:rFonts w:ascii="宋体" w:hAnsi="宋体"/>
                    </w:rPr>
                  </w:pPr>
                  <w:r>
                    <w:rPr>
                      <w:rFonts w:hint="eastAsia" w:ascii="宋体" w:hAnsi="宋体"/>
                      <w:color w:val="FF0000"/>
                    </w:rPr>
                    <w:t>本次环评要求企业编制突发环境事件应急预案，报当地环保局备案。</w:t>
                  </w:r>
                </w:p>
              </w:tc>
            </w:tr>
          </w:tbl>
          <w:p w14:paraId="45AC2502">
            <w:pPr>
              <w:pStyle w:val="9"/>
              <w:tabs>
                <w:tab w:val="left" w:pos="5400"/>
              </w:tabs>
              <w:adjustRightInd w:val="0"/>
              <w:spacing w:line="360" w:lineRule="auto"/>
              <w:ind w:firstLine="470" w:firstLineChars="196"/>
              <w:jc w:val="both"/>
              <w:rPr>
                <w:rFonts w:ascii="宋体" w:hAnsi="宋体"/>
              </w:rPr>
            </w:pPr>
          </w:p>
          <w:p w14:paraId="771AFB62">
            <w:pPr>
              <w:pStyle w:val="9"/>
              <w:tabs>
                <w:tab w:val="left" w:pos="5400"/>
              </w:tabs>
              <w:adjustRightInd w:val="0"/>
              <w:spacing w:line="360" w:lineRule="auto"/>
              <w:ind w:firstLine="470" w:firstLineChars="196"/>
              <w:jc w:val="both"/>
              <w:rPr>
                <w:rFonts w:ascii="宋体" w:hAnsi="宋体"/>
              </w:rPr>
            </w:pPr>
          </w:p>
          <w:p w14:paraId="7318B291">
            <w:pPr>
              <w:pStyle w:val="9"/>
              <w:tabs>
                <w:tab w:val="left" w:pos="5400"/>
              </w:tabs>
              <w:adjustRightInd w:val="0"/>
              <w:spacing w:line="360" w:lineRule="auto"/>
              <w:ind w:firstLine="470" w:firstLineChars="196"/>
              <w:jc w:val="both"/>
              <w:rPr>
                <w:rFonts w:ascii="宋体" w:hAnsi="宋体"/>
              </w:rPr>
            </w:pPr>
          </w:p>
          <w:p w14:paraId="5406BED9">
            <w:pPr>
              <w:pStyle w:val="9"/>
              <w:tabs>
                <w:tab w:val="left" w:pos="5400"/>
              </w:tabs>
              <w:adjustRightInd w:val="0"/>
              <w:spacing w:line="360" w:lineRule="auto"/>
              <w:ind w:firstLine="470" w:firstLineChars="196"/>
              <w:jc w:val="both"/>
              <w:rPr>
                <w:rFonts w:ascii="宋体" w:hAnsi="宋体"/>
              </w:rPr>
            </w:pPr>
          </w:p>
          <w:p w14:paraId="1124735B">
            <w:pPr>
              <w:pStyle w:val="9"/>
              <w:tabs>
                <w:tab w:val="left" w:pos="5400"/>
              </w:tabs>
              <w:adjustRightInd w:val="0"/>
              <w:spacing w:line="360" w:lineRule="auto"/>
              <w:ind w:firstLine="470" w:firstLineChars="196"/>
              <w:jc w:val="both"/>
              <w:rPr>
                <w:rFonts w:ascii="宋体" w:hAnsi="宋体"/>
              </w:rPr>
            </w:pPr>
          </w:p>
          <w:p w14:paraId="41BF6BA7">
            <w:pPr>
              <w:pStyle w:val="9"/>
              <w:tabs>
                <w:tab w:val="left" w:pos="5400"/>
              </w:tabs>
              <w:adjustRightInd w:val="0"/>
              <w:spacing w:line="360" w:lineRule="auto"/>
              <w:ind w:firstLine="470" w:firstLineChars="196"/>
              <w:jc w:val="both"/>
              <w:rPr>
                <w:rFonts w:ascii="宋体" w:hAnsi="宋体"/>
              </w:rPr>
            </w:pPr>
          </w:p>
          <w:p w14:paraId="24AC3C95">
            <w:pPr>
              <w:pStyle w:val="9"/>
              <w:tabs>
                <w:tab w:val="left" w:pos="5400"/>
              </w:tabs>
              <w:adjustRightInd w:val="0"/>
              <w:spacing w:line="360" w:lineRule="auto"/>
              <w:ind w:firstLine="470" w:firstLineChars="196"/>
              <w:jc w:val="both"/>
              <w:rPr>
                <w:rFonts w:ascii="宋体" w:hAnsi="宋体"/>
              </w:rPr>
            </w:pPr>
          </w:p>
          <w:p w14:paraId="36986845">
            <w:pPr>
              <w:pStyle w:val="9"/>
              <w:tabs>
                <w:tab w:val="left" w:pos="5400"/>
              </w:tabs>
              <w:adjustRightInd w:val="0"/>
              <w:spacing w:line="360" w:lineRule="auto"/>
              <w:ind w:firstLine="470" w:firstLineChars="196"/>
              <w:jc w:val="both"/>
              <w:rPr>
                <w:rFonts w:ascii="宋体" w:hAnsi="宋体"/>
              </w:rPr>
            </w:pPr>
          </w:p>
          <w:p w14:paraId="72A8B3C3">
            <w:pPr>
              <w:pStyle w:val="9"/>
              <w:tabs>
                <w:tab w:val="left" w:pos="5400"/>
              </w:tabs>
              <w:adjustRightInd w:val="0"/>
              <w:spacing w:line="360" w:lineRule="auto"/>
              <w:ind w:firstLine="470" w:firstLineChars="196"/>
              <w:jc w:val="both"/>
              <w:rPr>
                <w:rFonts w:ascii="宋体" w:hAnsi="宋体"/>
              </w:rPr>
            </w:pPr>
          </w:p>
          <w:p w14:paraId="47512022">
            <w:pPr>
              <w:pStyle w:val="9"/>
              <w:tabs>
                <w:tab w:val="left" w:pos="5400"/>
              </w:tabs>
              <w:adjustRightInd w:val="0"/>
              <w:spacing w:line="360" w:lineRule="auto"/>
              <w:ind w:firstLine="470" w:firstLineChars="196"/>
              <w:jc w:val="both"/>
              <w:rPr>
                <w:rFonts w:ascii="宋体" w:hAnsi="宋体"/>
              </w:rPr>
            </w:pPr>
          </w:p>
          <w:p w14:paraId="55FF4A41">
            <w:pPr>
              <w:pStyle w:val="9"/>
              <w:tabs>
                <w:tab w:val="left" w:pos="5400"/>
              </w:tabs>
              <w:adjustRightInd w:val="0"/>
              <w:spacing w:line="360" w:lineRule="auto"/>
              <w:ind w:firstLine="470" w:firstLineChars="196"/>
              <w:jc w:val="both"/>
              <w:rPr>
                <w:rFonts w:ascii="宋体" w:hAnsi="宋体"/>
              </w:rPr>
            </w:pPr>
          </w:p>
          <w:p w14:paraId="69AEF7BC">
            <w:pPr>
              <w:pStyle w:val="9"/>
              <w:tabs>
                <w:tab w:val="left" w:pos="5400"/>
              </w:tabs>
              <w:adjustRightInd w:val="0"/>
              <w:spacing w:line="360" w:lineRule="auto"/>
              <w:ind w:firstLine="470" w:firstLineChars="196"/>
              <w:jc w:val="both"/>
              <w:rPr>
                <w:rFonts w:ascii="宋体" w:hAnsi="宋体"/>
              </w:rPr>
            </w:pPr>
          </w:p>
          <w:p w14:paraId="3BA68AC8">
            <w:pPr>
              <w:pStyle w:val="9"/>
              <w:tabs>
                <w:tab w:val="left" w:pos="5400"/>
              </w:tabs>
              <w:adjustRightInd w:val="0"/>
              <w:spacing w:line="360" w:lineRule="auto"/>
              <w:ind w:firstLine="470" w:firstLineChars="196"/>
              <w:jc w:val="both"/>
              <w:rPr>
                <w:rFonts w:ascii="宋体" w:hAnsi="宋体"/>
              </w:rPr>
            </w:pPr>
          </w:p>
          <w:p w14:paraId="2D078D52">
            <w:pPr>
              <w:pStyle w:val="9"/>
              <w:tabs>
                <w:tab w:val="left" w:pos="5400"/>
              </w:tabs>
              <w:adjustRightInd w:val="0"/>
              <w:spacing w:line="360" w:lineRule="auto"/>
              <w:ind w:firstLine="470" w:firstLineChars="196"/>
              <w:jc w:val="both"/>
              <w:rPr>
                <w:rFonts w:ascii="宋体" w:hAnsi="宋体"/>
              </w:rPr>
            </w:pPr>
          </w:p>
          <w:p w14:paraId="504AF9BF">
            <w:pPr>
              <w:pStyle w:val="9"/>
              <w:tabs>
                <w:tab w:val="left" w:pos="5400"/>
              </w:tabs>
              <w:adjustRightInd w:val="0"/>
              <w:spacing w:line="360" w:lineRule="auto"/>
              <w:ind w:firstLine="470" w:firstLineChars="196"/>
              <w:jc w:val="both"/>
              <w:rPr>
                <w:rFonts w:ascii="宋体" w:hAnsi="宋体"/>
              </w:rPr>
            </w:pPr>
          </w:p>
          <w:p w14:paraId="2F3D04B8">
            <w:pPr>
              <w:pStyle w:val="9"/>
              <w:tabs>
                <w:tab w:val="left" w:pos="5400"/>
              </w:tabs>
              <w:adjustRightInd w:val="0"/>
              <w:spacing w:line="360" w:lineRule="auto"/>
              <w:ind w:firstLine="470" w:firstLineChars="196"/>
              <w:jc w:val="both"/>
              <w:rPr>
                <w:rFonts w:ascii="宋体" w:hAnsi="宋体"/>
              </w:rPr>
            </w:pPr>
          </w:p>
          <w:p w14:paraId="4DE4492B">
            <w:pPr>
              <w:pStyle w:val="9"/>
              <w:tabs>
                <w:tab w:val="left" w:pos="5400"/>
              </w:tabs>
              <w:adjustRightInd w:val="0"/>
              <w:spacing w:line="360" w:lineRule="auto"/>
              <w:ind w:firstLine="470" w:firstLineChars="196"/>
              <w:jc w:val="both"/>
              <w:rPr>
                <w:rFonts w:ascii="宋体" w:hAnsi="宋体"/>
              </w:rPr>
            </w:pPr>
          </w:p>
          <w:p w14:paraId="58D217DB">
            <w:pPr>
              <w:pStyle w:val="9"/>
              <w:tabs>
                <w:tab w:val="left" w:pos="5400"/>
              </w:tabs>
              <w:adjustRightInd w:val="0"/>
              <w:spacing w:line="360" w:lineRule="auto"/>
              <w:ind w:firstLine="470" w:firstLineChars="196"/>
              <w:jc w:val="both"/>
              <w:rPr>
                <w:rFonts w:ascii="宋体" w:hAnsi="宋体"/>
              </w:rPr>
            </w:pPr>
          </w:p>
          <w:p w14:paraId="10EC1F4B">
            <w:pPr>
              <w:pStyle w:val="9"/>
              <w:tabs>
                <w:tab w:val="left" w:pos="5400"/>
              </w:tabs>
              <w:adjustRightInd w:val="0"/>
              <w:spacing w:line="360" w:lineRule="auto"/>
              <w:jc w:val="both"/>
              <w:rPr>
                <w:rFonts w:ascii="黑体" w:hAnsi="黑体" w:eastAsia="黑体"/>
                <w:b/>
                <w:sz w:val="30"/>
                <w:szCs w:val="30"/>
              </w:rPr>
            </w:pPr>
          </w:p>
          <w:p w14:paraId="78A5D66E">
            <w:pPr>
              <w:pStyle w:val="9"/>
              <w:tabs>
                <w:tab w:val="left" w:pos="5400"/>
              </w:tabs>
              <w:adjustRightInd w:val="0"/>
              <w:spacing w:line="360" w:lineRule="auto"/>
              <w:jc w:val="both"/>
              <w:rPr>
                <w:rFonts w:ascii="黑体" w:hAnsi="黑体" w:eastAsia="黑体"/>
                <w:b/>
                <w:sz w:val="30"/>
                <w:szCs w:val="30"/>
              </w:rPr>
            </w:pPr>
          </w:p>
        </w:tc>
      </w:tr>
    </w:tbl>
    <w:p w14:paraId="62062155"/>
    <w:tbl>
      <w:tblPr>
        <w:tblStyle w:val="3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0"/>
      </w:tblGrid>
      <w:tr w14:paraId="4321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6" w:hRule="atLeast"/>
          <w:jc w:val="center"/>
        </w:trPr>
        <w:tc>
          <w:tcPr>
            <w:tcW w:w="8500" w:type="dxa"/>
            <w:tcBorders>
              <w:top w:val="single" w:color="auto" w:sz="4" w:space="0"/>
              <w:left w:val="single" w:color="auto" w:sz="4" w:space="0"/>
              <w:bottom w:val="single" w:color="auto" w:sz="4" w:space="0"/>
              <w:right w:val="single" w:color="auto" w:sz="4" w:space="0"/>
            </w:tcBorders>
          </w:tcPr>
          <w:p w14:paraId="55446126">
            <w:pPr>
              <w:ind w:right="172" w:rightChars="82"/>
              <w:rPr>
                <w:b/>
                <w:sz w:val="24"/>
              </w:rPr>
            </w:pPr>
            <w:r>
              <w:rPr>
                <w:b/>
                <w:sz w:val="24"/>
              </w:rPr>
              <w:t>预审意见：</w:t>
            </w:r>
          </w:p>
          <w:p w14:paraId="36B66939">
            <w:pPr>
              <w:ind w:right="172" w:rightChars="82" w:firstLine="482" w:firstLineChars="200"/>
              <w:rPr>
                <w:b/>
                <w:sz w:val="24"/>
              </w:rPr>
            </w:pPr>
          </w:p>
          <w:p w14:paraId="1B8DBFC0">
            <w:pPr>
              <w:ind w:right="172" w:rightChars="82" w:firstLine="482" w:firstLineChars="200"/>
              <w:rPr>
                <w:b/>
                <w:sz w:val="24"/>
              </w:rPr>
            </w:pPr>
          </w:p>
          <w:p w14:paraId="0C059D03">
            <w:pPr>
              <w:ind w:right="172" w:rightChars="82" w:firstLine="482" w:firstLineChars="200"/>
              <w:rPr>
                <w:b/>
                <w:sz w:val="24"/>
              </w:rPr>
            </w:pPr>
          </w:p>
          <w:p w14:paraId="5DF8C3F7">
            <w:pPr>
              <w:ind w:right="172" w:rightChars="82" w:firstLine="482" w:firstLineChars="200"/>
              <w:rPr>
                <w:b/>
                <w:sz w:val="24"/>
              </w:rPr>
            </w:pPr>
          </w:p>
          <w:p w14:paraId="372054C9">
            <w:pPr>
              <w:ind w:right="172" w:rightChars="82" w:firstLine="482" w:firstLineChars="200"/>
              <w:rPr>
                <w:b/>
                <w:sz w:val="24"/>
              </w:rPr>
            </w:pPr>
          </w:p>
          <w:p w14:paraId="7C4AF523">
            <w:pPr>
              <w:ind w:right="172" w:rightChars="82" w:firstLine="482" w:firstLineChars="200"/>
              <w:rPr>
                <w:b/>
                <w:sz w:val="24"/>
              </w:rPr>
            </w:pPr>
          </w:p>
          <w:p w14:paraId="73B608E0">
            <w:pPr>
              <w:ind w:right="172" w:rightChars="82" w:firstLine="482" w:firstLineChars="200"/>
              <w:rPr>
                <w:b/>
                <w:sz w:val="24"/>
              </w:rPr>
            </w:pPr>
          </w:p>
          <w:p w14:paraId="0A8C1F07">
            <w:pPr>
              <w:ind w:right="172" w:rightChars="82" w:firstLine="482" w:firstLineChars="200"/>
              <w:rPr>
                <w:b/>
                <w:sz w:val="24"/>
              </w:rPr>
            </w:pPr>
          </w:p>
          <w:p w14:paraId="783572D9">
            <w:pPr>
              <w:ind w:right="172" w:rightChars="82" w:firstLine="482" w:firstLineChars="200"/>
              <w:rPr>
                <w:b/>
                <w:sz w:val="24"/>
              </w:rPr>
            </w:pPr>
          </w:p>
          <w:p w14:paraId="4AAD8865">
            <w:pPr>
              <w:ind w:right="172" w:rightChars="82" w:firstLine="482" w:firstLineChars="200"/>
              <w:rPr>
                <w:b/>
                <w:sz w:val="24"/>
              </w:rPr>
            </w:pPr>
          </w:p>
          <w:p w14:paraId="3D702DCE">
            <w:pPr>
              <w:ind w:right="172" w:rightChars="82" w:firstLine="482" w:firstLineChars="200"/>
              <w:rPr>
                <w:b/>
                <w:sz w:val="24"/>
              </w:rPr>
            </w:pPr>
          </w:p>
          <w:p w14:paraId="2609B42B">
            <w:pPr>
              <w:ind w:right="172" w:rightChars="82" w:firstLine="482" w:firstLineChars="200"/>
              <w:rPr>
                <w:b/>
                <w:sz w:val="24"/>
              </w:rPr>
            </w:pPr>
          </w:p>
          <w:p w14:paraId="30F4B2AD">
            <w:pPr>
              <w:ind w:right="172" w:rightChars="82" w:firstLine="482" w:firstLineChars="200"/>
              <w:rPr>
                <w:b/>
                <w:sz w:val="24"/>
              </w:rPr>
            </w:pPr>
          </w:p>
          <w:p w14:paraId="0EDC6FF5">
            <w:pPr>
              <w:ind w:right="172" w:rightChars="82" w:firstLine="482" w:firstLineChars="200"/>
              <w:rPr>
                <w:b/>
                <w:sz w:val="24"/>
              </w:rPr>
            </w:pPr>
          </w:p>
          <w:p w14:paraId="2807EC0D">
            <w:pPr>
              <w:ind w:right="172" w:rightChars="82" w:firstLine="482" w:firstLineChars="200"/>
              <w:rPr>
                <w:b/>
                <w:sz w:val="24"/>
              </w:rPr>
            </w:pPr>
          </w:p>
          <w:p w14:paraId="50F63EB2">
            <w:pPr>
              <w:ind w:right="172" w:rightChars="82" w:firstLine="482" w:firstLineChars="200"/>
              <w:rPr>
                <w:b/>
                <w:sz w:val="24"/>
              </w:rPr>
            </w:pPr>
          </w:p>
          <w:p w14:paraId="3244ABF2">
            <w:pPr>
              <w:ind w:right="172" w:rightChars="82" w:firstLine="482" w:firstLineChars="200"/>
              <w:rPr>
                <w:b/>
                <w:sz w:val="24"/>
              </w:rPr>
            </w:pPr>
          </w:p>
          <w:p w14:paraId="27B15B54">
            <w:pPr>
              <w:ind w:right="172" w:rightChars="82" w:firstLine="482" w:firstLineChars="200"/>
              <w:rPr>
                <w:b/>
                <w:sz w:val="24"/>
              </w:rPr>
            </w:pPr>
          </w:p>
          <w:p w14:paraId="13AFBECF">
            <w:pPr>
              <w:ind w:right="172" w:rightChars="82" w:firstLine="482" w:firstLineChars="200"/>
              <w:rPr>
                <w:b/>
                <w:sz w:val="24"/>
              </w:rPr>
            </w:pPr>
          </w:p>
          <w:p w14:paraId="07062245">
            <w:pPr>
              <w:ind w:right="172" w:rightChars="82" w:firstLine="482" w:firstLineChars="200"/>
              <w:rPr>
                <w:b/>
                <w:sz w:val="24"/>
              </w:rPr>
            </w:pPr>
          </w:p>
          <w:p w14:paraId="08E01713">
            <w:pPr>
              <w:ind w:right="172" w:rightChars="82" w:firstLine="482" w:firstLineChars="200"/>
              <w:rPr>
                <w:b/>
                <w:sz w:val="24"/>
              </w:rPr>
            </w:pPr>
          </w:p>
          <w:p w14:paraId="7FB4B77A">
            <w:pPr>
              <w:ind w:right="172" w:rightChars="82" w:firstLine="482" w:firstLineChars="200"/>
              <w:rPr>
                <w:b/>
                <w:sz w:val="24"/>
              </w:rPr>
            </w:pPr>
          </w:p>
          <w:p w14:paraId="50C9FB72">
            <w:pPr>
              <w:ind w:right="172" w:rightChars="82" w:firstLine="482" w:firstLineChars="200"/>
              <w:rPr>
                <w:b/>
                <w:sz w:val="24"/>
              </w:rPr>
            </w:pPr>
          </w:p>
          <w:p w14:paraId="41FB9B1B">
            <w:pPr>
              <w:ind w:right="172" w:rightChars="82" w:firstLine="482" w:firstLineChars="200"/>
              <w:rPr>
                <w:b/>
                <w:sz w:val="24"/>
              </w:rPr>
            </w:pPr>
          </w:p>
          <w:p w14:paraId="2A255414">
            <w:pPr>
              <w:ind w:right="172" w:rightChars="82" w:firstLine="482" w:firstLineChars="200"/>
              <w:rPr>
                <w:b/>
                <w:sz w:val="24"/>
              </w:rPr>
            </w:pPr>
          </w:p>
          <w:p w14:paraId="36F7A64B">
            <w:pPr>
              <w:ind w:right="172" w:rightChars="82" w:firstLine="482" w:firstLineChars="200"/>
              <w:rPr>
                <w:b/>
                <w:sz w:val="24"/>
              </w:rPr>
            </w:pPr>
          </w:p>
          <w:p w14:paraId="6787F05E">
            <w:pPr>
              <w:ind w:right="172" w:rightChars="82" w:firstLine="482" w:firstLineChars="200"/>
              <w:rPr>
                <w:b/>
                <w:sz w:val="24"/>
              </w:rPr>
            </w:pPr>
          </w:p>
          <w:p w14:paraId="7B04BF64">
            <w:pPr>
              <w:ind w:right="172" w:rightChars="82" w:firstLine="482" w:firstLineChars="200"/>
              <w:rPr>
                <w:b/>
                <w:sz w:val="24"/>
              </w:rPr>
            </w:pPr>
          </w:p>
          <w:p w14:paraId="25DE883E">
            <w:pPr>
              <w:ind w:right="172" w:rightChars="82" w:firstLine="482" w:firstLineChars="200"/>
              <w:rPr>
                <w:b/>
                <w:sz w:val="24"/>
              </w:rPr>
            </w:pPr>
          </w:p>
          <w:p w14:paraId="5284529A">
            <w:pPr>
              <w:ind w:right="172" w:rightChars="82" w:firstLine="482" w:firstLineChars="200"/>
              <w:rPr>
                <w:b/>
                <w:sz w:val="24"/>
              </w:rPr>
            </w:pPr>
          </w:p>
          <w:p w14:paraId="0E4ED4BF">
            <w:pPr>
              <w:ind w:right="172" w:rightChars="82" w:firstLine="482" w:firstLineChars="200"/>
              <w:rPr>
                <w:b/>
                <w:sz w:val="24"/>
              </w:rPr>
            </w:pPr>
          </w:p>
          <w:p w14:paraId="488DA117">
            <w:pPr>
              <w:ind w:right="172" w:rightChars="82" w:firstLine="482" w:firstLineChars="200"/>
              <w:rPr>
                <w:b/>
                <w:sz w:val="24"/>
              </w:rPr>
            </w:pPr>
          </w:p>
          <w:p w14:paraId="432F04B5">
            <w:pPr>
              <w:ind w:right="172" w:rightChars="82" w:firstLine="482" w:firstLineChars="200"/>
              <w:rPr>
                <w:b/>
                <w:sz w:val="24"/>
              </w:rPr>
            </w:pPr>
          </w:p>
          <w:p w14:paraId="68C7B383">
            <w:pPr>
              <w:ind w:right="172" w:rightChars="82" w:firstLine="482" w:firstLineChars="200"/>
              <w:rPr>
                <w:b/>
                <w:sz w:val="24"/>
              </w:rPr>
            </w:pPr>
          </w:p>
          <w:p w14:paraId="0A464F3E">
            <w:pPr>
              <w:ind w:right="172" w:rightChars="82" w:firstLine="482" w:firstLineChars="200"/>
              <w:rPr>
                <w:b/>
                <w:sz w:val="24"/>
              </w:rPr>
            </w:pPr>
          </w:p>
          <w:p w14:paraId="033E9ED6">
            <w:pPr>
              <w:ind w:right="172" w:rightChars="82" w:firstLine="482" w:firstLineChars="200"/>
              <w:rPr>
                <w:b/>
                <w:sz w:val="24"/>
              </w:rPr>
            </w:pPr>
          </w:p>
          <w:p w14:paraId="267EDF7E">
            <w:pPr>
              <w:ind w:right="172" w:rightChars="82" w:firstLine="482" w:firstLineChars="200"/>
              <w:rPr>
                <w:b/>
                <w:sz w:val="24"/>
              </w:rPr>
            </w:pPr>
            <w:r>
              <w:rPr>
                <w:b/>
                <w:sz w:val="24"/>
              </w:rPr>
              <w:t xml:space="preserve">                                             公章</w:t>
            </w:r>
          </w:p>
          <w:p w14:paraId="71A034EC">
            <w:pPr>
              <w:ind w:right="172" w:rightChars="82" w:firstLine="482" w:firstLineChars="200"/>
              <w:rPr>
                <w:b/>
                <w:sz w:val="24"/>
              </w:rPr>
            </w:pPr>
          </w:p>
          <w:p w14:paraId="256B4AA8">
            <w:pPr>
              <w:ind w:right="172" w:rightChars="82" w:firstLine="482" w:firstLineChars="200"/>
              <w:rPr>
                <w:b/>
                <w:sz w:val="24"/>
              </w:rPr>
            </w:pPr>
            <w:r>
              <w:rPr>
                <w:b/>
                <w:sz w:val="24"/>
              </w:rPr>
              <w:t xml:space="preserve">       经办人：                            年   月   日</w:t>
            </w:r>
          </w:p>
          <w:p w14:paraId="62862FC0">
            <w:pPr>
              <w:ind w:right="172" w:rightChars="82" w:firstLine="482" w:firstLineChars="200"/>
              <w:rPr>
                <w:b/>
                <w:sz w:val="24"/>
              </w:rPr>
            </w:pPr>
          </w:p>
          <w:p w14:paraId="2083553F">
            <w:pPr>
              <w:ind w:right="172" w:rightChars="82" w:firstLine="482" w:firstLineChars="200"/>
              <w:rPr>
                <w:b/>
                <w:sz w:val="24"/>
              </w:rPr>
            </w:pPr>
          </w:p>
          <w:p w14:paraId="4025ED7A">
            <w:pPr>
              <w:ind w:right="172" w:rightChars="82" w:firstLine="482" w:firstLineChars="200"/>
              <w:rPr>
                <w:b/>
                <w:sz w:val="24"/>
              </w:rPr>
            </w:pPr>
          </w:p>
          <w:p w14:paraId="61DC8F25">
            <w:pPr>
              <w:ind w:right="172" w:rightChars="82" w:firstLine="482" w:firstLineChars="200"/>
              <w:rPr>
                <w:b/>
                <w:sz w:val="24"/>
              </w:rPr>
            </w:pPr>
          </w:p>
        </w:tc>
      </w:tr>
      <w:tr w14:paraId="42DD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3" w:hRule="atLeast"/>
          <w:jc w:val="center"/>
        </w:trPr>
        <w:tc>
          <w:tcPr>
            <w:tcW w:w="8500" w:type="dxa"/>
            <w:tcBorders>
              <w:top w:val="single" w:color="auto" w:sz="4" w:space="0"/>
              <w:left w:val="single" w:color="auto" w:sz="4" w:space="0"/>
              <w:bottom w:val="single" w:color="auto" w:sz="4" w:space="0"/>
              <w:right w:val="single" w:color="auto" w:sz="4" w:space="0"/>
            </w:tcBorders>
          </w:tcPr>
          <w:p w14:paraId="07EB7897">
            <w:pPr>
              <w:ind w:right="172" w:rightChars="82"/>
              <w:rPr>
                <w:b/>
                <w:sz w:val="24"/>
              </w:rPr>
            </w:pPr>
            <w:r>
              <w:rPr>
                <w:b/>
                <w:sz w:val="24"/>
              </w:rPr>
              <w:t>下一级环境保护行政主管部门审查意见：</w:t>
            </w:r>
          </w:p>
          <w:p w14:paraId="2C38F703">
            <w:pPr>
              <w:ind w:right="172" w:rightChars="82" w:firstLine="482" w:firstLineChars="200"/>
              <w:rPr>
                <w:b/>
                <w:sz w:val="24"/>
              </w:rPr>
            </w:pPr>
          </w:p>
          <w:p w14:paraId="44025BE5">
            <w:pPr>
              <w:ind w:right="172" w:rightChars="82" w:firstLine="482" w:firstLineChars="200"/>
              <w:rPr>
                <w:b/>
                <w:sz w:val="24"/>
              </w:rPr>
            </w:pPr>
          </w:p>
          <w:p w14:paraId="29B97597">
            <w:pPr>
              <w:ind w:right="172" w:rightChars="82" w:firstLine="482" w:firstLineChars="200"/>
              <w:rPr>
                <w:b/>
                <w:sz w:val="24"/>
              </w:rPr>
            </w:pPr>
          </w:p>
          <w:p w14:paraId="63D6E764">
            <w:pPr>
              <w:ind w:right="172" w:rightChars="82" w:firstLine="482" w:firstLineChars="200"/>
              <w:rPr>
                <w:b/>
                <w:sz w:val="24"/>
              </w:rPr>
            </w:pPr>
          </w:p>
          <w:p w14:paraId="2719F1B9">
            <w:pPr>
              <w:ind w:right="172" w:rightChars="82" w:firstLine="482" w:firstLineChars="200"/>
              <w:rPr>
                <w:b/>
                <w:sz w:val="24"/>
              </w:rPr>
            </w:pPr>
          </w:p>
          <w:p w14:paraId="2B5B8402">
            <w:pPr>
              <w:ind w:right="172" w:rightChars="82" w:firstLine="482" w:firstLineChars="200"/>
              <w:rPr>
                <w:b/>
                <w:sz w:val="24"/>
              </w:rPr>
            </w:pPr>
          </w:p>
          <w:p w14:paraId="2ECB0CCA">
            <w:pPr>
              <w:ind w:right="172" w:rightChars="82" w:firstLine="482" w:firstLineChars="200"/>
              <w:rPr>
                <w:b/>
                <w:sz w:val="24"/>
              </w:rPr>
            </w:pPr>
          </w:p>
          <w:p w14:paraId="0471E6F7">
            <w:pPr>
              <w:ind w:right="172" w:rightChars="82" w:firstLine="482" w:firstLineChars="200"/>
              <w:rPr>
                <w:b/>
                <w:sz w:val="24"/>
              </w:rPr>
            </w:pPr>
          </w:p>
          <w:p w14:paraId="320BA3F6">
            <w:pPr>
              <w:ind w:right="172" w:rightChars="82" w:firstLine="482" w:firstLineChars="200"/>
              <w:rPr>
                <w:b/>
                <w:sz w:val="24"/>
              </w:rPr>
            </w:pPr>
          </w:p>
          <w:p w14:paraId="30EC1D58">
            <w:pPr>
              <w:ind w:right="172" w:rightChars="82" w:firstLine="482" w:firstLineChars="200"/>
              <w:rPr>
                <w:b/>
                <w:sz w:val="24"/>
              </w:rPr>
            </w:pPr>
          </w:p>
          <w:p w14:paraId="1F170D52">
            <w:pPr>
              <w:ind w:right="172" w:rightChars="82" w:firstLine="482" w:firstLineChars="200"/>
              <w:rPr>
                <w:b/>
                <w:sz w:val="24"/>
              </w:rPr>
            </w:pPr>
          </w:p>
          <w:p w14:paraId="64EF831C">
            <w:pPr>
              <w:ind w:right="172" w:rightChars="82" w:firstLine="482" w:firstLineChars="200"/>
              <w:rPr>
                <w:b/>
                <w:sz w:val="24"/>
              </w:rPr>
            </w:pPr>
          </w:p>
          <w:p w14:paraId="0A14E4DC">
            <w:pPr>
              <w:ind w:right="172" w:rightChars="82" w:firstLine="482" w:firstLineChars="200"/>
              <w:rPr>
                <w:b/>
                <w:sz w:val="24"/>
              </w:rPr>
            </w:pPr>
          </w:p>
          <w:p w14:paraId="71EEC405">
            <w:pPr>
              <w:ind w:right="172" w:rightChars="82" w:firstLine="482" w:firstLineChars="200"/>
              <w:rPr>
                <w:b/>
                <w:sz w:val="24"/>
              </w:rPr>
            </w:pPr>
          </w:p>
          <w:p w14:paraId="1055BDFB">
            <w:pPr>
              <w:ind w:right="172" w:rightChars="82" w:firstLine="482" w:firstLineChars="200"/>
              <w:rPr>
                <w:b/>
                <w:sz w:val="24"/>
              </w:rPr>
            </w:pPr>
          </w:p>
          <w:p w14:paraId="6EEAAB99">
            <w:pPr>
              <w:ind w:right="172" w:rightChars="82" w:firstLine="482" w:firstLineChars="200"/>
              <w:rPr>
                <w:b/>
                <w:sz w:val="24"/>
              </w:rPr>
            </w:pPr>
          </w:p>
          <w:p w14:paraId="75815AEA">
            <w:pPr>
              <w:ind w:right="172" w:rightChars="82" w:firstLine="482" w:firstLineChars="200"/>
              <w:rPr>
                <w:b/>
                <w:sz w:val="24"/>
              </w:rPr>
            </w:pPr>
          </w:p>
          <w:p w14:paraId="496D9691">
            <w:pPr>
              <w:ind w:right="172" w:rightChars="82" w:firstLine="482" w:firstLineChars="200"/>
              <w:rPr>
                <w:b/>
                <w:sz w:val="24"/>
              </w:rPr>
            </w:pPr>
          </w:p>
          <w:p w14:paraId="5176EE68">
            <w:pPr>
              <w:ind w:right="172" w:rightChars="82" w:firstLine="482" w:firstLineChars="200"/>
              <w:rPr>
                <w:b/>
                <w:sz w:val="24"/>
              </w:rPr>
            </w:pPr>
          </w:p>
          <w:p w14:paraId="25C3E9A8">
            <w:pPr>
              <w:ind w:right="172" w:rightChars="82" w:firstLine="482" w:firstLineChars="200"/>
              <w:rPr>
                <w:b/>
                <w:sz w:val="24"/>
              </w:rPr>
            </w:pPr>
          </w:p>
          <w:p w14:paraId="6F114680">
            <w:pPr>
              <w:ind w:right="172" w:rightChars="82" w:firstLine="482" w:firstLineChars="200"/>
              <w:rPr>
                <w:b/>
                <w:sz w:val="24"/>
              </w:rPr>
            </w:pPr>
          </w:p>
          <w:p w14:paraId="5C16584B">
            <w:pPr>
              <w:ind w:right="172" w:rightChars="82" w:firstLine="482" w:firstLineChars="200"/>
              <w:rPr>
                <w:b/>
                <w:sz w:val="24"/>
              </w:rPr>
            </w:pPr>
          </w:p>
          <w:p w14:paraId="2177CB73">
            <w:pPr>
              <w:ind w:right="172" w:rightChars="82" w:firstLine="482" w:firstLineChars="200"/>
              <w:rPr>
                <w:b/>
                <w:sz w:val="24"/>
              </w:rPr>
            </w:pPr>
          </w:p>
          <w:p w14:paraId="5A286819">
            <w:pPr>
              <w:ind w:right="172" w:rightChars="82" w:firstLine="482" w:firstLineChars="200"/>
              <w:rPr>
                <w:b/>
                <w:sz w:val="24"/>
              </w:rPr>
            </w:pPr>
          </w:p>
          <w:p w14:paraId="48651F25">
            <w:pPr>
              <w:ind w:right="172" w:rightChars="82" w:firstLine="482" w:firstLineChars="200"/>
              <w:rPr>
                <w:b/>
                <w:sz w:val="24"/>
              </w:rPr>
            </w:pPr>
          </w:p>
          <w:p w14:paraId="4CB1720F">
            <w:pPr>
              <w:ind w:right="172" w:rightChars="82" w:firstLine="482" w:firstLineChars="200"/>
              <w:rPr>
                <w:b/>
                <w:sz w:val="24"/>
              </w:rPr>
            </w:pPr>
          </w:p>
          <w:p w14:paraId="290B61C4">
            <w:pPr>
              <w:ind w:right="172" w:rightChars="82" w:firstLine="482" w:firstLineChars="200"/>
              <w:rPr>
                <w:b/>
                <w:sz w:val="24"/>
              </w:rPr>
            </w:pPr>
          </w:p>
          <w:p w14:paraId="03FA4B1E">
            <w:pPr>
              <w:ind w:right="172" w:rightChars="82" w:firstLine="482" w:firstLineChars="200"/>
              <w:rPr>
                <w:b/>
                <w:sz w:val="24"/>
              </w:rPr>
            </w:pPr>
          </w:p>
          <w:p w14:paraId="3DFF7AB2">
            <w:pPr>
              <w:ind w:right="172" w:rightChars="82" w:firstLine="482" w:firstLineChars="200"/>
              <w:rPr>
                <w:b/>
                <w:sz w:val="24"/>
              </w:rPr>
            </w:pPr>
          </w:p>
          <w:p w14:paraId="035ECC47">
            <w:pPr>
              <w:ind w:right="172" w:rightChars="82" w:firstLine="482" w:firstLineChars="200"/>
              <w:rPr>
                <w:b/>
                <w:sz w:val="24"/>
              </w:rPr>
            </w:pPr>
          </w:p>
          <w:p w14:paraId="79A5FB4C">
            <w:pPr>
              <w:ind w:right="172" w:rightChars="82" w:firstLine="482" w:firstLineChars="200"/>
              <w:rPr>
                <w:b/>
                <w:sz w:val="24"/>
              </w:rPr>
            </w:pPr>
          </w:p>
          <w:p w14:paraId="2D54D0A1">
            <w:pPr>
              <w:ind w:right="172" w:rightChars="82" w:firstLine="482" w:firstLineChars="200"/>
              <w:rPr>
                <w:b/>
                <w:sz w:val="24"/>
              </w:rPr>
            </w:pPr>
          </w:p>
          <w:p w14:paraId="08DA7670">
            <w:pPr>
              <w:ind w:right="172" w:rightChars="82" w:firstLine="482" w:firstLineChars="200"/>
              <w:rPr>
                <w:b/>
                <w:sz w:val="24"/>
              </w:rPr>
            </w:pPr>
          </w:p>
          <w:p w14:paraId="2648DFC4">
            <w:pPr>
              <w:ind w:right="172" w:rightChars="82" w:firstLine="482" w:firstLineChars="200"/>
              <w:rPr>
                <w:b/>
                <w:sz w:val="24"/>
              </w:rPr>
            </w:pPr>
          </w:p>
          <w:p w14:paraId="4B00BACE">
            <w:pPr>
              <w:ind w:right="172" w:rightChars="82" w:firstLine="482" w:firstLineChars="200"/>
              <w:rPr>
                <w:b/>
                <w:sz w:val="24"/>
              </w:rPr>
            </w:pPr>
          </w:p>
          <w:p w14:paraId="6F272633">
            <w:pPr>
              <w:ind w:right="172" w:rightChars="82" w:firstLine="482" w:firstLineChars="200"/>
              <w:rPr>
                <w:b/>
                <w:sz w:val="24"/>
              </w:rPr>
            </w:pPr>
          </w:p>
          <w:p w14:paraId="1D7E3E3E">
            <w:pPr>
              <w:ind w:right="172" w:rightChars="82" w:firstLine="482" w:firstLineChars="200"/>
              <w:rPr>
                <w:b/>
                <w:sz w:val="24"/>
              </w:rPr>
            </w:pPr>
          </w:p>
          <w:p w14:paraId="35B1B38A">
            <w:pPr>
              <w:ind w:right="172" w:rightChars="82" w:firstLine="482" w:firstLineChars="200"/>
              <w:rPr>
                <w:b/>
                <w:sz w:val="24"/>
              </w:rPr>
            </w:pPr>
          </w:p>
          <w:p w14:paraId="198C0C8A">
            <w:pPr>
              <w:ind w:right="172" w:rightChars="82" w:firstLine="482" w:firstLineChars="200"/>
              <w:rPr>
                <w:b/>
                <w:sz w:val="24"/>
              </w:rPr>
            </w:pPr>
            <w:r>
              <w:rPr>
                <w:b/>
                <w:sz w:val="24"/>
              </w:rPr>
              <w:t xml:space="preserve">                                             公章</w:t>
            </w:r>
          </w:p>
          <w:p w14:paraId="31971FAB">
            <w:pPr>
              <w:ind w:right="172" w:rightChars="82" w:firstLine="482" w:firstLineChars="200"/>
              <w:rPr>
                <w:b/>
                <w:sz w:val="24"/>
              </w:rPr>
            </w:pPr>
          </w:p>
          <w:p w14:paraId="74F2167A">
            <w:pPr>
              <w:ind w:right="172" w:rightChars="82" w:firstLine="482" w:firstLineChars="200"/>
              <w:rPr>
                <w:b/>
                <w:sz w:val="24"/>
              </w:rPr>
            </w:pPr>
            <w:r>
              <w:rPr>
                <w:b/>
                <w:sz w:val="24"/>
              </w:rPr>
              <w:t xml:space="preserve">       经办人：                          年   月   日</w:t>
            </w:r>
          </w:p>
          <w:p w14:paraId="3C36E411">
            <w:pPr>
              <w:ind w:right="172" w:rightChars="82" w:firstLine="482" w:firstLineChars="200"/>
              <w:rPr>
                <w:b/>
                <w:sz w:val="24"/>
              </w:rPr>
            </w:pPr>
          </w:p>
        </w:tc>
      </w:tr>
      <w:tr w14:paraId="6531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7" w:hRule="atLeast"/>
          <w:jc w:val="center"/>
        </w:trPr>
        <w:tc>
          <w:tcPr>
            <w:tcW w:w="8500" w:type="dxa"/>
            <w:tcBorders>
              <w:top w:val="single" w:color="auto" w:sz="4" w:space="0"/>
              <w:left w:val="single" w:color="auto" w:sz="4" w:space="0"/>
              <w:bottom w:val="single" w:color="auto" w:sz="4" w:space="0"/>
              <w:right w:val="single" w:color="auto" w:sz="4" w:space="0"/>
            </w:tcBorders>
          </w:tcPr>
          <w:p w14:paraId="0943EBD0">
            <w:pPr>
              <w:ind w:right="172" w:rightChars="82"/>
              <w:rPr>
                <w:b/>
                <w:sz w:val="24"/>
              </w:rPr>
            </w:pPr>
            <w:r>
              <w:rPr>
                <w:b/>
                <w:sz w:val="24"/>
              </w:rPr>
              <w:t>审批意见：</w:t>
            </w:r>
          </w:p>
          <w:p w14:paraId="33E977F8">
            <w:pPr>
              <w:ind w:right="172" w:rightChars="82" w:firstLine="482" w:firstLineChars="200"/>
              <w:rPr>
                <w:b/>
                <w:sz w:val="24"/>
              </w:rPr>
            </w:pPr>
          </w:p>
          <w:p w14:paraId="52CA8BF9">
            <w:pPr>
              <w:ind w:right="172" w:rightChars="82" w:firstLine="482" w:firstLineChars="200"/>
              <w:rPr>
                <w:b/>
                <w:sz w:val="24"/>
              </w:rPr>
            </w:pPr>
          </w:p>
          <w:p w14:paraId="6795CC89">
            <w:pPr>
              <w:ind w:right="172" w:rightChars="82" w:firstLine="482" w:firstLineChars="200"/>
              <w:rPr>
                <w:b/>
                <w:sz w:val="24"/>
              </w:rPr>
            </w:pPr>
          </w:p>
          <w:p w14:paraId="118EE1E7">
            <w:pPr>
              <w:ind w:right="172" w:rightChars="82" w:firstLine="482" w:firstLineChars="200"/>
              <w:rPr>
                <w:b/>
                <w:sz w:val="24"/>
              </w:rPr>
            </w:pPr>
          </w:p>
          <w:p w14:paraId="1816525F">
            <w:pPr>
              <w:ind w:right="172" w:rightChars="82" w:firstLine="482" w:firstLineChars="200"/>
              <w:rPr>
                <w:b/>
                <w:sz w:val="24"/>
              </w:rPr>
            </w:pPr>
          </w:p>
          <w:p w14:paraId="50C60429">
            <w:pPr>
              <w:ind w:right="172" w:rightChars="82" w:firstLine="482" w:firstLineChars="200"/>
              <w:rPr>
                <w:b/>
                <w:sz w:val="24"/>
              </w:rPr>
            </w:pPr>
          </w:p>
          <w:p w14:paraId="7A993F9C">
            <w:pPr>
              <w:ind w:right="172" w:rightChars="82" w:firstLine="482" w:firstLineChars="200"/>
              <w:rPr>
                <w:b/>
                <w:sz w:val="24"/>
              </w:rPr>
            </w:pPr>
          </w:p>
          <w:p w14:paraId="1AC6A53F">
            <w:pPr>
              <w:ind w:right="172" w:rightChars="82" w:firstLine="482" w:firstLineChars="200"/>
              <w:rPr>
                <w:b/>
                <w:sz w:val="24"/>
              </w:rPr>
            </w:pPr>
          </w:p>
          <w:p w14:paraId="7F7593E8">
            <w:pPr>
              <w:ind w:right="172" w:rightChars="82" w:firstLine="482" w:firstLineChars="200"/>
              <w:rPr>
                <w:b/>
                <w:sz w:val="24"/>
              </w:rPr>
            </w:pPr>
          </w:p>
          <w:p w14:paraId="22F6BF6D">
            <w:pPr>
              <w:ind w:right="172" w:rightChars="82" w:firstLine="482" w:firstLineChars="200"/>
              <w:rPr>
                <w:b/>
                <w:sz w:val="24"/>
              </w:rPr>
            </w:pPr>
          </w:p>
          <w:p w14:paraId="796B4145">
            <w:pPr>
              <w:ind w:right="172" w:rightChars="82" w:firstLine="482" w:firstLineChars="200"/>
              <w:rPr>
                <w:b/>
                <w:sz w:val="24"/>
              </w:rPr>
            </w:pPr>
          </w:p>
          <w:p w14:paraId="6214D150">
            <w:pPr>
              <w:ind w:right="172" w:rightChars="82" w:firstLine="482" w:firstLineChars="200"/>
              <w:rPr>
                <w:b/>
                <w:sz w:val="24"/>
              </w:rPr>
            </w:pPr>
          </w:p>
          <w:p w14:paraId="5D576C45">
            <w:pPr>
              <w:ind w:right="172" w:rightChars="82" w:firstLine="482" w:firstLineChars="200"/>
              <w:rPr>
                <w:b/>
                <w:sz w:val="24"/>
              </w:rPr>
            </w:pPr>
          </w:p>
          <w:p w14:paraId="619B1E5F">
            <w:pPr>
              <w:ind w:right="172" w:rightChars="82" w:firstLine="482" w:firstLineChars="200"/>
              <w:rPr>
                <w:b/>
                <w:sz w:val="24"/>
              </w:rPr>
            </w:pPr>
          </w:p>
          <w:p w14:paraId="447721B7">
            <w:pPr>
              <w:ind w:right="172" w:rightChars="82" w:firstLine="482" w:firstLineChars="200"/>
              <w:rPr>
                <w:b/>
                <w:sz w:val="24"/>
              </w:rPr>
            </w:pPr>
          </w:p>
          <w:p w14:paraId="47225221">
            <w:pPr>
              <w:ind w:right="172" w:rightChars="82" w:firstLine="482" w:firstLineChars="200"/>
              <w:rPr>
                <w:b/>
                <w:sz w:val="24"/>
              </w:rPr>
            </w:pPr>
          </w:p>
          <w:p w14:paraId="4DD89DCB">
            <w:pPr>
              <w:ind w:right="172" w:rightChars="82" w:firstLine="482" w:firstLineChars="200"/>
              <w:rPr>
                <w:b/>
                <w:sz w:val="24"/>
              </w:rPr>
            </w:pPr>
          </w:p>
          <w:p w14:paraId="11DECF85">
            <w:pPr>
              <w:ind w:right="172" w:rightChars="82" w:firstLine="482" w:firstLineChars="200"/>
              <w:rPr>
                <w:b/>
                <w:sz w:val="24"/>
              </w:rPr>
            </w:pPr>
          </w:p>
          <w:p w14:paraId="43EB0839">
            <w:pPr>
              <w:ind w:right="172" w:rightChars="82" w:firstLine="482" w:firstLineChars="200"/>
              <w:rPr>
                <w:b/>
                <w:sz w:val="24"/>
              </w:rPr>
            </w:pPr>
          </w:p>
          <w:p w14:paraId="08D1B6B6">
            <w:pPr>
              <w:ind w:right="172" w:rightChars="82" w:firstLine="482" w:firstLineChars="200"/>
              <w:rPr>
                <w:b/>
                <w:sz w:val="24"/>
              </w:rPr>
            </w:pPr>
          </w:p>
          <w:p w14:paraId="1601C4FC">
            <w:pPr>
              <w:ind w:right="172" w:rightChars="82" w:firstLine="482" w:firstLineChars="200"/>
              <w:rPr>
                <w:b/>
                <w:sz w:val="24"/>
              </w:rPr>
            </w:pPr>
          </w:p>
          <w:p w14:paraId="5DD09594">
            <w:pPr>
              <w:ind w:right="172" w:rightChars="82" w:firstLine="482" w:firstLineChars="200"/>
              <w:rPr>
                <w:b/>
                <w:sz w:val="24"/>
              </w:rPr>
            </w:pPr>
          </w:p>
          <w:p w14:paraId="5DB518D4">
            <w:pPr>
              <w:ind w:right="172" w:rightChars="82" w:firstLine="482" w:firstLineChars="200"/>
              <w:rPr>
                <w:b/>
                <w:sz w:val="24"/>
              </w:rPr>
            </w:pPr>
          </w:p>
          <w:p w14:paraId="0F6B53FF">
            <w:pPr>
              <w:ind w:right="172" w:rightChars="82" w:firstLine="482" w:firstLineChars="200"/>
              <w:rPr>
                <w:b/>
                <w:sz w:val="24"/>
              </w:rPr>
            </w:pPr>
          </w:p>
          <w:p w14:paraId="7470F1C8">
            <w:pPr>
              <w:ind w:right="172" w:rightChars="82" w:firstLine="482" w:firstLineChars="200"/>
              <w:rPr>
                <w:b/>
                <w:sz w:val="24"/>
              </w:rPr>
            </w:pPr>
          </w:p>
          <w:p w14:paraId="679615B6">
            <w:pPr>
              <w:ind w:right="172" w:rightChars="82" w:firstLine="482" w:firstLineChars="200"/>
              <w:rPr>
                <w:b/>
                <w:sz w:val="24"/>
              </w:rPr>
            </w:pPr>
          </w:p>
          <w:p w14:paraId="5DC4E119">
            <w:pPr>
              <w:ind w:right="172" w:rightChars="82" w:firstLine="482" w:firstLineChars="200"/>
              <w:rPr>
                <w:b/>
                <w:sz w:val="24"/>
              </w:rPr>
            </w:pPr>
          </w:p>
          <w:p w14:paraId="32EB789C">
            <w:pPr>
              <w:ind w:right="172" w:rightChars="82" w:firstLine="482" w:firstLineChars="200"/>
              <w:rPr>
                <w:b/>
                <w:sz w:val="24"/>
              </w:rPr>
            </w:pPr>
          </w:p>
          <w:p w14:paraId="55596D11">
            <w:pPr>
              <w:ind w:right="172" w:rightChars="82" w:firstLine="482" w:firstLineChars="200"/>
              <w:rPr>
                <w:b/>
                <w:sz w:val="24"/>
              </w:rPr>
            </w:pPr>
          </w:p>
          <w:p w14:paraId="0D3559E6">
            <w:pPr>
              <w:ind w:right="172" w:rightChars="82" w:firstLine="482" w:firstLineChars="200"/>
              <w:rPr>
                <w:b/>
                <w:sz w:val="24"/>
              </w:rPr>
            </w:pPr>
          </w:p>
          <w:p w14:paraId="16E533A0">
            <w:pPr>
              <w:ind w:right="172" w:rightChars="82" w:firstLine="482" w:firstLineChars="200"/>
              <w:rPr>
                <w:b/>
                <w:sz w:val="24"/>
              </w:rPr>
            </w:pPr>
          </w:p>
          <w:p w14:paraId="38D1C153">
            <w:pPr>
              <w:ind w:right="172" w:rightChars="82" w:firstLine="482" w:firstLineChars="200"/>
              <w:rPr>
                <w:b/>
                <w:sz w:val="24"/>
              </w:rPr>
            </w:pPr>
          </w:p>
          <w:p w14:paraId="4E2BEF92">
            <w:pPr>
              <w:ind w:right="172" w:rightChars="82" w:firstLine="482" w:firstLineChars="200"/>
              <w:rPr>
                <w:b/>
                <w:sz w:val="24"/>
              </w:rPr>
            </w:pPr>
          </w:p>
          <w:p w14:paraId="33CD01A2">
            <w:pPr>
              <w:ind w:right="172" w:rightChars="82" w:firstLine="482" w:firstLineChars="200"/>
              <w:rPr>
                <w:b/>
                <w:sz w:val="24"/>
              </w:rPr>
            </w:pPr>
          </w:p>
          <w:p w14:paraId="7D4D74E3">
            <w:pPr>
              <w:ind w:right="172" w:rightChars="82" w:firstLine="482" w:firstLineChars="200"/>
              <w:rPr>
                <w:b/>
                <w:sz w:val="24"/>
              </w:rPr>
            </w:pPr>
          </w:p>
          <w:p w14:paraId="4493EFB3">
            <w:pPr>
              <w:ind w:right="172" w:rightChars="82" w:firstLine="482" w:firstLineChars="200"/>
              <w:rPr>
                <w:b/>
                <w:sz w:val="24"/>
              </w:rPr>
            </w:pPr>
          </w:p>
          <w:p w14:paraId="3C05B026">
            <w:pPr>
              <w:ind w:right="172" w:rightChars="82" w:firstLine="482" w:firstLineChars="200"/>
              <w:rPr>
                <w:b/>
                <w:sz w:val="24"/>
              </w:rPr>
            </w:pPr>
          </w:p>
          <w:p w14:paraId="0E6358E3">
            <w:pPr>
              <w:spacing w:line="360" w:lineRule="auto"/>
              <w:ind w:right="172" w:rightChars="82" w:firstLine="482" w:firstLineChars="200"/>
              <w:rPr>
                <w:b/>
                <w:sz w:val="24"/>
              </w:rPr>
            </w:pPr>
          </w:p>
          <w:p w14:paraId="48C6F6CB">
            <w:pPr>
              <w:spacing w:line="360" w:lineRule="auto"/>
              <w:ind w:right="172" w:rightChars="82" w:firstLine="482" w:firstLineChars="200"/>
              <w:rPr>
                <w:b/>
                <w:sz w:val="24"/>
              </w:rPr>
            </w:pPr>
            <w:r>
              <w:rPr>
                <w:b/>
                <w:sz w:val="24"/>
              </w:rPr>
              <w:t xml:space="preserve">                                                  公章</w:t>
            </w:r>
          </w:p>
          <w:p w14:paraId="6F3A02A3">
            <w:pPr>
              <w:spacing w:line="360" w:lineRule="auto"/>
              <w:ind w:right="172" w:rightChars="82" w:firstLine="482" w:firstLineChars="200"/>
              <w:jc w:val="center"/>
              <w:rPr>
                <w:b/>
                <w:sz w:val="24"/>
              </w:rPr>
            </w:pPr>
            <w:r>
              <w:rPr>
                <w:rFonts w:hint="eastAsia"/>
                <w:b/>
                <w:sz w:val="24"/>
              </w:rPr>
              <w:t xml:space="preserve">                </w:t>
            </w:r>
            <w:r>
              <w:rPr>
                <w:b/>
                <w:sz w:val="24"/>
              </w:rPr>
              <w:t>经办人：</w:t>
            </w:r>
            <w:r>
              <w:rPr>
                <w:rFonts w:hint="eastAsia"/>
                <w:b/>
                <w:sz w:val="24"/>
              </w:rPr>
              <w:t xml:space="preserve"> </w:t>
            </w:r>
            <w:r>
              <w:rPr>
                <w:b/>
                <w:sz w:val="24"/>
              </w:rPr>
              <w:t xml:space="preserve">                  </w:t>
            </w:r>
            <w:r>
              <w:rPr>
                <w:rFonts w:hint="eastAsia"/>
                <w:b/>
                <w:sz w:val="24"/>
              </w:rPr>
              <w:t xml:space="preserve">  </w:t>
            </w:r>
            <w:r>
              <w:rPr>
                <w:b/>
                <w:sz w:val="24"/>
              </w:rPr>
              <w:t>年   月   日</w:t>
            </w:r>
          </w:p>
          <w:p w14:paraId="46CA02AD">
            <w:pPr>
              <w:ind w:right="172" w:rightChars="82"/>
              <w:rPr>
                <w:b/>
                <w:sz w:val="24"/>
              </w:rPr>
            </w:pPr>
          </w:p>
        </w:tc>
      </w:tr>
    </w:tbl>
    <w:p w14:paraId="6C41B4BE"/>
    <w:sectPr>
      <w:footerReference r:id="rId4" w:type="default"/>
      <w:pgSz w:w="11907" w:h="16840"/>
      <w:pgMar w:top="1440" w:right="1797" w:bottom="1440" w:left="1797" w:header="851" w:footer="96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7F17">
    <w:pPr>
      <w:pStyle w:val="1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1A8E">
    <w:pPr>
      <w:pStyle w:val="18"/>
      <w:ind w:right="360"/>
      <w:jc w:val="center"/>
      <w:rPr>
        <w:rFonts w:ascii="黑体" w:hAnsi="黑体" w:eastAsia="黑体"/>
        <w:b/>
      </w:rPr>
    </w:pPr>
    <w:r>
      <w:rPr>
        <w:rFonts w:ascii="黑体" w:hAnsi="黑体" w:eastAsia="黑体"/>
        <w:b/>
      </w:rPr>
      <w:fldChar w:fldCharType="begin"/>
    </w:r>
    <w:r>
      <w:rPr>
        <w:rStyle w:val="33"/>
        <w:rFonts w:ascii="黑体" w:hAnsi="黑体" w:eastAsia="黑体"/>
        <w:b/>
      </w:rPr>
      <w:instrText xml:space="preserve"> PAGE </w:instrText>
    </w:r>
    <w:r>
      <w:rPr>
        <w:rFonts w:ascii="黑体" w:hAnsi="黑体" w:eastAsia="黑体"/>
        <w:b/>
      </w:rPr>
      <w:fldChar w:fldCharType="separate"/>
    </w:r>
    <w:r>
      <w:rPr>
        <w:rStyle w:val="33"/>
        <w:rFonts w:ascii="黑体" w:hAnsi="黑体" w:eastAsia="黑体"/>
        <w:b/>
      </w:rPr>
      <w:t>- 59 -</w:t>
    </w:r>
    <w:r>
      <w:rPr>
        <w:rFonts w:ascii="黑体" w:hAnsi="黑体" w:eastAsia="黑体"/>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000000A"/>
    <w:multiLevelType w:val="singleLevel"/>
    <w:tmpl w:val="0000000A"/>
    <w:lvl w:ilvl="0" w:tentative="0">
      <w:start w:val="1"/>
      <w:numFmt w:val="decimal"/>
      <w:lvlText w:val="%1、"/>
      <w:lvlJc w:val="left"/>
      <w:pPr>
        <w:tabs>
          <w:tab w:val="left" w:pos="990"/>
        </w:tabs>
        <w:ind w:left="990" w:hanging="420"/>
      </w:pPr>
      <w:rPr>
        <w:rFonts w:hint="eastAsia"/>
      </w:rPr>
    </w:lvl>
  </w:abstractNum>
  <w:abstractNum w:abstractNumId="2">
    <w:nsid w:val="0000000B"/>
    <w:multiLevelType w:val="singleLevel"/>
    <w:tmpl w:val="0000000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8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TgxYWVjZjFkYTJkNzI5ZDNmMjNjYTE4YTEwNTQ2OTUifQ=="/>
  </w:docVars>
  <w:rsids>
    <w:rsidRoot w:val="00172A27"/>
    <w:rsid w:val="00001088"/>
    <w:rsid w:val="00002E22"/>
    <w:rsid w:val="000165B3"/>
    <w:rsid w:val="00017EEC"/>
    <w:rsid w:val="0002511F"/>
    <w:rsid w:val="00025D50"/>
    <w:rsid w:val="000307F4"/>
    <w:rsid w:val="00031184"/>
    <w:rsid w:val="0003179D"/>
    <w:rsid w:val="00032639"/>
    <w:rsid w:val="00036471"/>
    <w:rsid w:val="00044AB5"/>
    <w:rsid w:val="00045EA8"/>
    <w:rsid w:val="00047E99"/>
    <w:rsid w:val="00054175"/>
    <w:rsid w:val="00054C88"/>
    <w:rsid w:val="000636C6"/>
    <w:rsid w:val="00067489"/>
    <w:rsid w:val="0008052D"/>
    <w:rsid w:val="00081014"/>
    <w:rsid w:val="0008215D"/>
    <w:rsid w:val="00082EE6"/>
    <w:rsid w:val="00085D9C"/>
    <w:rsid w:val="000862FD"/>
    <w:rsid w:val="0009059F"/>
    <w:rsid w:val="000A2C69"/>
    <w:rsid w:val="000A5548"/>
    <w:rsid w:val="000A66AA"/>
    <w:rsid w:val="000B0BB6"/>
    <w:rsid w:val="000C3205"/>
    <w:rsid w:val="000C5D0E"/>
    <w:rsid w:val="000D0FEF"/>
    <w:rsid w:val="000D1547"/>
    <w:rsid w:val="000D29B6"/>
    <w:rsid w:val="000E022A"/>
    <w:rsid w:val="000E5CA5"/>
    <w:rsid w:val="001020DD"/>
    <w:rsid w:val="001052D2"/>
    <w:rsid w:val="001133C8"/>
    <w:rsid w:val="00117092"/>
    <w:rsid w:val="00124967"/>
    <w:rsid w:val="001256CB"/>
    <w:rsid w:val="00127F74"/>
    <w:rsid w:val="0013229D"/>
    <w:rsid w:val="001348EE"/>
    <w:rsid w:val="00136231"/>
    <w:rsid w:val="0014484F"/>
    <w:rsid w:val="0014701F"/>
    <w:rsid w:val="00160E27"/>
    <w:rsid w:val="001624D2"/>
    <w:rsid w:val="001665F2"/>
    <w:rsid w:val="001727A1"/>
    <w:rsid w:val="00172A27"/>
    <w:rsid w:val="00173C15"/>
    <w:rsid w:val="00173E5C"/>
    <w:rsid w:val="001745E5"/>
    <w:rsid w:val="00181A8D"/>
    <w:rsid w:val="001820F1"/>
    <w:rsid w:val="001825E2"/>
    <w:rsid w:val="00183370"/>
    <w:rsid w:val="00185915"/>
    <w:rsid w:val="00185943"/>
    <w:rsid w:val="001862D4"/>
    <w:rsid w:val="001921CC"/>
    <w:rsid w:val="00197367"/>
    <w:rsid w:val="001A1240"/>
    <w:rsid w:val="001A251F"/>
    <w:rsid w:val="001A3E50"/>
    <w:rsid w:val="001A4E84"/>
    <w:rsid w:val="001C22D5"/>
    <w:rsid w:val="001D6838"/>
    <w:rsid w:val="001E2B70"/>
    <w:rsid w:val="001E57E4"/>
    <w:rsid w:val="001E608A"/>
    <w:rsid w:val="001F2B3F"/>
    <w:rsid w:val="001F3C49"/>
    <w:rsid w:val="001F44CC"/>
    <w:rsid w:val="00201F60"/>
    <w:rsid w:val="002066AA"/>
    <w:rsid w:val="00207C9F"/>
    <w:rsid w:val="002116EC"/>
    <w:rsid w:val="00216C49"/>
    <w:rsid w:val="002233D4"/>
    <w:rsid w:val="00223705"/>
    <w:rsid w:val="00232421"/>
    <w:rsid w:val="00236A17"/>
    <w:rsid w:val="00237778"/>
    <w:rsid w:val="00242CD8"/>
    <w:rsid w:val="002452AD"/>
    <w:rsid w:val="002452F1"/>
    <w:rsid w:val="002454A8"/>
    <w:rsid w:val="0025614D"/>
    <w:rsid w:val="0025727D"/>
    <w:rsid w:val="00260EC5"/>
    <w:rsid w:val="00266E06"/>
    <w:rsid w:val="002707EA"/>
    <w:rsid w:val="00273E80"/>
    <w:rsid w:val="00280DAE"/>
    <w:rsid w:val="00282018"/>
    <w:rsid w:val="00283FA8"/>
    <w:rsid w:val="00286145"/>
    <w:rsid w:val="00295EF9"/>
    <w:rsid w:val="002970E2"/>
    <w:rsid w:val="002A703D"/>
    <w:rsid w:val="002A7658"/>
    <w:rsid w:val="002B5403"/>
    <w:rsid w:val="002C3791"/>
    <w:rsid w:val="002C556C"/>
    <w:rsid w:val="002C5AAE"/>
    <w:rsid w:val="002E7F76"/>
    <w:rsid w:val="002F3FD3"/>
    <w:rsid w:val="002F4611"/>
    <w:rsid w:val="00303857"/>
    <w:rsid w:val="00306C82"/>
    <w:rsid w:val="00306DF4"/>
    <w:rsid w:val="00311498"/>
    <w:rsid w:val="00312AE6"/>
    <w:rsid w:val="00313376"/>
    <w:rsid w:val="00314A2B"/>
    <w:rsid w:val="00315192"/>
    <w:rsid w:val="00317300"/>
    <w:rsid w:val="003220EC"/>
    <w:rsid w:val="003270E3"/>
    <w:rsid w:val="0033122E"/>
    <w:rsid w:val="00340BED"/>
    <w:rsid w:val="0034194A"/>
    <w:rsid w:val="00342753"/>
    <w:rsid w:val="003450C9"/>
    <w:rsid w:val="003476E7"/>
    <w:rsid w:val="003479A8"/>
    <w:rsid w:val="00347F9E"/>
    <w:rsid w:val="003571C3"/>
    <w:rsid w:val="00357CBD"/>
    <w:rsid w:val="00363614"/>
    <w:rsid w:val="00363BE9"/>
    <w:rsid w:val="00366E4B"/>
    <w:rsid w:val="00367BD6"/>
    <w:rsid w:val="00370D66"/>
    <w:rsid w:val="00377EE6"/>
    <w:rsid w:val="003A6660"/>
    <w:rsid w:val="003B202E"/>
    <w:rsid w:val="003B24BB"/>
    <w:rsid w:val="003B3863"/>
    <w:rsid w:val="003B44A2"/>
    <w:rsid w:val="003B5A47"/>
    <w:rsid w:val="003C136E"/>
    <w:rsid w:val="003C321F"/>
    <w:rsid w:val="003C5A4D"/>
    <w:rsid w:val="003C6A4A"/>
    <w:rsid w:val="003D0B91"/>
    <w:rsid w:val="003D0BE3"/>
    <w:rsid w:val="003D28A6"/>
    <w:rsid w:val="003D3EAB"/>
    <w:rsid w:val="003E1C85"/>
    <w:rsid w:val="003E2FF4"/>
    <w:rsid w:val="003E3EAF"/>
    <w:rsid w:val="003F15D9"/>
    <w:rsid w:val="003F2C63"/>
    <w:rsid w:val="003F3EDB"/>
    <w:rsid w:val="00400A8A"/>
    <w:rsid w:val="00402ED4"/>
    <w:rsid w:val="00406C86"/>
    <w:rsid w:val="004109BB"/>
    <w:rsid w:val="004122DC"/>
    <w:rsid w:val="00413529"/>
    <w:rsid w:val="0041613E"/>
    <w:rsid w:val="004174E8"/>
    <w:rsid w:val="00426A02"/>
    <w:rsid w:val="00426AA6"/>
    <w:rsid w:val="00433D75"/>
    <w:rsid w:val="0043582C"/>
    <w:rsid w:val="0044326F"/>
    <w:rsid w:val="0045483C"/>
    <w:rsid w:val="00454E97"/>
    <w:rsid w:val="0045708B"/>
    <w:rsid w:val="00473E2E"/>
    <w:rsid w:val="0047477B"/>
    <w:rsid w:val="004748C4"/>
    <w:rsid w:val="00474B63"/>
    <w:rsid w:val="00475A73"/>
    <w:rsid w:val="0049250A"/>
    <w:rsid w:val="00497C02"/>
    <w:rsid w:val="004A2FC0"/>
    <w:rsid w:val="004A705E"/>
    <w:rsid w:val="004A7F8D"/>
    <w:rsid w:val="004B71A8"/>
    <w:rsid w:val="004C11E4"/>
    <w:rsid w:val="004C1F47"/>
    <w:rsid w:val="004C1FA6"/>
    <w:rsid w:val="004C5BAF"/>
    <w:rsid w:val="004D3EB6"/>
    <w:rsid w:val="004D593A"/>
    <w:rsid w:val="004D6F0D"/>
    <w:rsid w:val="004E300E"/>
    <w:rsid w:val="004E61B8"/>
    <w:rsid w:val="004E626C"/>
    <w:rsid w:val="004E6BE2"/>
    <w:rsid w:val="004F452E"/>
    <w:rsid w:val="004F4BD5"/>
    <w:rsid w:val="004F6CC1"/>
    <w:rsid w:val="00504B19"/>
    <w:rsid w:val="005116A6"/>
    <w:rsid w:val="00513F14"/>
    <w:rsid w:val="00514457"/>
    <w:rsid w:val="00515F17"/>
    <w:rsid w:val="00517BCF"/>
    <w:rsid w:val="00522CC6"/>
    <w:rsid w:val="00524525"/>
    <w:rsid w:val="00533073"/>
    <w:rsid w:val="0053350A"/>
    <w:rsid w:val="00540163"/>
    <w:rsid w:val="00542528"/>
    <w:rsid w:val="005446D5"/>
    <w:rsid w:val="00545B13"/>
    <w:rsid w:val="005517EA"/>
    <w:rsid w:val="005522A9"/>
    <w:rsid w:val="00552CDE"/>
    <w:rsid w:val="0055304F"/>
    <w:rsid w:val="00554639"/>
    <w:rsid w:val="00555528"/>
    <w:rsid w:val="0055601C"/>
    <w:rsid w:val="00557B77"/>
    <w:rsid w:val="00566668"/>
    <w:rsid w:val="00567A06"/>
    <w:rsid w:val="00567B7F"/>
    <w:rsid w:val="00574E7F"/>
    <w:rsid w:val="005A7174"/>
    <w:rsid w:val="005B1C14"/>
    <w:rsid w:val="005B2117"/>
    <w:rsid w:val="005B4344"/>
    <w:rsid w:val="005B4854"/>
    <w:rsid w:val="005B77DD"/>
    <w:rsid w:val="005C5E58"/>
    <w:rsid w:val="005C7431"/>
    <w:rsid w:val="005C76A4"/>
    <w:rsid w:val="005D37C9"/>
    <w:rsid w:val="005D4219"/>
    <w:rsid w:val="005D583F"/>
    <w:rsid w:val="005D6E0F"/>
    <w:rsid w:val="005D7B93"/>
    <w:rsid w:val="005E4BE1"/>
    <w:rsid w:val="005E70AC"/>
    <w:rsid w:val="006037AD"/>
    <w:rsid w:val="00603870"/>
    <w:rsid w:val="006067F1"/>
    <w:rsid w:val="00610668"/>
    <w:rsid w:val="00613FC6"/>
    <w:rsid w:val="006177D8"/>
    <w:rsid w:val="006254B4"/>
    <w:rsid w:val="006270E0"/>
    <w:rsid w:val="00631C0C"/>
    <w:rsid w:val="00636A55"/>
    <w:rsid w:val="00640443"/>
    <w:rsid w:val="00641125"/>
    <w:rsid w:val="00655C06"/>
    <w:rsid w:val="006570C8"/>
    <w:rsid w:val="006579ED"/>
    <w:rsid w:val="00663B95"/>
    <w:rsid w:val="00670FA7"/>
    <w:rsid w:val="0067154C"/>
    <w:rsid w:val="00671580"/>
    <w:rsid w:val="00673843"/>
    <w:rsid w:val="00682C4E"/>
    <w:rsid w:val="0068346A"/>
    <w:rsid w:val="006938B9"/>
    <w:rsid w:val="00696153"/>
    <w:rsid w:val="006A073C"/>
    <w:rsid w:val="006A0E7E"/>
    <w:rsid w:val="006A6443"/>
    <w:rsid w:val="006D2083"/>
    <w:rsid w:val="006D2FE4"/>
    <w:rsid w:val="006D6FB7"/>
    <w:rsid w:val="006E0C35"/>
    <w:rsid w:val="006E2AFE"/>
    <w:rsid w:val="006E50BF"/>
    <w:rsid w:val="006E5FF6"/>
    <w:rsid w:val="006E7FE6"/>
    <w:rsid w:val="006F05C7"/>
    <w:rsid w:val="006F148D"/>
    <w:rsid w:val="006F3058"/>
    <w:rsid w:val="006F33C0"/>
    <w:rsid w:val="007016BF"/>
    <w:rsid w:val="00702316"/>
    <w:rsid w:val="00702A70"/>
    <w:rsid w:val="0071308B"/>
    <w:rsid w:val="007134F8"/>
    <w:rsid w:val="00716967"/>
    <w:rsid w:val="007209B5"/>
    <w:rsid w:val="00721FF6"/>
    <w:rsid w:val="00740905"/>
    <w:rsid w:val="007409F7"/>
    <w:rsid w:val="007444C5"/>
    <w:rsid w:val="00744530"/>
    <w:rsid w:val="00744BF3"/>
    <w:rsid w:val="007536CE"/>
    <w:rsid w:val="00754554"/>
    <w:rsid w:val="00755B5E"/>
    <w:rsid w:val="00756247"/>
    <w:rsid w:val="00756F53"/>
    <w:rsid w:val="0076169C"/>
    <w:rsid w:val="0077689F"/>
    <w:rsid w:val="007804A8"/>
    <w:rsid w:val="00782651"/>
    <w:rsid w:val="00787C44"/>
    <w:rsid w:val="00791DBB"/>
    <w:rsid w:val="00791F8E"/>
    <w:rsid w:val="007928BB"/>
    <w:rsid w:val="00795C18"/>
    <w:rsid w:val="00795EC3"/>
    <w:rsid w:val="007A0870"/>
    <w:rsid w:val="007A0B91"/>
    <w:rsid w:val="007B15CE"/>
    <w:rsid w:val="007B4711"/>
    <w:rsid w:val="007B5D5D"/>
    <w:rsid w:val="007B7846"/>
    <w:rsid w:val="007C6CCB"/>
    <w:rsid w:val="007D073D"/>
    <w:rsid w:val="007D553C"/>
    <w:rsid w:val="007D6D56"/>
    <w:rsid w:val="007E527F"/>
    <w:rsid w:val="007F5932"/>
    <w:rsid w:val="007F5CB0"/>
    <w:rsid w:val="007F64EE"/>
    <w:rsid w:val="007F6655"/>
    <w:rsid w:val="008165BC"/>
    <w:rsid w:val="008170EE"/>
    <w:rsid w:val="00826005"/>
    <w:rsid w:val="008273B4"/>
    <w:rsid w:val="00831489"/>
    <w:rsid w:val="00834823"/>
    <w:rsid w:val="00841D59"/>
    <w:rsid w:val="008427AE"/>
    <w:rsid w:val="008431B5"/>
    <w:rsid w:val="0084321F"/>
    <w:rsid w:val="00846F91"/>
    <w:rsid w:val="00847236"/>
    <w:rsid w:val="00852468"/>
    <w:rsid w:val="00854A2B"/>
    <w:rsid w:val="0085754B"/>
    <w:rsid w:val="0086321F"/>
    <w:rsid w:val="00866CA3"/>
    <w:rsid w:val="00870BF1"/>
    <w:rsid w:val="00893112"/>
    <w:rsid w:val="00893D84"/>
    <w:rsid w:val="0089562D"/>
    <w:rsid w:val="008A63CF"/>
    <w:rsid w:val="008C65D2"/>
    <w:rsid w:val="008C69F3"/>
    <w:rsid w:val="008D3613"/>
    <w:rsid w:val="008D799F"/>
    <w:rsid w:val="008E1C50"/>
    <w:rsid w:val="008E7AD2"/>
    <w:rsid w:val="008F031C"/>
    <w:rsid w:val="008F2065"/>
    <w:rsid w:val="008F4D3A"/>
    <w:rsid w:val="008F6C8A"/>
    <w:rsid w:val="008F7508"/>
    <w:rsid w:val="008F7FC8"/>
    <w:rsid w:val="00900152"/>
    <w:rsid w:val="009126CE"/>
    <w:rsid w:val="009156AE"/>
    <w:rsid w:val="009218EF"/>
    <w:rsid w:val="009242ED"/>
    <w:rsid w:val="0092572A"/>
    <w:rsid w:val="00926B8E"/>
    <w:rsid w:val="00927368"/>
    <w:rsid w:val="009317EE"/>
    <w:rsid w:val="009372F0"/>
    <w:rsid w:val="00941E2D"/>
    <w:rsid w:val="0095318B"/>
    <w:rsid w:val="00955053"/>
    <w:rsid w:val="00956FC0"/>
    <w:rsid w:val="00960C0D"/>
    <w:rsid w:val="00971FA3"/>
    <w:rsid w:val="0097685F"/>
    <w:rsid w:val="00983A83"/>
    <w:rsid w:val="00985956"/>
    <w:rsid w:val="0099221D"/>
    <w:rsid w:val="00993C4A"/>
    <w:rsid w:val="009A0F66"/>
    <w:rsid w:val="009A2E6E"/>
    <w:rsid w:val="009A6470"/>
    <w:rsid w:val="009A66B4"/>
    <w:rsid w:val="009B280A"/>
    <w:rsid w:val="009B637B"/>
    <w:rsid w:val="009D48AD"/>
    <w:rsid w:val="009E0124"/>
    <w:rsid w:val="009F166C"/>
    <w:rsid w:val="009F5247"/>
    <w:rsid w:val="00A051CF"/>
    <w:rsid w:val="00A15959"/>
    <w:rsid w:val="00A16328"/>
    <w:rsid w:val="00A23DEE"/>
    <w:rsid w:val="00A24C69"/>
    <w:rsid w:val="00A31209"/>
    <w:rsid w:val="00A520C7"/>
    <w:rsid w:val="00A76698"/>
    <w:rsid w:val="00A80357"/>
    <w:rsid w:val="00A907AD"/>
    <w:rsid w:val="00A90D06"/>
    <w:rsid w:val="00AA274C"/>
    <w:rsid w:val="00AA6AB6"/>
    <w:rsid w:val="00AA717E"/>
    <w:rsid w:val="00AB013C"/>
    <w:rsid w:val="00AB0337"/>
    <w:rsid w:val="00AB23F6"/>
    <w:rsid w:val="00AB2CFC"/>
    <w:rsid w:val="00AB5A68"/>
    <w:rsid w:val="00AC6FAA"/>
    <w:rsid w:val="00AD1B38"/>
    <w:rsid w:val="00AD3828"/>
    <w:rsid w:val="00AD4D69"/>
    <w:rsid w:val="00AD64FB"/>
    <w:rsid w:val="00AE3B13"/>
    <w:rsid w:val="00AF4D1F"/>
    <w:rsid w:val="00AF6209"/>
    <w:rsid w:val="00B02513"/>
    <w:rsid w:val="00B025AD"/>
    <w:rsid w:val="00B067EF"/>
    <w:rsid w:val="00B15FDB"/>
    <w:rsid w:val="00B25A55"/>
    <w:rsid w:val="00B25C83"/>
    <w:rsid w:val="00B317AF"/>
    <w:rsid w:val="00B322AC"/>
    <w:rsid w:val="00B33766"/>
    <w:rsid w:val="00B3420E"/>
    <w:rsid w:val="00B36112"/>
    <w:rsid w:val="00B43CCC"/>
    <w:rsid w:val="00B5040B"/>
    <w:rsid w:val="00B56B0E"/>
    <w:rsid w:val="00B62B43"/>
    <w:rsid w:val="00B63AE4"/>
    <w:rsid w:val="00B70347"/>
    <w:rsid w:val="00B850AA"/>
    <w:rsid w:val="00B85F36"/>
    <w:rsid w:val="00B91AB8"/>
    <w:rsid w:val="00B941B5"/>
    <w:rsid w:val="00B96BDF"/>
    <w:rsid w:val="00BA2131"/>
    <w:rsid w:val="00BA4497"/>
    <w:rsid w:val="00BB52DA"/>
    <w:rsid w:val="00BC0CFA"/>
    <w:rsid w:val="00BC3CF9"/>
    <w:rsid w:val="00BD1708"/>
    <w:rsid w:val="00BE11A4"/>
    <w:rsid w:val="00BE20B5"/>
    <w:rsid w:val="00BE2802"/>
    <w:rsid w:val="00BF2D59"/>
    <w:rsid w:val="00BF48F9"/>
    <w:rsid w:val="00BF6F7D"/>
    <w:rsid w:val="00C00DA6"/>
    <w:rsid w:val="00C07847"/>
    <w:rsid w:val="00C2095D"/>
    <w:rsid w:val="00C21EF1"/>
    <w:rsid w:val="00C24272"/>
    <w:rsid w:val="00C27DDD"/>
    <w:rsid w:val="00C3130F"/>
    <w:rsid w:val="00C470C5"/>
    <w:rsid w:val="00C56B37"/>
    <w:rsid w:val="00C60033"/>
    <w:rsid w:val="00C67FED"/>
    <w:rsid w:val="00C70C18"/>
    <w:rsid w:val="00C75A60"/>
    <w:rsid w:val="00C84FEC"/>
    <w:rsid w:val="00CA2826"/>
    <w:rsid w:val="00CA2828"/>
    <w:rsid w:val="00CA3850"/>
    <w:rsid w:val="00CA5287"/>
    <w:rsid w:val="00CB16FC"/>
    <w:rsid w:val="00CB1E5A"/>
    <w:rsid w:val="00CB1E7C"/>
    <w:rsid w:val="00CB416C"/>
    <w:rsid w:val="00CB4F1E"/>
    <w:rsid w:val="00CB541A"/>
    <w:rsid w:val="00CB6E80"/>
    <w:rsid w:val="00CC5329"/>
    <w:rsid w:val="00CD2804"/>
    <w:rsid w:val="00CE0741"/>
    <w:rsid w:val="00CE07DB"/>
    <w:rsid w:val="00CF3870"/>
    <w:rsid w:val="00CF5F7D"/>
    <w:rsid w:val="00CF7E71"/>
    <w:rsid w:val="00D03621"/>
    <w:rsid w:val="00D05B4C"/>
    <w:rsid w:val="00D122B3"/>
    <w:rsid w:val="00D13F03"/>
    <w:rsid w:val="00D15365"/>
    <w:rsid w:val="00D15CD5"/>
    <w:rsid w:val="00D204FE"/>
    <w:rsid w:val="00D20642"/>
    <w:rsid w:val="00D2694A"/>
    <w:rsid w:val="00D32BBD"/>
    <w:rsid w:val="00D36781"/>
    <w:rsid w:val="00D4180E"/>
    <w:rsid w:val="00D45136"/>
    <w:rsid w:val="00D4517A"/>
    <w:rsid w:val="00D45391"/>
    <w:rsid w:val="00D51A0B"/>
    <w:rsid w:val="00D61F09"/>
    <w:rsid w:val="00D631FC"/>
    <w:rsid w:val="00D67DA2"/>
    <w:rsid w:val="00D72FF8"/>
    <w:rsid w:val="00D82224"/>
    <w:rsid w:val="00D82391"/>
    <w:rsid w:val="00D846C0"/>
    <w:rsid w:val="00D85CC2"/>
    <w:rsid w:val="00D86B0D"/>
    <w:rsid w:val="00D965CF"/>
    <w:rsid w:val="00DA05CA"/>
    <w:rsid w:val="00DA0D5A"/>
    <w:rsid w:val="00DA2225"/>
    <w:rsid w:val="00DA649F"/>
    <w:rsid w:val="00DC4247"/>
    <w:rsid w:val="00DD0FB9"/>
    <w:rsid w:val="00DD435B"/>
    <w:rsid w:val="00DD69EA"/>
    <w:rsid w:val="00DE0BEE"/>
    <w:rsid w:val="00DE74D8"/>
    <w:rsid w:val="00DF04FA"/>
    <w:rsid w:val="00DF68A4"/>
    <w:rsid w:val="00DF7B73"/>
    <w:rsid w:val="00E0353E"/>
    <w:rsid w:val="00E04D12"/>
    <w:rsid w:val="00E07EC0"/>
    <w:rsid w:val="00E16A32"/>
    <w:rsid w:val="00E16CAC"/>
    <w:rsid w:val="00E24E0F"/>
    <w:rsid w:val="00E26082"/>
    <w:rsid w:val="00E32F5E"/>
    <w:rsid w:val="00E337CC"/>
    <w:rsid w:val="00E33A10"/>
    <w:rsid w:val="00E34BCD"/>
    <w:rsid w:val="00E43E1F"/>
    <w:rsid w:val="00E47370"/>
    <w:rsid w:val="00E5360B"/>
    <w:rsid w:val="00E569A1"/>
    <w:rsid w:val="00E66F21"/>
    <w:rsid w:val="00E67D8B"/>
    <w:rsid w:val="00E71669"/>
    <w:rsid w:val="00E7382D"/>
    <w:rsid w:val="00E86555"/>
    <w:rsid w:val="00E8692B"/>
    <w:rsid w:val="00E92AEF"/>
    <w:rsid w:val="00EA2A2C"/>
    <w:rsid w:val="00EB1CF9"/>
    <w:rsid w:val="00EB269C"/>
    <w:rsid w:val="00EB3D80"/>
    <w:rsid w:val="00ED079F"/>
    <w:rsid w:val="00ED46E5"/>
    <w:rsid w:val="00ED6CC2"/>
    <w:rsid w:val="00EE5432"/>
    <w:rsid w:val="00EE72A2"/>
    <w:rsid w:val="00EF1A37"/>
    <w:rsid w:val="00EF6B98"/>
    <w:rsid w:val="00F001BF"/>
    <w:rsid w:val="00F01212"/>
    <w:rsid w:val="00F06CBB"/>
    <w:rsid w:val="00F07225"/>
    <w:rsid w:val="00F174CE"/>
    <w:rsid w:val="00F23198"/>
    <w:rsid w:val="00F33F72"/>
    <w:rsid w:val="00F42ABC"/>
    <w:rsid w:val="00F437CD"/>
    <w:rsid w:val="00F50633"/>
    <w:rsid w:val="00F5448B"/>
    <w:rsid w:val="00F71518"/>
    <w:rsid w:val="00F763CD"/>
    <w:rsid w:val="00F76575"/>
    <w:rsid w:val="00F8140D"/>
    <w:rsid w:val="00F81896"/>
    <w:rsid w:val="00F90003"/>
    <w:rsid w:val="00F922CF"/>
    <w:rsid w:val="00F936F1"/>
    <w:rsid w:val="00FA301C"/>
    <w:rsid w:val="00FA39FF"/>
    <w:rsid w:val="00FA60E5"/>
    <w:rsid w:val="00FB5C0B"/>
    <w:rsid w:val="00FC05ED"/>
    <w:rsid w:val="00FC1460"/>
    <w:rsid w:val="00FD4C5A"/>
    <w:rsid w:val="00FD5EE9"/>
    <w:rsid w:val="00FE0061"/>
    <w:rsid w:val="00FE0A00"/>
    <w:rsid w:val="00FE4109"/>
    <w:rsid w:val="00FE52DD"/>
    <w:rsid w:val="00FE5CC7"/>
    <w:rsid w:val="00FE5DE4"/>
    <w:rsid w:val="00FE67FC"/>
    <w:rsid w:val="00FE7491"/>
    <w:rsid w:val="00FF166D"/>
    <w:rsid w:val="00FF64E1"/>
    <w:rsid w:val="00FF6B6F"/>
    <w:rsid w:val="04D3591E"/>
    <w:rsid w:val="20B022A9"/>
    <w:rsid w:val="344E3431"/>
    <w:rsid w:val="3AAA523B"/>
    <w:rsid w:val="435B6269"/>
    <w:rsid w:val="49395808"/>
    <w:rsid w:val="4BD10AA3"/>
    <w:rsid w:val="55456195"/>
    <w:rsid w:val="5AA6592C"/>
    <w:rsid w:val="5C8E38C3"/>
    <w:rsid w:val="5D394076"/>
    <w:rsid w:val="612557CB"/>
    <w:rsid w:val="61517B5A"/>
    <w:rsid w:val="615C2E1C"/>
    <w:rsid w:val="68A84FCA"/>
    <w:rsid w:val="6B1D24D0"/>
    <w:rsid w:val="6E876257"/>
    <w:rsid w:val="702A2BE5"/>
    <w:rsid w:val="70640440"/>
    <w:rsid w:val="716869FE"/>
    <w:rsid w:val="73CC4303"/>
    <w:rsid w:val="7C2B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自选图形 108"/>
        <o:r id="V:Rule2" type="connector" idref="#自选图形 109"/>
        <o:r id="V:Rule3" type="connector" idref="#自选图形 110"/>
        <o:r id="V:Rule4" type="connector" idref="#自选图形 111"/>
        <o:r id="V:Rule5" type="connector" idref="#_x0000_s1207"/>
        <o:r id="V:Rule6" type="connector" idref="#_x0000_s120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keepNext/>
      <w:keepLines/>
      <w:adjustRightInd w:val="0"/>
      <w:spacing w:line="360" w:lineRule="auto"/>
      <w:ind w:firstLine="495" w:firstLineChars="176"/>
      <w:textAlignment w:val="baseline"/>
      <w:outlineLvl w:val="2"/>
    </w:pPr>
    <w:rPr>
      <w:b/>
      <w:bCs/>
      <w:sz w:val="28"/>
      <w:szCs w:val="32"/>
    </w:rPr>
  </w:style>
  <w:style w:type="paragraph" w:styleId="3">
    <w:name w:val="heading 4"/>
    <w:basedOn w:val="1"/>
    <w:next w:val="1"/>
    <w:qFormat/>
    <w:uiPriority w:val="0"/>
    <w:pPr>
      <w:keepNext/>
      <w:spacing w:line="340" w:lineRule="exact"/>
      <w:jc w:val="center"/>
      <w:outlineLvl w:val="3"/>
    </w:pPr>
    <w:rPr>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260"/>
      <w:jc w:val="left"/>
    </w:pPr>
    <w:rPr>
      <w:sz w:val="18"/>
      <w:szCs w:val="18"/>
    </w:rPr>
  </w:style>
  <w:style w:type="paragraph" w:styleId="5">
    <w:name w:val="Normal Indent"/>
    <w:basedOn w:val="1"/>
    <w:link w:val="41"/>
    <w:qFormat/>
    <w:uiPriority w:val="0"/>
    <w:pPr>
      <w:ind w:firstLine="420"/>
    </w:pPr>
    <w:rPr>
      <w:sz w:val="24"/>
    </w:r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pPr>
      <w:spacing w:before="20" w:after="20"/>
      <w:jc w:val="center"/>
    </w:pPr>
    <w:rPr>
      <w:sz w:val="24"/>
    </w:rPr>
  </w:style>
  <w:style w:type="paragraph" w:styleId="10">
    <w:name w:val="Body Text Indent"/>
    <w:basedOn w:val="1"/>
    <w:qFormat/>
    <w:uiPriority w:val="0"/>
    <w:pPr>
      <w:spacing w:line="500" w:lineRule="atLeast"/>
      <w:ind w:firstLine="360"/>
    </w:pPr>
    <w:rPr>
      <w:sz w:val="24"/>
    </w:rPr>
  </w:style>
  <w:style w:type="paragraph" w:styleId="11">
    <w:name w:val="toc 5"/>
    <w:basedOn w:val="1"/>
    <w:next w:val="1"/>
    <w:qFormat/>
    <w:uiPriority w:val="0"/>
    <w:pPr>
      <w:ind w:left="840"/>
      <w:jc w:val="left"/>
    </w:pPr>
    <w:rPr>
      <w:sz w:val="18"/>
      <w:szCs w:val="18"/>
    </w:rPr>
  </w:style>
  <w:style w:type="paragraph" w:styleId="12">
    <w:name w:val="toc 3"/>
    <w:basedOn w:val="1"/>
    <w:next w:val="1"/>
    <w:qFormat/>
    <w:uiPriority w:val="0"/>
    <w:pPr>
      <w:ind w:left="420"/>
      <w:jc w:val="left"/>
    </w:pPr>
    <w:rPr>
      <w:i/>
      <w:iCs/>
      <w:sz w:val="20"/>
      <w:szCs w:val="20"/>
    </w:rPr>
  </w:style>
  <w:style w:type="paragraph" w:styleId="13">
    <w:name w:val="Plain Text"/>
    <w:basedOn w:val="1"/>
    <w:link w:val="40"/>
    <w:qFormat/>
    <w:uiPriority w:val="0"/>
    <w:pPr>
      <w:spacing w:line="240" w:lineRule="atLeast"/>
    </w:pPr>
    <w:rPr>
      <w:rFonts w:ascii="宋体" w:hAnsi="Courier New"/>
      <w:sz w:val="28"/>
    </w:rPr>
  </w:style>
  <w:style w:type="paragraph" w:styleId="14">
    <w:name w:val="toc 8"/>
    <w:basedOn w:val="1"/>
    <w:next w:val="1"/>
    <w:qFormat/>
    <w:uiPriority w:val="0"/>
    <w:pPr>
      <w:ind w:left="1470"/>
      <w:jc w:val="left"/>
    </w:pPr>
    <w:rPr>
      <w:sz w:val="18"/>
      <w:szCs w:val="18"/>
    </w:rPr>
  </w:style>
  <w:style w:type="paragraph" w:styleId="15">
    <w:name w:val="Date"/>
    <w:basedOn w:val="1"/>
    <w:next w:val="1"/>
    <w:qFormat/>
    <w:uiPriority w:val="0"/>
    <w:rPr>
      <w:sz w:val="24"/>
    </w:rPr>
  </w:style>
  <w:style w:type="paragraph" w:styleId="16">
    <w:name w:val="Body Text Indent 2"/>
    <w:basedOn w:val="1"/>
    <w:qFormat/>
    <w:uiPriority w:val="0"/>
    <w:pPr>
      <w:tabs>
        <w:tab w:val="left" w:pos="0"/>
      </w:tabs>
      <w:ind w:firstLine="480"/>
    </w:pPr>
    <w:rPr>
      <w:sz w:val="24"/>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before="120" w:after="120"/>
      <w:jc w:val="left"/>
    </w:pPr>
    <w:rPr>
      <w:b/>
      <w:bCs/>
      <w:caps/>
      <w:sz w:val="20"/>
      <w:szCs w:val="20"/>
    </w:rPr>
  </w:style>
  <w:style w:type="paragraph" w:styleId="21">
    <w:name w:val="toc 4"/>
    <w:basedOn w:val="1"/>
    <w:next w:val="1"/>
    <w:qFormat/>
    <w:uiPriority w:val="0"/>
    <w:pPr>
      <w:ind w:left="630"/>
      <w:jc w:val="left"/>
    </w:pPr>
    <w:rPr>
      <w:sz w:val="18"/>
      <w:szCs w:val="18"/>
    </w:rPr>
  </w:style>
  <w:style w:type="paragraph" w:styleId="22">
    <w:name w:val="toc 6"/>
    <w:basedOn w:val="1"/>
    <w:next w:val="1"/>
    <w:qFormat/>
    <w:uiPriority w:val="0"/>
    <w:pPr>
      <w:ind w:left="1050"/>
      <w:jc w:val="left"/>
    </w:pPr>
    <w:rPr>
      <w:sz w:val="18"/>
      <w:szCs w:val="18"/>
    </w:rPr>
  </w:style>
  <w:style w:type="paragraph" w:styleId="23">
    <w:name w:val="Body Text Indent 3"/>
    <w:basedOn w:val="1"/>
    <w:qFormat/>
    <w:uiPriority w:val="0"/>
    <w:pPr>
      <w:spacing w:line="400" w:lineRule="atLeast"/>
      <w:ind w:firstLine="524" w:firstLineChars="187"/>
    </w:pPr>
    <w:rPr>
      <w:spacing w:val="20"/>
      <w:sz w:val="24"/>
    </w:rPr>
  </w:style>
  <w:style w:type="paragraph" w:styleId="24">
    <w:name w:val="toc 2"/>
    <w:basedOn w:val="1"/>
    <w:next w:val="1"/>
    <w:qFormat/>
    <w:uiPriority w:val="0"/>
    <w:pPr>
      <w:ind w:left="210"/>
      <w:jc w:val="left"/>
    </w:pPr>
    <w:rPr>
      <w:smallCaps/>
      <w:sz w:val="20"/>
      <w:szCs w:val="20"/>
    </w:rPr>
  </w:style>
  <w:style w:type="paragraph" w:styleId="25">
    <w:name w:val="toc 9"/>
    <w:basedOn w:val="1"/>
    <w:next w:val="1"/>
    <w:qFormat/>
    <w:uiPriority w:val="0"/>
    <w:pPr>
      <w:ind w:left="1680"/>
      <w:jc w:val="left"/>
    </w:pPr>
    <w:rPr>
      <w:sz w:val="18"/>
      <w:szCs w:val="18"/>
    </w:rPr>
  </w:style>
  <w:style w:type="paragraph" w:styleId="26">
    <w:name w:val="Body Text 2"/>
    <w:basedOn w:val="1"/>
    <w:qFormat/>
    <w:uiPriority w:val="0"/>
    <w:pPr>
      <w:spacing w:line="500" w:lineRule="atLeast"/>
      <w:jc w:val="center"/>
    </w:pPr>
    <w:rPr>
      <w:sz w:val="30"/>
    </w:rPr>
  </w:style>
  <w:style w:type="paragraph" w:styleId="27">
    <w:name w:val="HTML Preformatted"/>
    <w:basedOn w:val="1"/>
    <w:link w:val="8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Normal (Web)"/>
    <w:basedOn w:val="1"/>
    <w:qFormat/>
    <w:uiPriority w:val="0"/>
    <w:rPr>
      <w:sz w:val="24"/>
    </w:rPr>
  </w:style>
  <w:style w:type="paragraph" w:styleId="29">
    <w:name w:val="annotation subject"/>
    <w:basedOn w:val="7"/>
    <w:next w:val="7"/>
    <w:qFormat/>
    <w:uiPriority w:val="0"/>
    <w:rPr>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Emphasis"/>
    <w:basedOn w:val="32"/>
    <w:qFormat/>
    <w:uiPriority w:val="20"/>
    <w:rPr>
      <w:i/>
      <w:iCs/>
    </w:rPr>
  </w:style>
  <w:style w:type="character" w:styleId="35">
    <w:name w:val="Hyperlink"/>
    <w:basedOn w:val="32"/>
    <w:qFormat/>
    <w:uiPriority w:val="99"/>
    <w:rPr>
      <w:color w:val="0000FF"/>
      <w:u w:val="none"/>
    </w:rPr>
  </w:style>
  <w:style w:type="character" w:styleId="36">
    <w:name w:val="annotation reference"/>
    <w:basedOn w:val="32"/>
    <w:qFormat/>
    <w:uiPriority w:val="0"/>
    <w:rPr>
      <w:sz w:val="21"/>
      <w:szCs w:val="21"/>
    </w:rPr>
  </w:style>
  <w:style w:type="character" w:customStyle="1" w:styleId="37">
    <w:name w:val="样式 表标题 + 宋体 Char Char"/>
    <w:basedOn w:val="32"/>
    <w:link w:val="38"/>
    <w:qFormat/>
    <w:uiPriority w:val="0"/>
    <w:rPr>
      <w:rFonts w:eastAsia="宋体"/>
      <w:b/>
      <w:kern w:val="2"/>
      <w:sz w:val="24"/>
      <w:lang w:val="en-US" w:eastAsia="zh-CN" w:bidi="ar-SA"/>
    </w:rPr>
  </w:style>
  <w:style w:type="paragraph" w:customStyle="1" w:styleId="38">
    <w:name w:val="样式 表标题 + 宋体"/>
    <w:basedOn w:val="1"/>
    <w:link w:val="37"/>
    <w:qFormat/>
    <w:uiPriority w:val="0"/>
    <w:pPr>
      <w:adjustRightInd w:val="0"/>
      <w:jc w:val="center"/>
    </w:pPr>
    <w:rPr>
      <w:b/>
      <w:sz w:val="24"/>
    </w:rPr>
  </w:style>
  <w:style w:type="character" w:customStyle="1" w:styleId="39">
    <w:name w:val="t_tag"/>
    <w:basedOn w:val="32"/>
    <w:qFormat/>
    <w:uiPriority w:val="0"/>
  </w:style>
  <w:style w:type="character" w:customStyle="1" w:styleId="40">
    <w:name w:val="纯文本 字符"/>
    <w:basedOn w:val="32"/>
    <w:link w:val="13"/>
    <w:qFormat/>
    <w:uiPriority w:val="0"/>
    <w:rPr>
      <w:rFonts w:ascii="宋体" w:hAnsi="Courier New" w:eastAsia="宋体"/>
      <w:kern w:val="2"/>
      <w:sz w:val="28"/>
      <w:szCs w:val="21"/>
      <w:lang w:val="en-US" w:eastAsia="zh-CN" w:bidi="ar-SA"/>
    </w:rPr>
  </w:style>
  <w:style w:type="character" w:customStyle="1" w:styleId="41">
    <w:name w:val="正文缩进 字符"/>
    <w:basedOn w:val="32"/>
    <w:link w:val="5"/>
    <w:qFormat/>
    <w:uiPriority w:val="0"/>
    <w:rPr>
      <w:rFonts w:eastAsia="宋体"/>
      <w:kern w:val="2"/>
      <w:sz w:val="24"/>
      <w:lang w:val="en-US" w:eastAsia="zh-CN" w:bidi="ar-SA"/>
    </w:rPr>
  </w:style>
  <w:style w:type="character" w:customStyle="1" w:styleId="42">
    <w:name w:val="正文（首行缩进两字）1 Char"/>
    <w:basedOn w:val="32"/>
    <w:qFormat/>
    <w:uiPriority w:val="0"/>
    <w:rPr>
      <w:rFonts w:eastAsia="宋体"/>
      <w:kern w:val="2"/>
      <w:sz w:val="21"/>
      <w:szCs w:val="24"/>
      <w:lang w:val="en-US" w:eastAsia="zh-CN" w:bidi="ar-SA"/>
    </w:rPr>
  </w:style>
  <w:style w:type="character" w:customStyle="1" w:styleId="43">
    <w:name w:val="表格样式 Char Char"/>
    <w:basedOn w:val="32"/>
    <w:qFormat/>
    <w:uiPriority w:val="0"/>
    <w:rPr>
      <w:rFonts w:eastAsia="宋体"/>
      <w:kern w:val="2"/>
      <w:sz w:val="21"/>
      <w:szCs w:val="21"/>
      <w:lang w:val="en-US" w:eastAsia="zh-CN" w:bidi="ar-SA"/>
    </w:rPr>
  </w:style>
  <w:style w:type="character" w:customStyle="1" w:styleId="44">
    <w:name w:val="apple-style-span"/>
    <w:basedOn w:val="32"/>
    <w:qFormat/>
    <w:uiPriority w:val="0"/>
  </w:style>
  <w:style w:type="paragraph" w:customStyle="1" w:styleId="45">
    <w:name w:val="样式 表格 32 + 首行缩进:  2 字符"/>
    <w:basedOn w:val="1"/>
    <w:qFormat/>
    <w:uiPriority w:val="0"/>
    <w:pPr>
      <w:autoSpaceDE w:val="0"/>
      <w:autoSpaceDN w:val="0"/>
      <w:adjustRightInd w:val="0"/>
      <w:spacing w:line="240" w:lineRule="atLeast"/>
      <w:jc w:val="center"/>
      <w:textAlignment w:val="baseline"/>
    </w:pPr>
    <w:rPr>
      <w:kern w:val="0"/>
    </w:rPr>
  </w:style>
  <w:style w:type="paragraph" w:customStyle="1" w:styleId="46">
    <w:name w:val="列出段落1"/>
    <w:basedOn w:val="1"/>
    <w:qFormat/>
    <w:uiPriority w:val="0"/>
    <w:pPr>
      <w:ind w:firstLine="420" w:firstLineChars="200"/>
    </w:pPr>
  </w:style>
  <w:style w:type="paragraph" w:customStyle="1" w:styleId="47">
    <w:name w:val="Char1"/>
    <w:basedOn w:val="1"/>
    <w:qFormat/>
    <w:uiPriority w:val="0"/>
    <w:pPr>
      <w:ind w:left="510"/>
    </w:pPr>
  </w:style>
  <w:style w:type="paragraph" w:customStyle="1" w:styleId="48">
    <w:name w:val="CM3"/>
    <w:basedOn w:val="49"/>
    <w:next w:val="49"/>
    <w:qFormat/>
    <w:uiPriority w:val="0"/>
    <w:pPr>
      <w:spacing w:line="626" w:lineRule="atLeast"/>
    </w:pPr>
    <w:rPr>
      <w:rFonts w:cs="Times New Roman"/>
      <w:color w:val="auto"/>
    </w:rPr>
  </w:style>
  <w:style w:type="paragraph" w:customStyle="1" w:styleId="4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表格填充1"/>
    <w:basedOn w:val="1"/>
    <w:qFormat/>
    <w:uiPriority w:val="0"/>
    <w:pPr>
      <w:adjustRightInd w:val="0"/>
      <w:snapToGrid w:val="0"/>
      <w:spacing w:line="400" w:lineRule="exact"/>
      <w:jc w:val="center"/>
    </w:pPr>
    <w:rPr>
      <w:snapToGrid w:val="0"/>
      <w:kern w:val="0"/>
      <w:szCs w:val="18"/>
    </w:rPr>
  </w:style>
  <w:style w:type="paragraph" w:customStyle="1" w:styleId="51">
    <w:name w:val="表格头"/>
    <w:basedOn w:val="1"/>
    <w:qFormat/>
    <w:uiPriority w:val="0"/>
    <w:pPr>
      <w:snapToGrid w:val="0"/>
      <w:jc w:val="center"/>
    </w:pPr>
    <w:rPr>
      <w:rFonts w:hAnsi="宋体"/>
      <w:b/>
      <w:color w:val="FF0000"/>
      <w:sz w:val="24"/>
      <w:szCs w:val="20"/>
    </w:rPr>
  </w:style>
  <w:style w:type="paragraph" w:customStyle="1" w:styleId="52">
    <w:name w:val="Char"/>
    <w:basedOn w:val="1"/>
    <w:qFormat/>
    <w:uiPriority w:val="0"/>
  </w:style>
  <w:style w:type="paragraph" w:customStyle="1" w:styleId="53">
    <w:name w:val="报告书"/>
    <w:basedOn w:val="1"/>
    <w:qFormat/>
    <w:uiPriority w:val="0"/>
    <w:pPr>
      <w:autoSpaceDE w:val="0"/>
      <w:autoSpaceDN w:val="0"/>
      <w:adjustRightInd w:val="0"/>
      <w:spacing w:line="360" w:lineRule="auto"/>
      <w:ind w:firstLine="505"/>
      <w:jc w:val="left"/>
      <w:textAlignment w:val="bottom"/>
    </w:pPr>
    <w:rPr>
      <w:kern w:val="0"/>
      <w:sz w:val="24"/>
    </w:rPr>
  </w:style>
  <w:style w:type="paragraph" w:customStyle="1" w:styleId="54">
    <w:name w:val="CM15"/>
    <w:basedOn w:val="49"/>
    <w:next w:val="49"/>
    <w:qFormat/>
    <w:uiPriority w:val="0"/>
    <w:pPr>
      <w:spacing w:line="626" w:lineRule="atLeast"/>
    </w:pPr>
    <w:rPr>
      <w:rFonts w:cs="Times New Roman"/>
      <w:color w:val="auto"/>
    </w:rPr>
  </w:style>
  <w:style w:type="paragraph" w:customStyle="1" w:styleId="55">
    <w:name w:val="Char Char Char"/>
    <w:basedOn w:val="1"/>
    <w:qFormat/>
    <w:uiPriority w:val="0"/>
  </w:style>
  <w:style w:type="paragraph" w:customStyle="1" w:styleId="56">
    <w:name w:val="表格文字1"/>
    <w:basedOn w:val="1"/>
    <w:qFormat/>
    <w:uiPriority w:val="0"/>
    <w:pPr>
      <w:tabs>
        <w:tab w:val="left" w:pos="1443"/>
      </w:tabs>
      <w:adjustRightInd w:val="0"/>
      <w:snapToGrid w:val="0"/>
      <w:spacing w:line="400" w:lineRule="atLeast"/>
      <w:jc w:val="center"/>
    </w:pPr>
    <w:rPr>
      <w:sz w:val="24"/>
    </w:rPr>
  </w:style>
  <w:style w:type="paragraph" w:customStyle="1" w:styleId="57">
    <w:name w:val="Char2"/>
    <w:basedOn w:val="1"/>
    <w:qFormat/>
    <w:uiPriority w:val="0"/>
    <w:pPr>
      <w:spacing w:line="480" w:lineRule="exact"/>
    </w:pPr>
  </w:style>
  <w:style w:type="paragraph" w:customStyle="1" w:styleId="58">
    <w:name w:val="CM2"/>
    <w:basedOn w:val="49"/>
    <w:next w:val="49"/>
    <w:qFormat/>
    <w:uiPriority w:val="0"/>
    <w:pPr>
      <w:spacing w:line="626" w:lineRule="atLeast"/>
    </w:pPr>
    <w:rPr>
      <w:rFonts w:cs="Times New Roman"/>
      <w:color w:val="auto"/>
    </w:rPr>
  </w:style>
  <w:style w:type="paragraph" w:customStyle="1" w:styleId="59">
    <w:name w:val="标题4"/>
    <w:basedOn w:val="1"/>
    <w:qFormat/>
    <w:uiPriority w:val="0"/>
    <w:pPr>
      <w:adjustRightInd w:val="0"/>
      <w:snapToGrid w:val="0"/>
      <w:spacing w:line="540" w:lineRule="atLeast"/>
      <w:jc w:val="center"/>
    </w:pPr>
    <w:rPr>
      <w:b/>
      <w:kern w:val="0"/>
      <w:sz w:val="24"/>
    </w:rPr>
  </w:style>
  <w:style w:type="paragraph" w:customStyle="1" w:styleId="60">
    <w:name w:val="新格式表"/>
    <w:basedOn w:val="1"/>
    <w:qFormat/>
    <w:uiPriority w:val="0"/>
    <w:pPr>
      <w:jc w:val="center"/>
    </w:pPr>
    <w:rPr>
      <w:snapToGrid w:val="0"/>
      <w:color w:val="000000"/>
    </w:rPr>
  </w:style>
  <w:style w:type="paragraph" w:customStyle="1" w:styleId="61">
    <w:name w:val="表格"/>
    <w:basedOn w:val="1"/>
    <w:qFormat/>
    <w:uiPriority w:val="0"/>
    <w:pPr>
      <w:adjustRightInd w:val="0"/>
      <w:snapToGrid w:val="0"/>
      <w:spacing w:line="360" w:lineRule="auto"/>
      <w:jc w:val="center"/>
      <w:textAlignment w:val="baseline"/>
    </w:pPr>
    <w:rPr>
      <w:rFonts w:ascii="宋体" w:hAnsi="宋体" w:cs="宋体"/>
      <w:w w:val="90"/>
      <w:sz w:val="24"/>
    </w:rPr>
  </w:style>
  <w:style w:type="paragraph" w:customStyle="1" w:styleId="62">
    <w:name w:val="Char Char Char1 Char Char Char Char Char Char Char"/>
    <w:basedOn w:val="1"/>
    <w:qFormat/>
    <w:uiPriority w:val="0"/>
  </w:style>
  <w:style w:type="paragraph" w:customStyle="1" w:styleId="63">
    <w:name w:val="0"/>
    <w:basedOn w:val="1"/>
    <w:qFormat/>
    <w:uiPriority w:val="0"/>
    <w:pPr>
      <w:widowControl/>
      <w:snapToGrid w:val="0"/>
    </w:pPr>
    <w:rPr>
      <w:kern w:val="0"/>
      <w:szCs w:val="20"/>
    </w:rPr>
  </w:style>
  <w:style w:type="paragraph" w:customStyle="1" w:styleId="64">
    <w:name w:val="wj样式"/>
    <w:basedOn w:val="1"/>
    <w:next w:val="1"/>
    <w:qFormat/>
    <w:uiPriority w:val="0"/>
    <w:pPr>
      <w:spacing w:line="360" w:lineRule="auto"/>
      <w:ind w:firstLine="200" w:firstLineChars="200"/>
    </w:pPr>
    <w:rPr>
      <w:spacing w:val="14"/>
      <w:sz w:val="24"/>
      <w:szCs w:val="24"/>
    </w:rPr>
  </w:style>
  <w:style w:type="paragraph" w:customStyle="1" w:styleId="65">
    <w:name w:val="Char Char15 Char Char"/>
    <w:basedOn w:val="1"/>
    <w:qFormat/>
    <w:uiPriority w:val="0"/>
    <w:pPr>
      <w:spacing w:before="100" w:beforeAutospacing="1" w:after="100" w:afterAutospacing="1" w:line="360" w:lineRule="auto"/>
      <w:ind w:firstLine="480" w:firstLineChars="200"/>
      <w:jc w:val="left"/>
    </w:pPr>
  </w:style>
  <w:style w:type="paragraph" w:customStyle="1" w:styleId="66">
    <w:name w:val="表格标题"/>
    <w:basedOn w:val="1"/>
    <w:qFormat/>
    <w:uiPriority w:val="0"/>
    <w:pPr>
      <w:spacing w:line="360" w:lineRule="auto"/>
      <w:jc w:val="center"/>
    </w:pPr>
    <w:rPr>
      <w:rFonts w:eastAsia="黑体"/>
      <w:sz w:val="28"/>
      <w:szCs w:val="24"/>
    </w:rPr>
  </w:style>
  <w:style w:type="paragraph" w:customStyle="1" w:styleId="67">
    <w:name w:val="样式 标题 3 + 首行缩进:  2 字符1"/>
    <w:basedOn w:val="2"/>
    <w:qFormat/>
    <w:uiPriority w:val="0"/>
    <w:pPr>
      <w:spacing w:line="240" w:lineRule="auto"/>
      <w:ind w:firstLine="562"/>
    </w:pPr>
    <w:rPr>
      <w:rFonts w:eastAsia="仿宋_GB2312"/>
    </w:rPr>
  </w:style>
  <w:style w:type="paragraph" w:customStyle="1" w:styleId="68">
    <w:name w:val="正文 首行缩进:  2 字符"/>
    <w:basedOn w:val="1"/>
    <w:qFormat/>
    <w:uiPriority w:val="0"/>
    <w:pPr>
      <w:spacing w:line="360" w:lineRule="auto"/>
      <w:ind w:firstLine="480" w:firstLineChars="200"/>
    </w:pPr>
    <w:rPr>
      <w:color w:val="000000"/>
      <w:sz w:val="24"/>
      <w:szCs w:val="24"/>
    </w:rPr>
  </w:style>
  <w:style w:type="paragraph" w:customStyle="1" w:styleId="69">
    <w:name w:val="Char11"/>
    <w:basedOn w:val="1"/>
    <w:qFormat/>
    <w:uiPriority w:val="0"/>
    <w:pPr>
      <w:snapToGrid w:val="0"/>
      <w:spacing w:line="360" w:lineRule="auto"/>
      <w:ind w:firstLine="529" w:firstLineChars="200"/>
    </w:pPr>
    <w:rPr>
      <w:rFonts w:ascii="宋体" w:hAnsi="宋体"/>
      <w:b/>
      <w:szCs w:val="24"/>
    </w:rPr>
  </w:style>
  <w:style w:type="paragraph" w:customStyle="1" w:styleId="70">
    <w:name w:val="样式 五号 加粗 居中 首行缩进:  2 字符"/>
    <w:basedOn w:val="1"/>
    <w:qFormat/>
    <w:uiPriority w:val="0"/>
    <w:pPr>
      <w:adjustRightInd w:val="0"/>
      <w:snapToGrid w:val="0"/>
      <w:spacing w:line="360" w:lineRule="auto"/>
      <w:jc w:val="center"/>
    </w:pPr>
    <w:rPr>
      <w:rFonts w:cs="宋体"/>
      <w:b/>
      <w:bCs/>
      <w:szCs w:val="20"/>
    </w:rPr>
  </w:style>
  <w:style w:type="paragraph" w:customStyle="1" w:styleId="71">
    <w:name w:val="Char Char5 Char Char"/>
    <w:basedOn w:val="1"/>
    <w:qFormat/>
    <w:uiPriority w:val="0"/>
    <w:pPr>
      <w:widowControl/>
      <w:spacing w:before="120"/>
    </w:pPr>
  </w:style>
  <w:style w:type="paragraph" w:customStyle="1" w:styleId="72">
    <w:name w:val="xl24"/>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73">
    <w:name w:val="表头样式1"/>
    <w:basedOn w:val="1"/>
    <w:qFormat/>
    <w:uiPriority w:val="0"/>
    <w:pPr>
      <w:spacing w:after="80" w:line="480" w:lineRule="atLeast"/>
      <w:jc w:val="center"/>
    </w:pPr>
    <w:rPr>
      <w:rFonts w:eastAsia="黑体"/>
      <w:b/>
      <w:sz w:val="24"/>
      <w:szCs w:val="20"/>
    </w:rPr>
  </w:style>
  <w:style w:type="paragraph" w:customStyle="1" w:styleId="74">
    <w:name w:val="p0"/>
    <w:basedOn w:val="1"/>
    <w:qFormat/>
    <w:uiPriority w:val="0"/>
    <w:pPr>
      <w:widowControl/>
      <w:jc w:val="left"/>
    </w:pPr>
    <w:rPr>
      <w:kern w:val="0"/>
    </w:rPr>
  </w:style>
  <w:style w:type="paragraph" w:customStyle="1" w:styleId="75">
    <w:name w:val="宗兴正文"/>
    <w:basedOn w:val="1"/>
    <w:qFormat/>
    <w:uiPriority w:val="0"/>
    <w:pPr>
      <w:spacing w:before="93" w:after="93" w:line="360" w:lineRule="auto"/>
      <w:ind w:firstLine="480" w:firstLineChars="200"/>
      <w:jc w:val="left"/>
    </w:pPr>
    <w:rPr>
      <w:sz w:val="24"/>
      <w:szCs w:val="24"/>
    </w:rPr>
  </w:style>
  <w:style w:type="paragraph" w:customStyle="1" w:styleId="76">
    <w:name w:val="文章正文样式"/>
    <w:basedOn w:val="1"/>
    <w:qFormat/>
    <w:uiPriority w:val="0"/>
    <w:pPr>
      <w:spacing w:line="520" w:lineRule="exact"/>
      <w:ind w:firstLine="480" w:firstLineChars="200"/>
      <w:jc w:val="left"/>
    </w:pPr>
    <w:rPr>
      <w:rFonts w:ascii="宋体" w:hAnsi="宋体" w:cs="宋体"/>
      <w:sz w:val="24"/>
      <w:szCs w:val="20"/>
    </w:rPr>
  </w:style>
  <w:style w:type="paragraph" w:customStyle="1" w:styleId="77">
    <w:name w:val="Table Paragraph"/>
    <w:basedOn w:val="1"/>
    <w:qFormat/>
    <w:uiPriority w:val="1"/>
    <w:pPr>
      <w:spacing w:before="41"/>
      <w:jc w:val="center"/>
    </w:pPr>
    <w:rPr>
      <w:rFonts w:ascii="宋体" w:hAnsi="宋体" w:cs="宋体"/>
      <w:lang w:val="zh-CN" w:bidi="zh-CN"/>
    </w:rPr>
  </w:style>
  <w:style w:type="character" w:customStyle="1" w:styleId="78">
    <w:name w:val="正文缩进 Char"/>
    <w:qFormat/>
    <w:locked/>
    <w:uiPriority w:val="0"/>
    <w:rPr>
      <w:rFonts w:ascii="Times New Roman" w:hAnsi="Times New Roman" w:eastAsia="宋体" w:cs="Times New Roman"/>
      <w:sz w:val="20"/>
      <w:szCs w:val="20"/>
    </w:rPr>
  </w:style>
  <w:style w:type="character" w:customStyle="1" w:styleId="79">
    <w:name w:val="报告表正文 Char"/>
    <w:link w:val="80"/>
    <w:qFormat/>
    <w:locked/>
    <w:uiPriority w:val="0"/>
    <w:rPr>
      <w:rFonts w:eastAsia="楷体_GB2312"/>
      <w:kern w:val="2"/>
      <w:sz w:val="24"/>
      <w:szCs w:val="24"/>
    </w:rPr>
  </w:style>
  <w:style w:type="paragraph" w:customStyle="1" w:styleId="80">
    <w:name w:val="报告表正文"/>
    <w:basedOn w:val="1"/>
    <w:link w:val="79"/>
    <w:qFormat/>
    <w:uiPriority w:val="0"/>
    <w:pPr>
      <w:spacing w:line="360" w:lineRule="auto"/>
      <w:ind w:firstLine="200" w:firstLineChars="200"/>
    </w:pPr>
    <w:rPr>
      <w:rFonts w:eastAsia="楷体_GB2312"/>
      <w:sz w:val="24"/>
      <w:szCs w:val="24"/>
    </w:rPr>
  </w:style>
  <w:style w:type="character" w:styleId="81">
    <w:name w:val="Placeholder Text"/>
    <w:basedOn w:val="32"/>
    <w:semiHidden/>
    <w:qFormat/>
    <w:uiPriority w:val="99"/>
    <w:rPr>
      <w:color w:val="808080"/>
    </w:rPr>
  </w:style>
  <w:style w:type="character" w:customStyle="1" w:styleId="82">
    <w:name w:val="HTML 预设格式 字符"/>
    <w:basedOn w:val="32"/>
    <w:link w:val="27"/>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26"/>
    <customShpInfo spid="_x0000_s1055"/>
    <customShpInfo spid="_x0000_s1051"/>
    <customShpInfo spid="_x0000_s1208"/>
    <customShpInfo spid="_x0000_s1207"/>
    <customShpInfo spid="_x0000_s1059"/>
    <customShpInfo spid="_x0000_s1057"/>
    <customShpInfo spid="_x0000_s1069"/>
    <customShpInfo spid="_x0000_s1052"/>
    <customShpInfo spid="_x0000_s1070"/>
    <customShpInfo spid="_x0000_s1063"/>
    <customShpInfo spid="_x0000_s1066"/>
    <customShpInfo spid="_x0000_s1067"/>
    <customShpInfo spid="_x0000_s1068"/>
    <customShpInfo spid="_x0000_s1209"/>
    <customShpInfo spid="_x0000_s1056"/>
    <customShpInfo spid="_x0000_s1053"/>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6"/>
    <customShpInfo spid="_x0000_s1083"/>
    <customShpInfo spid="_x0000_s1087"/>
    <customShpInfo spid="_x0000_s1088"/>
    <customShpInfo spid="_x0000_s1089"/>
    <customShpInfo spid="_x0000_s1090"/>
    <customShpInfo spid="_x0000_s1091"/>
    <customShpInfo spid="_x0000_s1092"/>
    <customShpInfo spid="_x0000_s1094"/>
    <customShpInfo spid="_x0000_s1095"/>
    <customShpInfo spid="_x0000_s1093"/>
    <customShpInfo spid="_x0000_s1096"/>
    <customShpInfo spid="_x0000_s1058"/>
    <customShpInfo spid="_x0000_s1199"/>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7"/>
    <customShpInfo spid="_x0000_s1118"/>
    <customShpInfo spid="_x0000_s1115"/>
    <customShpInfo spid="_x0000_s1116"/>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2"/>
    <customShpInfo spid="_x0000_s1131"/>
    <customShpInfo spid="_x0000_s1215"/>
    <customShpInfo spid="_x0000_s121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5A4237-1F78-47A0-A77D-C21E02F2065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37388</Words>
  <Characters>42642</Characters>
  <Lines>340</Lines>
  <Paragraphs>95</Paragraphs>
  <TotalTime>1519</TotalTime>
  <ScaleCrop>false</ScaleCrop>
  <LinksUpToDate>false</LinksUpToDate>
  <CharactersWithSpaces>43183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2016-06-08T08:29:00Z</dcterms:created>
  <dc:creator>FQ</dc:creator>
  <cp:lastModifiedBy>刘变香</cp:lastModifiedBy>
  <cp:lastPrinted>2014-07-25T01:04:00Z</cp:lastPrinted>
  <dcterms:modified xsi:type="dcterms:W3CDTF">2024-11-28T07:54:42Z</dcterms:modified>
  <dc:title>        </dc:title>
  <cp:revision>570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FA21E7FAA39242C6AF9092E5D5FC1E0A</vt:lpwstr>
  </property>
</Properties>
</file>