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47120">
      <w:pPr>
        <w:jc w:val="center"/>
        <w:rPr>
          <w:rFonts w:hint="eastAsia" w:ascii="Times New Roman" w:hAnsi="Times New Roman" w:eastAsia="宋体" w:cs="Times New Roman"/>
          <w:b/>
          <w:sz w:val="30"/>
        </w:rPr>
      </w:pPr>
    </w:p>
    <w:p w14:paraId="7004E28F">
      <w:pPr>
        <w:spacing w:line="360" w:lineRule="auto"/>
        <w:rPr>
          <w:rFonts w:ascii="Times New Roman" w:hAnsi="Times New Roman" w:eastAsia="宋体" w:cs="Times New Roman"/>
          <w:sz w:val="52"/>
        </w:rPr>
      </w:pPr>
    </w:p>
    <w:p w14:paraId="063D9E32">
      <w:pPr>
        <w:spacing w:line="360" w:lineRule="auto"/>
        <w:jc w:val="center"/>
        <w:rPr>
          <w:rFonts w:ascii="Times New Roman" w:hAnsi="Times New Roman" w:eastAsia="宋体" w:cs="Times New Roman"/>
          <w:sz w:val="52"/>
        </w:rPr>
      </w:pPr>
      <w:r>
        <w:rPr>
          <w:rFonts w:ascii="Times New Roman" w:hAnsi="Times New Roman" w:eastAsia="宋体" w:cs="Times New Roman"/>
          <w:sz w:val="72"/>
          <w:szCs w:val="72"/>
        </w:rPr>
        <w:t>建设项目环境影响报告表</w:t>
      </w:r>
    </w:p>
    <w:p w14:paraId="2006C977">
      <w:pPr>
        <w:jc w:val="center"/>
        <w:rPr>
          <w:rFonts w:ascii="Times New Roman" w:hAnsi="Times New Roman" w:eastAsia="宋体" w:cs="Times New Roman"/>
          <w:sz w:val="32"/>
          <w:szCs w:val="32"/>
        </w:rPr>
      </w:pPr>
      <w:r>
        <w:rPr>
          <w:rFonts w:ascii="Times New Roman" w:hAnsi="Times New Roman" w:eastAsia="宋体" w:cs="Times New Roman"/>
          <w:sz w:val="32"/>
          <w:szCs w:val="32"/>
        </w:rPr>
        <w:t>(报批稿)</w:t>
      </w:r>
    </w:p>
    <w:p w14:paraId="3CDFA7AA">
      <w:pPr>
        <w:spacing w:line="360" w:lineRule="auto"/>
        <w:rPr>
          <w:rFonts w:ascii="Times New Roman" w:hAnsi="Times New Roman" w:eastAsia="宋体" w:cs="Times New Roman"/>
          <w:sz w:val="30"/>
        </w:rPr>
      </w:pPr>
    </w:p>
    <w:p w14:paraId="1B7FDA05">
      <w:pPr>
        <w:spacing w:line="360" w:lineRule="auto"/>
        <w:rPr>
          <w:rFonts w:ascii="Times New Roman" w:hAnsi="Times New Roman" w:eastAsia="宋体" w:cs="Times New Roman"/>
          <w:sz w:val="30"/>
        </w:rPr>
      </w:pPr>
    </w:p>
    <w:p w14:paraId="2F7E6742">
      <w:pPr>
        <w:spacing w:line="360" w:lineRule="auto"/>
        <w:rPr>
          <w:rFonts w:ascii="Times New Roman" w:hAnsi="Times New Roman" w:eastAsia="宋体" w:cs="Times New Roman"/>
          <w:sz w:val="30"/>
        </w:rPr>
      </w:pPr>
    </w:p>
    <w:p w14:paraId="1ACDE888">
      <w:pPr>
        <w:spacing w:line="360" w:lineRule="auto"/>
        <w:rPr>
          <w:rFonts w:ascii="Times New Roman" w:hAnsi="Times New Roman" w:eastAsia="宋体" w:cs="Times New Roman"/>
          <w:sz w:val="30"/>
        </w:rPr>
      </w:pPr>
    </w:p>
    <w:p w14:paraId="6942F4DA">
      <w:pPr>
        <w:spacing w:line="360" w:lineRule="auto"/>
        <w:rPr>
          <w:rFonts w:ascii="Times New Roman" w:hAnsi="Times New Roman" w:eastAsia="宋体" w:cs="Times New Roman"/>
          <w:sz w:val="30"/>
        </w:rPr>
      </w:pPr>
    </w:p>
    <w:p w14:paraId="061B230C">
      <w:pPr>
        <w:spacing w:line="360" w:lineRule="auto"/>
        <w:rPr>
          <w:rFonts w:ascii="Times New Roman" w:hAnsi="Times New Roman" w:eastAsia="宋体" w:cs="Times New Roman"/>
          <w:sz w:val="30"/>
        </w:rPr>
      </w:pPr>
    </w:p>
    <w:p w14:paraId="649E597A">
      <w:pPr>
        <w:spacing w:line="360" w:lineRule="auto"/>
        <w:rPr>
          <w:rFonts w:ascii="Times New Roman" w:hAnsi="Times New Roman" w:eastAsia="宋体" w:cs="Times New Roman"/>
          <w:sz w:val="30"/>
        </w:rPr>
      </w:pPr>
    </w:p>
    <w:p w14:paraId="2B546059">
      <w:pPr>
        <w:pStyle w:val="16"/>
        <w:snapToGrid w:val="0"/>
        <w:spacing w:after="0" w:line="360" w:lineRule="auto"/>
        <w:ind w:left="1500" w:leftChars="0" w:hanging="1500" w:hangingChars="500"/>
        <w:rPr>
          <w:sz w:val="30"/>
          <w:szCs w:val="30"/>
        </w:rPr>
      </w:pPr>
      <w:r>
        <w:rPr>
          <w:sz w:val="30"/>
          <w:szCs w:val="30"/>
        </w:rPr>
        <w:t>项目名称：</w:t>
      </w:r>
      <w:r>
        <w:rPr>
          <w:sz w:val="30"/>
          <w:szCs w:val="30"/>
          <w:u w:val="single"/>
        </w:rPr>
        <w:t xml:space="preserve">      芒市桂宝制粉厂迁建项目             </w:t>
      </w:r>
    </w:p>
    <w:p w14:paraId="6213616B">
      <w:pPr>
        <w:pStyle w:val="16"/>
        <w:snapToGrid w:val="0"/>
        <w:spacing w:after="0" w:line="360" w:lineRule="auto"/>
        <w:ind w:left="0" w:leftChars="0"/>
        <w:rPr>
          <w:sz w:val="30"/>
          <w:szCs w:val="30"/>
          <w:u w:val="single"/>
        </w:rPr>
      </w:pPr>
      <w:r>
        <w:rPr>
          <w:sz w:val="30"/>
          <w:szCs w:val="30"/>
        </w:rPr>
        <w:t>建设单位：</w:t>
      </w:r>
      <w:r>
        <w:rPr>
          <w:sz w:val="30"/>
          <w:szCs w:val="30"/>
          <w:u w:val="single"/>
        </w:rPr>
        <w:t xml:space="preserve">      芒市桂宝制粉厂                      </w:t>
      </w:r>
    </w:p>
    <w:p w14:paraId="1AD96994">
      <w:pPr>
        <w:pStyle w:val="16"/>
        <w:spacing w:line="360" w:lineRule="auto"/>
        <w:ind w:firstLine="477" w:firstLineChars="159"/>
        <w:rPr>
          <w:sz w:val="30"/>
          <w:u w:val="single"/>
        </w:rPr>
      </w:pPr>
    </w:p>
    <w:p w14:paraId="66E07941">
      <w:pPr>
        <w:pStyle w:val="16"/>
        <w:spacing w:line="360" w:lineRule="auto"/>
        <w:ind w:firstLine="707"/>
        <w:rPr>
          <w:sz w:val="30"/>
          <w:u w:val="single"/>
        </w:rPr>
      </w:pPr>
    </w:p>
    <w:p w14:paraId="4DA425C8">
      <w:pPr>
        <w:spacing w:line="360" w:lineRule="auto"/>
        <w:rPr>
          <w:rFonts w:ascii="Times New Roman" w:hAnsi="Times New Roman" w:eastAsia="宋体" w:cs="Times New Roman"/>
          <w:sz w:val="30"/>
        </w:rPr>
      </w:pPr>
    </w:p>
    <w:p w14:paraId="34C0BBFF">
      <w:pPr>
        <w:spacing w:line="360" w:lineRule="auto"/>
        <w:rPr>
          <w:rFonts w:ascii="Times New Roman" w:hAnsi="Times New Roman" w:eastAsia="宋体" w:cs="Times New Roman"/>
          <w:sz w:val="30"/>
        </w:rPr>
      </w:pPr>
    </w:p>
    <w:p w14:paraId="6D66C596">
      <w:pPr>
        <w:spacing w:line="360" w:lineRule="auto"/>
        <w:rPr>
          <w:rFonts w:ascii="Times New Roman" w:hAnsi="Times New Roman" w:eastAsia="宋体" w:cs="Times New Roman"/>
          <w:sz w:val="30"/>
        </w:rPr>
      </w:pPr>
    </w:p>
    <w:p w14:paraId="398C240A">
      <w:pPr>
        <w:spacing w:line="360" w:lineRule="auto"/>
        <w:rPr>
          <w:rFonts w:ascii="Times New Roman" w:hAnsi="Times New Roman" w:eastAsia="宋体" w:cs="Times New Roman"/>
          <w:sz w:val="30"/>
        </w:rPr>
      </w:pPr>
    </w:p>
    <w:p w14:paraId="327DACB1">
      <w:pPr>
        <w:spacing w:line="360" w:lineRule="auto"/>
        <w:rPr>
          <w:rFonts w:ascii="Times New Roman" w:hAnsi="Times New Roman" w:eastAsia="宋体" w:cs="Times New Roman"/>
          <w:sz w:val="30"/>
        </w:rPr>
      </w:pPr>
    </w:p>
    <w:p w14:paraId="14C32A57">
      <w:pPr>
        <w:spacing w:line="360" w:lineRule="auto"/>
        <w:jc w:val="center"/>
        <w:rPr>
          <w:rFonts w:ascii="Times New Roman" w:hAnsi="Times New Roman" w:eastAsia="宋体" w:cs="Times New Roman"/>
          <w:sz w:val="36"/>
          <w:szCs w:val="36"/>
        </w:rPr>
      </w:pPr>
      <w:r>
        <w:rPr>
          <w:rFonts w:ascii="Times New Roman" w:hAnsi="Times New Roman" w:eastAsia="宋体" w:cs="Times New Roman"/>
          <w:sz w:val="36"/>
          <w:szCs w:val="36"/>
        </w:rPr>
        <w:t>编制日期：2018年12月</w:t>
      </w:r>
    </w:p>
    <w:p w14:paraId="723B80ED">
      <w:pPr>
        <w:spacing w:line="360" w:lineRule="auto"/>
        <w:jc w:val="center"/>
        <w:rPr>
          <w:rFonts w:ascii="Times New Roman" w:hAnsi="Times New Roman" w:eastAsia="宋体" w:cs="Times New Roman"/>
          <w:sz w:val="36"/>
          <w:szCs w:val="36"/>
        </w:rPr>
      </w:pPr>
      <w:r>
        <w:rPr>
          <w:rFonts w:hint="eastAsia" w:ascii="Times New Roman" w:hAnsi="Times New Roman" w:eastAsia="宋体" w:cs="Times New Roman"/>
          <w:sz w:val="36"/>
          <w:szCs w:val="36"/>
          <w:lang w:eastAsia="zh-CN"/>
        </w:rPr>
        <w:t>生态环境部</w:t>
      </w:r>
      <w:bookmarkStart w:id="31" w:name="_GoBack"/>
      <w:bookmarkEnd w:id="31"/>
      <w:r>
        <w:rPr>
          <w:rFonts w:ascii="Times New Roman" w:hAnsi="Times New Roman" w:eastAsia="宋体" w:cs="Times New Roman"/>
          <w:sz w:val="36"/>
          <w:szCs w:val="36"/>
        </w:rPr>
        <w:t>制</w:t>
      </w:r>
    </w:p>
    <w:p w14:paraId="014AD467">
      <w:pPr>
        <w:spacing w:line="360" w:lineRule="auto"/>
        <w:rPr>
          <w:rFonts w:ascii="Times New Roman" w:hAnsi="Times New Roman" w:eastAsia="宋体" w:cs="Times New Roman"/>
        </w:rPr>
        <w:sectPr>
          <w:footerReference r:id="rId3" w:type="default"/>
          <w:footerReference r:id="rId4" w:type="even"/>
          <w:pgSz w:w="11906" w:h="16838"/>
          <w:pgMar w:top="1440" w:right="1800" w:bottom="1440" w:left="1800" w:header="851" w:footer="992" w:gutter="0"/>
          <w:pgNumType w:start="1"/>
          <w:cols w:space="720" w:num="1"/>
          <w:docGrid w:linePitch="312" w:charSpace="0"/>
        </w:sectPr>
      </w:pPr>
    </w:p>
    <w:p w14:paraId="114A69BB">
      <w:pPr>
        <w:pStyle w:val="16"/>
        <w:spacing w:line="360" w:lineRule="auto"/>
        <w:ind w:left="0" w:leftChars="0" w:firstLine="1795" w:firstLineChars="596"/>
        <w:rPr>
          <w:b/>
          <w:bCs/>
          <w:sz w:val="30"/>
          <w:szCs w:val="30"/>
        </w:rPr>
      </w:pPr>
      <w:r>
        <w:rPr>
          <w:b/>
          <w:sz w:val="30"/>
          <w:szCs w:val="30"/>
        </w:rPr>
        <w:t>《建设项目环境影响报告表》编制说明</w:t>
      </w:r>
    </w:p>
    <w:p w14:paraId="68F8E189">
      <w:pPr>
        <w:adjustRightInd w:val="0"/>
        <w:snapToGrid w:val="0"/>
        <w:spacing w:line="480" w:lineRule="auto"/>
        <w:ind w:firstLine="378" w:firstLineChars="135"/>
        <w:rPr>
          <w:rFonts w:ascii="Times New Roman" w:hAnsi="Times New Roman" w:eastAsia="宋体" w:cs="Times New Roman"/>
          <w:sz w:val="28"/>
        </w:rPr>
      </w:pPr>
      <w:r>
        <w:rPr>
          <w:rFonts w:ascii="Times New Roman" w:hAnsi="Times New Roman" w:eastAsia="宋体" w:cs="Times New Roman"/>
          <w:sz w:val="28"/>
        </w:rPr>
        <w:t>《建设项目环境影响报告表》由具有从事环境影响评价资质的单位编制。</w:t>
      </w:r>
    </w:p>
    <w:p w14:paraId="28D3C0E4">
      <w:pPr>
        <w:adjustRightInd w:val="0"/>
        <w:snapToGrid w:val="0"/>
        <w:spacing w:line="480" w:lineRule="auto"/>
        <w:ind w:firstLine="480"/>
        <w:rPr>
          <w:rFonts w:ascii="Times New Roman" w:hAnsi="Times New Roman" w:eastAsia="宋体" w:cs="Times New Roman"/>
          <w:sz w:val="28"/>
        </w:rPr>
      </w:pPr>
      <w:r>
        <w:rPr>
          <w:rFonts w:ascii="Times New Roman" w:hAnsi="Times New Roman" w:eastAsia="宋体" w:cs="Times New Roman"/>
          <w:sz w:val="28"/>
        </w:rPr>
        <w:t>1.</w:t>
      </w:r>
      <w:r>
        <w:rPr>
          <w:rFonts w:ascii="Times New Roman" w:hAnsi="Times New Roman" w:eastAsia="宋体" w:cs="Times New Roman"/>
          <w:sz w:val="28"/>
        </w:rPr>
        <w:tab/>
      </w:r>
      <w:r>
        <w:rPr>
          <w:rFonts w:ascii="Times New Roman" w:hAnsi="Times New Roman" w:eastAsia="宋体" w:cs="Times New Roman"/>
          <w:sz w:val="28"/>
        </w:rPr>
        <w:t>项目名称—指项目立项批复时的名称，应不超过30个字(两个英文字段作一个汉字)。</w:t>
      </w:r>
    </w:p>
    <w:p w14:paraId="2059DA66">
      <w:pPr>
        <w:adjustRightInd w:val="0"/>
        <w:snapToGrid w:val="0"/>
        <w:spacing w:line="480" w:lineRule="auto"/>
        <w:ind w:firstLine="480"/>
        <w:rPr>
          <w:rFonts w:ascii="Times New Roman" w:hAnsi="Times New Roman" w:eastAsia="宋体" w:cs="Times New Roman"/>
          <w:sz w:val="28"/>
        </w:rPr>
      </w:pPr>
      <w:r>
        <w:rPr>
          <w:rFonts w:ascii="Times New Roman" w:hAnsi="Times New Roman" w:eastAsia="宋体" w:cs="Times New Roman"/>
          <w:sz w:val="28"/>
        </w:rPr>
        <w:t>2. 建设地点—指项目所在地详细地址，公路、铁路应填写起止终点。</w:t>
      </w:r>
    </w:p>
    <w:p w14:paraId="5D012A89">
      <w:pPr>
        <w:adjustRightInd w:val="0"/>
        <w:snapToGrid w:val="0"/>
        <w:spacing w:line="480" w:lineRule="auto"/>
        <w:ind w:firstLine="480"/>
        <w:rPr>
          <w:rFonts w:ascii="Times New Roman" w:hAnsi="Times New Roman" w:eastAsia="宋体" w:cs="Times New Roman"/>
          <w:sz w:val="28"/>
        </w:rPr>
      </w:pPr>
      <w:r>
        <w:rPr>
          <w:rFonts w:ascii="Times New Roman" w:hAnsi="Times New Roman" w:eastAsia="宋体" w:cs="Times New Roman"/>
          <w:sz w:val="28"/>
        </w:rPr>
        <w:t>3.</w:t>
      </w:r>
      <w:r>
        <w:rPr>
          <w:rFonts w:ascii="Times New Roman" w:hAnsi="Times New Roman" w:eastAsia="宋体" w:cs="Times New Roman"/>
          <w:sz w:val="28"/>
        </w:rPr>
        <w:tab/>
      </w:r>
      <w:r>
        <w:rPr>
          <w:rFonts w:ascii="Times New Roman" w:hAnsi="Times New Roman" w:eastAsia="宋体" w:cs="Times New Roman"/>
          <w:sz w:val="28"/>
        </w:rPr>
        <w:t>行业类别—按国标填写。</w:t>
      </w:r>
    </w:p>
    <w:p w14:paraId="191E8FD0">
      <w:pPr>
        <w:adjustRightInd w:val="0"/>
        <w:snapToGrid w:val="0"/>
        <w:spacing w:line="480" w:lineRule="auto"/>
        <w:ind w:firstLine="480"/>
        <w:rPr>
          <w:rFonts w:ascii="Times New Roman" w:hAnsi="Times New Roman" w:eastAsia="宋体" w:cs="Times New Roman"/>
          <w:sz w:val="28"/>
        </w:rPr>
      </w:pPr>
      <w:r>
        <w:rPr>
          <w:rFonts w:ascii="Times New Roman" w:hAnsi="Times New Roman" w:eastAsia="宋体" w:cs="Times New Roman"/>
          <w:sz w:val="28"/>
        </w:rPr>
        <w:t>4.</w:t>
      </w:r>
      <w:r>
        <w:rPr>
          <w:rFonts w:ascii="Times New Roman" w:hAnsi="Times New Roman" w:eastAsia="宋体" w:cs="Times New Roman"/>
          <w:sz w:val="28"/>
        </w:rPr>
        <w:tab/>
      </w:r>
      <w:r>
        <w:rPr>
          <w:rFonts w:ascii="Times New Roman" w:hAnsi="Times New Roman" w:eastAsia="宋体" w:cs="Times New Roman"/>
          <w:sz w:val="28"/>
        </w:rPr>
        <w:t>总投资—指项目投资总额。</w:t>
      </w:r>
    </w:p>
    <w:p w14:paraId="3C5079D9">
      <w:pPr>
        <w:adjustRightInd w:val="0"/>
        <w:snapToGrid w:val="0"/>
        <w:spacing w:line="480" w:lineRule="auto"/>
        <w:ind w:firstLine="480"/>
        <w:rPr>
          <w:rFonts w:ascii="Times New Roman" w:hAnsi="Times New Roman" w:eastAsia="宋体" w:cs="Times New Roman"/>
          <w:sz w:val="28"/>
        </w:rPr>
      </w:pPr>
      <w:r>
        <w:rPr>
          <w:rFonts w:ascii="Times New Roman" w:hAnsi="Times New Roman" w:eastAsia="宋体" w:cs="Times New Roman"/>
          <w:sz w:val="28"/>
        </w:rPr>
        <w:t>5. 主要环境保护目标—指项目区周围一定范围内集中居民住宅区、学校、医院、保护文物、风景名胜区、水源地和生态敏感点等，应尽可能给出保护目标、性质、规模和距厂界距离等。</w:t>
      </w:r>
    </w:p>
    <w:p w14:paraId="2667B073">
      <w:pPr>
        <w:adjustRightInd w:val="0"/>
        <w:snapToGrid w:val="0"/>
        <w:spacing w:line="480" w:lineRule="auto"/>
        <w:ind w:firstLine="480"/>
        <w:rPr>
          <w:rFonts w:ascii="Times New Roman" w:hAnsi="Times New Roman" w:eastAsia="宋体" w:cs="Times New Roman"/>
          <w:sz w:val="28"/>
        </w:rPr>
      </w:pPr>
      <w:r>
        <w:rPr>
          <w:rFonts w:ascii="Times New Roman" w:hAnsi="Times New Roman" w:eastAsia="宋体" w:cs="Times New Roman"/>
          <w:sz w:val="28"/>
        </w:rPr>
        <w:t>6. 结论与建议—给出本项目清洁生产、达标排放和总量控制的分析结论，确定污染防治措施的有效性，说明本项目对环境造成的影响，给出建设项目环境可行性的明确结论。同时提出减少环境影响的其他建议。</w:t>
      </w:r>
    </w:p>
    <w:p w14:paraId="31044040">
      <w:pPr>
        <w:adjustRightInd w:val="0"/>
        <w:snapToGrid w:val="0"/>
        <w:spacing w:line="480" w:lineRule="auto"/>
        <w:ind w:firstLine="480"/>
        <w:rPr>
          <w:rFonts w:ascii="Times New Roman" w:hAnsi="Times New Roman" w:eastAsia="宋体" w:cs="Times New Roman"/>
          <w:sz w:val="28"/>
        </w:rPr>
      </w:pPr>
      <w:r>
        <w:rPr>
          <w:rFonts w:ascii="Times New Roman" w:hAnsi="Times New Roman" w:eastAsia="宋体" w:cs="Times New Roman"/>
          <w:sz w:val="28"/>
        </w:rPr>
        <w:t>7. 预审意见—由行业主管部门填写答复意见，无主管部门项目，不填。</w:t>
      </w:r>
    </w:p>
    <w:p w14:paraId="700AA9FC">
      <w:pPr>
        <w:adjustRightInd w:val="0"/>
        <w:snapToGrid w:val="0"/>
        <w:spacing w:line="480" w:lineRule="auto"/>
        <w:ind w:firstLine="480"/>
        <w:rPr>
          <w:rFonts w:ascii="Times New Roman" w:hAnsi="Times New Roman" w:eastAsia="宋体" w:cs="Times New Roman"/>
          <w:sz w:val="28"/>
        </w:rPr>
      </w:pPr>
      <w:r>
        <w:rPr>
          <w:rFonts w:ascii="Times New Roman" w:hAnsi="Times New Roman" w:eastAsia="宋体" w:cs="Times New Roman"/>
          <w:sz w:val="28"/>
        </w:rPr>
        <w:t>8. 审批意见—由负责审批该项目的环境保护行政主管部门批复。</w:t>
      </w:r>
    </w:p>
    <w:p w14:paraId="666844FD">
      <w:pPr>
        <w:adjustRightInd w:val="0"/>
        <w:snapToGrid w:val="0"/>
        <w:spacing w:line="480" w:lineRule="auto"/>
        <w:rPr>
          <w:rFonts w:ascii="Times New Roman" w:hAnsi="Times New Roman" w:eastAsia="宋体" w:cs="Times New Roman"/>
        </w:rPr>
        <w:sectPr>
          <w:headerReference r:id="rId6" w:type="first"/>
          <w:headerReference r:id="rId5" w:type="default"/>
          <w:footerReference r:id="rId7" w:type="default"/>
          <w:footerReference r:id="rId8" w:type="even"/>
          <w:pgSz w:w="11906" w:h="16838"/>
          <w:pgMar w:top="1440" w:right="1800" w:bottom="1440" w:left="1800" w:header="680" w:footer="992" w:gutter="0"/>
          <w:pgNumType w:start="0"/>
          <w:cols w:space="720" w:num="1"/>
          <w:titlePg/>
          <w:docGrid w:linePitch="312" w:charSpace="0"/>
        </w:sectPr>
      </w:pPr>
    </w:p>
    <w:p w14:paraId="2D5DC002">
      <w:pPr>
        <w:pStyle w:val="26"/>
        <w:tabs>
          <w:tab w:val="right" w:leader="dot" w:pos="9638"/>
        </w:tabs>
        <w:jc w:val="center"/>
        <w:rPr>
          <w:sz w:val="44"/>
          <w:szCs w:val="44"/>
        </w:rPr>
      </w:pPr>
      <w:r>
        <w:rPr>
          <w:sz w:val="44"/>
          <w:szCs w:val="44"/>
        </w:rPr>
        <w:t>目  录</w:t>
      </w:r>
    </w:p>
    <w:p w14:paraId="535C018F">
      <w:pPr>
        <w:pStyle w:val="26"/>
        <w:tabs>
          <w:tab w:val="right" w:leader="dot" w:pos="9638"/>
        </w:tabs>
        <w:rPr>
          <w:sz w:val="30"/>
          <w:szCs w:val="30"/>
        </w:rPr>
      </w:pPr>
      <w:r>
        <w:rPr>
          <w:sz w:val="30"/>
          <w:szCs w:val="30"/>
        </w:rPr>
        <w:fldChar w:fldCharType="begin"/>
      </w:r>
      <w:r>
        <w:rPr>
          <w:sz w:val="30"/>
          <w:szCs w:val="30"/>
        </w:rPr>
        <w:instrText xml:space="preserve"> TOC \o "1-1" \h \z \u </w:instrText>
      </w:r>
      <w:r>
        <w:rPr>
          <w:sz w:val="30"/>
          <w:szCs w:val="30"/>
        </w:rPr>
        <w:fldChar w:fldCharType="separate"/>
      </w:r>
      <w:r>
        <w:fldChar w:fldCharType="begin"/>
      </w:r>
      <w:r>
        <w:instrText xml:space="preserve"> HYPERLINK \l "_Toc10107" </w:instrText>
      </w:r>
      <w:r>
        <w:fldChar w:fldCharType="separate"/>
      </w:r>
      <w:r>
        <w:rPr>
          <w:sz w:val="30"/>
          <w:szCs w:val="30"/>
        </w:rPr>
        <w:t>表一、建设项目基本情况</w:t>
      </w:r>
      <w:r>
        <w:rPr>
          <w:sz w:val="30"/>
          <w:szCs w:val="30"/>
        </w:rPr>
        <w:tab/>
      </w:r>
      <w:r>
        <w:rPr>
          <w:sz w:val="30"/>
          <w:szCs w:val="30"/>
        </w:rPr>
        <w:fldChar w:fldCharType="begin"/>
      </w:r>
      <w:r>
        <w:rPr>
          <w:sz w:val="30"/>
          <w:szCs w:val="30"/>
        </w:rPr>
        <w:instrText xml:space="preserve"> PAGEREF _Toc10107 </w:instrText>
      </w:r>
      <w:r>
        <w:rPr>
          <w:sz w:val="30"/>
          <w:szCs w:val="30"/>
        </w:rPr>
        <w:fldChar w:fldCharType="separate"/>
      </w:r>
      <w:r>
        <w:rPr>
          <w:sz w:val="30"/>
          <w:szCs w:val="30"/>
        </w:rPr>
        <w:t>3</w:t>
      </w:r>
      <w:r>
        <w:rPr>
          <w:sz w:val="30"/>
          <w:szCs w:val="30"/>
        </w:rPr>
        <w:fldChar w:fldCharType="end"/>
      </w:r>
      <w:r>
        <w:rPr>
          <w:sz w:val="30"/>
          <w:szCs w:val="30"/>
        </w:rPr>
        <w:fldChar w:fldCharType="end"/>
      </w:r>
    </w:p>
    <w:p w14:paraId="574FBEDA">
      <w:pPr>
        <w:pStyle w:val="26"/>
        <w:tabs>
          <w:tab w:val="right" w:leader="dot" w:pos="9638"/>
        </w:tabs>
        <w:rPr>
          <w:sz w:val="30"/>
          <w:szCs w:val="30"/>
        </w:rPr>
      </w:pPr>
      <w:r>
        <w:fldChar w:fldCharType="begin"/>
      </w:r>
      <w:r>
        <w:instrText xml:space="preserve"> HYPERLINK \l "_Toc11423" </w:instrText>
      </w:r>
      <w:r>
        <w:fldChar w:fldCharType="separate"/>
      </w:r>
      <w:r>
        <w:rPr>
          <w:bCs/>
          <w:kern w:val="44"/>
          <w:sz w:val="30"/>
          <w:szCs w:val="30"/>
          <w:lang w:val="zh-CN"/>
        </w:rPr>
        <w:t>表二、建设项目所在地自然环境社会环境简况</w:t>
      </w:r>
      <w:r>
        <w:rPr>
          <w:sz w:val="30"/>
          <w:szCs w:val="30"/>
        </w:rPr>
        <w:tab/>
      </w:r>
      <w:r>
        <w:rPr>
          <w:sz w:val="30"/>
          <w:szCs w:val="30"/>
        </w:rPr>
        <w:fldChar w:fldCharType="begin"/>
      </w:r>
      <w:r>
        <w:rPr>
          <w:sz w:val="30"/>
          <w:szCs w:val="30"/>
        </w:rPr>
        <w:instrText xml:space="preserve"> PAGEREF _Toc11423 </w:instrText>
      </w:r>
      <w:r>
        <w:rPr>
          <w:sz w:val="30"/>
          <w:szCs w:val="30"/>
        </w:rPr>
        <w:fldChar w:fldCharType="separate"/>
      </w:r>
      <w:r>
        <w:rPr>
          <w:sz w:val="30"/>
          <w:szCs w:val="30"/>
        </w:rPr>
        <w:t>13</w:t>
      </w:r>
      <w:r>
        <w:rPr>
          <w:sz w:val="30"/>
          <w:szCs w:val="30"/>
        </w:rPr>
        <w:fldChar w:fldCharType="end"/>
      </w:r>
      <w:r>
        <w:rPr>
          <w:sz w:val="30"/>
          <w:szCs w:val="30"/>
        </w:rPr>
        <w:fldChar w:fldCharType="end"/>
      </w:r>
    </w:p>
    <w:p w14:paraId="31AB7700">
      <w:pPr>
        <w:pStyle w:val="26"/>
        <w:tabs>
          <w:tab w:val="right" w:leader="dot" w:pos="9638"/>
        </w:tabs>
        <w:rPr>
          <w:sz w:val="30"/>
          <w:szCs w:val="30"/>
        </w:rPr>
      </w:pPr>
      <w:r>
        <w:fldChar w:fldCharType="begin"/>
      </w:r>
      <w:r>
        <w:instrText xml:space="preserve"> HYPERLINK \l "_Toc23198" </w:instrText>
      </w:r>
      <w:r>
        <w:fldChar w:fldCharType="separate"/>
      </w:r>
      <w:r>
        <w:rPr>
          <w:bCs/>
          <w:kern w:val="44"/>
          <w:sz w:val="30"/>
          <w:szCs w:val="30"/>
          <w:lang w:val="zh-CN"/>
        </w:rPr>
        <w:t>表三、环境质量状况</w:t>
      </w:r>
      <w:r>
        <w:rPr>
          <w:sz w:val="30"/>
          <w:szCs w:val="30"/>
        </w:rPr>
        <w:tab/>
      </w:r>
      <w:r>
        <w:rPr>
          <w:sz w:val="30"/>
          <w:szCs w:val="30"/>
        </w:rPr>
        <w:fldChar w:fldCharType="begin"/>
      </w:r>
      <w:r>
        <w:rPr>
          <w:sz w:val="30"/>
          <w:szCs w:val="30"/>
        </w:rPr>
        <w:instrText xml:space="preserve"> PAGEREF _Toc23198 </w:instrText>
      </w:r>
      <w:r>
        <w:rPr>
          <w:sz w:val="30"/>
          <w:szCs w:val="30"/>
        </w:rPr>
        <w:fldChar w:fldCharType="separate"/>
      </w:r>
      <w:r>
        <w:rPr>
          <w:sz w:val="30"/>
          <w:szCs w:val="30"/>
        </w:rPr>
        <w:t>15</w:t>
      </w:r>
      <w:r>
        <w:rPr>
          <w:sz w:val="30"/>
          <w:szCs w:val="30"/>
        </w:rPr>
        <w:fldChar w:fldCharType="end"/>
      </w:r>
      <w:r>
        <w:rPr>
          <w:sz w:val="30"/>
          <w:szCs w:val="30"/>
        </w:rPr>
        <w:fldChar w:fldCharType="end"/>
      </w:r>
    </w:p>
    <w:p w14:paraId="04E10FC6">
      <w:pPr>
        <w:pStyle w:val="26"/>
        <w:tabs>
          <w:tab w:val="right" w:leader="dot" w:pos="9638"/>
        </w:tabs>
        <w:rPr>
          <w:sz w:val="30"/>
          <w:szCs w:val="30"/>
        </w:rPr>
      </w:pPr>
      <w:r>
        <w:fldChar w:fldCharType="begin"/>
      </w:r>
      <w:r>
        <w:instrText xml:space="preserve"> HYPERLINK \l "_Toc22539" </w:instrText>
      </w:r>
      <w:r>
        <w:fldChar w:fldCharType="separate"/>
      </w:r>
      <w:r>
        <w:rPr>
          <w:bCs/>
          <w:kern w:val="44"/>
          <w:sz w:val="30"/>
          <w:szCs w:val="30"/>
          <w:lang w:val="zh-CN"/>
        </w:rPr>
        <w:t>表四、评价适用标准</w:t>
      </w:r>
      <w:r>
        <w:rPr>
          <w:sz w:val="30"/>
          <w:szCs w:val="30"/>
        </w:rPr>
        <w:tab/>
      </w:r>
      <w:r>
        <w:rPr>
          <w:sz w:val="30"/>
          <w:szCs w:val="30"/>
        </w:rPr>
        <w:fldChar w:fldCharType="begin"/>
      </w:r>
      <w:r>
        <w:rPr>
          <w:sz w:val="30"/>
          <w:szCs w:val="30"/>
        </w:rPr>
        <w:instrText xml:space="preserve"> PAGEREF _Toc22539 </w:instrText>
      </w:r>
      <w:r>
        <w:rPr>
          <w:sz w:val="30"/>
          <w:szCs w:val="30"/>
        </w:rPr>
        <w:fldChar w:fldCharType="separate"/>
      </w:r>
      <w:r>
        <w:rPr>
          <w:sz w:val="30"/>
          <w:szCs w:val="30"/>
        </w:rPr>
        <w:t>17</w:t>
      </w:r>
      <w:r>
        <w:rPr>
          <w:sz w:val="30"/>
          <w:szCs w:val="30"/>
        </w:rPr>
        <w:fldChar w:fldCharType="end"/>
      </w:r>
      <w:r>
        <w:rPr>
          <w:sz w:val="30"/>
          <w:szCs w:val="30"/>
        </w:rPr>
        <w:fldChar w:fldCharType="end"/>
      </w:r>
    </w:p>
    <w:p w14:paraId="456D4E8F">
      <w:pPr>
        <w:pStyle w:val="26"/>
        <w:tabs>
          <w:tab w:val="right" w:leader="dot" w:pos="9638"/>
        </w:tabs>
        <w:rPr>
          <w:sz w:val="30"/>
          <w:szCs w:val="30"/>
        </w:rPr>
      </w:pPr>
      <w:r>
        <w:fldChar w:fldCharType="begin"/>
      </w:r>
      <w:r>
        <w:instrText xml:space="preserve"> HYPERLINK \l "_Toc19058" </w:instrText>
      </w:r>
      <w:r>
        <w:fldChar w:fldCharType="separate"/>
      </w:r>
      <w:r>
        <w:rPr>
          <w:sz w:val="30"/>
          <w:szCs w:val="30"/>
        </w:rPr>
        <w:t>表五、建设项目工程分析及工艺流程简述</w:t>
      </w:r>
      <w:r>
        <w:rPr>
          <w:sz w:val="30"/>
          <w:szCs w:val="30"/>
        </w:rPr>
        <w:tab/>
      </w:r>
      <w:r>
        <w:rPr>
          <w:sz w:val="30"/>
          <w:szCs w:val="30"/>
        </w:rPr>
        <w:fldChar w:fldCharType="begin"/>
      </w:r>
      <w:r>
        <w:rPr>
          <w:sz w:val="30"/>
          <w:szCs w:val="30"/>
        </w:rPr>
        <w:instrText xml:space="preserve"> PAGEREF _Toc19058 </w:instrText>
      </w:r>
      <w:r>
        <w:rPr>
          <w:sz w:val="30"/>
          <w:szCs w:val="30"/>
        </w:rPr>
        <w:fldChar w:fldCharType="separate"/>
      </w:r>
      <w:r>
        <w:rPr>
          <w:sz w:val="30"/>
          <w:szCs w:val="30"/>
        </w:rPr>
        <w:t>20</w:t>
      </w:r>
      <w:r>
        <w:rPr>
          <w:sz w:val="30"/>
          <w:szCs w:val="30"/>
        </w:rPr>
        <w:fldChar w:fldCharType="end"/>
      </w:r>
      <w:r>
        <w:rPr>
          <w:sz w:val="30"/>
          <w:szCs w:val="30"/>
        </w:rPr>
        <w:fldChar w:fldCharType="end"/>
      </w:r>
    </w:p>
    <w:p w14:paraId="7ACF267B">
      <w:pPr>
        <w:pStyle w:val="26"/>
        <w:tabs>
          <w:tab w:val="right" w:leader="dot" w:pos="9638"/>
        </w:tabs>
        <w:rPr>
          <w:sz w:val="30"/>
          <w:szCs w:val="30"/>
        </w:rPr>
      </w:pPr>
      <w:r>
        <w:fldChar w:fldCharType="begin"/>
      </w:r>
      <w:r>
        <w:instrText xml:space="preserve"> HYPERLINK \l "_Toc28773" </w:instrText>
      </w:r>
      <w:r>
        <w:fldChar w:fldCharType="separate"/>
      </w:r>
      <w:r>
        <w:rPr>
          <w:bCs/>
          <w:kern w:val="44"/>
          <w:sz w:val="30"/>
          <w:szCs w:val="30"/>
          <w:lang w:val="zh-CN"/>
        </w:rPr>
        <w:t>表六、项目主要污染物产生及预计排放情况</w:t>
      </w:r>
      <w:r>
        <w:rPr>
          <w:sz w:val="30"/>
          <w:szCs w:val="30"/>
        </w:rPr>
        <w:tab/>
      </w:r>
      <w:r>
        <w:rPr>
          <w:sz w:val="30"/>
          <w:szCs w:val="30"/>
        </w:rPr>
        <w:fldChar w:fldCharType="begin"/>
      </w:r>
      <w:r>
        <w:rPr>
          <w:sz w:val="30"/>
          <w:szCs w:val="30"/>
        </w:rPr>
        <w:instrText xml:space="preserve"> PAGEREF _Toc28773 </w:instrText>
      </w:r>
      <w:r>
        <w:rPr>
          <w:sz w:val="30"/>
          <w:szCs w:val="30"/>
        </w:rPr>
        <w:fldChar w:fldCharType="separate"/>
      </w:r>
      <w:r>
        <w:rPr>
          <w:sz w:val="30"/>
          <w:szCs w:val="30"/>
        </w:rPr>
        <w:t>27</w:t>
      </w:r>
      <w:r>
        <w:rPr>
          <w:sz w:val="30"/>
          <w:szCs w:val="30"/>
        </w:rPr>
        <w:fldChar w:fldCharType="end"/>
      </w:r>
      <w:r>
        <w:rPr>
          <w:sz w:val="30"/>
          <w:szCs w:val="30"/>
        </w:rPr>
        <w:fldChar w:fldCharType="end"/>
      </w:r>
    </w:p>
    <w:p w14:paraId="233794C3">
      <w:pPr>
        <w:pStyle w:val="26"/>
        <w:tabs>
          <w:tab w:val="right" w:leader="dot" w:pos="9638"/>
        </w:tabs>
        <w:rPr>
          <w:sz w:val="30"/>
          <w:szCs w:val="30"/>
        </w:rPr>
      </w:pPr>
      <w:r>
        <w:fldChar w:fldCharType="begin"/>
      </w:r>
      <w:r>
        <w:instrText xml:space="preserve"> HYPERLINK \l "_Toc3976" </w:instrText>
      </w:r>
      <w:r>
        <w:fldChar w:fldCharType="separate"/>
      </w:r>
      <w:r>
        <w:rPr>
          <w:bCs/>
          <w:kern w:val="44"/>
          <w:sz w:val="30"/>
          <w:szCs w:val="30"/>
          <w:lang w:val="zh-CN"/>
        </w:rPr>
        <w:t>表七、环境影响分析</w:t>
      </w:r>
      <w:r>
        <w:rPr>
          <w:sz w:val="30"/>
          <w:szCs w:val="30"/>
        </w:rPr>
        <w:tab/>
      </w:r>
      <w:r>
        <w:rPr>
          <w:sz w:val="30"/>
          <w:szCs w:val="30"/>
        </w:rPr>
        <w:fldChar w:fldCharType="begin"/>
      </w:r>
      <w:r>
        <w:rPr>
          <w:sz w:val="30"/>
          <w:szCs w:val="30"/>
        </w:rPr>
        <w:instrText xml:space="preserve"> PAGEREF _Toc3976 </w:instrText>
      </w:r>
      <w:r>
        <w:rPr>
          <w:sz w:val="30"/>
          <w:szCs w:val="30"/>
        </w:rPr>
        <w:fldChar w:fldCharType="separate"/>
      </w:r>
      <w:r>
        <w:rPr>
          <w:sz w:val="30"/>
          <w:szCs w:val="30"/>
        </w:rPr>
        <w:t>28</w:t>
      </w:r>
      <w:r>
        <w:rPr>
          <w:sz w:val="30"/>
          <w:szCs w:val="30"/>
        </w:rPr>
        <w:fldChar w:fldCharType="end"/>
      </w:r>
      <w:r>
        <w:rPr>
          <w:sz w:val="30"/>
          <w:szCs w:val="30"/>
        </w:rPr>
        <w:fldChar w:fldCharType="end"/>
      </w:r>
    </w:p>
    <w:p w14:paraId="10F052A0">
      <w:pPr>
        <w:pStyle w:val="26"/>
        <w:tabs>
          <w:tab w:val="right" w:leader="dot" w:pos="9638"/>
        </w:tabs>
        <w:rPr>
          <w:sz w:val="30"/>
          <w:szCs w:val="30"/>
        </w:rPr>
      </w:pPr>
      <w:r>
        <w:fldChar w:fldCharType="begin"/>
      </w:r>
      <w:r>
        <w:instrText xml:space="preserve"> HYPERLINK \l "_Toc16506" </w:instrText>
      </w:r>
      <w:r>
        <w:fldChar w:fldCharType="separate"/>
      </w:r>
      <w:r>
        <w:rPr>
          <w:bCs/>
          <w:kern w:val="44"/>
          <w:sz w:val="30"/>
          <w:szCs w:val="30"/>
          <w:lang w:val="zh-CN"/>
        </w:rPr>
        <w:t>表八、建设项目拟采取的防治措施及预期治理效果</w:t>
      </w:r>
      <w:r>
        <w:rPr>
          <w:sz w:val="30"/>
          <w:szCs w:val="30"/>
        </w:rPr>
        <w:tab/>
      </w:r>
      <w:r>
        <w:rPr>
          <w:sz w:val="30"/>
          <w:szCs w:val="30"/>
        </w:rPr>
        <w:fldChar w:fldCharType="begin"/>
      </w:r>
      <w:r>
        <w:rPr>
          <w:sz w:val="30"/>
          <w:szCs w:val="30"/>
        </w:rPr>
        <w:instrText xml:space="preserve"> PAGEREF _Toc16506 </w:instrText>
      </w:r>
      <w:r>
        <w:rPr>
          <w:sz w:val="30"/>
          <w:szCs w:val="30"/>
        </w:rPr>
        <w:fldChar w:fldCharType="separate"/>
      </w:r>
      <w:r>
        <w:rPr>
          <w:sz w:val="30"/>
          <w:szCs w:val="30"/>
        </w:rPr>
        <w:t>36</w:t>
      </w:r>
      <w:r>
        <w:rPr>
          <w:sz w:val="30"/>
          <w:szCs w:val="30"/>
        </w:rPr>
        <w:fldChar w:fldCharType="end"/>
      </w:r>
      <w:r>
        <w:rPr>
          <w:sz w:val="30"/>
          <w:szCs w:val="30"/>
        </w:rPr>
        <w:fldChar w:fldCharType="end"/>
      </w:r>
    </w:p>
    <w:p w14:paraId="05836D99">
      <w:pPr>
        <w:pStyle w:val="26"/>
        <w:tabs>
          <w:tab w:val="right" w:leader="dot" w:pos="9638"/>
        </w:tabs>
        <w:rPr>
          <w:sz w:val="30"/>
          <w:szCs w:val="30"/>
        </w:rPr>
      </w:pPr>
      <w:r>
        <w:fldChar w:fldCharType="begin"/>
      </w:r>
      <w:r>
        <w:instrText xml:space="preserve"> HYPERLINK \l "_Toc27084" </w:instrText>
      </w:r>
      <w:r>
        <w:fldChar w:fldCharType="separate"/>
      </w:r>
      <w:r>
        <w:rPr>
          <w:sz w:val="30"/>
          <w:szCs w:val="30"/>
          <w:lang w:val="zh-CN"/>
        </w:rPr>
        <w:t>表九、结论与建议</w:t>
      </w:r>
      <w:r>
        <w:rPr>
          <w:sz w:val="30"/>
          <w:szCs w:val="30"/>
        </w:rPr>
        <w:tab/>
      </w:r>
      <w:r>
        <w:rPr>
          <w:sz w:val="30"/>
          <w:szCs w:val="30"/>
        </w:rPr>
        <w:fldChar w:fldCharType="begin"/>
      </w:r>
      <w:r>
        <w:rPr>
          <w:sz w:val="30"/>
          <w:szCs w:val="30"/>
        </w:rPr>
        <w:instrText xml:space="preserve"> PAGEREF _Toc27084 </w:instrText>
      </w:r>
      <w:r>
        <w:rPr>
          <w:sz w:val="30"/>
          <w:szCs w:val="30"/>
        </w:rPr>
        <w:fldChar w:fldCharType="separate"/>
      </w:r>
      <w:r>
        <w:rPr>
          <w:sz w:val="30"/>
          <w:szCs w:val="30"/>
        </w:rPr>
        <w:t>37</w:t>
      </w:r>
      <w:r>
        <w:rPr>
          <w:sz w:val="30"/>
          <w:szCs w:val="30"/>
        </w:rPr>
        <w:fldChar w:fldCharType="end"/>
      </w:r>
      <w:r>
        <w:rPr>
          <w:sz w:val="30"/>
          <w:szCs w:val="30"/>
        </w:rPr>
        <w:fldChar w:fldCharType="end"/>
      </w:r>
    </w:p>
    <w:p w14:paraId="6EC40D31">
      <w:pPr>
        <w:pStyle w:val="26"/>
        <w:tabs>
          <w:tab w:val="right" w:leader="dot" w:pos="9638"/>
        </w:tabs>
        <w:rPr>
          <w:sz w:val="30"/>
          <w:szCs w:val="30"/>
        </w:rPr>
      </w:pPr>
    </w:p>
    <w:p w14:paraId="365BFB05">
      <w:pPr>
        <w:pStyle w:val="36"/>
        <w:widowControl w:val="0"/>
        <w:spacing w:line="360" w:lineRule="auto"/>
        <w:jc w:val="both"/>
        <w:rPr>
          <w:rFonts w:ascii="Times New Roman" w:hAnsi="Times New Roman"/>
          <w:sz w:val="30"/>
          <w:szCs w:val="30"/>
        </w:rPr>
      </w:pPr>
      <w:r>
        <w:rPr>
          <w:rFonts w:ascii="Times New Roman" w:hAnsi="Times New Roman"/>
          <w:sz w:val="30"/>
          <w:szCs w:val="30"/>
        </w:rPr>
        <w:fldChar w:fldCharType="end"/>
      </w:r>
    </w:p>
    <w:p w14:paraId="3AD34DE9">
      <w:pPr>
        <w:pStyle w:val="36"/>
        <w:widowControl w:val="0"/>
        <w:spacing w:line="360" w:lineRule="auto"/>
        <w:jc w:val="both"/>
        <w:rPr>
          <w:rFonts w:ascii="Times New Roman" w:hAnsi="Times New Roman"/>
          <w:szCs w:val="28"/>
        </w:rPr>
      </w:pPr>
    </w:p>
    <w:p w14:paraId="4AFD42CD">
      <w:pPr>
        <w:pStyle w:val="36"/>
        <w:widowControl w:val="0"/>
        <w:spacing w:line="360" w:lineRule="auto"/>
        <w:jc w:val="both"/>
        <w:rPr>
          <w:rFonts w:ascii="Times New Roman" w:hAnsi="Times New Roman"/>
          <w:szCs w:val="28"/>
        </w:rPr>
      </w:pPr>
    </w:p>
    <w:p w14:paraId="7B187F6A">
      <w:pPr>
        <w:pStyle w:val="36"/>
        <w:widowControl w:val="0"/>
        <w:spacing w:line="360" w:lineRule="auto"/>
        <w:jc w:val="both"/>
        <w:rPr>
          <w:rFonts w:ascii="Times New Roman" w:hAnsi="Times New Roman"/>
          <w:szCs w:val="28"/>
        </w:rPr>
      </w:pPr>
    </w:p>
    <w:p w14:paraId="3CBB69BB">
      <w:pPr>
        <w:pStyle w:val="36"/>
        <w:widowControl w:val="0"/>
        <w:spacing w:line="360" w:lineRule="auto"/>
        <w:jc w:val="both"/>
        <w:rPr>
          <w:rFonts w:ascii="Times New Roman" w:hAnsi="Times New Roman"/>
          <w:szCs w:val="28"/>
        </w:rPr>
      </w:pPr>
    </w:p>
    <w:p w14:paraId="3026293B">
      <w:pPr>
        <w:pStyle w:val="36"/>
        <w:widowControl w:val="0"/>
        <w:spacing w:line="360" w:lineRule="auto"/>
        <w:jc w:val="both"/>
        <w:rPr>
          <w:rFonts w:ascii="Times New Roman" w:hAnsi="Times New Roman"/>
          <w:szCs w:val="28"/>
        </w:rPr>
      </w:pPr>
    </w:p>
    <w:p w14:paraId="35402614">
      <w:pPr>
        <w:pStyle w:val="36"/>
        <w:widowControl w:val="0"/>
        <w:spacing w:line="360" w:lineRule="auto"/>
        <w:jc w:val="both"/>
        <w:rPr>
          <w:rFonts w:ascii="Times New Roman" w:hAnsi="Times New Roman"/>
          <w:szCs w:val="28"/>
        </w:rPr>
      </w:pPr>
    </w:p>
    <w:p w14:paraId="5E2029CF">
      <w:pPr>
        <w:pStyle w:val="36"/>
        <w:widowControl w:val="0"/>
        <w:spacing w:line="360" w:lineRule="auto"/>
        <w:jc w:val="both"/>
        <w:rPr>
          <w:rFonts w:ascii="Times New Roman" w:hAnsi="Times New Roman"/>
          <w:szCs w:val="28"/>
        </w:rPr>
      </w:pPr>
    </w:p>
    <w:p w14:paraId="73C12CBA">
      <w:pPr>
        <w:pStyle w:val="36"/>
        <w:widowControl w:val="0"/>
        <w:spacing w:line="360" w:lineRule="auto"/>
        <w:jc w:val="both"/>
        <w:rPr>
          <w:rFonts w:ascii="Times New Roman" w:hAnsi="Times New Roman"/>
          <w:szCs w:val="28"/>
        </w:rPr>
      </w:pPr>
    </w:p>
    <w:p w14:paraId="6F5E91BB">
      <w:pPr>
        <w:pStyle w:val="36"/>
        <w:widowControl w:val="0"/>
        <w:jc w:val="both"/>
        <w:rPr>
          <w:rFonts w:ascii="Times New Roman" w:hAnsi="Times New Roman"/>
          <w:b/>
          <w:bCs/>
          <w:sz w:val="28"/>
          <w:szCs w:val="28"/>
        </w:rPr>
      </w:pPr>
      <w:r>
        <w:rPr>
          <w:rFonts w:ascii="Times New Roman" w:hAnsi="Times New Roman"/>
          <w:b/>
          <w:bCs/>
          <w:sz w:val="28"/>
          <w:szCs w:val="28"/>
        </w:rPr>
        <w:t>附表：</w:t>
      </w:r>
      <w:r>
        <w:rPr>
          <w:rFonts w:ascii="Times New Roman" w:hAnsi="Times New Roman"/>
          <w:sz w:val="28"/>
          <w:szCs w:val="28"/>
        </w:rPr>
        <w:t>建设项目环评审批基础信息表</w:t>
      </w:r>
    </w:p>
    <w:p w14:paraId="77738398">
      <w:pPr>
        <w:spacing w:line="360" w:lineRule="auto"/>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附图：</w:t>
      </w:r>
    </w:p>
    <w:p w14:paraId="74BCB17E">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附图1 项目区地理位置图</w:t>
      </w:r>
    </w:p>
    <w:p w14:paraId="6A85D213">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附图2 项目区周边关系图</w:t>
      </w:r>
    </w:p>
    <w:p w14:paraId="7A0C3CA4">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附图3 项目区平面布置图</w:t>
      </w:r>
    </w:p>
    <w:p w14:paraId="62B451E5">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附图4 项目区水系图</w:t>
      </w:r>
    </w:p>
    <w:p w14:paraId="022FA782">
      <w:pPr>
        <w:spacing w:line="360" w:lineRule="auto"/>
        <w:jc w:val="left"/>
        <w:rPr>
          <w:rFonts w:ascii="Times New Roman" w:hAnsi="Times New Roman" w:eastAsia="宋体" w:cs="Times New Roman"/>
          <w:b/>
          <w:bCs/>
          <w:sz w:val="28"/>
          <w:szCs w:val="28"/>
        </w:rPr>
      </w:pPr>
    </w:p>
    <w:p w14:paraId="05DBDB76">
      <w:pPr>
        <w:spacing w:line="360" w:lineRule="auto"/>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附件：</w:t>
      </w:r>
    </w:p>
    <w:p w14:paraId="1CA6F05B">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附件1 委托书</w:t>
      </w:r>
    </w:p>
    <w:p w14:paraId="085BBFFC">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附件2 原桂宝腻子粉厂验收批复</w:t>
      </w:r>
    </w:p>
    <w:p w14:paraId="5031A793">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附件3 场地租赁合同</w:t>
      </w:r>
    </w:p>
    <w:p w14:paraId="18CDA7A9">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附件4 企业营业执照</w:t>
      </w:r>
    </w:p>
    <w:p w14:paraId="49C64E8B">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附件5 桂宝制粉厂排污许可证</w:t>
      </w:r>
    </w:p>
    <w:p w14:paraId="29AE9F75">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附件6技术咨询合同</w:t>
      </w:r>
    </w:p>
    <w:p w14:paraId="7AEF1F03">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附件7 桂宝制粉厂-投资备案证</w:t>
      </w:r>
    </w:p>
    <w:p w14:paraId="497C650B">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附件8 象滚塘腻子粉厂买卖合同</w:t>
      </w:r>
    </w:p>
    <w:p w14:paraId="691D6281">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附件9 象滚塘腻子粉厂行政处罚通知书</w:t>
      </w:r>
    </w:p>
    <w:p w14:paraId="3BF43667">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附件10 会议纪要</w:t>
      </w:r>
    </w:p>
    <w:p w14:paraId="19DFEC38">
      <w:pPr>
        <w:spacing w:line="360" w:lineRule="auto"/>
        <w:ind w:firstLine="546" w:firstLineChars="195"/>
        <w:jc w:val="left"/>
        <w:rPr>
          <w:rFonts w:ascii="Times New Roman" w:hAnsi="Times New Roman" w:eastAsia="宋体" w:cs="Times New Roman"/>
          <w:sz w:val="28"/>
          <w:szCs w:val="28"/>
        </w:rPr>
      </w:pPr>
      <w:r>
        <w:rPr>
          <w:rFonts w:ascii="Times New Roman" w:hAnsi="Times New Roman" w:eastAsia="宋体" w:cs="Times New Roman"/>
          <w:sz w:val="28"/>
          <w:szCs w:val="28"/>
        </w:rPr>
        <w:t>附件11 会议后修改清单</w:t>
      </w:r>
    </w:p>
    <w:p w14:paraId="5D85D2D2">
      <w:pPr>
        <w:pStyle w:val="2"/>
        <w:jc w:val="both"/>
        <w:rPr>
          <w:rFonts w:ascii="Times New Roman" w:hAnsi="Times New Roman" w:eastAsia="宋体" w:cs="Times New Roman"/>
        </w:rPr>
        <w:sectPr>
          <w:pgSz w:w="11906" w:h="16838"/>
          <w:pgMar w:top="1440" w:right="1134" w:bottom="1440" w:left="1134" w:header="851" w:footer="992" w:gutter="0"/>
          <w:cols w:space="720" w:num="1"/>
          <w:docGrid w:type="lines" w:linePitch="312" w:charSpace="0"/>
        </w:sectPr>
      </w:pPr>
    </w:p>
    <w:p w14:paraId="568A57DA">
      <w:pPr>
        <w:pStyle w:val="6"/>
        <w:keepNext w:val="0"/>
        <w:keepLines w:val="0"/>
        <w:spacing w:before="0" w:after="0" w:line="360" w:lineRule="auto"/>
        <w:ind w:left="105" w:leftChars="50" w:right="105" w:rightChars="50" w:firstLine="138" w:firstLineChars="49"/>
        <w:rPr>
          <w:rFonts w:ascii="Times New Roman" w:hAnsi="Times New Roman" w:eastAsia="宋体" w:cs="Times New Roman"/>
          <w:sz w:val="28"/>
          <w:szCs w:val="24"/>
        </w:rPr>
      </w:pPr>
      <w:bookmarkStart w:id="0" w:name="_Toc10107"/>
      <w:r>
        <w:rPr>
          <w:rFonts w:ascii="Times New Roman" w:hAnsi="Times New Roman" w:eastAsia="宋体" w:cs="Times New Roman"/>
          <w:sz w:val="28"/>
          <w:szCs w:val="24"/>
        </w:rPr>
        <w:t>表一、建设项目基本情况</w:t>
      </w:r>
      <w:bookmarkEnd w:id="0"/>
    </w:p>
    <w:tbl>
      <w:tblPr>
        <w:tblStyle w:val="41"/>
        <w:tblW w:w="98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231"/>
        <w:gridCol w:w="1897"/>
        <w:gridCol w:w="1880"/>
        <w:gridCol w:w="1713"/>
        <w:gridCol w:w="1984"/>
        <w:gridCol w:w="1134"/>
      </w:tblGrid>
      <w:tr w14:paraId="612EA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 w:hRule="atLeast"/>
          <w:jc w:val="center"/>
        </w:trPr>
        <w:tc>
          <w:tcPr>
            <w:tcW w:w="1231" w:type="dxa"/>
            <w:tcBorders>
              <w:top w:val="single" w:color="auto" w:sz="6" w:space="0"/>
              <w:left w:val="single" w:color="auto" w:sz="6" w:space="0"/>
              <w:bottom w:val="single" w:color="auto" w:sz="6" w:space="0"/>
              <w:right w:val="single" w:color="auto" w:sz="6" w:space="0"/>
            </w:tcBorders>
            <w:vAlign w:val="center"/>
          </w:tcPr>
          <w:p w14:paraId="32E1F006">
            <w:pPr>
              <w:ind w:left="50" w:right="50"/>
              <w:jc w:val="center"/>
              <w:rPr>
                <w:rFonts w:ascii="Times New Roman" w:hAnsi="Times New Roman" w:eastAsia="宋体" w:cs="Times New Roman"/>
                <w:b/>
                <w:sz w:val="24"/>
              </w:rPr>
            </w:pPr>
            <w:r>
              <w:rPr>
                <w:rFonts w:ascii="Times New Roman" w:hAnsi="Times New Roman" w:eastAsia="宋体" w:cs="Times New Roman"/>
                <w:b/>
                <w:sz w:val="24"/>
              </w:rPr>
              <w:t>项目名称</w:t>
            </w:r>
          </w:p>
        </w:tc>
        <w:tc>
          <w:tcPr>
            <w:tcW w:w="8608" w:type="dxa"/>
            <w:gridSpan w:val="5"/>
            <w:tcBorders>
              <w:top w:val="single" w:color="auto" w:sz="6" w:space="0"/>
              <w:left w:val="single" w:color="auto" w:sz="6" w:space="0"/>
              <w:bottom w:val="single" w:color="auto" w:sz="6" w:space="0"/>
              <w:right w:val="single" w:color="auto" w:sz="6" w:space="0"/>
            </w:tcBorders>
            <w:vAlign w:val="center"/>
          </w:tcPr>
          <w:p w14:paraId="377880C9">
            <w:pPr>
              <w:ind w:left="50" w:right="50"/>
              <w:jc w:val="center"/>
              <w:rPr>
                <w:rFonts w:ascii="Times New Roman" w:hAnsi="Times New Roman" w:eastAsia="宋体" w:cs="Times New Roman"/>
                <w:sz w:val="24"/>
              </w:rPr>
            </w:pPr>
            <w:r>
              <w:rPr>
                <w:rFonts w:ascii="Times New Roman" w:hAnsi="Times New Roman" w:eastAsia="宋体" w:cs="Times New Roman"/>
                <w:sz w:val="24"/>
              </w:rPr>
              <w:t>芒市桂宝制粉厂迁建项目</w:t>
            </w:r>
          </w:p>
        </w:tc>
      </w:tr>
      <w:tr w14:paraId="26693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231" w:type="dxa"/>
            <w:tcBorders>
              <w:top w:val="single" w:color="auto" w:sz="6" w:space="0"/>
              <w:left w:val="single" w:color="auto" w:sz="6" w:space="0"/>
              <w:bottom w:val="single" w:color="auto" w:sz="6" w:space="0"/>
              <w:right w:val="single" w:color="auto" w:sz="6" w:space="0"/>
            </w:tcBorders>
            <w:vAlign w:val="center"/>
          </w:tcPr>
          <w:p w14:paraId="703A2BFF">
            <w:pPr>
              <w:ind w:left="50" w:right="50"/>
              <w:jc w:val="center"/>
              <w:rPr>
                <w:rFonts w:ascii="Times New Roman" w:hAnsi="Times New Roman" w:eastAsia="宋体" w:cs="Times New Roman"/>
                <w:b/>
                <w:sz w:val="24"/>
              </w:rPr>
            </w:pPr>
            <w:r>
              <w:rPr>
                <w:rFonts w:ascii="Times New Roman" w:hAnsi="Times New Roman" w:eastAsia="宋体" w:cs="Times New Roman"/>
                <w:b/>
                <w:sz w:val="24"/>
              </w:rPr>
              <w:t>建设单位</w:t>
            </w:r>
          </w:p>
        </w:tc>
        <w:tc>
          <w:tcPr>
            <w:tcW w:w="8608" w:type="dxa"/>
            <w:gridSpan w:val="5"/>
            <w:tcBorders>
              <w:top w:val="single" w:color="auto" w:sz="6" w:space="0"/>
              <w:left w:val="single" w:color="auto" w:sz="6" w:space="0"/>
              <w:bottom w:val="single" w:color="auto" w:sz="6" w:space="0"/>
              <w:right w:val="single" w:color="auto" w:sz="6" w:space="0"/>
            </w:tcBorders>
            <w:vAlign w:val="center"/>
          </w:tcPr>
          <w:p w14:paraId="17FE3426">
            <w:pPr>
              <w:ind w:left="105" w:leftChars="50" w:right="105" w:rightChars="50"/>
              <w:jc w:val="center"/>
              <w:rPr>
                <w:rFonts w:ascii="Times New Roman" w:hAnsi="Times New Roman" w:eastAsia="宋体" w:cs="Times New Roman"/>
                <w:sz w:val="24"/>
              </w:rPr>
            </w:pPr>
            <w:r>
              <w:rPr>
                <w:rFonts w:ascii="Times New Roman" w:hAnsi="Times New Roman" w:eastAsia="宋体" w:cs="Times New Roman"/>
                <w:sz w:val="24"/>
              </w:rPr>
              <w:t>芒市桂宝制粉厂</w:t>
            </w:r>
          </w:p>
        </w:tc>
      </w:tr>
      <w:tr w14:paraId="19DC2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231" w:type="dxa"/>
            <w:tcBorders>
              <w:top w:val="single" w:color="auto" w:sz="6" w:space="0"/>
              <w:left w:val="single" w:color="auto" w:sz="6" w:space="0"/>
              <w:bottom w:val="single" w:color="auto" w:sz="6" w:space="0"/>
              <w:right w:val="single" w:color="auto" w:sz="6" w:space="0"/>
            </w:tcBorders>
            <w:vAlign w:val="center"/>
          </w:tcPr>
          <w:p w14:paraId="69CA3AC3">
            <w:pPr>
              <w:ind w:left="50" w:right="50"/>
              <w:jc w:val="center"/>
              <w:rPr>
                <w:rFonts w:ascii="Times New Roman" w:hAnsi="Times New Roman" w:eastAsia="宋体" w:cs="Times New Roman"/>
                <w:b/>
                <w:bCs/>
                <w:sz w:val="24"/>
              </w:rPr>
            </w:pPr>
            <w:r>
              <w:rPr>
                <w:rFonts w:ascii="Times New Roman" w:hAnsi="Times New Roman" w:eastAsia="宋体" w:cs="Times New Roman"/>
                <w:b/>
                <w:bCs/>
                <w:sz w:val="24"/>
              </w:rPr>
              <w:t>法人代表</w:t>
            </w:r>
          </w:p>
        </w:tc>
        <w:tc>
          <w:tcPr>
            <w:tcW w:w="3777" w:type="dxa"/>
            <w:gridSpan w:val="2"/>
            <w:tcBorders>
              <w:top w:val="single" w:color="auto" w:sz="6" w:space="0"/>
              <w:left w:val="single" w:color="auto" w:sz="6" w:space="0"/>
              <w:bottom w:val="single" w:color="auto" w:sz="6" w:space="0"/>
              <w:right w:val="single" w:color="auto" w:sz="6" w:space="0"/>
            </w:tcBorders>
            <w:vAlign w:val="center"/>
          </w:tcPr>
          <w:p w14:paraId="6A30A31E">
            <w:pPr>
              <w:ind w:left="105" w:leftChars="50" w:right="105" w:rightChars="50"/>
              <w:jc w:val="center"/>
              <w:rPr>
                <w:rFonts w:ascii="Times New Roman" w:hAnsi="Times New Roman" w:eastAsia="宋体" w:cs="Times New Roman"/>
                <w:sz w:val="24"/>
              </w:rPr>
            </w:pPr>
            <w:r>
              <w:rPr>
                <w:rFonts w:ascii="Times New Roman" w:hAnsi="Times New Roman" w:eastAsia="宋体" w:cs="Times New Roman"/>
                <w:sz w:val="24"/>
              </w:rPr>
              <w:t>陆玉保</w:t>
            </w:r>
          </w:p>
        </w:tc>
        <w:tc>
          <w:tcPr>
            <w:tcW w:w="1713" w:type="dxa"/>
            <w:tcBorders>
              <w:top w:val="single" w:color="auto" w:sz="6" w:space="0"/>
              <w:left w:val="single" w:color="auto" w:sz="6" w:space="0"/>
              <w:bottom w:val="single" w:color="auto" w:sz="6" w:space="0"/>
              <w:right w:val="single" w:color="auto" w:sz="6" w:space="0"/>
            </w:tcBorders>
            <w:vAlign w:val="center"/>
          </w:tcPr>
          <w:p w14:paraId="3913C063">
            <w:pPr>
              <w:ind w:left="105" w:leftChars="50" w:right="105" w:rightChars="50"/>
              <w:jc w:val="center"/>
              <w:rPr>
                <w:rFonts w:ascii="Times New Roman" w:hAnsi="Times New Roman" w:eastAsia="宋体" w:cs="Times New Roman"/>
                <w:b/>
                <w:bCs/>
                <w:sz w:val="24"/>
              </w:rPr>
            </w:pPr>
            <w:r>
              <w:rPr>
                <w:rFonts w:ascii="Times New Roman" w:hAnsi="Times New Roman" w:eastAsia="宋体" w:cs="Times New Roman"/>
                <w:b/>
                <w:bCs/>
                <w:sz w:val="24"/>
              </w:rPr>
              <w:t>联系人</w:t>
            </w:r>
          </w:p>
        </w:tc>
        <w:tc>
          <w:tcPr>
            <w:tcW w:w="3118" w:type="dxa"/>
            <w:gridSpan w:val="2"/>
            <w:tcBorders>
              <w:top w:val="single" w:color="auto" w:sz="6" w:space="0"/>
              <w:left w:val="single" w:color="auto" w:sz="6" w:space="0"/>
              <w:bottom w:val="single" w:color="auto" w:sz="6" w:space="0"/>
              <w:right w:val="single" w:color="auto" w:sz="6" w:space="0"/>
            </w:tcBorders>
            <w:vAlign w:val="center"/>
          </w:tcPr>
          <w:p w14:paraId="76867406">
            <w:pPr>
              <w:ind w:left="105" w:leftChars="50" w:right="105" w:rightChars="50"/>
              <w:jc w:val="center"/>
              <w:rPr>
                <w:rFonts w:ascii="Times New Roman" w:hAnsi="Times New Roman" w:eastAsia="宋体" w:cs="Times New Roman"/>
                <w:bCs/>
                <w:sz w:val="24"/>
              </w:rPr>
            </w:pPr>
            <w:r>
              <w:rPr>
                <w:rFonts w:ascii="Times New Roman" w:hAnsi="Times New Roman" w:eastAsia="宋体" w:cs="Times New Roman"/>
                <w:bCs/>
                <w:sz w:val="24"/>
              </w:rPr>
              <w:t>陆玉保</w:t>
            </w:r>
          </w:p>
        </w:tc>
      </w:tr>
      <w:tr w14:paraId="2CD3D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231" w:type="dxa"/>
            <w:tcBorders>
              <w:top w:val="single" w:color="auto" w:sz="6" w:space="0"/>
              <w:left w:val="single" w:color="auto" w:sz="6" w:space="0"/>
              <w:bottom w:val="single" w:color="auto" w:sz="6" w:space="0"/>
              <w:right w:val="single" w:color="auto" w:sz="6" w:space="0"/>
            </w:tcBorders>
            <w:vAlign w:val="center"/>
          </w:tcPr>
          <w:p w14:paraId="3E779DCF">
            <w:pPr>
              <w:ind w:left="50" w:right="50"/>
              <w:jc w:val="center"/>
              <w:rPr>
                <w:rFonts w:ascii="Times New Roman" w:hAnsi="Times New Roman" w:eastAsia="宋体" w:cs="Times New Roman"/>
                <w:b/>
                <w:bCs/>
                <w:sz w:val="24"/>
              </w:rPr>
            </w:pPr>
            <w:r>
              <w:rPr>
                <w:rFonts w:ascii="Times New Roman" w:hAnsi="Times New Roman" w:eastAsia="宋体" w:cs="Times New Roman"/>
                <w:b/>
                <w:bCs/>
                <w:sz w:val="24"/>
              </w:rPr>
              <w:t>通讯地址</w:t>
            </w:r>
          </w:p>
        </w:tc>
        <w:tc>
          <w:tcPr>
            <w:tcW w:w="8608" w:type="dxa"/>
            <w:gridSpan w:val="5"/>
            <w:tcBorders>
              <w:top w:val="single" w:color="auto" w:sz="6" w:space="0"/>
              <w:left w:val="single" w:color="auto" w:sz="6" w:space="0"/>
              <w:bottom w:val="single" w:color="auto" w:sz="6" w:space="0"/>
              <w:right w:val="single" w:color="auto" w:sz="6" w:space="0"/>
            </w:tcBorders>
            <w:vAlign w:val="center"/>
          </w:tcPr>
          <w:p w14:paraId="0B1E4502">
            <w:pPr>
              <w:spacing w:before="20" w:after="20"/>
              <w:ind w:left="105" w:leftChars="50" w:right="105" w:rightChars="50"/>
              <w:jc w:val="center"/>
              <w:rPr>
                <w:rFonts w:ascii="Times New Roman" w:hAnsi="Times New Roman" w:eastAsia="宋体" w:cs="Times New Roman"/>
                <w:bCs/>
                <w:sz w:val="24"/>
              </w:rPr>
            </w:pPr>
            <w:r>
              <w:rPr>
                <w:rFonts w:ascii="Times New Roman" w:hAnsi="Times New Roman" w:eastAsia="宋体" w:cs="Times New Roman"/>
                <w:bCs/>
                <w:sz w:val="24"/>
              </w:rPr>
              <w:t>芒市象滚塘桃树坪公路8.5公里处</w:t>
            </w:r>
          </w:p>
        </w:tc>
      </w:tr>
      <w:tr w14:paraId="3B8D7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231" w:type="dxa"/>
            <w:tcBorders>
              <w:top w:val="single" w:color="auto" w:sz="6" w:space="0"/>
              <w:left w:val="single" w:color="auto" w:sz="6" w:space="0"/>
              <w:bottom w:val="single" w:color="auto" w:sz="6" w:space="0"/>
              <w:right w:val="single" w:color="auto" w:sz="6" w:space="0"/>
            </w:tcBorders>
            <w:vAlign w:val="center"/>
          </w:tcPr>
          <w:p w14:paraId="25FFC24E">
            <w:pPr>
              <w:ind w:left="50" w:right="50"/>
              <w:jc w:val="center"/>
              <w:rPr>
                <w:rFonts w:ascii="Times New Roman" w:hAnsi="Times New Roman" w:eastAsia="宋体" w:cs="Times New Roman"/>
                <w:b/>
                <w:bCs/>
                <w:sz w:val="24"/>
              </w:rPr>
            </w:pPr>
            <w:r>
              <w:rPr>
                <w:rFonts w:ascii="Times New Roman" w:hAnsi="Times New Roman" w:eastAsia="宋体" w:cs="Times New Roman"/>
                <w:b/>
                <w:bCs/>
                <w:sz w:val="24"/>
              </w:rPr>
              <w:t>联系电话</w:t>
            </w:r>
          </w:p>
        </w:tc>
        <w:tc>
          <w:tcPr>
            <w:tcW w:w="1897" w:type="dxa"/>
            <w:tcBorders>
              <w:top w:val="single" w:color="auto" w:sz="6" w:space="0"/>
              <w:left w:val="single" w:color="auto" w:sz="6" w:space="0"/>
              <w:bottom w:val="single" w:color="auto" w:sz="6" w:space="0"/>
              <w:right w:val="single" w:color="auto" w:sz="6" w:space="0"/>
            </w:tcBorders>
            <w:vAlign w:val="center"/>
          </w:tcPr>
          <w:p w14:paraId="2603DF2A">
            <w:pPr>
              <w:ind w:left="105" w:leftChars="50" w:right="105" w:rightChars="50"/>
              <w:jc w:val="center"/>
              <w:rPr>
                <w:rFonts w:ascii="Times New Roman" w:hAnsi="Times New Roman" w:eastAsia="宋体" w:cs="Times New Roman"/>
                <w:bCs/>
                <w:sz w:val="24"/>
              </w:rPr>
            </w:pPr>
            <w:r>
              <w:rPr>
                <w:rFonts w:ascii="Times New Roman" w:hAnsi="Times New Roman" w:eastAsia="宋体" w:cs="Times New Roman"/>
                <w:bCs/>
                <w:sz w:val="24"/>
              </w:rPr>
              <w:t>136</w:t>
            </w:r>
            <w:r>
              <w:rPr>
                <w:rFonts w:hint="eastAsia" w:ascii="Times New Roman" w:hAnsi="Times New Roman" w:eastAsia="宋体" w:cs="Times New Roman"/>
                <w:bCs/>
                <w:sz w:val="24"/>
                <w:lang w:val="en-US" w:eastAsia="zh-CN"/>
              </w:rPr>
              <w:t>*****</w:t>
            </w:r>
            <w:r>
              <w:rPr>
                <w:rFonts w:ascii="Times New Roman" w:hAnsi="Times New Roman" w:eastAsia="宋体" w:cs="Times New Roman"/>
                <w:bCs/>
                <w:sz w:val="24"/>
              </w:rPr>
              <w:t>802</w:t>
            </w:r>
          </w:p>
        </w:tc>
        <w:tc>
          <w:tcPr>
            <w:tcW w:w="1880" w:type="dxa"/>
            <w:tcBorders>
              <w:top w:val="single" w:color="auto" w:sz="6" w:space="0"/>
              <w:left w:val="single" w:color="auto" w:sz="6" w:space="0"/>
              <w:bottom w:val="single" w:color="auto" w:sz="6" w:space="0"/>
              <w:right w:val="single" w:color="auto" w:sz="6" w:space="0"/>
            </w:tcBorders>
            <w:vAlign w:val="center"/>
          </w:tcPr>
          <w:p w14:paraId="014DD2E7">
            <w:pPr>
              <w:ind w:left="105" w:leftChars="50" w:right="105" w:rightChars="50"/>
              <w:jc w:val="center"/>
              <w:rPr>
                <w:rFonts w:ascii="Times New Roman" w:hAnsi="Times New Roman" w:eastAsia="宋体" w:cs="Times New Roman"/>
                <w:b/>
                <w:bCs/>
                <w:sz w:val="24"/>
              </w:rPr>
            </w:pPr>
            <w:r>
              <w:rPr>
                <w:rFonts w:ascii="Times New Roman" w:hAnsi="Times New Roman" w:eastAsia="宋体" w:cs="Times New Roman"/>
                <w:b/>
                <w:bCs/>
                <w:sz w:val="24"/>
              </w:rPr>
              <w:t>传真</w:t>
            </w:r>
          </w:p>
        </w:tc>
        <w:tc>
          <w:tcPr>
            <w:tcW w:w="1713" w:type="dxa"/>
            <w:tcBorders>
              <w:top w:val="single" w:color="auto" w:sz="6" w:space="0"/>
              <w:left w:val="single" w:color="auto" w:sz="6" w:space="0"/>
              <w:bottom w:val="single" w:color="auto" w:sz="6" w:space="0"/>
              <w:right w:val="single" w:color="auto" w:sz="6" w:space="0"/>
            </w:tcBorders>
            <w:vAlign w:val="center"/>
          </w:tcPr>
          <w:p w14:paraId="39AB353D">
            <w:pPr>
              <w:ind w:left="105" w:leftChars="50" w:right="105" w:rightChars="50"/>
              <w:jc w:val="center"/>
              <w:rPr>
                <w:rFonts w:ascii="Times New Roman" w:hAnsi="Times New Roman" w:eastAsia="宋体" w:cs="Times New Roman"/>
                <w:bCs/>
                <w:sz w:val="24"/>
              </w:rPr>
            </w:pPr>
            <w:r>
              <w:rPr>
                <w:rFonts w:ascii="Times New Roman" w:hAnsi="Times New Roman" w:eastAsia="宋体" w:cs="Times New Roman"/>
                <w:bCs/>
                <w:sz w:val="24"/>
              </w:rPr>
              <w:t>/</w:t>
            </w:r>
          </w:p>
        </w:tc>
        <w:tc>
          <w:tcPr>
            <w:tcW w:w="1984" w:type="dxa"/>
            <w:tcBorders>
              <w:top w:val="single" w:color="auto" w:sz="6" w:space="0"/>
              <w:left w:val="single" w:color="auto" w:sz="6" w:space="0"/>
              <w:bottom w:val="single" w:color="auto" w:sz="6" w:space="0"/>
              <w:right w:val="single" w:color="auto" w:sz="6" w:space="0"/>
            </w:tcBorders>
            <w:vAlign w:val="center"/>
          </w:tcPr>
          <w:p w14:paraId="353C8C10">
            <w:pPr>
              <w:ind w:left="105" w:leftChars="50" w:right="105" w:rightChars="50"/>
              <w:jc w:val="center"/>
              <w:rPr>
                <w:rFonts w:ascii="Times New Roman" w:hAnsi="Times New Roman" w:eastAsia="宋体" w:cs="Times New Roman"/>
                <w:b/>
                <w:bCs/>
                <w:sz w:val="24"/>
              </w:rPr>
            </w:pPr>
            <w:r>
              <w:rPr>
                <w:rFonts w:ascii="Times New Roman" w:hAnsi="Times New Roman" w:eastAsia="宋体" w:cs="Times New Roman"/>
                <w:b/>
                <w:bCs/>
                <w:sz w:val="24"/>
              </w:rPr>
              <w:t>邮编</w:t>
            </w:r>
          </w:p>
        </w:tc>
        <w:tc>
          <w:tcPr>
            <w:tcW w:w="1134" w:type="dxa"/>
            <w:tcBorders>
              <w:top w:val="single" w:color="auto" w:sz="6" w:space="0"/>
              <w:left w:val="single" w:color="auto" w:sz="6" w:space="0"/>
              <w:bottom w:val="single" w:color="auto" w:sz="6" w:space="0"/>
              <w:right w:val="single" w:color="auto" w:sz="6" w:space="0"/>
            </w:tcBorders>
            <w:vAlign w:val="center"/>
          </w:tcPr>
          <w:p w14:paraId="7287B7E0">
            <w:pPr>
              <w:ind w:right="105" w:rightChars="50"/>
              <w:jc w:val="center"/>
              <w:rPr>
                <w:rFonts w:ascii="Times New Roman" w:hAnsi="Times New Roman" w:eastAsia="宋体" w:cs="Times New Roman"/>
                <w:bCs/>
                <w:sz w:val="24"/>
              </w:rPr>
            </w:pPr>
            <w:r>
              <w:rPr>
                <w:rFonts w:ascii="Times New Roman" w:hAnsi="Times New Roman" w:eastAsia="宋体" w:cs="Times New Roman"/>
                <w:bCs/>
                <w:sz w:val="24"/>
              </w:rPr>
              <w:t>678400</w:t>
            </w:r>
          </w:p>
        </w:tc>
      </w:tr>
      <w:tr w14:paraId="0DAED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231" w:type="dxa"/>
            <w:tcBorders>
              <w:top w:val="single" w:color="auto" w:sz="6" w:space="0"/>
              <w:left w:val="single" w:color="auto" w:sz="6" w:space="0"/>
              <w:bottom w:val="single" w:color="auto" w:sz="6" w:space="0"/>
              <w:right w:val="single" w:color="auto" w:sz="6" w:space="0"/>
            </w:tcBorders>
            <w:vAlign w:val="center"/>
          </w:tcPr>
          <w:p w14:paraId="03A9A825">
            <w:pPr>
              <w:ind w:left="50" w:right="50"/>
              <w:jc w:val="center"/>
              <w:rPr>
                <w:rFonts w:ascii="Times New Roman" w:hAnsi="Times New Roman" w:eastAsia="宋体" w:cs="Times New Roman"/>
                <w:b/>
                <w:bCs/>
                <w:sz w:val="24"/>
              </w:rPr>
            </w:pPr>
            <w:r>
              <w:rPr>
                <w:rFonts w:ascii="Times New Roman" w:hAnsi="Times New Roman" w:eastAsia="宋体" w:cs="Times New Roman"/>
                <w:b/>
                <w:bCs/>
                <w:sz w:val="24"/>
              </w:rPr>
              <w:t>建设地点</w:t>
            </w:r>
          </w:p>
        </w:tc>
        <w:tc>
          <w:tcPr>
            <w:tcW w:w="8608" w:type="dxa"/>
            <w:gridSpan w:val="5"/>
            <w:tcBorders>
              <w:top w:val="single" w:color="auto" w:sz="6" w:space="0"/>
              <w:left w:val="single" w:color="auto" w:sz="6" w:space="0"/>
              <w:bottom w:val="single" w:color="auto" w:sz="6" w:space="0"/>
              <w:right w:val="single" w:color="auto" w:sz="6" w:space="0"/>
            </w:tcBorders>
            <w:vAlign w:val="center"/>
          </w:tcPr>
          <w:p w14:paraId="02EABF39">
            <w:pPr>
              <w:ind w:left="105" w:leftChars="50" w:right="105" w:rightChars="50"/>
              <w:jc w:val="center"/>
              <w:rPr>
                <w:rFonts w:ascii="Times New Roman" w:hAnsi="Times New Roman" w:eastAsia="宋体" w:cs="Times New Roman"/>
                <w:bCs/>
                <w:sz w:val="24"/>
              </w:rPr>
            </w:pPr>
            <w:r>
              <w:rPr>
                <w:rFonts w:ascii="Times New Roman" w:hAnsi="Times New Roman" w:eastAsia="宋体" w:cs="Times New Roman"/>
                <w:bCs/>
                <w:sz w:val="24"/>
              </w:rPr>
              <w:t>德宏傣族景颇族自治州芒市芒市象滚塘桃树坪公路8.5公里处</w:t>
            </w:r>
          </w:p>
          <w:p w14:paraId="6957031F">
            <w:pPr>
              <w:ind w:left="105" w:leftChars="50" w:right="105" w:rightChars="50"/>
              <w:jc w:val="center"/>
              <w:rPr>
                <w:rFonts w:ascii="Times New Roman" w:hAnsi="Times New Roman" w:eastAsia="宋体" w:cs="Times New Roman"/>
                <w:bCs/>
                <w:sz w:val="24"/>
              </w:rPr>
            </w:pPr>
            <w:r>
              <w:rPr>
                <w:rFonts w:ascii="Times New Roman" w:hAnsi="Times New Roman" w:eastAsia="宋体" w:cs="Times New Roman"/>
                <w:bCs/>
                <w:sz w:val="24"/>
              </w:rPr>
              <w:t>北纬24°55′39.98″东经98°64′69.70″</w:t>
            </w:r>
          </w:p>
        </w:tc>
      </w:tr>
      <w:tr w14:paraId="0FE1B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231" w:type="dxa"/>
            <w:tcBorders>
              <w:top w:val="single" w:color="auto" w:sz="6" w:space="0"/>
              <w:left w:val="single" w:color="auto" w:sz="6" w:space="0"/>
              <w:bottom w:val="single" w:color="auto" w:sz="6" w:space="0"/>
              <w:right w:val="single" w:color="auto" w:sz="6" w:space="0"/>
            </w:tcBorders>
            <w:vAlign w:val="center"/>
          </w:tcPr>
          <w:p w14:paraId="2F66FC53">
            <w:pPr>
              <w:ind w:left="50" w:right="50"/>
              <w:jc w:val="center"/>
              <w:rPr>
                <w:rFonts w:ascii="Times New Roman" w:hAnsi="Times New Roman" w:eastAsia="宋体" w:cs="Times New Roman"/>
                <w:b/>
                <w:sz w:val="24"/>
              </w:rPr>
            </w:pPr>
            <w:r>
              <w:rPr>
                <w:rFonts w:ascii="Times New Roman" w:hAnsi="Times New Roman" w:eastAsia="宋体" w:cs="Times New Roman"/>
                <w:b/>
                <w:sz w:val="24"/>
              </w:rPr>
              <w:t>立项审批部门</w:t>
            </w:r>
          </w:p>
        </w:tc>
        <w:tc>
          <w:tcPr>
            <w:tcW w:w="3777" w:type="dxa"/>
            <w:gridSpan w:val="2"/>
            <w:tcBorders>
              <w:top w:val="single" w:color="auto" w:sz="6" w:space="0"/>
              <w:left w:val="single" w:color="auto" w:sz="6" w:space="0"/>
              <w:bottom w:val="single" w:color="auto" w:sz="6" w:space="0"/>
              <w:right w:val="single" w:color="auto" w:sz="6" w:space="0"/>
            </w:tcBorders>
            <w:vAlign w:val="center"/>
          </w:tcPr>
          <w:p w14:paraId="2BBEDF46">
            <w:pPr>
              <w:ind w:left="105" w:leftChars="50" w:right="105" w:rightChars="50"/>
              <w:jc w:val="center"/>
              <w:rPr>
                <w:rFonts w:ascii="Times New Roman" w:hAnsi="Times New Roman" w:eastAsia="宋体" w:cs="Times New Roman"/>
                <w:sz w:val="24"/>
              </w:rPr>
            </w:pPr>
            <w:r>
              <w:rPr>
                <w:rFonts w:ascii="Times New Roman" w:hAnsi="Times New Roman" w:eastAsia="宋体" w:cs="Times New Roman"/>
                <w:sz w:val="24"/>
              </w:rPr>
              <w:t>芒市发展和改革局</w:t>
            </w:r>
          </w:p>
        </w:tc>
        <w:tc>
          <w:tcPr>
            <w:tcW w:w="1713" w:type="dxa"/>
            <w:tcBorders>
              <w:top w:val="single" w:color="auto" w:sz="6" w:space="0"/>
              <w:left w:val="single" w:color="auto" w:sz="6" w:space="0"/>
              <w:bottom w:val="single" w:color="auto" w:sz="6" w:space="0"/>
              <w:right w:val="single" w:color="auto" w:sz="6" w:space="0"/>
            </w:tcBorders>
            <w:vAlign w:val="center"/>
          </w:tcPr>
          <w:p w14:paraId="3635ECD3">
            <w:pPr>
              <w:ind w:left="105" w:leftChars="50" w:right="105" w:rightChars="50"/>
              <w:jc w:val="center"/>
              <w:rPr>
                <w:rFonts w:ascii="Times New Roman" w:hAnsi="Times New Roman" w:eastAsia="宋体" w:cs="Times New Roman"/>
                <w:b/>
                <w:sz w:val="24"/>
              </w:rPr>
            </w:pPr>
            <w:r>
              <w:rPr>
                <w:rFonts w:ascii="Times New Roman" w:hAnsi="Times New Roman" w:eastAsia="宋体" w:cs="Times New Roman"/>
                <w:b/>
                <w:sz w:val="24"/>
              </w:rPr>
              <w:t>备案项目编号</w:t>
            </w:r>
          </w:p>
        </w:tc>
        <w:tc>
          <w:tcPr>
            <w:tcW w:w="3118" w:type="dxa"/>
            <w:gridSpan w:val="2"/>
            <w:tcBorders>
              <w:top w:val="single" w:color="auto" w:sz="6" w:space="0"/>
              <w:left w:val="single" w:color="auto" w:sz="6" w:space="0"/>
              <w:bottom w:val="single" w:color="auto" w:sz="6" w:space="0"/>
              <w:right w:val="single" w:color="auto" w:sz="6" w:space="0"/>
            </w:tcBorders>
            <w:vAlign w:val="center"/>
          </w:tcPr>
          <w:p w14:paraId="64FBAD30">
            <w:pPr>
              <w:ind w:left="105" w:leftChars="50"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185331033039191</w:t>
            </w:r>
          </w:p>
        </w:tc>
      </w:tr>
      <w:tr w14:paraId="1F63A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 w:hRule="atLeast"/>
          <w:jc w:val="center"/>
        </w:trPr>
        <w:tc>
          <w:tcPr>
            <w:tcW w:w="1231" w:type="dxa"/>
            <w:tcBorders>
              <w:top w:val="single" w:color="auto" w:sz="6" w:space="0"/>
              <w:left w:val="single" w:color="auto" w:sz="6" w:space="0"/>
              <w:bottom w:val="single" w:color="auto" w:sz="6" w:space="0"/>
              <w:right w:val="single" w:color="auto" w:sz="6" w:space="0"/>
            </w:tcBorders>
            <w:vAlign w:val="center"/>
          </w:tcPr>
          <w:p w14:paraId="53064C5B">
            <w:pPr>
              <w:ind w:left="50" w:right="50"/>
              <w:jc w:val="center"/>
              <w:rPr>
                <w:rFonts w:ascii="Times New Roman" w:hAnsi="Times New Roman" w:eastAsia="宋体" w:cs="Times New Roman"/>
                <w:b/>
                <w:sz w:val="24"/>
              </w:rPr>
            </w:pPr>
            <w:r>
              <w:rPr>
                <w:rFonts w:ascii="Times New Roman" w:hAnsi="Times New Roman" w:eastAsia="宋体" w:cs="Times New Roman"/>
                <w:b/>
                <w:sz w:val="24"/>
              </w:rPr>
              <w:t>建设性质</w:t>
            </w:r>
          </w:p>
        </w:tc>
        <w:tc>
          <w:tcPr>
            <w:tcW w:w="3777" w:type="dxa"/>
            <w:gridSpan w:val="2"/>
            <w:tcBorders>
              <w:top w:val="single" w:color="auto" w:sz="6" w:space="0"/>
              <w:left w:val="single" w:color="auto" w:sz="6" w:space="0"/>
              <w:bottom w:val="single" w:color="auto" w:sz="6" w:space="0"/>
              <w:right w:val="single" w:color="auto" w:sz="6" w:space="0"/>
            </w:tcBorders>
            <w:vAlign w:val="center"/>
          </w:tcPr>
          <w:p w14:paraId="7403470B">
            <w:pPr>
              <w:ind w:left="105" w:leftChars="50" w:right="105" w:rightChars="50"/>
              <w:jc w:val="center"/>
              <w:rPr>
                <w:rFonts w:ascii="Times New Roman" w:hAnsi="Times New Roman" w:eastAsia="宋体" w:cs="Times New Roman"/>
                <w:sz w:val="24"/>
              </w:rPr>
            </w:pPr>
            <w:r>
              <w:rPr>
                <w:rFonts w:ascii="Times New Roman" w:hAnsi="Times New Roman" w:eastAsia="宋体" w:cs="Times New Roman"/>
                <w:sz w:val="24"/>
              </w:rPr>
              <w:t>新建口  改扩建口  迁建√</w:t>
            </w:r>
          </w:p>
        </w:tc>
        <w:tc>
          <w:tcPr>
            <w:tcW w:w="1713" w:type="dxa"/>
            <w:tcBorders>
              <w:top w:val="single" w:color="auto" w:sz="6" w:space="0"/>
              <w:left w:val="single" w:color="auto" w:sz="6" w:space="0"/>
              <w:bottom w:val="single" w:color="auto" w:sz="6" w:space="0"/>
              <w:right w:val="single" w:color="auto" w:sz="6" w:space="0"/>
            </w:tcBorders>
            <w:vAlign w:val="center"/>
          </w:tcPr>
          <w:p w14:paraId="2C7E8442">
            <w:pPr>
              <w:ind w:left="105" w:leftChars="50" w:right="105" w:rightChars="50"/>
              <w:jc w:val="center"/>
              <w:rPr>
                <w:rFonts w:ascii="Times New Roman" w:hAnsi="Times New Roman" w:eastAsia="宋体" w:cs="Times New Roman"/>
                <w:b/>
                <w:sz w:val="24"/>
              </w:rPr>
            </w:pPr>
            <w:r>
              <w:rPr>
                <w:rFonts w:ascii="Times New Roman" w:hAnsi="Times New Roman" w:eastAsia="宋体" w:cs="Times New Roman"/>
                <w:b/>
                <w:sz w:val="24"/>
              </w:rPr>
              <w:t>行业类别及代码</w:t>
            </w:r>
          </w:p>
        </w:tc>
        <w:tc>
          <w:tcPr>
            <w:tcW w:w="3118" w:type="dxa"/>
            <w:gridSpan w:val="2"/>
            <w:tcBorders>
              <w:top w:val="single" w:color="auto" w:sz="6" w:space="0"/>
              <w:left w:val="single" w:color="auto" w:sz="6" w:space="0"/>
              <w:bottom w:val="single" w:color="auto" w:sz="6" w:space="0"/>
              <w:right w:val="single" w:color="auto" w:sz="6" w:space="0"/>
            </w:tcBorders>
            <w:vAlign w:val="center"/>
          </w:tcPr>
          <w:p w14:paraId="0BD1605D">
            <w:pPr>
              <w:widowControl/>
              <w:jc w:val="center"/>
              <w:rPr>
                <w:rFonts w:ascii="Times New Roman" w:hAnsi="Times New Roman" w:eastAsia="宋体" w:cs="Times New Roman"/>
              </w:rPr>
            </w:pPr>
            <w:r>
              <w:rPr>
                <w:rFonts w:ascii="Times New Roman" w:hAnsi="Times New Roman" w:eastAsia="宋体" w:cs="Times New Roman"/>
                <w:kern w:val="0"/>
                <w:sz w:val="24"/>
              </w:rPr>
              <w:t>其他建筑材料制造</w:t>
            </w:r>
          </w:p>
          <w:p w14:paraId="02891023">
            <w:pPr>
              <w:widowControl/>
              <w:jc w:val="center"/>
              <w:rPr>
                <w:rFonts w:ascii="Times New Roman" w:hAnsi="Times New Roman" w:eastAsia="宋体" w:cs="Times New Roman"/>
                <w:sz w:val="24"/>
              </w:rPr>
            </w:pPr>
            <w:r>
              <w:rPr>
                <w:rFonts w:ascii="Times New Roman" w:hAnsi="Times New Roman" w:eastAsia="宋体" w:cs="Times New Roman"/>
                <w:kern w:val="0"/>
                <w:sz w:val="24"/>
              </w:rPr>
              <w:t>（C3039）</w:t>
            </w:r>
          </w:p>
        </w:tc>
      </w:tr>
      <w:tr w14:paraId="3C3FD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231" w:type="dxa"/>
            <w:tcBorders>
              <w:top w:val="single" w:color="auto" w:sz="6" w:space="0"/>
              <w:left w:val="single" w:color="auto" w:sz="6" w:space="0"/>
              <w:bottom w:val="single" w:color="auto" w:sz="6" w:space="0"/>
              <w:right w:val="single" w:color="auto" w:sz="6" w:space="0"/>
            </w:tcBorders>
            <w:vAlign w:val="center"/>
          </w:tcPr>
          <w:p w14:paraId="262036A3">
            <w:pPr>
              <w:ind w:left="50" w:right="50"/>
              <w:jc w:val="center"/>
              <w:rPr>
                <w:rFonts w:ascii="Times New Roman" w:hAnsi="Times New Roman" w:eastAsia="宋体" w:cs="Times New Roman"/>
                <w:b/>
                <w:sz w:val="24"/>
              </w:rPr>
            </w:pPr>
            <w:r>
              <w:rPr>
                <w:rFonts w:ascii="Times New Roman" w:hAnsi="Times New Roman" w:eastAsia="宋体" w:cs="Times New Roman"/>
                <w:b/>
                <w:sz w:val="24"/>
              </w:rPr>
              <w:t>建筑面积</w:t>
            </w:r>
          </w:p>
          <w:p w14:paraId="1A6280A7">
            <w:pPr>
              <w:ind w:left="50" w:right="50"/>
              <w:jc w:val="center"/>
              <w:rPr>
                <w:rFonts w:ascii="Times New Roman" w:hAnsi="Times New Roman" w:eastAsia="宋体" w:cs="Times New Roman"/>
                <w:b/>
                <w:sz w:val="24"/>
              </w:rPr>
            </w:pPr>
            <w:r>
              <w:rPr>
                <w:rFonts w:ascii="Times New Roman" w:hAnsi="Times New Roman" w:eastAsia="宋体" w:cs="Times New Roman"/>
                <w:b/>
                <w:sz w:val="24"/>
              </w:rPr>
              <w:t>(平方米)</w:t>
            </w:r>
          </w:p>
        </w:tc>
        <w:tc>
          <w:tcPr>
            <w:tcW w:w="3777" w:type="dxa"/>
            <w:gridSpan w:val="2"/>
            <w:tcBorders>
              <w:top w:val="single" w:color="auto" w:sz="6" w:space="0"/>
              <w:left w:val="single" w:color="auto" w:sz="6" w:space="0"/>
              <w:bottom w:val="single" w:color="auto" w:sz="6" w:space="0"/>
              <w:right w:val="single" w:color="auto" w:sz="6" w:space="0"/>
            </w:tcBorders>
            <w:vAlign w:val="center"/>
          </w:tcPr>
          <w:p w14:paraId="79C7C067">
            <w:pPr>
              <w:ind w:left="105" w:leftChars="50" w:right="105" w:rightChars="50"/>
              <w:jc w:val="center"/>
              <w:rPr>
                <w:rFonts w:ascii="Times New Roman" w:hAnsi="Times New Roman" w:eastAsia="宋体" w:cs="Times New Roman"/>
                <w:sz w:val="24"/>
              </w:rPr>
            </w:pPr>
            <w:r>
              <w:rPr>
                <w:rFonts w:ascii="Times New Roman" w:hAnsi="Times New Roman" w:eastAsia="宋体" w:cs="Times New Roman"/>
                <w:sz w:val="24"/>
              </w:rPr>
              <w:t>1740</w:t>
            </w:r>
          </w:p>
        </w:tc>
        <w:tc>
          <w:tcPr>
            <w:tcW w:w="1713" w:type="dxa"/>
            <w:tcBorders>
              <w:top w:val="single" w:color="auto" w:sz="6" w:space="0"/>
              <w:left w:val="single" w:color="auto" w:sz="6" w:space="0"/>
              <w:bottom w:val="single" w:color="auto" w:sz="6" w:space="0"/>
              <w:right w:val="single" w:color="auto" w:sz="6" w:space="0"/>
            </w:tcBorders>
            <w:vAlign w:val="center"/>
          </w:tcPr>
          <w:p w14:paraId="4CE61B93">
            <w:pPr>
              <w:ind w:left="105" w:leftChars="50" w:right="105" w:rightChars="50"/>
              <w:jc w:val="center"/>
              <w:rPr>
                <w:rFonts w:ascii="Times New Roman" w:hAnsi="Times New Roman" w:eastAsia="宋体" w:cs="Times New Roman"/>
                <w:b/>
                <w:sz w:val="24"/>
              </w:rPr>
            </w:pPr>
            <w:r>
              <w:rPr>
                <w:rFonts w:ascii="Times New Roman" w:hAnsi="Times New Roman" w:eastAsia="宋体" w:cs="Times New Roman"/>
                <w:b/>
                <w:sz w:val="24"/>
              </w:rPr>
              <w:t>绿化面积</w:t>
            </w:r>
          </w:p>
          <w:p w14:paraId="1CD4DA96">
            <w:pPr>
              <w:ind w:left="105" w:leftChars="50" w:right="105" w:rightChars="50"/>
              <w:jc w:val="center"/>
              <w:rPr>
                <w:rFonts w:ascii="Times New Roman" w:hAnsi="Times New Roman" w:eastAsia="宋体" w:cs="Times New Roman"/>
                <w:b/>
                <w:sz w:val="24"/>
              </w:rPr>
            </w:pPr>
            <w:r>
              <w:rPr>
                <w:rFonts w:ascii="Times New Roman" w:hAnsi="Times New Roman" w:eastAsia="宋体" w:cs="Times New Roman"/>
                <w:b/>
                <w:sz w:val="24"/>
              </w:rPr>
              <w:t>(平方米)</w:t>
            </w:r>
          </w:p>
        </w:tc>
        <w:tc>
          <w:tcPr>
            <w:tcW w:w="3118" w:type="dxa"/>
            <w:gridSpan w:val="2"/>
            <w:tcBorders>
              <w:top w:val="single" w:color="auto" w:sz="6" w:space="0"/>
              <w:left w:val="single" w:color="auto" w:sz="6" w:space="0"/>
              <w:bottom w:val="single" w:color="auto" w:sz="6" w:space="0"/>
              <w:right w:val="single" w:color="auto" w:sz="6" w:space="0"/>
            </w:tcBorders>
            <w:vAlign w:val="center"/>
          </w:tcPr>
          <w:p w14:paraId="12537533">
            <w:pPr>
              <w:ind w:left="105" w:leftChars="50" w:right="105" w:rightChars="50"/>
              <w:jc w:val="center"/>
              <w:rPr>
                <w:rFonts w:ascii="Times New Roman" w:hAnsi="Times New Roman" w:eastAsia="宋体" w:cs="Times New Roman"/>
                <w:sz w:val="24"/>
              </w:rPr>
            </w:pPr>
            <w:r>
              <w:rPr>
                <w:rFonts w:ascii="Times New Roman" w:hAnsi="Times New Roman" w:eastAsia="宋体" w:cs="Times New Roman"/>
                <w:sz w:val="24"/>
              </w:rPr>
              <w:t>/</w:t>
            </w:r>
          </w:p>
        </w:tc>
      </w:tr>
      <w:tr w14:paraId="1A0E1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231" w:type="dxa"/>
            <w:tcBorders>
              <w:top w:val="single" w:color="auto" w:sz="6" w:space="0"/>
              <w:left w:val="single" w:color="auto" w:sz="6" w:space="0"/>
              <w:bottom w:val="single" w:color="auto" w:sz="6" w:space="0"/>
              <w:right w:val="single" w:color="auto" w:sz="6" w:space="0"/>
            </w:tcBorders>
            <w:vAlign w:val="center"/>
          </w:tcPr>
          <w:p w14:paraId="53D9C571">
            <w:pPr>
              <w:ind w:left="50" w:right="50"/>
              <w:jc w:val="center"/>
              <w:rPr>
                <w:rFonts w:ascii="Times New Roman" w:hAnsi="Times New Roman" w:eastAsia="宋体" w:cs="Times New Roman"/>
                <w:b/>
                <w:sz w:val="24"/>
              </w:rPr>
            </w:pPr>
            <w:r>
              <w:rPr>
                <w:rFonts w:ascii="Times New Roman" w:hAnsi="Times New Roman" w:eastAsia="宋体" w:cs="Times New Roman"/>
                <w:b/>
                <w:sz w:val="24"/>
              </w:rPr>
              <w:t>总投资</w:t>
            </w:r>
          </w:p>
          <w:p w14:paraId="7880CE9C">
            <w:pPr>
              <w:ind w:left="50" w:right="50"/>
              <w:jc w:val="center"/>
              <w:rPr>
                <w:rFonts w:ascii="Times New Roman" w:hAnsi="Times New Roman" w:eastAsia="宋体" w:cs="Times New Roman"/>
                <w:b/>
                <w:sz w:val="24"/>
              </w:rPr>
            </w:pPr>
            <w:r>
              <w:rPr>
                <w:rFonts w:ascii="Times New Roman" w:hAnsi="Times New Roman" w:eastAsia="宋体" w:cs="Times New Roman"/>
                <w:b/>
                <w:sz w:val="24"/>
              </w:rPr>
              <w:t>(万元)</w:t>
            </w:r>
          </w:p>
        </w:tc>
        <w:tc>
          <w:tcPr>
            <w:tcW w:w="1897" w:type="dxa"/>
            <w:tcBorders>
              <w:top w:val="single" w:color="auto" w:sz="6" w:space="0"/>
              <w:left w:val="single" w:color="auto" w:sz="6" w:space="0"/>
              <w:bottom w:val="single" w:color="auto" w:sz="6" w:space="0"/>
              <w:right w:val="single" w:color="auto" w:sz="6" w:space="0"/>
            </w:tcBorders>
            <w:vAlign w:val="center"/>
          </w:tcPr>
          <w:p w14:paraId="5FA9DB05">
            <w:pPr>
              <w:ind w:left="105" w:leftChars="50" w:right="105" w:rightChars="50"/>
              <w:jc w:val="center"/>
              <w:rPr>
                <w:rFonts w:ascii="Times New Roman" w:hAnsi="Times New Roman" w:eastAsia="宋体" w:cs="Times New Roman"/>
                <w:sz w:val="24"/>
              </w:rPr>
            </w:pPr>
            <w:r>
              <w:rPr>
                <w:rFonts w:ascii="Times New Roman" w:hAnsi="Times New Roman" w:eastAsia="宋体" w:cs="Times New Roman"/>
                <w:sz w:val="24"/>
              </w:rPr>
              <w:t>50</w:t>
            </w:r>
          </w:p>
        </w:tc>
        <w:tc>
          <w:tcPr>
            <w:tcW w:w="1880" w:type="dxa"/>
            <w:tcBorders>
              <w:top w:val="single" w:color="auto" w:sz="6" w:space="0"/>
              <w:left w:val="single" w:color="auto" w:sz="6" w:space="0"/>
              <w:bottom w:val="single" w:color="auto" w:sz="6" w:space="0"/>
              <w:right w:val="single" w:color="auto" w:sz="6" w:space="0"/>
            </w:tcBorders>
            <w:vAlign w:val="center"/>
          </w:tcPr>
          <w:p w14:paraId="33D58618">
            <w:pPr>
              <w:ind w:left="105" w:leftChars="50" w:right="105" w:rightChars="50"/>
              <w:jc w:val="center"/>
              <w:rPr>
                <w:rFonts w:ascii="Times New Roman" w:hAnsi="Times New Roman" w:eastAsia="宋体" w:cs="Times New Roman"/>
                <w:sz w:val="24"/>
              </w:rPr>
            </w:pPr>
            <w:r>
              <w:rPr>
                <w:rFonts w:ascii="Times New Roman" w:hAnsi="Times New Roman" w:eastAsia="宋体" w:cs="Times New Roman"/>
                <w:b/>
                <w:sz w:val="24"/>
              </w:rPr>
              <w:t>其中：环保投资(万元)</w:t>
            </w:r>
          </w:p>
        </w:tc>
        <w:tc>
          <w:tcPr>
            <w:tcW w:w="1713" w:type="dxa"/>
            <w:tcBorders>
              <w:top w:val="single" w:color="auto" w:sz="6" w:space="0"/>
              <w:left w:val="single" w:color="auto" w:sz="6" w:space="0"/>
              <w:bottom w:val="single" w:color="auto" w:sz="6" w:space="0"/>
              <w:right w:val="single" w:color="auto" w:sz="6" w:space="0"/>
            </w:tcBorders>
            <w:vAlign w:val="center"/>
          </w:tcPr>
          <w:p w14:paraId="01398FBC">
            <w:pPr>
              <w:ind w:left="105" w:leftChars="50"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9</w:t>
            </w:r>
          </w:p>
        </w:tc>
        <w:tc>
          <w:tcPr>
            <w:tcW w:w="1984" w:type="dxa"/>
            <w:tcBorders>
              <w:top w:val="single" w:color="auto" w:sz="6" w:space="0"/>
              <w:left w:val="single" w:color="auto" w:sz="6" w:space="0"/>
              <w:bottom w:val="single" w:color="auto" w:sz="6" w:space="0"/>
              <w:right w:val="single" w:color="auto" w:sz="6" w:space="0"/>
            </w:tcBorders>
            <w:vAlign w:val="center"/>
          </w:tcPr>
          <w:p w14:paraId="394A14D6">
            <w:pPr>
              <w:ind w:left="105" w:leftChars="50" w:right="105" w:rightChars="50"/>
              <w:jc w:val="center"/>
              <w:rPr>
                <w:rFonts w:ascii="Times New Roman" w:hAnsi="Times New Roman" w:eastAsia="宋体" w:cs="Times New Roman"/>
                <w:sz w:val="24"/>
              </w:rPr>
            </w:pPr>
            <w:r>
              <w:rPr>
                <w:rFonts w:ascii="Times New Roman" w:hAnsi="Times New Roman" w:eastAsia="宋体" w:cs="Times New Roman"/>
                <w:b/>
                <w:sz w:val="24"/>
              </w:rPr>
              <w:t>环保投资占总投资比例%</w:t>
            </w:r>
          </w:p>
        </w:tc>
        <w:tc>
          <w:tcPr>
            <w:tcW w:w="1134" w:type="dxa"/>
            <w:tcBorders>
              <w:top w:val="single" w:color="auto" w:sz="6" w:space="0"/>
              <w:left w:val="single" w:color="auto" w:sz="6" w:space="0"/>
              <w:bottom w:val="single" w:color="auto" w:sz="6" w:space="0"/>
              <w:right w:val="single" w:color="auto" w:sz="6" w:space="0"/>
            </w:tcBorders>
            <w:vAlign w:val="center"/>
          </w:tcPr>
          <w:p w14:paraId="4CCDF8C6">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18</w:t>
            </w:r>
            <w:r>
              <w:rPr>
                <w:rFonts w:ascii="Times New Roman" w:hAnsi="Times New Roman" w:eastAsia="宋体" w:cs="Times New Roman"/>
                <w:sz w:val="24"/>
              </w:rPr>
              <w:t>%</w:t>
            </w:r>
          </w:p>
        </w:tc>
      </w:tr>
      <w:tr w14:paraId="49F01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231" w:type="dxa"/>
            <w:tcBorders>
              <w:top w:val="single" w:color="auto" w:sz="6" w:space="0"/>
              <w:left w:val="single" w:color="auto" w:sz="6" w:space="0"/>
              <w:bottom w:val="single" w:color="auto" w:sz="6" w:space="0"/>
              <w:right w:val="single" w:color="auto" w:sz="6" w:space="0"/>
            </w:tcBorders>
            <w:vAlign w:val="center"/>
          </w:tcPr>
          <w:p w14:paraId="3F6E3D01">
            <w:pPr>
              <w:ind w:left="50" w:right="50"/>
              <w:jc w:val="center"/>
              <w:rPr>
                <w:rFonts w:ascii="Times New Roman" w:hAnsi="Times New Roman" w:eastAsia="宋体" w:cs="Times New Roman"/>
                <w:b/>
                <w:sz w:val="24"/>
              </w:rPr>
            </w:pPr>
            <w:r>
              <w:rPr>
                <w:rFonts w:ascii="Times New Roman" w:hAnsi="Times New Roman" w:eastAsia="宋体" w:cs="Times New Roman"/>
                <w:b/>
                <w:sz w:val="24"/>
              </w:rPr>
              <w:t>评价经费</w:t>
            </w:r>
          </w:p>
          <w:p w14:paraId="0CDD99D7">
            <w:pPr>
              <w:ind w:left="50" w:right="50"/>
              <w:jc w:val="center"/>
              <w:rPr>
                <w:rFonts w:ascii="Times New Roman" w:hAnsi="Times New Roman" w:eastAsia="宋体" w:cs="Times New Roman"/>
                <w:b/>
                <w:sz w:val="24"/>
              </w:rPr>
            </w:pPr>
            <w:r>
              <w:rPr>
                <w:rFonts w:ascii="Times New Roman" w:hAnsi="Times New Roman" w:eastAsia="宋体" w:cs="Times New Roman"/>
                <w:b/>
                <w:sz w:val="24"/>
              </w:rPr>
              <w:t>(万元)</w:t>
            </w:r>
          </w:p>
        </w:tc>
        <w:tc>
          <w:tcPr>
            <w:tcW w:w="1897" w:type="dxa"/>
            <w:tcBorders>
              <w:top w:val="single" w:color="auto" w:sz="6" w:space="0"/>
              <w:left w:val="single" w:color="auto" w:sz="6" w:space="0"/>
              <w:bottom w:val="single" w:color="auto" w:sz="6" w:space="0"/>
              <w:right w:val="single" w:color="auto" w:sz="6" w:space="0"/>
            </w:tcBorders>
            <w:vAlign w:val="center"/>
          </w:tcPr>
          <w:p w14:paraId="455C5586">
            <w:pPr>
              <w:ind w:left="105" w:leftChars="50" w:right="105" w:rightChars="50"/>
              <w:jc w:val="center"/>
              <w:rPr>
                <w:rFonts w:ascii="Times New Roman" w:hAnsi="Times New Roman" w:eastAsia="宋体" w:cs="Times New Roman"/>
                <w:sz w:val="24"/>
              </w:rPr>
            </w:pPr>
            <w:r>
              <w:rPr>
                <w:rFonts w:ascii="Times New Roman" w:hAnsi="Times New Roman" w:eastAsia="宋体" w:cs="Times New Roman"/>
                <w:sz w:val="24"/>
              </w:rPr>
              <w:t>/</w:t>
            </w:r>
          </w:p>
        </w:tc>
        <w:tc>
          <w:tcPr>
            <w:tcW w:w="1880" w:type="dxa"/>
            <w:tcBorders>
              <w:top w:val="single" w:color="auto" w:sz="6" w:space="0"/>
              <w:left w:val="single" w:color="auto" w:sz="6" w:space="0"/>
              <w:bottom w:val="single" w:color="auto" w:sz="6" w:space="0"/>
              <w:right w:val="single" w:color="auto" w:sz="6" w:space="0"/>
            </w:tcBorders>
            <w:vAlign w:val="center"/>
          </w:tcPr>
          <w:p w14:paraId="642195E2">
            <w:pPr>
              <w:ind w:left="105" w:leftChars="50" w:right="105" w:rightChars="50"/>
              <w:jc w:val="center"/>
              <w:rPr>
                <w:rFonts w:ascii="Times New Roman" w:hAnsi="Times New Roman" w:eastAsia="宋体" w:cs="Times New Roman"/>
                <w:b/>
                <w:sz w:val="24"/>
              </w:rPr>
            </w:pPr>
            <w:r>
              <w:rPr>
                <w:rFonts w:ascii="Times New Roman" w:hAnsi="Times New Roman" w:eastAsia="宋体" w:cs="Times New Roman"/>
                <w:b/>
                <w:sz w:val="24"/>
              </w:rPr>
              <w:t>预期投产日期</w:t>
            </w:r>
          </w:p>
        </w:tc>
        <w:tc>
          <w:tcPr>
            <w:tcW w:w="4831" w:type="dxa"/>
            <w:gridSpan w:val="3"/>
            <w:tcBorders>
              <w:top w:val="single" w:color="auto" w:sz="6" w:space="0"/>
              <w:left w:val="single" w:color="auto" w:sz="6" w:space="0"/>
              <w:bottom w:val="single" w:color="auto" w:sz="6" w:space="0"/>
              <w:right w:val="single" w:color="auto" w:sz="6" w:space="0"/>
            </w:tcBorders>
            <w:vAlign w:val="center"/>
          </w:tcPr>
          <w:p w14:paraId="236B2F12">
            <w:pPr>
              <w:ind w:left="105" w:leftChars="50" w:right="105" w:rightChars="50"/>
              <w:jc w:val="center"/>
              <w:rPr>
                <w:rFonts w:ascii="Times New Roman" w:hAnsi="Times New Roman" w:eastAsia="宋体" w:cs="Times New Roman"/>
                <w:sz w:val="24"/>
              </w:rPr>
            </w:pPr>
            <w:r>
              <w:rPr>
                <w:rFonts w:ascii="Times New Roman" w:hAnsi="Times New Roman" w:eastAsia="宋体" w:cs="Times New Roman"/>
                <w:sz w:val="24"/>
              </w:rPr>
              <w:t>2018年12月</w:t>
            </w:r>
          </w:p>
        </w:tc>
      </w:tr>
      <w:tr w14:paraId="76965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839" w:type="dxa"/>
            <w:gridSpan w:val="6"/>
            <w:tcBorders>
              <w:top w:val="single" w:color="auto" w:sz="6" w:space="0"/>
              <w:left w:val="single" w:color="auto" w:sz="6" w:space="0"/>
              <w:bottom w:val="single" w:color="auto" w:sz="6" w:space="0"/>
              <w:right w:val="single" w:color="auto" w:sz="6" w:space="0"/>
            </w:tcBorders>
          </w:tcPr>
          <w:p w14:paraId="60685EC4">
            <w:pPr>
              <w:spacing w:line="360" w:lineRule="auto"/>
              <w:rPr>
                <w:rFonts w:ascii="Times New Roman" w:hAnsi="Times New Roman" w:eastAsia="宋体" w:cs="Times New Roman"/>
                <w:b/>
                <w:sz w:val="24"/>
              </w:rPr>
            </w:pPr>
            <w:r>
              <w:rPr>
                <w:rFonts w:ascii="Times New Roman" w:hAnsi="Times New Roman" w:eastAsia="宋体" w:cs="Times New Roman"/>
                <w:b/>
                <w:sz w:val="24"/>
              </w:rPr>
              <w:t>（一）工程内容及规模</w:t>
            </w:r>
          </w:p>
          <w:p w14:paraId="09B8D21D">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1、项目背景及任务由来</w:t>
            </w:r>
          </w:p>
          <w:p w14:paraId="5EE3F6C6">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（1）现有项目概况</w:t>
            </w:r>
          </w:p>
          <w:p w14:paraId="0C669F5C">
            <w:pPr>
              <w:pStyle w:val="208"/>
              <w:widowControl/>
              <w:ind w:firstLine="480"/>
              <w:rPr>
                <w:kern w:val="0"/>
              </w:rPr>
            </w:pPr>
            <w:r>
              <w:rPr>
                <w:kern w:val="0"/>
              </w:rPr>
              <w:t>随着云南省城镇化进程的不断深入，装饰材料越来越受到市场青睐。为满足市场需求，并抓住机遇加强自身发展。</w:t>
            </w:r>
            <w:r>
              <w:t>芒市桂宝制粉厂</w:t>
            </w:r>
            <w:r>
              <w:rPr>
                <w:kern w:val="0"/>
              </w:rPr>
              <w:t>（以下简称“建设方”）原投资50万元，租赁位于芒市象滚塘村委会老寨村民小组的德宏州天恩建材有限公司腻子粉厂进行腻子粉生产，该项目手续齐全，并已于2015年9月17日取得芒市环保局出具的验收批复（芒环复〔2015〕64号），详见附件2 。该项目正常运行至今，年产腻子粉6000t/a。</w:t>
            </w:r>
          </w:p>
          <w:p w14:paraId="77661B35">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w:t>
            </w:r>
            <w:r>
              <w:rPr>
                <w:rFonts w:hint="eastAsia" w:ascii="Times New Roman" w:hAnsi="Times New Roman" w:eastAsia="宋体" w:cs="Times New Roman"/>
                <w:b/>
                <w:sz w:val="24"/>
              </w:rPr>
              <w:t>2</w:t>
            </w:r>
            <w:r>
              <w:rPr>
                <w:rFonts w:ascii="Times New Roman" w:hAnsi="Times New Roman" w:eastAsia="宋体" w:cs="Times New Roman"/>
                <w:b/>
                <w:sz w:val="24"/>
              </w:rPr>
              <w:t>）本次迁建项目由来</w:t>
            </w:r>
          </w:p>
          <w:p w14:paraId="1BADE093">
            <w:pPr>
              <w:widowControl/>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因公司业务发展需求、厂区局限性等多方面因素，建设方现选址于芒市象滚塘桃树坪公路8.5公里处，租用村民段世楼、段修红已建成的厂房及办公、生活等用房，总占地面积约1740m</w:t>
            </w:r>
            <w:r>
              <w:rPr>
                <w:rFonts w:ascii="Times New Roman" w:hAnsi="Times New Roman" w:eastAsia="宋体" w:cs="Times New Roman"/>
                <w:kern w:val="0"/>
                <w:sz w:val="24"/>
                <w:vertAlign w:val="superscript"/>
              </w:rPr>
              <w:t>2</w:t>
            </w:r>
            <w:r>
              <w:rPr>
                <w:rFonts w:ascii="Times New Roman" w:hAnsi="Times New Roman" w:eastAsia="宋体" w:cs="Times New Roman"/>
                <w:kern w:val="0"/>
                <w:sz w:val="24"/>
              </w:rPr>
              <w:t>，将原项目搬迁至此处，建设“芒市桂宝制粉厂迁建项目”（以下简称“本项目”）。</w:t>
            </w:r>
          </w:p>
          <w:p w14:paraId="1F88A319">
            <w:pPr>
              <w:widowControl/>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kern w:val="0"/>
                <w:sz w:val="24"/>
              </w:rPr>
              <w:t>根据现场踏勘，本项目所租赁的厂房已配套建设完成化粪池及内部给排水管网</w:t>
            </w:r>
            <w:r>
              <w:rPr>
                <w:rFonts w:ascii="Times New Roman" w:hAnsi="Times New Roman" w:eastAsia="宋体" w:cs="Times New Roman"/>
                <w:sz w:val="24"/>
              </w:rPr>
              <w:t>。设备已搬迁放置于新厂区内。</w:t>
            </w:r>
          </w:p>
          <w:p w14:paraId="487E1DE1">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根据建设方提供资料，总投资50万，项目竣工后，年生产腻子粉6000t/a。</w:t>
            </w:r>
          </w:p>
          <w:p w14:paraId="08805E00">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w:t>
            </w:r>
            <w:r>
              <w:rPr>
                <w:rFonts w:hint="eastAsia" w:ascii="Times New Roman" w:hAnsi="Times New Roman" w:eastAsia="宋体" w:cs="Times New Roman"/>
                <w:b/>
                <w:sz w:val="24"/>
              </w:rPr>
              <w:t>3</w:t>
            </w:r>
            <w:r>
              <w:rPr>
                <w:rFonts w:ascii="Times New Roman" w:hAnsi="Times New Roman" w:eastAsia="宋体" w:cs="Times New Roman"/>
                <w:b/>
                <w:sz w:val="24"/>
              </w:rPr>
              <w:t>）本次迁建项目场地情况</w:t>
            </w:r>
          </w:p>
          <w:p w14:paraId="59E00DBC">
            <w:pPr>
              <w:pStyle w:val="208"/>
              <w:widowControl/>
              <w:ind w:firstLine="480"/>
              <w:rPr>
                <w:kern w:val="0"/>
              </w:rPr>
            </w:pPr>
            <w:r>
              <w:rPr>
                <w:kern w:val="0"/>
              </w:rPr>
              <w:t>本次迁建所使用场地，原为芒市象滚塘腻子粉厂</w:t>
            </w:r>
            <w:r>
              <w:rPr>
                <w:rFonts w:hint="eastAsia"/>
                <w:kern w:val="0"/>
              </w:rPr>
              <w:t>厂房</w:t>
            </w:r>
            <w:r>
              <w:rPr>
                <w:kern w:val="0"/>
              </w:rPr>
              <w:t>，因未批先建，于2017年5月受芒市环境保护局处罚（芒环罚〔2017〕2号）。</w:t>
            </w:r>
            <w:r>
              <w:rPr>
                <w:rFonts w:hint="eastAsia"/>
                <w:kern w:val="0"/>
              </w:rPr>
              <w:t>缴纳罚款后，</w:t>
            </w:r>
            <w:r>
              <w:rPr>
                <w:kern w:val="0"/>
              </w:rPr>
              <w:t>芒市象滚塘腻子粉厂停止生产，并于2018年8月20日将厂区卖给建设方法人</w:t>
            </w:r>
            <w:r>
              <w:rPr>
                <w:rFonts w:hint="eastAsia"/>
                <w:kern w:val="0"/>
              </w:rPr>
              <w:t>陆玉保</w:t>
            </w:r>
            <w:r>
              <w:rPr>
                <w:kern w:val="0"/>
              </w:rPr>
              <w:t>。</w:t>
            </w:r>
          </w:p>
          <w:p w14:paraId="4F1F7068">
            <w:pPr>
              <w:pStyle w:val="208"/>
              <w:widowControl/>
              <w:ind w:firstLine="480"/>
              <w:rPr>
                <w:kern w:val="0"/>
              </w:rPr>
            </w:pPr>
            <w:r>
              <w:rPr>
                <w:rFonts w:hint="eastAsia"/>
                <w:kern w:val="0"/>
              </w:rPr>
              <w:t>本项目基于以上情况进行迁建工作。</w:t>
            </w:r>
          </w:p>
          <w:p w14:paraId="704A814F">
            <w:pPr>
              <w:spacing w:line="360" w:lineRule="auto"/>
              <w:ind w:left="50" w:right="50" w:firstLine="482" w:firstLineChars="200"/>
              <w:jc w:val="left"/>
              <w:rPr>
                <w:rFonts w:ascii="Times New Roman" w:hAnsi="Times New Roman" w:eastAsia="宋体" w:cs="Times New Roman"/>
                <w:b/>
                <w:sz w:val="24"/>
              </w:rPr>
            </w:pPr>
            <w:r>
              <w:rPr>
                <w:rFonts w:ascii="Times New Roman" w:hAnsi="Times New Roman" w:eastAsia="宋体" w:cs="Times New Roman"/>
                <w:b/>
                <w:bCs/>
                <w:sz w:val="24"/>
                <w:szCs w:val="28"/>
              </w:rPr>
              <w:t>（4）环评程序</w:t>
            </w:r>
          </w:p>
          <w:p w14:paraId="41AFF9D7">
            <w:pPr>
              <w:spacing w:line="360" w:lineRule="auto"/>
              <w:ind w:left="50" w:right="50" w:firstLine="480" w:firstLineChars="200"/>
              <w:jc w:val="left"/>
              <w:rPr>
                <w:rFonts w:ascii="Times New Roman" w:hAnsi="Times New Roman" w:eastAsia="宋体" w:cs="Times New Roman"/>
                <w:sz w:val="24"/>
              </w:rPr>
            </w:pPr>
            <w:r>
              <w:rPr>
                <w:rFonts w:ascii="Times New Roman" w:hAnsi="Times New Roman" w:eastAsia="宋体" w:cs="Times New Roman"/>
                <w:sz w:val="24"/>
              </w:rPr>
              <w:t>根据《中华人民共和国环境保护法》、《中华人民共和国环境影响评价法》和《建设项目环境保护管理条例》（国务院令第682号）的规定，本项目应进行环境影响评价；根据《建设项目环境影响评价分类管理名录》，本项目应编制环境影响报告表。</w:t>
            </w:r>
          </w:p>
          <w:p w14:paraId="4AFCE4FA">
            <w:pPr>
              <w:spacing w:line="360" w:lineRule="auto"/>
              <w:ind w:left="50" w:right="50" w:firstLine="480" w:firstLineChars="200"/>
              <w:jc w:val="left"/>
              <w:rPr>
                <w:rFonts w:ascii="Times New Roman" w:hAnsi="Times New Roman" w:eastAsia="宋体" w:cs="Times New Roman"/>
                <w:sz w:val="24"/>
              </w:rPr>
            </w:pPr>
            <w:r>
              <w:rPr>
                <w:rFonts w:ascii="Times New Roman" w:hAnsi="Times New Roman" w:eastAsia="宋体" w:cs="Times New Roman"/>
                <w:sz w:val="24"/>
              </w:rPr>
              <w:t>为此，受建设方委托，银发环保股份有限公司（以下简称“我单位”）承担了该项目环境影响报告表的编制工作。我单位接到委托后，在现场踏勘和收集相关资料的基础上，编制完成了《</w:t>
            </w:r>
            <w:r>
              <w:rPr>
                <w:rFonts w:ascii="Times New Roman" w:hAnsi="Times New Roman" w:eastAsia="宋体" w:cs="Times New Roman"/>
                <w:kern w:val="0"/>
                <w:sz w:val="24"/>
              </w:rPr>
              <w:t>芒市桂宝制粉厂搬迁项目</w:t>
            </w:r>
            <w:r>
              <w:rPr>
                <w:rFonts w:ascii="Times New Roman" w:hAnsi="Times New Roman" w:eastAsia="宋体" w:cs="Times New Roman"/>
                <w:sz w:val="24"/>
              </w:rPr>
              <w:t>环境影响报告表》，供建设单位上报环境主管部门审批，作为该项目环境管理的依据。</w:t>
            </w:r>
          </w:p>
          <w:p w14:paraId="237D98A8">
            <w:pPr>
              <w:tabs>
                <w:tab w:val="left" w:pos="2395"/>
              </w:tabs>
              <w:spacing w:line="360"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2、迁建后项目建设规模及内容</w:t>
            </w:r>
          </w:p>
          <w:p w14:paraId="41DBF1A1">
            <w:pPr>
              <w:tabs>
                <w:tab w:val="left" w:pos="2395"/>
              </w:tabs>
              <w:spacing w:line="360" w:lineRule="auto"/>
              <w:ind w:left="50" w:right="50" w:firstLine="482" w:firstLineChars="200"/>
              <w:rPr>
                <w:rFonts w:ascii="Times New Roman" w:hAnsi="Times New Roman" w:eastAsia="宋体" w:cs="Times New Roman"/>
                <w:sz w:val="24"/>
              </w:rPr>
            </w:pPr>
            <w:r>
              <w:rPr>
                <w:rFonts w:ascii="Times New Roman" w:hAnsi="Times New Roman" w:eastAsia="宋体" w:cs="Times New Roman"/>
                <w:b/>
                <w:sz w:val="24"/>
              </w:rPr>
              <w:t>项目名称：</w:t>
            </w:r>
            <w:r>
              <w:rPr>
                <w:rFonts w:ascii="Times New Roman" w:hAnsi="Times New Roman" w:eastAsia="宋体" w:cs="Times New Roman"/>
                <w:kern w:val="0"/>
                <w:sz w:val="24"/>
              </w:rPr>
              <w:t>芒市桂宝制粉厂迁建项目</w:t>
            </w:r>
          </w:p>
          <w:p w14:paraId="2D66168E">
            <w:pPr>
              <w:tabs>
                <w:tab w:val="left" w:pos="2395"/>
              </w:tabs>
              <w:spacing w:line="360" w:lineRule="auto"/>
              <w:ind w:left="50" w:right="50" w:firstLine="482" w:firstLineChars="200"/>
              <w:rPr>
                <w:rFonts w:ascii="Times New Roman" w:hAnsi="Times New Roman" w:eastAsia="宋体" w:cs="Times New Roman"/>
                <w:sz w:val="24"/>
              </w:rPr>
            </w:pPr>
            <w:r>
              <w:rPr>
                <w:rFonts w:ascii="Times New Roman" w:hAnsi="Times New Roman" w:eastAsia="宋体" w:cs="Times New Roman"/>
                <w:b/>
                <w:sz w:val="24"/>
              </w:rPr>
              <w:t>建设单位：</w:t>
            </w:r>
            <w:r>
              <w:rPr>
                <w:rFonts w:ascii="Times New Roman" w:hAnsi="Times New Roman" w:eastAsia="宋体" w:cs="Times New Roman"/>
                <w:kern w:val="0"/>
                <w:sz w:val="24"/>
              </w:rPr>
              <w:t>芒市桂宝制粉厂</w:t>
            </w:r>
          </w:p>
          <w:p w14:paraId="3A067D59">
            <w:pPr>
              <w:tabs>
                <w:tab w:val="left" w:pos="2395"/>
              </w:tabs>
              <w:spacing w:line="360" w:lineRule="auto"/>
              <w:ind w:left="50" w:right="50" w:firstLine="482" w:firstLineChars="200"/>
              <w:rPr>
                <w:rFonts w:ascii="Times New Roman" w:hAnsi="Times New Roman" w:eastAsia="宋体" w:cs="Times New Roman"/>
                <w:sz w:val="24"/>
              </w:rPr>
            </w:pPr>
            <w:r>
              <w:rPr>
                <w:rFonts w:ascii="Times New Roman" w:hAnsi="Times New Roman" w:eastAsia="宋体" w:cs="Times New Roman"/>
                <w:b/>
                <w:sz w:val="24"/>
              </w:rPr>
              <w:t>建设地点：</w:t>
            </w:r>
            <w:r>
              <w:rPr>
                <w:rFonts w:ascii="Times New Roman" w:hAnsi="Times New Roman" w:eastAsia="宋体" w:cs="Times New Roman"/>
                <w:kern w:val="0"/>
                <w:sz w:val="24"/>
              </w:rPr>
              <w:t>芒市象滚塘桃树坪公路8.5公里处</w:t>
            </w:r>
          </w:p>
          <w:p w14:paraId="1B714CD2">
            <w:pPr>
              <w:tabs>
                <w:tab w:val="left" w:pos="2395"/>
              </w:tabs>
              <w:spacing w:line="360" w:lineRule="auto"/>
              <w:ind w:left="50" w:right="50" w:firstLine="482" w:firstLineChars="200"/>
              <w:rPr>
                <w:rFonts w:ascii="Times New Roman" w:hAnsi="Times New Roman" w:eastAsia="宋体" w:cs="Times New Roman"/>
                <w:sz w:val="24"/>
              </w:rPr>
            </w:pPr>
            <w:r>
              <w:rPr>
                <w:rFonts w:ascii="Times New Roman" w:hAnsi="Times New Roman" w:eastAsia="宋体" w:cs="Times New Roman"/>
                <w:b/>
                <w:sz w:val="24"/>
              </w:rPr>
              <w:t>建设性质：</w:t>
            </w:r>
            <w:r>
              <w:rPr>
                <w:rFonts w:ascii="Times New Roman" w:hAnsi="Times New Roman" w:eastAsia="宋体" w:cs="Times New Roman"/>
                <w:sz w:val="24"/>
              </w:rPr>
              <w:t>迁建</w:t>
            </w:r>
          </w:p>
          <w:p w14:paraId="2306B5DF">
            <w:pPr>
              <w:tabs>
                <w:tab w:val="left" w:pos="2395"/>
              </w:tabs>
              <w:spacing w:line="360" w:lineRule="auto"/>
              <w:ind w:left="50" w:right="50" w:firstLine="482" w:firstLineChars="200"/>
              <w:rPr>
                <w:rFonts w:ascii="Times New Roman" w:hAnsi="Times New Roman" w:eastAsia="宋体" w:cs="Times New Roman"/>
                <w:sz w:val="24"/>
              </w:rPr>
            </w:pPr>
            <w:r>
              <w:rPr>
                <w:rFonts w:ascii="Times New Roman" w:hAnsi="Times New Roman" w:eastAsia="宋体" w:cs="Times New Roman"/>
                <w:b/>
                <w:sz w:val="24"/>
              </w:rPr>
              <w:t>投资总额：</w:t>
            </w:r>
            <w:r>
              <w:rPr>
                <w:rFonts w:ascii="Times New Roman" w:hAnsi="Times New Roman" w:eastAsia="宋体" w:cs="Times New Roman"/>
                <w:sz w:val="24"/>
              </w:rPr>
              <w:t>50万元</w:t>
            </w:r>
          </w:p>
          <w:p w14:paraId="6FF70183">
            <w:pPr>
              <w:spacing w:line="360" w:lineRule="auto"/>
              <w:ind w:left="50" w:right="50" w:firstLine="482" w:firstLineChars="200"/>
              <w:jc w:val="left"/>
              <w:rPr>
                <w:rFonts w:ascii="Times New Roman" w:hAnsi="Times New Roman" w:eastAsia="宋体" w:cs="Times New Roman"/>
                <w:sz w:val="24"/>
              </w:rPr>
            </w:pPr>
            <w:r>
              <w:rPr>
                <w:rFonts w:ascii="Times New Roman" w:hAnsi="Times New Roman" w:eastAsia="宋体" w:cs="Times New Roman"/>
                <w:b/>
                <w:sz w:val="24"/>
              </w:rPr>
              <w:t>生产规模</w:t>
            </w:r>
            <w:r>
              <w:rPr>
                <w:rFonts w:ascii="Times New Roman" w:hAnsi="Times New Roman" w:eastAsia="宋体" w:cs="Times New Roman"/>
                <w:sz w:val="24"/>
              </w:rPr>
              <w:t>：年生产腻子粉6000t/a。</w:t>
            </w:r>
          </w:p>
          <w:p w14:paraId="5FC75246">
            <w:pPr>
              <w:tabs>
                <w:tab w:val="left" w:pos="2395"/>
              </w:tabs>
              <w:spacing w:line="360" w:lineRule="auto"/>
              <w:ind w:left="50" w:right="50" w:firstLine="480" w:firstLineChars="200"/>
              <w:rPr>
                <w:rFonts w:ascii="Times New Roman" w:hAnsi="Times New Roman" w:eastAsia="宋体" w:cs="Times New Roman"/>
                <w:b/>
                <w:sz w:val="24"/>
              </w:rPr>
            </w:pPr>
            <w:r>
              <w:rPr>
                <w:rFonts w:ascii="Times New Roman" w:hAnsi="Times New Roman" w:eastAsia="宋体" w:cs="Times New Roman"/>
                <w:bCs/>
                <w:sz w:val="24"/>
              </w:rPr>
              <w:t>建设方租用</w:t>
            </w:r>
            <w:r>
              <w:rPr>
                <w:rFonts w:ascii="Times New Roman" w:hAnsi="Times New Roman" w:eastAsia="宋体" w:cs="Times New Roman"/>
                <w:kern w:val="0"/>
                <w:sz w:val="24"/>
              </w:rPr>
              <w:t>芒市象滚塘桃树坪公路8.5公里处</w:t>
            </w:r>
            <w:r>
              <w:rPr>
                <w:rFonts w:ascii="Times New Roman" w:hAnsi="Times New Roman" w:eastAsia="宋体" w:cs="Times New Roman"/>
                <w:bCs/>
                <w:sz w:val="24"/>
              </w:rPr>
              <w:t>村民土地和已建厂房，</w:t>
            </w:r>
            <w:r>
              <w:rPr>
                <w:rFonts w:ascii="Times New Roman" w:hAnsi="Times New Roman" w:eastAsia="宋体" w:cs="Times New Roman"/>
                <w:sz w:val="24"/>
              </w:rPr>
              <w:t>本项目直接对租用房屋进行改造、装修、安装设备即可。</w:t>
            </w:r>
          </w:p>
          <w:p w14:paraId="2670DD85">
            <w:pPr>
              <w:tabs>
                <w:tab w:val="left" w:pos="2395"/>
              </w:tabs>
              <w:ind w:left="50" w:right="50"/>
              <w:jc w:val="center"/>
              <w:rPr>
                <w:rFonts w:ascii="Times New Roman" w:hAnsi="Times New Roman" w:eastAsia="宋体" w:cs="Times New Roman"/>
                <w:b/>
                <w:sz w:val="24"/>
              </w:rPr>
            </w:pPr>
            <w:r>
              <w:rPr>
                <w:rFonts w:ascii="Times New Roman" w:hAnsi="Times New Roman" w:eastAsia="宋体" w:cs="Times New Roman"/>
                <w:b/>
                <w:sz w:val="24"/>
              </w:rPr>
              <w:t>表1-1  迁建后项目建设内容一览表</w:t>
            </w:r>
          </w:p>
          <w:tbl>
            <w:tblPr>
              <w:tblStyle w:val="42"/>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226"/>
              <w:gridCol w:w="6150"/>
              <w:gridCol w:w="1599"/>
            </w:tblGrid>
            <w:tr w14:paraId="1C69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8" w:type="dxa"/>
                  <w:vAlign w:val="center"/>
                </w:tcPr>
                <w:p w14:paraId="6F558331">
                  <w:pPr>
                    <w:pStyle w:val="80"/>
                    <w:ind w:left="50" w:right="50"/>
                    <w:jc w:val="center"/>
                    <w:rPr>
                      <w:b/>
                      <w:szCs w:val="21"/>
                    </w:rPr>
                  </w:pPr>
                  <w:r>
                    <w:rPr>
                      <w:b/>
                      <w:szCs w:val="21"/>
                    </w:rPr>
                    <w:t>项目</w:t>
                  </w:r>
                </w:p>
              </w:tc>
              <w:tc>
                <w:tcPr>
                  <w:tcW w:w="7376" w:type="dxa"/>
                  <w:gridSpan w:val="2"/>
                  <w:vAlign w:val="center"/>
                </w:tcPr>
                <w:p w14:paraId="52BE7AD1">
                  <w:pPr>
                    <w:pStyle w:val="80"/>
                    <w:ind w:left="50" w:right="50"/>
                    <w:jc w:val="center"/>
                    <w:rPr>
                      <w:b/>
                      <w:szCs w:val="21"/>
                    </w:rPr>
                  </w:pPr>
                  <w:r>
                    <w:rPr>
                      <w:b/>
                      <w:szCs w:val="21"/>
                    </w:rPr>
                    <w:t>建设内容</w:t>
                  </w:r>
                </w:p>
              </w:tc>
              <w:tc>
                <w:tcPr>
                  <w:tcW w:w="1599" w:type="dxa"/>
                </w:tcPr>
                <w:p w14:paraId="4F937879">
                  <w:pPr>
                    <w:pStyle w:val="80"/>
                    <w:ind w:left="50" w:right="50"/>
                    <w:jc w:val="center"/>
                    <w:rPr>
                      <w:b/>
                      <w:szCs w:val="21"/>
                    </w:rPr>
                  </w:pPr>
                  <w:r>
                    <w:rPr>
                      <w:b/>
                      <w:szCs w:val="21"/>
                    </w:rPr>
                    <w:t>备注</w:t>
                  </w:r>
                </w:p>
              </w:tc>
            </w:tr>
            <w:tr w14:paraId="65A7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98" w:type="dxa"/>
                  <w:vAlign w:val="center"/>
                </w:tcPr>
                <w:p w14:paraId="00C48280">
                  <w:pPr>
                    <w:pStyle w:val="80"/>
                    <w:ind w:left="50" w:right="50"/>
                    <w:jc w:val="center"/>
                    <w:rPr>
                      <w:szCs w:val="21"/>
                    </w:rPr>
                  </w:pPr>
                  <w:r>
                    <w:rPr>
                      <w:szCs w:val="21"/>
                    </w:rPr>
                    <w:t>主体工程</w:t>
                  </w:r>
                </w:p>
              </w:tc>
              <w:tc>
                <w:tcPr>
                  <w:tcW w:w="1226" w:type="dxa"/>
                  <w:vAlign w:val="center"/>
                </w:tcPr>
                <w:p w14:paraId="53F59570">
                  <w:pPr>
                    <w:pStyle w:val="80"/>
                    <w:ind w:left="50" w:right="50"/>
                    <w:jc w:val="center"/>
                    <w:rPr>
                      <w:szCs w:val="21"/>
                    </w:rPr>
                  </w:pPr>
                  <w:r>
                    <w:rPr>
                      <w:szCs w:val="21"/>
                    </w:rPr>
                    <w:t>生产厂房</w:t>
                  </w:r>
                </w:p>
              </w:tc>
              <w:tc>
                <w:tcPr>
                  <w:tcW w:w="6150" w:type="dxa"/>
                  <w:vAlign w:val="center"/>
                </w:tcPr>
                <w:p w14:paraId="0BBCA3AE">
                  <w:pPr>
                    <w:pStyle w:val="80"/>
                    <w:ind w:left="51" w:right="51" w:firstLine="420" w:firstLineChars="200"/>
                    <w:jc w:val="left"/>
                    <w:rPr>
                      <w:szCs w:val="21"/>
                    </w:rPr>
                  </w:pPr>
                  <w:r>
                    <w:rPr>
                      <w:szCs w:val="21"/>
                    </w:rPr>
                    <w:t>钢架结构，建筑面积666m</w:t>
                  </w:r>
                  <w:r>
                    <w:rPr>
                      <w:szCs w:val="21"/>
                      <w:vertAlign w:val="superscript"/>
                    </w:rPr>
                    <w:t>2</w:t>
                  </w:r>
                  <w:r>
                    <w:rPr>
                      <w:szCs w:val="21"/>
                    </w:rPr>
                    <w:t>，1F。厂房内设置1条腻子粉生产线、原料仓库及成品仓库。</w:t>
                  </w:r>
                </w:p>
                <w:p w14:paraId="2823D170">
                  <w:pPr>
                    <w:pStyle w:val="80"/>
                    <w:ind w:left="51" w:right="51" w:firstLine="420" w:firstLineChars="200"/>
                    <w:jc w:val="left"/>
                    <w:rPr>
                      <w:szCs w:val="21"/>
                    </w:rPr>
                  </w:pPr>
                  <w:r>
                    <w:rPr>
                      <w:szCs w:val="21"/>
                    </w:rPr>
                    <w:t>其中，腻子粉生产线，主要设置破碎机、磨粉机、料仓及干粉机、包装机等设备。</w:t>
                  </w:r>
                </w:p>
              </w:tc>
              <w:tc>
                <w:tcPr>
                  <w:tcW w:w="1599" w:type="dxa"/>
                  <w:vAlign w:val="center"/>
                </w:tcPr>
                <w:p w14:paraId="6E8C70B4">
                  <w:pPr>
                    <w:pStyle w:val="80"/>
                    <w:ind w:right="51"/>
                    <w:jc w:val="center"/>
                    <w:rPr>
                      <w:szCs w:val="21"/>
                    </w:rPr>
                  </w:pPr>
                  <w:r>
                    <w:rPr>
                      <w:szCs w:val="21"/>
                    </w:rPr>
                    <w:t>生产设备原厂搬来沿用，</w:t>
                  </w:r>
                </w:p>
                <w:p w14:paraId="3C030C5A">
                  <w:pPr>
                    <w:pStyle w:val="80"/>
                    <w:ind w:right="51"/>
                    <w:jc w:val="center"/>
                    <w:rPr>
                      <w:szCs w:val="21"/>
                    </w:rPr>
                  </w:pPr>
                  <w:r>
                    <w:rPr>
                      <w:szCs w:val="21"/>
                    </w:rPr>
                    <w:t>厂房沿用租赁建筑</w:t>
                  </w:r>
                </w:p>
              </w:tc>
            </w:tr>
            <w:tr w14:paraId="573F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98" w:type="dxa"/>
                  <w:vMerge w:val="restart"/>
                  <w:vAlign w:val="center"/>
                </w:tcPr>
                <w:p w14:paraId="3A4312C7">
                  <w:pPr>
                    <w:pStyle w:val="80"/>
                    <w:ind w:left="50" w:right="50"/>
                    <w:jc w:val="center"/>
                    <w:rPr>
                      <w:szCs w:val="21"/>
                    </w:rPr>
                  </w:pPr>
                  <w:r>
                    <w:rPr>
                      <w:szCs w:val="21"/>
                    </w:rPr>
                    <w:t>配套工程</w:t>
                  </w:r>
                </w:p>
              </w:tc>
              <w:tc>
                <w:tcPr>
                  <w:tcW w:w="1226" w:type="dxa"/>
                  <w:vAlign w:val="center"/>
                </w:tcPr>
                <w:p w14:paraId="128179DC">
                  <w:pPr>
                    <w:pStyle w:val="80"/>
                    <w:ind w:left="50" w:right="50"/>
                    <w:jc w:val="center"/>
                    <w:rPr>
                      <w:szCs w:val="21"/>
                    </w:rPr>
                  </w:pPr>
                  <w:r>
                    <w:rPr>
                      <w:szCs w:val="21"/>
                    </w:rPr>
                    <w:t>原料堆场</w:t>
                  </w:r>
                </w:p>
              </w:tc>
              <w:tc>
                <w:tcPr>
                  <w:tcW w:w="6150" w:type="dxa"/>
                  <w:vAlign w:val="center"/>
                </w:tcPr>
                <w:p w14:paraId="4EF4C2ED">
                  <w:pPr>
                    <w:pStyle w:val="80"/>
                    <w:ind w:left="51" w:right="51" w:firstLine="420" w:firstLineChars="200"/>
                    <w:jc w:val="left"/>
                    <w:rPr>
                      <w:szCs w:val="21"/>
                    </w:rPr>
                  </w:pPr>
                  <w:r>
                    <w:rPr>
                      <w:szCs w:val="21"/>
                    </w:rPr>
                    <w:t>位于生产厂房外西侧，露天堆场，仅堆放大颗粒石块。不会随雨水冲刷出项目区外。</w:t>
                  </w:r>
                </w:p>
              </w:tc>
              <w:tc>
                <w:tcPr>
                  <w:tcW w:w="1599" w:type="dxa"/>
                  <w:vAlign w:val="center"/>
                </w:tcPr>
                <w:p w14:paraId="3425EF0A">
                  <w:pPr>
                    <w:pStyle w:val="80"/>
                    <w:ind w:right="51"/>
                    <w:jc w:val="center"/>
                    <w:rPr>
                      <w:szCs w:val="21"/>
                    </w:rPr>
                  </w:pPr>
                  <w:r>
                    <w:rPr>
                      <w:szCs w:val="21"/>
                    </w:rPr>
                    <w:t>新建</w:t>
                  </w:r>
                </w:p>
              </w:tc>
            </w:tr>
            <w:tr w14:paraId="67EC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98" w:type="dxa"/>
                  <w:vMerge w:val="continue"/>
                  <w:vAlign w:val="center"/>
                </w:tcPr>
                <w:p w14:paraId="31B2CD34">
                  <w:pPr>
                    <w:pStyle w:val="80"/>
                    <w:ind w:left="50" w:right="50"/>
                    <w:jc w:val="center"/>
                    <w:rPr>
                      <w:szCs w:val="21"/>
                    </w:rPr>
                  </w:pPr>
                </w:p>
              </w:tc>
              <w:tc>
                <w:tcPr>
                  <w:tcW w:w="1226" w:type="dxa"/>
                  <w:vAlign w:val="center"/>
                </w:tcPr>
                <w:p w14:paraId="35F255C6">
                  <w:pPr>
                    <w:pStyle w:val="80"/>
                    <w:ind w:left="50" w:right="50"/>
                    <w:jc w:val="center"/>
                    <w:rPr>
                      <w:szCs w:val="21"/>
                    </w:rPr>
                  </w:pPr>
                  <w:r>
                    <w:rPr>
                      <w:szCs w:val="21"/>
                    </w:rPr>
                    <w:t>原料仓库</w:t>
                  </w:r>
                </w:p>
              </w:tc>
              <w:tc>
                <w:tcPr>
                  <w:tcW w:w="6150" w:type="dxa"/>
                  <w:vAlign w:val="center"/>
                </w:tcPr>
                <w:p w14:paraId="60AA6159">
                  <w:pPr>
                    <w:pStyle w:val="80"/>
                    <w:ind w:left="51" w:right="51" w:firstLine="420" w:firstLineChars="200"/>
                    <w:jc w:val="left"/>
                    <w:rPr>
                      <w:szCs w:val="21"/>
                    </w:rPr>
                  </w:pPr>
                  <w:r>
                    <w:rPr>
                      <w:szCs w:val="21"/>
                    </w:rPr>
                    <w:t>位于生产厂房内东侧，占地面积约100 m</w:t>
                  </w:r>
                  <w:r>
                    <w:rPr>
                      <w:szCs w:val="21"/>
                      <w:vertAlign w:val="superscript"/>
                    </w:rPr>
                    <w:t>2</w:t>
                  </w:r>
                  <w:r>
                    <w:rPr>
                      <w:szCs w:val="21"/>
                    </w:rPr>
                    <w:t>，用于储存原料。</w:t>
                  </w:r>
                </w:p>
              </w:tc>
              <w:tc>
                <w:tcPr>
                  <w:tcW w:w="1599" w:type="dxa"/>
                  <w:vMerge w:val="restart"/>
                  <w:vAlign w:val="center"/>
                </w:tcPr>
                <w:p w14:paraId="3A11ADD1">
                  <w:pPr>
                    <w:pStyle w:val="80"/>
                    <w:ind w:right="51"/>
                    <w:jc w:val="center"/>
                    <w:rPr>
                      <w:szCs w:val="21"/>
                    </w:rPr>
                  </w:pPr>
                  <w:r>
                    <w:rPr>
                      <w:szCs w:val="21"/>
                    </w:rPr>
                    <w:t>沿用租赁厂房</w:t>
                  </w:r>
                </w:p>
              </w:tc>
            </w:tr>
            <w:tr w14:paraId="398C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98" w:type="dxa"/>
                  <w:vMerge w:val="continue"/>
                  <w:vAlign w:val="center"/>
                </w:tcPr>
                <w:p w14:paraId="0292DC54">
                  <w:pPr>
                    <w:pStyle w:val="80"/>
                    <w:ind w:left="50" w:right="50"/>
                    <w:jc w:val="center"/>
                    <w:rPr>
                      <w:szCs w:val="21"/>
                    </w:rPr>
                  </w:pPr>
                </w:p>
              </w:tc>
              <w:tc>
                <w:tcPr>
                  <w:tcW w:w="1226" w:type="dxa"/>
                  <w:vAlign w:val="center"/>
                </w:tcPr>
                <w:p w14:paraId="1F08432B">
                  <w:pPr>
                    <w:pStyle w:val="80"/>
                    <w:ind w:left="50" w:right="50"/>
                    <w:jc w:val="center"/>
                    <w:rPr>
                      <w:szCs w:val="21"/>
                    </w:rPr>
                  </w:pPr>
                  <w:r>
                    <w:rPr>
                      <w:szCs w:val="21"/>
                    </w:rPr>
                    <w:t>成品仓库</w:t>
                  </w:r>
                </w:p>
              </w:tc>
              <w:tc>
                <w:tcPr>
                  <w:tcW w:w="6150" w:type="dxa"/>
                  <w:vAlign w:val="center"/>
                </w:tcPr>
                <w:p w14:paraId="43BA9BAA">
                  <w:pPr>
                    <w:pStyle w:val="80"/>
                    <w:ind w:left="51" w:right="51" w:firstLine="420" w:firstLineChars="200"/>
                    <w:jc w:val="left"/>
                    <w:rPr>
                      <w:szCs w:val="21"/>
                    </w:rPr>
                  </w:pPr>
                  <w:r>
                    <w:rPr>
                      <w:szCs w:val="21"/>
                    </w:rPr>
                    <w:t>位于生产厂房内西侧，占地面积约100m</w:t>
                  </w:r>
                  <w:r>
                    <w:rPr>
                      <w:szCs w:val="21"/>
                      <w:vertAlign w:val="superscript"/>
                    </w:rPr>
                    <w:t>2</w:t>
                  </w:r>
                  <w:r>
                    <w:rPr>
                      <w:szCs w:val="21"/>
                    </w:rPr>
                    <w:t>，用于储存成品。</w:t>
                  </w:r>
                </w:p>
              </w:tc>
              <w:tc>
                <w:tcPr>
                  <w:tcW w:w="1599" w:type="dxa"/>
                  <w:vMerge w:val="continue"/>
                  <w:vAlign w:val="center"/>
                </w:tcPr>
                <w:p w14:paraId="7A273FBB">
                  <w:pPr>
                    <w:pStyle w:val="80"/>
                    <w:ind w:right="51"/>
                    <w:jc w:val="center"/>
                    <w:rPr>
                      <w:szCs w:val="21"/>
                    </w:rPr>
                  </w:pPr>
                </w:p>
              </w:tc>
            </w:tr>
            <w:tr w14:paraId="32BF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98" w:type="dxa"/>
                  <w:vMerge w:val="continue"/>
                  <w:vAlign w:val="center"/>
                </w:tcPr>
                <w:p w14:paraId="003DA8A0">
                  <w:pPr>
                    <w:pStyle w:val="80"/>
                    <w:ind w:left="50" w:right="50"/>
                    <w:jc w:val="center"/>
                    <w:rPr>
                      <w:szCs w:val="21"/>
                    </w:rPr>
                  </w:pPr>
                </w:p>
              </w:tc>
              <w:tc>
                <w:tcPr>
                  <w:tcW w:w="1226" w:type="dxa"/>
                  <w:vAlign w:val="center"/>
                </w:tcPr>
                <w:p w14:paraId="70DC747F">
                  <w:pPr>
                    <w:pStyle w:val="80"/>
                    <w:ind w:left="50" w:right="50"/>
                    <w:jc w:val="center"/>
                    <w:rPr>
                      <w:szCs w:val="21"/>
                    </w:rPr>
                  </w:pPr>
                  <w:r>
                    <w:rPr>
                      <w:szCs w:val="21"/>
                    </w:rPr>
                    <w:t>办公区</w:t>
                  </w:r>
                </w:p>
              </w:tc>
              <w:tc>
                <w:tcPr>
                  <w:tcW w:w="6150" w:type="dxa"/>
                  <w:vAlign w:val="center"/>
                </w:tcPr>
                <w:p w14:paraId="36DD087C">
                  <w:pPr>
                    <w:pStyle w:val="80"/>
                    <w:ind w:left="51" w:right="51" w:firstLine="420" w:firstLineChars="200"/>
                    <w:jc w:val="left"/>
                    <w:rPr>
                      <w:szCs w:val="21"/>
                    </w:rPr>
                  </w:pPr>
                  <w:r>
                    <w:rPr>
                      <w:szCs w:val="21"/>
                    </w:rPr>
                    <w:t>位于生产厂房外东侧，占地面积48m</w:t>
                  </w:r>
                  <w:r>
                    <w:rPr>
                      <w:szCs w:val="21"/>
                      <w:vertAlign w:val="superscript"/>
                    </w:rPr>
                    <w:t>2</w:t>
                  </w:r>
                  <w:r>
                    <w:rPr>
                      <w:szCs w:val="21"/>
                    </w:rPr>
                    <w:t>，2F，用于办公。</w:t>
                  </w:r>
                </w:p>
              </w:tc>
              <w:tc>
                <w:tcPr>
                  <w:tcW w:w="1599" w:type="dxa"/>
                  <w:vMerge w:val="continue"/>
                  <w:vAlign w:val="center"/>
                </w:tcPr>
                <w:p w14:paraId="502216CB">
                  <w:pPr>
                    <w:pStyle w:val="80"/>
                    <w:ind w:right="51"/>
                    <w:jc w:val="center"/>
                    <w:rPr>
                      <w:szCs w:val="21"/>
                    </w:rPr>
                  </w:pPr>
                </w:p>
              </w:tc>
            </w:tr>
            <w:tr w14:paraId="5FD6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98" w:type="dxa"/>
                  <w:vMerge w:val="continue"/>
                  <w:vAlign w:val="center"/>
                </w:tcPr>
                <w:p w14:paraId="326DDB25">
                  <w:pPr>
                    <w:pStyle w:val="80"/>
                    <w:ind w:left="50" w:right="50"/>
                    <w:jc w:val="center"/>
                    <w:rPr>
                      <w:szCs w:val="21"/>
                    </w:rPr>
                  </w:pPr>
                </w:p>
              </w:tc>
              <w:tc>
                <w:tcPr>
                  <w:tcW w:w="1226" w:type="dxa"/>
                  <w:vAlign w:val="center"/>
                </w:tcPr>
                <w:p w14:paraId="28845E41">
                  <w:pPr>
                    <w:pStyle w:val="80"/>
                    <w:ind w:left="50" w:right="50"/>
                    <w:jc w:val="center"/>
                    <w:rPr>
                      <w:szCs w:val="21"/>
                    </w:rPr>
                  </w:pPr>
                  <w:r>
                    <w:rPr>
                      <w:szCs w:val="21"/>
                    </w:rPr>
                    <w:t>宿舍</w:t>
                  </w:r>
                </w:p>
              </w:tc>
              <w:tc>
                <w:tcPr>
                  <w:tcW w:w="6150" w:type="dxa"/>
                  <w:vAlign w:val="center"/>
                </w:tcPr>
                <w:p w14:paraId="3A64C065">
                  <w:pPr>
                    <w:pStyle w:val="80"/>
                    <w:ind w:left="51" w:right="51" w:firstLine="420" w:firstLineChars="200"/>
                    <w:jc w:val="left"/>
                    <w:rPr>
                      <w:szCs w:val="21"/>
                    </w:rPr>
                  </w:pPr>
                  <w:r>
                    <w:rPr>
                      <w:szCs w:val="21"/>
                    </w:rPr>
                    <w:t>位于生产厂房外东侧，占地面积32m</w:t>
                  </w:r>
                  <w:r>
                    <w:rPr>
                      <w:szCs w:val="21"/>
                      <w:vertAlign w:val="superscript"/>
                    </w:rPr>
                    <w:t>2</w:t>
                  </w:r>
                  <w:r>
                    <w:rPr>
                      <w:szCs w:val="21"/>
                    </w:rPr>
                    <w:t>，2F，用于员工住宿。</w:t>
                  </w:r>
                </w:p>
              </w:tc>
              <w:tc>
                <w:tcPr>
                  <w:tcW w:w="1599" w:type="dxa"/>
                  <w:vMerge w:val="continue"/>
                  <w:vAlign w:val="center"/>
                </w:tcPr>
                <w:p w14:paraId="6CA20E8A">
                  <w:pPr>
                    <w:pStyle w:val="80"/>
                    <w:ind w:right="51"/>
                    <w:jc w:val="center"/>
                    <w:rPr>
                      <w:szCs w:val="21"/>
                    </w:rPr>
                  </w:pPr>
                </w:p>
              </w:tc>
            </w:tr>
            <w:tr w14:paraId="6358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98" w:type="dxa"/>
                  <w:vMerge w:val="continue"/>
                  <w:vAlign w:val="center"/>
                </w:tcPr>
                <w:p w14:paraId="4B7D301A">
                  <w:pPr>
                    <w:pStyle w:val="80"/>
                    <w:ind w:left="50" w:right="50"/>
                    <w:jc w:val="center"/>
                    <w:rPr>
                      <w:szCs w:val="21"/>
                    </w:rPr>
                  </w:pPr>
                </w:p>
              </w:tc>
              <w:tc>
                <w:tcPr>
                  <w:tcW w:w="1226" w:type="dxa"/>
                  <w:vAlign w:val="center"/>
                </w:tcPr>
                <w:p w14:paraId="2F3DC03C">
                  <w:pPr>
                    <w:pStyle w:val="80"/>
                    <w:ind w:left="50" w:right="50"/>
                    <w:jc w:val="center"/>
                    <w:rPr>
                      <w:szCs w:val="21"/>
                    </w:rPr>
                  </w:pPr>
                  <w:r>
                    <w:rPr>
                      <w:szCs w:val="21"/>
                    </w:rPr>
                    <w:t>食堂及卫生间</w:t>
                  </w:r>
                </w:p>
              </w:tc>
              <w:tc>
                <w:tcPr>
                  <w:tcW w:w="6150" w:type="dxa"/>
                  <w:vAlign w:val="center"/>
                </w:tcPr>
                <w:p w14:paraId="726F107E">
                  <w:pPr>
                    <w:pStyle w:val="80"/>
                    <w:ind w:left="51" w:right="51" w:firstLine="420" w:firstLineChars="200"/>
                    <w:jc w:val="left"/>
                    <w:rPr>
                      <w:szCs w:val="21"/>
                    </w:rPr>
                  </w:pPr>
                  <w:r>
                    <w:rPr>
                      <w:szCs w:val="21"/>
                    </w:rPr>
                    <w:t>位于生产厂房外东侧，占地面积27 m</w:t>
                  </w:r>
                  <w:r>
                    <w:rPr>
                      <w:szCs w:val="21"/>
                      <w:vertAlign w:val="superscript"/>
                    </w:rPr>
                    <w:t>2</w:t>
                  </w:r>
                  <w:r>
                    <w:rPr>
                      <w:szCs w:val="21"/>
                    </w:rPr>
                    <w:t>，1F。</w:t>
                  </w:r>
                </w:p>
              </w:tc>
              <w:tc>
                <w:tcPr>
                  <w:tcW w:w="1599" w:type="dxa"/>
                  <w:vMerge w:val="continue"/>
                  <w:vAlign w:val="center"/>
                </w:tcPr>
                <w:p w14:paraId="2B0A4098">
                  <w:pPr>
                    <w:pStyle w:val="80"/>
                    <w:ind w:right="51"/>
                    <w:jc w:val="center"/>
                    <w:rPr>
                      <w:szCs w:val="21"/>
                    </w:rPr>
                  </w:pPr>
                </w:p>
              </w:tc>
            </w:tr>
            <w:tr w14:paraId="7E16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98" w:type="dxa"/>
                  <w:vMerge w:val="restart"/>
                  <w:vAlign w:val="center"/>
                </w:tcPr>
                <w:p w14:paraId="3AB20567">
                  <w:pPr>
                    <w:pStyle w:val="80"/>
                    <w:ind w:left="50" w:right="50"/>
                    <w:jc w:val="center"/>
                    <w:rPr>
                      <w:szCs w:val="21"/>
                    </w:rPr>
                  </w:pPr>
                  <w:r>
                    <w:rPr>
                      <w:szCs w:val="21"/>
                    </w:rPr>
                    <w:t>辅助工程</w:t>
                  </w:r>
                </w:p>
              </w:tc>
              <w:tc>
                <w:tcPr>
                  <w:tcW w:w="1226" w:type="dxa"/>
                  <w:vAlign w:val="center"/>
                </w:tcPr>
                <w:p w14:paraId="692D33A0">
                  <w:pPr>
                    <w:pStyle w:val="80"/>
                    <w:ind w:left="50" w:right="50"/>
                    <w:jc w:val="center"/>
                    <w:rPr>
                      <w:szCs w:val="21"/>
                    </w:rPr>
                  </w:pPr>
                  <w:r>
                    <w:rPr>
                      <w:szCs w:val="21"/>
                    </w:rPr>
                    <w:t>供水</w:t>
                  </w:r>
                </w:p>
              </w:tc>
              <w:tc>
                <w:tcPr>
                  <w:tcW w:w="6150" w:type="dxa"/>
                  <w:vAlign w:val="center"/>
                </w:tcPr>
                <w:p w14:paraId="42595218">
                  <w:pPr>
                    <w:pStyle w:val="80"/>
                    <w:ind w:left="51" w:right="51" w:firstLine="420" w:firstLineChars="200"/>
                    <w:jc w:val="left"/>
                    <w:rPr>
                      <w:szCs w:val="21"/>
                    </w:rPr>
                  </w:pPr>
                  <w:r>
                    <w:rPr>
                      <w:szCs w:val="21"/>
                    </w:rPr>
                    <w:t>项目生产不</w:t>
                  </w:r>
                  <w:r>
                    <w:rPr>
                      <w:rFonts w:hint="eastAsia"/>
                      <w:szCs w:val="21"/>
                    </w:rPr>
                    <w:t>使用</w:t>
                  </w:r>
                  <w:r>
                    <w:rPr>
                      <w:szCs w:val="21"/>
                    </w:rPr>
                    <w:t>水，生活用水由</w:t>
                  </w:r>
                  <w:r>
                    <w:rPr>
                      <w:rFonts w:hint="eastAsia"/>
                      <w:szCs w:val="21"/>
                    </w:rPr>
                    <w:t>山箐水</w:t>
                  </w:r>
                  <w:r>
                    <w:rPr>
                      <w:szCs w:val="21"/>
                    </w:rPr>
                    <w:t>。</w:t>
                  </w:r>
                </w:p>
              </w:tc>
              <w:tc>
                <w:tcPr>
                  <w:tcW w:w="1599" w:type="dxa"/>
                  <w:vAlign w:val="center"/>
                </w:tcPr>
                <w:p w14:paraId="109D5F8F">
                  <w:pPr>
                    <w:pStyle w:val="80"/>
                    <w:ind w:right="51"/>
                    <w:jc w:val="center"/>
                    <w:rPr>
                      <w:szCs w:val="21"/>
                    </w:rPr>
                  </w:pPr>
                  <w:r>
                    <w:rPr>
                      <w:szCs w:val="21"/>
                    </w:rPr>
                    <w:t>/</w:t>
                  </w:r>
                </w:p>
              </w:tc>
            </w:tr>
            <w:tr w14:paraId="0C18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98" w:type="dxa"/>
                  <w:vMerge w:val="continue"/>
                  <w:vAlign w:val="center"/>
                </w:tcPr>
                <w:p w14:paraId="32D7A30F">
                  <w:pPr>
                    <w:pStyle w:val="80"/>
                    <w:ind w:left="50" w:right="50"/>
                    <w:jc w:val="center"/>
                    <w:rPr>
                      <w:szCs w:val="21"/>
                    </w:rPr>
                  </w:pPr>
                </w:p>
              </w:tc>
              <w:tc>
                <w:tcPr>
                  <w:tcW w:w="1226" w:type="dxa"/>
                  <w:vAlign w:val="center"/>
                </w:tcPr>
                <w:p w14:paraId="663F2509">
                  <w:pPr>
                    <w:pStyle w:val="80"/>
                    <w:ind w:left="50" w:right="50"/>
                    <w:jc w:val="center"/>
                    <w:rPr>
                      <w:szCs w:val="21"/>
                    </w:rPr>
                  </w:pPr>
                  <w:r>
                    <w:rPr>
                      <w:szCs w:val="21"/>
                    </w:rPr>
                    <w:t>排水</w:t>
                  </w:r>
                </w:p>
              </w:tc>
              <w:tc>
                <w:tcPr>
                  <w:tcW w:w="6150" w:type="dxa"/>
                  <w:vAlign w:val="center"/>
                </w:tcPr>
                <w:p w14:paraId="25E23E8A">
                  <w:pPr>
                    <w:pStyle w:val="80"/>
                    <w:ind w:left="51" w:right="51" w:firstLine="420" w:firstLineChars="200"/>
                    <w:jc w:val="left"/>
                    <w:rPr>
                      <w:b/>
                      <w:szCs w:val="21"/>
                    </w:rPr>
                  </w:pPr>
                  <w:r>
                    <w:rPr>
                      <w:szCs w:val="21"/>
                    </w:rPr>
                    <w:t>项目实行雨污分流。</w:t>
                  </w:r>
                </w:p>
              </w:tc>
              <w:tc>
                <w:tcPr>
                  <w:tcW w:w="1599" w:type="dxa"/>
                  <w:vAlign w:val="center"/>
                </w:tcPr>
                <w:p w14:paraId="1DD59E39">
                  <w:pPr>
                    <w:pStyle w:val="80"/>
                    <w:ind w:right="51"/>
                    <w:jc w:val="center"/>
                    <w:rPr>
                      <w:szCs w:val="21"/>
                    </w:rPr>
                  </w:pPr>
                  <w:r>
                    <w:rPr>
                      <w:szCs w:val="21"/>
                    </w:rPr>
                    <w:t>/</w:t>
                  </w:r>
                </w:p>
              </w:tc>
            </w:tr>
            <w:tr w14:paraId="4D96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98" w:type="dxa"/>
                  <w:vMerge w:val="continue"/>
                  <w:vAlign w:val="center"/>
                </w:tcPr>
                <w:p w14:paraId="2D47682A">
                  <w:pPr>
                    <w:pStyle w:val="80"/>
                    <w:ind w:left="50" w:right="50"/>
                    <w:jc w:val="center"/>
                    <w:rPr>
                      <w:szCs w:val="21"/>
                    </w:rPr>
                  </w:pPr>
                </w:p>
              </w:tc>
              <w:tc>
                <w:tcPr>
                  <w:tcW w:w="1226" w:type="dxa"/>
                  <w:vAlign w:val="center"/>
                </w:tcPr>
                <w:p w14:paraId="1346F308">
                  <w:pPr>
                    <w:pStyle w:val="80"/>
                    <w:ind w:left="50" w:right="50"/>
                    <w:jc w:val="center"/>
                    <w:rPr>
                      <w:szCs w:val="21"/>
                    </w:rPr>
                  </w:pPr>
                  <w:r>
                    <w:rPr>
                      <w:szCs w:val="21"/>
                    </w:rPr>
                    <w:t>供电</w:t>
                  </w:r>
                </w:p>
              </w:tc>
              <w:tc>
                <w:tcPr>
                  <w:tcW w:w="6150" w:type="dxa"/>
                  <w:vAlign w:val="center"/>
                </w:tcPr>
                <w:p w14:paraId="5C8DDBFD">
                  <w:pPr>
                    <w:pStyle w:val="80"/>
                    <w:ind w:left="51" w:right="51" w:firstLine="420" w:firstLineChars="200"/>
                    <w:jc w:val="left"/>
                    <w:rPr>
                      <w:szCs w:val="21"/>
                    </w:rPr>
                  </w:pPr>
                  <w:r>
                    <w:rPr>
                      <w:szCs w:val="21"/>
                    </w:rPr>
                    <w:t>市政供电电网供应。</w:t>
                  </w:r>
                </w:p>
              </w:tc>
              <w:tc>
                <w:tcPr>
                  <w:tcW w:w="1599" w:type="dxa"/>
                  <w:vAlign w:val="center"/>
                </w:tcPr>
                <w:p w14:paraId="39C41958">
                  <w:pPr>
                    <w:pStyle w:val="80"/>
                    <w:ind w:right="51"/>
                    <w:jc w:val="center"/>
                    <w:rPr>
                      <w:szCs w:val="21"/>
                    </w:rPr>
                  </w:pPr>
                  <w:r>
                    <w:rPr>
                      <w:szCs w:val="21"/>
                    </w:rPr>
                    <w:t>/</w:t>
                  </w:r>
                </w:p>
              </w:tc>
            </w:tr>
            <w:tr w14:paraId="23AE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98" w:type="dxa"/>
                  <w:vMerge w:val="restart"/>
                  <w:vAlign w:val="center"/>
                </w:tcPr>
                <w:p w14:paraId="1881567A">
                  <w:pPr>
                    <w:pStyle w:val="80"/>
                    <w:ind w:left="50" w:right="50"/>
                    <w:jc w:val="center"/>
                    <w:rPr>
                      <w:szCs w:val="21"/>
                    </w:rPr>
                  </w:pPr>
                  <w:r>
                    <w:rPr>
                      <w:szCs w:val="21"/>
                    </w:rPr>
                    <w:t>环保工程</w:t>
                  </w:r>
                </w:p>
              </w:tc>
              <w:tc>
                <w:tcPr>
                  <w:tcW w:w="1226" w:type="dxa"/>
                  <w:vAlign w:val="center"/>
                </w:tcPr>
                <w:p w14:paraId="7415087A">
                  <w:pPr>
                    <w:pStyle w:val="80"/>
                    <w:ind w:left="50" w:right="50"/>
                    <w:jc w:val="center"/>
                    <w:rPr>
                      <w:szCs w:val="21"/>
                    </w:rPr>
                  </w:pPr>
                  <w:r>
                    <w:rPr>
                      <w:szCs w:val="21"/>
                    </w:rPr>
                    <w:t>废水</w:t>
                  </w:r>
                </w:p>
              </w:tc>
              <w:tc>
                <w:tcPr>
                  <w:tcW w:w="6150" w:type="dxa"/>
                  <w:vAlign w:val="center"/>
                </w:tcPr>
                <w:p w14:paraId="35B38563">
                  <w:pPr>
                    <w:pStyle w:val="80"/>
                    <w:ind w:left="51" w:right="51" w:firstLine="422" w:firstLineChars="200"/>
                    <w:jc w:val="left"/>
                    <w:rPr>
                      <w:b/>
                      <w:szCs w:val="21"/>
                    </w:rPr>
                  </w:pPr>
                  <w:r>
                    <w:rPr>
                      <w:b/>
                      <w:szCs w:val="21"/>
                    </w:rPr>
                    <w:t>（1）雨水</w:t>
                  </w:r>
                </w:p>
                <w:p w14:paraId="4CA4C5B9">
                  <w:pPr>
                    <w:pStyle w:val="80"/>
                    <w:ind w:left="51" w:right="51" w:firstLine="420" w:firstLineChars="200"/>
                    <w:jc w:val="left"/>
                    <w:rPr>
                      <w:szCs w:val="21"/>
                    </w:rPr>
                  </w:pPr>
                  <w:r>
                    <w:rPr>
                      <w:szCs w:val="21"/>
                    </w:rPr>
                    <w:t>项目实行雨污分流；建设具有防雨、防渗等功能的厂房及原料、成品仓库。</w:t>
                  </w:r>
                </w:p>
                <w:p w14:paraId="707D1B41">
                  <w:pPr>
                    <w:pStyle w:val="80"/>
                    <w:ind w:left="51" w:right="51" w:firstLine="422" w:firstLineChars="200"/>
                    <w:jc w:val="left"/>
                    <w:rPr>
                      <w:b/>
                      <w:szCs w:val="21"/>
                    </w:rPr>
                  </w:pPr>
                  <w:r>
                    <w:rPr>
                      <w:b/>
                      <w:szCs w:val="21"/>
                    </w:rPr>
                    <w:t>（2）生活废水处置措施</w:t>
                  </w:r>
                </w:p>
                <w:p w14:paraId="16248AA6">
                  <w:pPr>
                    <w:pStyle w:val="80"/>
                    <w:ind w:left="51" w:right="51" w:firstLine="420" w:firstLineChars="200"/>
                    <w:jc w:val="left"/>
                    <w:rPr>
                      <w:szCs w:val="21"/>
                    </w:rPr>
                  </w:pPr>
                  <w:r>
                    <w:rPr>
                      <w:szCs w:val="21"/>
                    </w:rPr>
                    <w:t>厨房废水经1个隔油池（0.1m</w:t>
                  </w:r>
                  <w:r>
                    <w:rPr>
                      <w:szCs w:val="21"/>
                      <w:vertAlign w:val="superscript"/>
                    </w:rPr>
                    <w:t>3</w:t>
                  </w:r>
                  <w:r>
                    <w:rPr>
                      <w:szCs w:val="21"/>
                    </w:rPr>
                    <w:t>）处理后，与其它生活废水排入化粪池（10m</w:t>
                  </w:r>
                  <w:r>
                    <w:rPr>
                      <w:szCs w:val="21"/>
                      <w:vertAlign w:val="superscript"/>
                    </w:rPr>
                    <w:t>3</w:t>
                  </w:r>
                  <w:r>
                    <w:rPr>
                      <w:szCs w:val="21"/>
                    </w:rPr>
                    <w:t>）处理，定期委托周边村民清运，用于农作物施肥。</w:t>
                  </w:r>
                </w:p>
                <w:p w14:paraId="7984E9A6">
                  <w:pPr>
                    <w:pStyle w:val="80"/>
                    <w:ind w:left="51" w:right="51" w:firstLine="422" w:firstLineChars="200"/>
                    <w:jc w:val="left"/>
                    <w:rPr>
                      <w:b/>
                      <w:szCs w:val="21"/>
                    </w:rPr>
                  </w:pPr>
                  <w:r>
                    <w:rPr>
                      <w:b/>
                      <w:szCs w:val="21"/>
                    </w:rPr>
                    <w:t>（3）生产废水</w:t>
                  </w:r>
                </w:p>
                <w:p w14:paraId="45BC3082">
                  <w:pPr>
                    <w:pStyle w:val="80"/>
                    <w:ind w:left="51" w:right="51" w:firstLine="420" w:firstLineChars="200"/>
                    <w:jc w:val="left"/>
                    <w:rPr>
                      <w:szCs w:val="21"/>
                    </w:rPr>
                  </w:pPr>
                  <w:r>
                    <w:rPr>
                      <w:szCs w:val="21"/>
                    </w:rPr>
                    <w:t>项目无生产废水产生</w:t>
                  </w:r>
                  <w:r>
                    <w:rPr>
                      <w:rFonts w:hint="eastAsia"/>
                      <w:szCs w:val="21"/>
                    </w:rPr>
                    <w:t>。</w:t>
                  </w:r>
                </w:p>
              </w:tc>
              <w:tc>
                <w:tcPr>
                  <w:tcW w:w="1599" w:type="dxa"/>
                  <w:vAlign w:val="center"/>
                </w:tcPr>
                <w:p w14:paraId="4075D942">
                  <w:pPr>
                    <w:pStyle w:val="80"/>
                    <w:ind w:right="51"/>
                    <w:jc w:val="center"/>
                    <w:rPr>
                      <w:szCs w:val="21"/>
                    </w:rPr>
                  </w:pPr>
                  <w:r>
                    <w:rPr>
                      <w:szCs w:val="21"/>
                    </w:rPr>
                    <w:t>沿用租赁厂房</w:t>
                  </w:r>
                </w:p>
              </w:tc>
            </w:tr>
            <w:tr w14:paraId="2BD2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98" w:type="dxa"/>
                  <w:vMerge w:val="continue"/>
                  <w:vAlign w:val="center"/>
                </w:tcPr>
                <w:p w14:paraId="2C5221A7">
                  <w:pPr>
                    <w:pStyle w:val="80"/>
                    <w:ind w:left="50" w:right="50"/>
                    <w:jc w:val="center"/>
                    <w:rPr>
                      <w:szCs w:val="21"/>
                    </w:rPr>
                  </w:pPr>
                </w:p>
              </w:tc>
              <w:tc>
                <w:tcPr>
                  <w:tcW w:w="1226" w:type="dxa"/>
                  <w:vAlign w:val="center"/>
                </w:tcPr>
                <w:p w14:paraId="7FAED54A">
                  <w:pPr>
                    <w:pStyle w:val="80"/>
                    <w:ind w:left="50" w:right="50"/>
                    <w:jc w:val="center"/>
                    <w:rPr>
                      <w:szCs w:val="21"/>
                    </w:rPr>
                  </w:pPr>
                  <w:r>
                    <w:rPr>
                      <w:szCs w:val="21"/>
                    </w:rPr>
                    <w:t>废气</w:t>
                  </w:r>
                </w:p>
              </w:tc>
              <w:tc>
                <w:tcPr>
                  <w:tcW w:w="6150" w:type="dxa"/>
                  <w:vAlign w:val="center"/>
                </w:tcPr>
                <w:p w14:paraId="0DB8D10A">
                  <w:pPr>
                    <w:pStyle w:val="80"/>
                    <w:ind w:left="51" w:right="51" w:firstLine="422" w:firstLineChars="200"/>
                    <w:jc w:val="left"/>
                    <w:rPr>
                      <w:szCs w:val="21"/>
                    </w:rPr>
                  </w:pPr>
                  <w:r>
                    <w:rPr>
                      <w:b/>
                      <w:bCs/>
                      <w:szCs w:val="21"/>
                    </w:rPr>
                    <w:t>粉尘：</w:t>
                  </w:r>
                  <w:r>
                    <w:rPr>
                      <w:bCs/>
                      <w:szCs w:val="21"/>
                    </w:rPr>
                    <w:t>经布袋除尘器（收集效率90%）集中收集，其余部分无组织达标外排。</w:t>
                  </w:r>
                  <w:r>
                    <w:t>（2套，1备1用）</w:t>
                  </w:r>
                </w:p>
              </w:tc>
              <w:tc>
                <w:tcPr>
                  <w:tcW w:w="1599" w:type="dxa"/>
                  <w:vAlign w:val="center"/>
                </w:tcPr>
                <w:p w14:paraId="1F2738F2">
                  <w:pPr>
                    <w:pStyle w:val="80"/>
                    <w:ind w:right="51"/>
                    <w:jc w:val="center"/>
                    <w:rPr>
                      <w:bCs/>
                      <w:szCs w:val="21"/>
                    </w:rPr>
                  </w:pPr>
                  <w:r>
                    <w:rPr>
                      <w:szCs w:val="21"/>
                    </w:rPr>
                    <w:t>原厂搬来沿用</w:t>
                  </w:r>
                </w:p>
              </w:tc>
            </w:tr>
            <w:tr w14:paraId="4F28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798" w:type="dxa"/>
                  <w:vMerge w:val="continue"/>
                  <w:vAlign w:val="center"/>
                </w:tcPr>
                <w:p w14:paraId="48676432">
                  <w:pPr>
                    <w:pStyle w:val="80"/>
                    <w:ind w:left="50" w:right="50"/>
                    <w:jc w:val="center"/>
                    <w:rPr>
                      <w:szCs w:val="21"/>
                    </w:rPr>
                  </w:pPr>
                </w:p>
              </w:tc>
              <w:tc>
                <w:tcPr>
                  <w:tcW w:w="1226" w:type="dxa"/>
                  <w:vAlign w:val="center"/>
                </w:tcPr>
                <w:p w14:paraId="14227DA7">
                  <w:pPr>
                    <w:pStyle w:val="80"/>
                    <w:ind w:left="50" w:right="50"/>
                    <w:jc w:val="center"/>
                    <w:rPr>
                      <w:szCs w:val="21"/>
                    </w:rPr>
                  </w:pPr>
                  <w:r>
                    <w:rPr>
                      <w:szCs w:val="21"/>
                    </w:rPr>
                    <w:t>固废</w:t>
                  </w:r>
                </w:p>
              </w:tc>
              <w:tc>
                <w:tcPr>
                  <w:tcW w:w="6150" w:type="dxa"/>
                  <w:vAlign w:val="center"/>
                </w:tcPr>
                <w:p w14:paraId="3A398803">
                  <w:pPr>
                    <w:pStyle w:val="80"/>
                    <w:ind w:left="51" w:right="51" w:firstLine="420" w:firstLineChars="200"/>
                    <w:jc w:val="left"/>
                    <w:rPr>
                      <w:szCs w:val="21"/>
                    </w:rPr>
                  </w:pPr>
                  <w:r>
                    <w:rPr>
                      <w:szCs w:val="21"/>
                    </w:rPr>
                    <w:t>（1）一般工业固体废物：项目区生产区厂房内，西侧设置一般固废堆放间（占地20m</w:t>
                  </w:r>
                  <w:r>
                    <w:rPr>
                      <w:szCs w:val="21"/>
                      <w:vertAlign w:val="superscript"/>
                    </w:rPr>
                    <w:t>2</w:t>
                  </w:r>
                  <w:r>
                    <w:rPr>
                      <w:szCs w:val="21"/>
                    </w:rPr>
                    <w:t>）。</w:t>
                  </w:r>
                </w:p>
                <w:p w14:paraId="7290AF7A">
                  <w:pPr>
                    <w:pStyle w:val="80"/>
                    <w:ind w:left="51" w:right="51" w:firstLine="420" w:firstLineChars="200"/>
                    <w:jc w:val="left"/>
                    <w:rPr>
                      <w:szCs w:val="21"/>
                    </w:rPr>
                  </w:pPr>
                  <w:r>
                    <w:rPr>
                      <w:szCs w:val="21"/>
                    </w:rPr>
                    <w:t>（2）生活垃圾：设置垃圾桶，经分类收集后运至最近垃圾收集点。</w:t>
                  </w:r>
                </w:p>
              </w:tc>
              <w:tc>
                <w:tcPr>
                  <w:tcW w:w="1599" w:type="dxa"/>
                  <w:vAlign w:val="center"/>
                </w:tcPr>
                <w:p w14:paraId="1FD788FA">
                  <w:pPr>
                    <w:pStyle w:val="80"/>
                    <w:ind w:right="51"/>
                    <w:jc w:val="center"/>
                    <w:rPr>
                      <w:szCs w:val="21"/>
                    </w:rPr>
                  </w:pPr>
                  <w:r>
                    <w:rPr>
                      <w:szCs w:val="21"/>
                    </w:rPr>
                    <w:t>新建</w:t>
                  </w:r>
                </w:p>
              </w:tc>
            </w:tr>
            <w:tr w14:paraId="4A33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98" w:type="dxa"/>
                  <w:vMerge w:val="continue"/>
                  <w:vAlign w:val="center"/>
                </w:tcPr>
                <w:p w14:paraId="4B23D217">
                  <w:pPr>
                    <w:pStyle w:val="80"/>
                    <w:ind w:left="50" w:right="50"/>
                    <w:jc w:val="center"/>
                    <w:rPr>
                      <w:szCs w:val="21"/>
                    </w:rPr>
                  </w:pPr>
                </w:p>
              </w:tc>
              <w:tc>
                <w:tcPr>
                  <w:tcW w:w="1226" w:type="dxa"/>
                  <w:vAlign w:val="center"/>
                </w:tcPr>
                <w:p w14:paraId="4B8DB614">
                  <w:pPr>
                    <w:pStyle w:val="80"/>
                    <w:ind w:left="50" w:right="50"/>
                    <w:jc w:val="center"/>
                    <w:rPr>
                      <w:szCs w:val="21"/>
                    </w:rPr>
                  </w:pPr>
                  <w:r>
                    <w:rPr>
                      <w:szCs w:val="21"/>
                    </w:rPr>
                    <w:t>噪声</w:t>
                  </w:r>
                </w:p>
              </w:tc>
              <w:tc>
                <w:tcPr>
                  <w:tcW w:w="6150" w:type="dxa"/>
                  <w:vAlign w:val="center"/>
                </w:tcPr>
                <w:p w14:paraId="73F8BEDA">
                  <w:pPr>
                    <w:pStyle w:val="80"/>
                    <w:ind w:left="51" w:right="51" w:firstLine="420" w:firstLineChars="200"/>
                    <w:jc w:val="left"/>
                    <w:rPr>
                      <w:szCs w:val="21"/>
                    </w:rPr>
                  </w:pPr>
                  <w:r>
                    <w:rPr>
                      <w:szCs w:val="21"/>
                    </w:rPr>
                    <w:t>房屋隔声、设备减振。</w:t>
                  </w:r>
                </w:p>
              </w:tc>
              <w:tc>
                <w:tcPr>
                  <w:tcW w:w="1599" w:type="dxa"/>
                  <w:vAlign w:val="center"/>
                </w:tcPr>
                <w:p w14:paraId="0383C61B">
                  <w:pPr>
                    <w:pStyle w:val="80"/>
                    <w:ind w:right="51"/>
                    <w:jc w:val="center"/>
                    <w:rPr>
                      <w:szCs w:val="21"/>
                    </w:rPr>
                  </w:pPr>
                  <w:r>
                    <w:rPr>
                      <w:szCs w:val="21"/>
                    </w:rPr>
                    <w:t>新建</w:t>
                  </w:r>
                </w:p>
              </w:tc>
            </w:tr>
          </w:tbl>
          <w:p w14:paraId="08C42FAA">
            <w:pPr>
              <w:spacing w:line="360" w:lineRule="auto"/>
              <w:ind w:left="105" w:leftChars="50" w:firstLine="360" w:firstLineChars="150"/>
              <w:rPr>
                <w:rFonts w:ascii="Times New Roman" w:hAnsi="Times New Roman" w:eastAsia="宋体" w:cs="Times New Roman"/>
                <w:b/>
                <w:sz w:val="24"/>
              </w:rPr>
            </w:pPr>
            <w:r>
              <w:rPr>
                <w:rFonts w:ascii="Times New Roman" w:hAnsi="Times New Roman" w:eastAsia="宋体" w:cs="Times New Roman"/>
                <w:sz w:val="24"/>
              </w:rPr>
              <w:t>迁建后项目的主要建筑指标见下表。</w:t>
            </w:r>
          </w:p>
          <w:p w14:paraId="6C85DBF0">
            <w:pPr>
              <w:ind w:left="50" w:right="50"/>
              <w:jc w:val="center"/>
              <w:rPr>
                <w:rFonts w:ascii="Times New Roman" w:hAnsi="Times New Roman" w:eastAsia="宋体" w:cs="Times New Roman"/>
                <w:b/>
                <w:sz w:val="24"/>
              </w:rPr>
            </w:pPr>
            <w:r>
              <w:rPr>
                <w:rFonts w:ascii="Times New Roman" w:hAnsi="Times New Roman" w:eastAsia="宋体" w:cs="Times New Roman"/>
                <w:b/>
                <w:sz w:val="24"/>
              </w:rPr>
              <w:t>表1-2  迁建后项目主要建筑指标一览表</w:t>
            </w:r>
          </w:p>
          <w:tbl>
            <w:tblPr>
              <w:tblStyle w:val="41"/>
              <w:tblW w:w="9763" w:type="dxa"/>
              <w:jc w:val="center"/>
              <w:tblLayout w:type="autofit"/>
              <w:tblCellMar>
                <w:top w:w="0" w:type="dxa"/>
                <w:left w:w="108" w:type="dxa"/>
                <w:bottom w:w="0" w:type="dxa"/>
                <w:right w:w="108" w:type="dxa"/>
              </w:tblCellMar>
            </w:tblPr>
            <w:tblGrid>
              <w:gridCol w:w="1254"/>
              <w:gridCol w:w="5794"/>
              <w:gridCol w:w="1254"/>
              <w:gridCol w:w="1461"/>
            </w:tblGrid>
            <w:tr w14:paraId="2883FF69">
              <w:tblPrEx>
                <w:tblCellMar>
                  <w:top w:w="0" w:type="dxa"/>
                  <w:left w:w="108" w:type="dxa"/>
                  <w:bottom w:w="0" w:type="dxa"/>
                  <w:right w:w="108" w:type="dxa"/>
                </w:tblCellMar>
              </w:tblPrEx>
              <w:trPr>
                <w:trHeight w:val="20" w:hRule="atLeast"/>
                <w:jc w:val="center"/>
              </w:trPr>
              <w:tc>
                <w:tcPr>
                  <w:tcW w:w="7048"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30F5B051">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项目</w:t>
                  </w:r>
                </w:p>
              </w:tc>
              <w:tc>
                <w:tcPr>
                  <w:tcW w:w="1254" w:type="dxa"/>
                  <w:tcBorders>
                    <w:top w:val="single" w:color="auto" w:sz="8" w:space="0"/>
                    <w:left w:val="nil"/>
                    <w:bottom w:val="single" w:color="auto" w:sz="8" w:space="0"/>
                    <w:right w:val="single" w:color="auto" w:sz="8" w:space="0"/>
                  </w:tcBorders>
                  <w:shd w:val="clear" w:color="auto" w:fill="auto"/>
                  <w:vAlign w:val="center"/>
                </w:tcPr>
                <w:p w14:paraId="63ACFC0E">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1461" w:type="dxa"/>
                  <w:tcBorders>
                    <w:top w:val="single" w:color="auto" w:sz="8" w:space="0"/>
                    <w:left w:val="nil"/>
                    <w:bottom w:val="single" w:color="auto" w:sz="8" w:space="0"/>
                    <w:right w:val="single" w:color="auto" w:sz="8" w:space="0"/>
                  </w:tcBorders>
                  <w:shd w:val="clear" w:color="auto" w:fill="auto"/>
                  <w:vAlign w:val="center"/>
                </w:tcPr>
                <w:p w14:paraId="57FEE419">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指标</w:t>
                  </w:r>
                </w:p>
              </w:tc>
            </w:tr>
            <w:tr w14:paraId="4D12D701">
              <w:tblPrEx>
                <w:tblCellMar>
                  <w:top w:w="0" w:type="dxa"/>
                  <w:left w:w="108" w:type="dxa"/>
                  <w:bottom w:w="0" w:type="dxa"/>
                  <w:right w:w="108" w:type="dxa"/>
                </w:tblCellMar>
              </w:tblPrEx>
              <w:trPr>
                <w:trHeight w:val="20" w:hRule="atLeast"/>
                <w:jc w:val="center"/>
              </w:trPr>
              <w:tc>
                <w:tcPr>
                  <w:tcW w:w="7048"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2B20C97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总占地面积</w:t>
                  </w:r>
                </w:p>
              </w:tc>
              <w:tc>
                <w:tcPr>
                  <w:tcW w:w="1254" w:type="dxa"/>
                  <w:tcBorders>
                    <w:top w:val="nil"/>
                    <w:left w:val="nil"/>
                    <w:bottom w:val="single" w:color="auto" w:sz="8" w:space="0"/>
                    <w:right w:val="single" w:color="auto" w:sz="8" w:space="0"/>
                  </w:tcBorders>
                  <w:shd w:val="clear" w:color="auto" w:fill="auto"/>
                  <w:vAlign w:val="center"/>
                </w:tcPr>
                <w:p w14:paraId="28DE698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1461" w:type="dxa"/>
                  <w:tcBorders>
                    <w:top w:val="nil"/>
                    <w:left w:val="nil"/>
                    <w:bottom w:val="single" w:color="auto" w:sz="8" w:space="0"/>
                    <w:right w:val="single" w:color="auto" w:sz="8" w:space="0"/>
                  </w:tcBorders>
                  <w:shd w:val="clear" w:color="auto" w:fill="auto"/>
                  <w:vAlign w:val="center"/>
                </w:tcPr>
                <w:p w14:paraId="1FE1102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1740</w:t>
                  </w:r>
                </w:p>
              </w:tc>
            </w:tr>
            <w:tr w14:paraId="6123CBBE">
              <w:tblPrEx>
                <w:tblCellMar>
                  <w:top w:w="0" w:type="dxa"/>
                  <w:left w:w="108" w:type="dxa"/>
                  <w:bottom w:w="0" w:type="dxa"/>
                  <w:right w:w="108" w:type="dxa"/>
                </w:tblCellMar>
              </w:tblPrEx>
              <w:trPr>
                <w:trHeight w:val="20" w:hRule="atLeast"/>
                <w:jc w:val="center"/>
              </w:trPr>
              <w:tc>
                <w:tcPr>
                  <w:tcW w:w="7048"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2150D10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建筑面积</w:t>
                  </w:r>
                </w:p>
              </w:tc>
              <w:tc>
                <w:tcPr>
                  <w:tcW w:w="1254" w:type="dxa"/>
                  <w:tcBorders>
                    <w:top w:val="nil"/>
                    <w:left w:val="nil"/>
                    <w:bottom w:val="single" w:color="auto" w:sz="8" w:space="0"/>
                    <w:right w:val="single" w:color="auto" w:sz="8" w:space="0"/>
                  </w:tcBorders>
                  <w:shd w:val="clear" w:color="auto" w:fill="auto"/>
                  <w:vAlign w:val="center"/>
                </w:tcPr>
                <w:p w14:paraId="1137286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1461" w:type="dxa"/>
                  <w:tcBorders>
                    <w:top w:val="nil"/>
                    <w:left w:val="nil"/>
                    <w:bottom w:val="single" w:color="auto" w:sz="8" w:space="0"/>
                    <w:right w:val="single" w:color="auto" w:sz="8" w:space="0"/>
                  </w:tcBorders>
                  <w:shd w:val="clear" w:color="auto" w:fill="auto"/>
                  <w:vAlign w:val="center"/>
                </w:tcPr>
                <w:p w14:paraId="429CA4E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733</w:t>
                  </w:r>
                </w:p>
              </w:tc>
            </w:tr>
            <w:tr w14:paraId="5E2D17FF">
              <w:tblPrEx>
                <w:tblCellMar>
                  <w:top w:w="0" w:type="dxa"/>
                  <w:left w:w="108" w:type="dxa"/>
                  <w:bottom w:w="0" w:type="dxa"/>
                  <w:right w:w="108" w:type="dxa"/>
                </w:tblCellMar>
              </w:tblPrEx>
              <w:trPr>
                <w:trHeight w:val="20" w:hRule="atLeast"/>
                <w:jc w:val="center"/>
              </w:trPr>
              <w:tc>
                <w:tcPr>
                  <w:tcW w:w="1254" w:type="dxa"/>
                  <w:vMerge w:val="restart"/>
                  <w:tcBorders>
                    <w:top w:val="nil"/>
                    <w:left w:val="single" w:color="auto" w:sz="8" w:space="0"/>
                    <w:right w:val="single" w:color="auto" w:sz="8" w:space="0"/>
                  </w:tcBorders>
                  <w:shd w:val="clear" w:color="auto" w:fill="auto"/>
                  <w:vAlign w:val="center"/>
                </w:tcPr>
                <w:p w14:paraId="0B1CCE2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其中</w:t>
                  </w:r>
                </w:p>
              </w:tc>
              <w:tc>
                <w:tcPr>
                  <w:tcW w:w="5794" w:type="dxa"/>
                  <w:tcBorders>
                    <w:top w:val="single" w:color="auto" w:sz="8" w:space="0"/>
                    <w:left w:val="nil"/>
                    <w:bottom w:val="single" w:color="auto" w:sz="8" w:space="0"/>
                    <w:right w:val="single" w:color="000000" w:sz="8" w:space="0"/>
                  </w:tcBorders>
                  <w:shd w:val="clear" w:color="auto" w:fill="auto"/>
                  <w:vAlign w:val="center"/>
                </w:tcPr>
                <w:p w14:paraId="6D879C7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原料仓库</w:t>
                  </w:r>
                </w:p>
              </w:tc>
              <w:tc>
                <w:tcPr>
                  <w:tcW w:w="1254" w:type="dxa"/>
                  <w:tcBorders>
                    <w:top w:val="nil"/>
                    <w:left w:val="nil"/>
                    <w:bottom w:val="single" w:color="auto" w:sz="8" w:space="0"/>
                    <w:right w:val="single" w:color="auto" w:sz="8" w:space="0"/>
                  </w:tcBorders>
                  <w:shd w:val="clear" w:color="auto" w:fill="auto"/>
                  <w:vAlign w:val="center"/>
                </w:tcPr>
                <w:p w14:paraId="7623D03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1461" w:type="dxa"/>
                  <w:tcBorders>
                    <w:top w:val="nil"/>
                    <w:left w:val="nil"/>
                    <w:bottom w:val="single" w:color="auto" w:sz="8" w:space="0"/>
                    <w:right w:val="single" w:color="auto" w:sz="8" w:space="0"/>
                  </w:tcBorders>
                  <w:shd w:val="clear" w:color="auto" w:fill="auto"/>
                  <w:vAlign w:val="center"/>
                </w:tcPr>
                <w:p w14:paraId="03D2ED1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r>
            <w:tr w14:paraId="2265AE2B">
              <w:tblPrEx>
                <w:tblCellMar>
                  <w:top w:w="0" w:type="dxa"/>
                  <w:left w:w="108" w:type="dxa"/>
                  <w:bottom w:w="0" w:type="dxa"/>
                  <w:right w:w="108" w:type="dxa"/>
                </w:tblCellMar>
              </w:tblPrEx>
              <w:trPr>
                <w:trHeight w:val="20" w:hRule="atLeast"/>
                <w:jc w:val="center"/>
              </w:trPr>
              <w:tc>
                <w:tcPr>
                  <w:tcW w:w="1254" w:type="dxa"/>
                  <w:vMerge w:val="continue"/>
                  <w:tcBorders>
                    <w:left w:val="single" w:color="auto" w:sz="8" w:space="0"/>
                    <w:right w:val="single" w:color="auto" w:sz="8" w:space="0"/>
                  </w:tcBorders>
                  <w:shd w:val="clear" w:color="auto" w:fill="auto"/>
                  <w:vAlign w:val="center"/>
                </w:tcPr>
                <w:p w14:paraId="34B3E5E9">
                  <w:pPr>
                    <w:widowControl/>
                    <w:jc w:val="center"/>
                    <w:rPr>
                      <w:rFonts w:ascii="Times New Roman" w:hAnsi="Times New Roman" w:eastAsia="宋体" w:cs="Times New Roman"/>
                      <w:kern w:val="0"/>
                      <w:szCs w:val="21"/>
                    </w:rPr>
                  </w:pPr>
                </w:p>
              </w:tc>
              <w:tc>
                <w:tcPr>
                  <w:tcW w:w="5794" w:type="dxa"/>
                  <w:tcBorders>
                    <w:top w:val="single" w:color="auto" w:sz="8" w:space="0"/>
                    <w:left w:val="nil"/>
                    <w:bottom w:val="single" w:color="auto" w:sz="8" w:space="0"/>
                    <w:right w:val="single" w:color="000000" w:sz="8" w:space="0"/>
                  </w:tcBorders>
                  <w:shd w:val="clear" w:color="auto" w:fill="auto"/>
                  <w:vAlign w:val="center"/>
                </w:tcPr>
                <w:p w14:paraId="4B2A4EB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生产区（含一般固废堆存间）</w:t>
                  </w:r>
                </w:p>
              </w:tc>
              <w:tc>
                <w:tcPr>
                  <w:tcW w:w="1254" w:type="dxa"/>
                  <w:tcBorders>
                    <w:top w:val="nil"/>
                    <w:left w:val="nil"/>
                    <w:bottom w:val="single" w:color="auto" w:sz="8" w:space="0"/>
                    <w:right w:val="single" w:color="auto" w:sz="8" w:space="0"/>
                  </w:tcBorders>
                  <w:shd w:val="clear" w:color="auto" w:fill="auto"/>
                  <w:vAlign w:val="center"/>
                </w:tcPr>
                <w:p w14:paraId="0A608AF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1461" w:type="dxa"/>
                  <w:tcBorders>
                    <w:top w:val="nil"/>
                    <w:left w:val="nil"/>
                    <w:bottom w:val="single" w:color="auto" w:sz="8" w:space="0"/>
                    <w:right w:val="single" w:color="auto" w:sz="8" w:space="0"/>
                  </w:tcBorders>
                  <w:shd w:val="clear" w:color="auto" w:fill="auto"/>
                  <w:vAlign w:val="center"/>
                </w:tcPr>
                <w:p w14:paraId="39B7354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466</w:t>
                  </w:r>
                </w:p>
              </w:tc>
            </w:tr>
            <w:tr w14:paraId="4CC3BFDD">
              <w:tblPrEx>
                <w:tblCellMar>
                  <w:top w:w="0" w:type="dxa"/>
                  <w:left w:w="108" w:type="dxa"/>
                  <w:bottom w:w="0" w:type="dxa"/>
                  <w:right w:w="108" w:type="dxa"/>
                </w:tblCellMar>
              </w:tblPrEx>
              <w:trPr>
                <w:trHeight w:val="20" w:hRule="atLeast"/>
                <w:jc w:val="center"/>
              </w:trPr>
              <w:tc>
                <w:tcPr>
                  <w:tcW w:w="1254" w:type="dxa"/>
                  <w:vMerge w:val="continue"/>
                  <w:tcBorders>
                    <w:left w:val="single" w:color="auto" w:sz="8" w:space="0"/>
                    <w:right w:val="single" w:color="auto" w:sz="8" w:space="0"/>
                  </w:tcBorders>
                  <w:vAlign w:val="center"/>
                </w:tcPr>
                <w:p w14:paraId="30D155B0">
                  <w:pPr>
                    <w:widowControl/>
                    <w:jc w:val="left"/>
                    <w:rPr>
                      <w:rFonts w:ascii="Times New Roman" w:hAnsi="Times New Roman" w:eastAsia="宋体" w:cs="Times New Roman"/>
                      <w:kern w:val="0"/>
                      <w:szCs w:val="21"/>
                    </w:rPr>
                  </w:pPr>
                </w:p>
              </w:tc>
              <w:tc>
                <w:tcPr>
                  <w:tcW w:w="5794" w:type="dxa"/>
                  <w:tcBorders>
                    <w:top w:val="single" w:color="auto" w:sz="8" w:space="0"/>
                    <w:left w:val="nil"/>
                    <w:bottom w:val="single" w:color="auto" w:sz="8" w:space="0"/>
                    <w:right w:val="single" w:color="000000" w:sz="8" w:space="0"/>
                  </w:tcBorders>
                  <w:shd w:val="clear" w:color="auto" w:fill="auto"/>
                  <w:vAlign w:val="center"/>
                </w:tcPr>
                <w:p w14:paraId="730343C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成品库</w:t>
                  </w:r>
                </w:p>
              </w:tc>
              <w:tc>
                <w:tcPr>
                  <w:tcW w:w="1254" w:type="dxa"/>
                  <w:tcBorders>
                    <w:top w:val="nil"/>
                    <w:left w:val="nil"/>
                    <w:bottom w:val="single" w:color="auto" w:sz="8" w:space="0"/>
                    <w:right w:val="single" w:color="auto" w:sz="8" w:space="0"/>
                  </w:tcBorders>
                  <w:shd w:val="clear" w:color="auto" w:fill="auto"/>
                  <w:vAlign w:val="center"/>
                </w:tcPr>
                <w:p w14:paraId="64923D4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1461" w:type="dxa"/>
                  <w:tcBorders>
                    <w:top w:val="nil"/>
                    <w:left w:val="nil"/>
                    <w:bottom w:val="single" w:color="auto" w:sz="8" w:space="0"/>
                    <w:right w:val="single" w:color="auto" w:sz="8" w:space="0"/>
                  </w:tcBorders>
                  <w:shd w:val="clear" w:color="auto" w:fill="auto"/>
                  <w:vAlign w:val="center"/>
                </w:tcPr>
                <w:p w14:paraId="12E23A9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r>
            <w:tr w14:paraId="54DB5EE4">
              <w:tblPrEx>
                <w:tblCellMar>
                  <w:top w:w="0" w:type="dxa"/>
                  <w:left w:w="108" w:type="dxa"/>
                  <w:bottom w:w="0" w:type="dxa"/>
                  <w:right w:w="108" w:type="dxa"/>
                </w:tblCellMar>
              </w:tblPrEx>
              <w:trPr>
                <w:trHeight w:val="347" w:hRule="atLeast"/>
                <w:jc w:val="center"/>
              </w:trPr>
              <w:tc>
                <w:tcPr>
                  <w:tcW w:w="1254" w:type="dxa"/>
                  <w:vMerge w:val="continue"/>
                  <w:tcBorders>
                    <w:left w:val="single" w:color="auto" w:sz="8" w:space="0"/>
                    <w:right w:val="single" w:color="auto" w:sz="8" w:space="0"/>
                  </w:tcBorders>
                  <w:vAlign w:val="center"/>
                </w:tcPr>
                <w:p w14:paraId="6AD7F2E4">
                  <w:pPr>
                    <w:widowControl/>
                    <w:jc w:val="left"/>
                    <w:rPr>
                      <w:rFonts w:ascii="Times New Roman" w:hAnsi="Times New Roman" w:eastAsia="宋体" w:cs="Times New Roman"/>
                      <w:kern w:val="0"/>
                      <w:szCs w:val="21"/>
                    </w:rPr>
                  </w:pPr>
                </w:p>
              </w:tc>
              <w:tc>
                <w:tcPr>
                  <w:tcW w:w="5794" w:type="dxa"/>
                  <w:tcBorders>
                    <w:top w:val="single" w:color="auto" w:sz="8" w:space="0"/>
                    <w:left w:val="nil"/>
                    <w:bottom w:val="single" w:color="auto" w:sz="8" w:space="0"/>
                    <w:right w:val="single" w:color="000000" w:sz="8" w:space="0"/>
                  </w:tcBorders>
                  <w:shd w:val="clear" w:color="auto" w:fill="auto"/>
                  <w:vAlign w:val="center"/>
                </w:tcPr>
                <w:p w14:paraId="1A7A873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办公区</w:t>
                  </w:r>
                </w:p>
              </w:tc>
              <w:tc>
                <w:tcPr>
                  <w:tcW w:w="1254" w:type="dxa"/>
                  <w:tcBorders>
                    <w:top w:val="nil"/>
                    <w:left w:val="nil"/>
                    <w:bottom w:val="single" w:color="auto" w:sz="8" w:space="0"/>
                    <w:right w:val="single" w:color="auto" w:sz="8" w:space="0"/>
                  </w:tcBorders>
                  <w:shd w:val="clear" w:color="auto" w:fill="auto"/>
                  <w:vAlign w:val="center"/>
                </w:tcPr>
                <w:p w14:paraId="7BFB1BD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1461" w:type="dxa"/>
                  <w:tcBorders>
                    <w:top w:val="nil"/>
                    <w:left w:val="nil"/>
                    <w:bottom w:val="single" w:color="auto" w:sz="8" w:space="0"/>
                    <w:right w:val="single" w:color="auto" w:sz="8" w:space="0"/>
                  </w:tcBorders>
                  <w:shd w:val="clear" w:color="auto" w:fill="auto"/>
                  <w:vAlign w:val="center"/>
                </w:tcPr>
                <w:p w14:paraId="5C4BA3B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48</w:t>
                  </w:r>
                </w:p>
              </w:tc>
            </w:tr>
            <w:tr w14:paraId="38CB3F6D">
              <w:tblPrEx>
                <w:tblCellMar>
                  <w:top w:w="0" w:type="dxa"/>
                  <w:left w:w="108" w:type="dxa"/>
                  <w:bottom w:w="0" w:type="dxa"/>
                  <w:right w:w="108" w:type="dxa"/>
                </w:tblCellMar>
              </w:tblPrEx>
              <w:trPr>
                <w:trHeight w:val="347" w:hRule="atLeast"/>
                <w:jc w:val="center"/>
              </w:trPr>
              <w:tc>
                <w:tcPr>
                  <w:tcW w:w="1254" w:type="dxa"/>
                  <w:vMerge w:val="continue"/>
                  <w:tcBorders>
                    <w:left w:val="single" w:color="auto" w:sz="8" w:space="0"/>
                    <w:right w:val="single" w:color="auto" w:sz="8" w:space="0"/>
                  </w:tcBorders>
                  <w:vAlign w:val="center"/>
                </w:tcPr>
                <w:p w14:paraId="1B38EA2E">
                  <w:pPr>
                    <w:widowControl/>
                    <w:jc w:val="left"/>
                    <w:rPr>
                      <w:rFonts w:ascii="Times New Roman" w:hAnsi="Times New Roman" w:eastAsia="宋体" w:cs="Times New Roman"/>
                      <w:kern w:val="0"/>
                      <w:szCs w:val="21"/>
                    </w:rPr>
                  </w:pPr>
                </w:p>
              </w:tc>
              <w:tc>
                <w:tcPr>
                  <w:tcW w:w="5794" w:type="dxa"/>
                  <w:tcBorders>
                    <w:top w:val="single" w:color="auto" w:sz="8" w:space="0"/>
                    <w:left w:val="nil"/>
                    <w:bottom w:val="single" w:color="auto" w:sz="8" w:space="0"/>
                    <w:right w:val="single" w:color="000000" w:sz="8" w:space="0"/>
                  </w:tcBorders>
                  <w:shd w:val="clear" w:color="auto" w:fill="auto"/>
                  <w:vAlign w:val="center"/>
                </w:tcPr>
                <w:p w14:paraId="4E2AB26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食堂、卫生间、浴室</w:t>
                  </w:r>
                </w:p>
              </w:tc>
              <w:tc>
                <w:tcPr>
                  <w:tcW w:w="1254" w:type="dxa"/>
                  <w:tcBorders>
                    <w:top w:val="nil"/>
                    <w:left w:val="nil"/>
                    <w:bottom w:val="single" w:color="auto" w:sz="8" w:space="0"/>
                    <w:right w:val="single" w:color="auto" w:sz="8" w:space="0"/>
                  </w:tcBorders>
                  <w:shd w:val="clear" w:color="auto" w:fill="auto"/>
                  <w:vAlign w:val="center"/>
                </w:tcPr>
                <w:p w14:paraId="24CF29C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1461" w:type="dxa"/>
                  <w:tcBorders>
                    <w:top w:val="nil"/>
                    <w:left w:val="nil"/>
                    <w:bottom w:val="single" w:color="auto" w:sz="8" w:space="0"/>
                    <w:right w:val="single" w:color="auto" w:sz="8" w:space="0"/>
                  </w:tcBorders>
                  <w:shd w:val="clear" w:color="auto" w:fill="auto"/>
                  <w:vAlign w:val="center"/>
                </w:tcPr>
                <w:p w14:paraId="205F9C7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27</w:t>
                  </w:r>
                </w:p>
              </w:tc>
            </w:tr>
            <w:tr w14:paraId="515A1658">
              <w:tblPrEx>
                <w:tblCellMar>
                  <w:top w:w="0" w:type="dxa"/>
                  <w:left w:w="108" w:type="dxa"/>
                  <w:bottom w:w="0" w:type="dxa"/>
                  <w:right w:w="108" w:type="dxa"/>
                </w:tblCellMar>
              </w:tblPrEx>
              <w:trPr>
                <w:trHeight w:val="347" w:hRule="atLeast"/>
                <w:jc w:val="center"/>
              </w:trPr>
              <w:tc>
                <w:tcPr>
                  <w:tcW w:w="1254" w:type="dxa"/>
                  <w:vMerge w:val="continue"/>
                  <w:tcBorders>
                    <w:left w:val="single" w:color="auto" w:sz="8" w:space="0"/>
                    <w:bottom w:val="single" w:color="000000" w:sz="8" w:space="0"/>
                    <w:right w:val="single" w:color="auto" w:sz="8" w:space="0"/>
                  </w:tcBorders>
                  <w:vAlign w:val="center"/>
                </w:tcPr>
                <w:p w14:paraId="59A0B5AE">
                  <w:pPr>
                    <w:widowControl/>
                    <w:jc w:val="left"/>
                    <w:rPr>
                      <w:rFonts w:ascii="Times New Roman" w:hAnsi="Times New Roman" w:eastAsia="宋体" w:cs="Times New Roman"/>
                      <w:kern w:val="0"/>
                      <w:szCs w:val="21"/>
                    </w:rPr>
                  </w:pPr>
                </w:p>
              </w:tc>
              <w:tc>
                <w:tcPr>
                  <w:tcW w:w="5794" w:type="dxa"/>
                  <w:tcBorders>
                    <w:top w:val="single" w:color="auto" w:sz="8" w:space="0"/>
                    <w:left w:val="nil"/>
                    <w:bottom w:val="single" w:color="auto" w:sz="8" w:space="0"/>
                    <w:right w:val="single" w:color="000000" w:sz="8" w:space="0"/>
                  </w:tcBorders>
                  <w:shd w:val="clear" w:color="auto" w:fill="auto"/>
                  <w:vAlign w:val="center"/>
                </w:tcPr>
                <w:p w14:paraId="6233812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宿舍</w:t>
                  </w:r>
                </w:p>
              </w:tc>
              <w:tc>
                <w:tcPr>
                  <w:tcW w:w="1254" w:type="dxa"/>
                  <w:tcBorders>
                    <w:top w:val="nil"/>
                    <w:left w:val="nil"/>
                    <w:bottom w:val="single" w:color="auto" w:sz="8" w:space="0"/>
                    <w:right w:val="single" w:color="auto" w:sz="8" w:space="0"/>
                  </w:tcBorders>
                  <w:shd w:val="clear" w:color="auto" w:fill="auto"/>
                  <w:vAlign w:val="center"/>
                </w:tcPr>
                <w:p w14:paraId="0BAFB5F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1461" w:type="dxa"/>
                  <w:tcBorders>
                    <w:top w:val="nil"/>
                    <w:left w:val="nil"/>
                    <w:bottom w:val="single" w:color="auto" w:sz="8" w:space="0"/>
                    <w:right w:val="single" w:color="auto" w:sz="8" w:space="0"/>
                  </w:tcBorders>
                  <w:shd w:val="clear" w:color="auto" w:fill="auto"/>
                  <w:vAlign w:val="center"/>
                </w:tcPr>
                <w:p w14:paraId="7069CF0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32</w:t>
                  </w:r>
                </w:p>
              </w:tc>
            </w:tr>
            <w:tr w14:paraId="53A0F587">
              <w:tblPrEx>
                <w:tblCellMar>
                  <w:top w:w="0" w:type="dxa"/>
                  <w:left w:w="108" w:type="dxa"/>
                  <w:bottom w:w="0" w:type="dxa"/>
                  <w:right w:w="108" w:type="dxa"/>
                </w:tblCellMar>
              </w:tblPrEx>
              <w:trPr>
                <w:trHeight w:val="20" w:hRule="atLeast"/>
                <w:jc w:val="center"/>
              </w:trPr>
              <w:tc>
                <w:tcPr>
                  <w:tcW w:w="7048"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4A12512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其它（露天堆场及过道、硬地等）</w:t>
                  </w:r>
                </w:p>
              </w:tc>
              <w:tc>
                <w:tcPr>
                  <w:tcW w:w="1254" w:type="dxa"/>
                  <w:tcBorders>
                    <w:top w:val="nil"/>
                    <w:left w:val="nil"/>
                    <w:bottom w:val="single" w:color="auto" w:sz="8" w:space="0"/>
                    <w:right w:val="single" w:color="auto" w:sz="8" w:space="0"/>
                  </w:tcBorders>
                  <w:shd w:val="clear" w:color="auto" w:fill="auto"/>
                  <w:vAlign w:val="center"/>
                </w:tcPr>
                <w:p w14:paraId="72E5A96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1461" w:type="dxa"/>
                  <w:tcBorders>
                    <w:top w:val="nil"/>
                    <w:left w:val="nil"/>
                    <w:bottom w:val="single" w:color="auto" w:sz="8" w:space="0"/>
                    <w:right w:val="single" w:color="auto" w:sz="8" w:space="0"/>
                  </w:tcBorders>
                  <w:shd w:val="clear" w:color="auto" w:fill="auto"/>
                  <w:vAlign w:val="center"/>
                </w:tcPr>
                <w:p w14:paraId="7CFEB2F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1007</w:t>
                  </w:r>
                </w:p>
              </w:tc>
            </w:tr>
          </w:tbl>
          <w:p w14:paraId="14EAE245">
            <w:pPr>
              <w:tabs>
                <w:tab w:val="left" w:pos="2395"/>
              </w:tabs>
              <w:spacing w:line="360" w:lineRule="auto"/>
              <w:ind w:left="105" w:leftChars="50" w:right="105" w:rightChars="50" w:firstLine="495"/>
              <w:rPr>
                <w:rFonts w:ascii="Times New Roman" w:hAnsi="Times New Roman" w:eastAsia="宋体" w:cs="Times New Roman"/>
                <w:b/>
                <w:sz w:val="24"/>
              </w:rPr>
            </w:pPr>
            <w:r>
              <w:rPr>
                <w:rFonts w:ascii="Times New Roman" w:hAnsi="Times New Roman" w:eastAsia="宋体" w:cs="Times New Roman"/>
                <w:b/>
                <w:sz w:val="24"/>
              </w:rPr>
              <w:t>3、迁建后产品方案</w:t>
            </w:r>
          </w:p>
          <w:p w14:paraId="6DCDB8B6">
            <w:pPr>
              <w:tabs>
                <w:tab w:val="left" w:pos="2395"/>
              </w:tabs>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项目主要生产腻子粉，产品方案详见表1-3。</w:t>
            </w:r>
          </w:p>
          <w:p w14:paraId="3AFECC1A">
            <w:pPr>
              <w:ind w:left="51" w:right="51"/>
              <w:jc w:val="center"/>
              <w:rPr>
                <w:rFonts w:ascii="Times New Roman" w:hAnsi="Times New Roman" w:eastAsia="宋体" w:cs="Times New Roman"/>
                <w:b/>
                <w:bCs/>
                <w:sz w:val="24"/>
                <w:szCs w:val="28"/>
              </w:rPr>
            </w:pPr>
            <w:r>
              <w:rPr>
                <w:rFonts w:ascii="Times New Roman" w:hAnsi="Times New Roman" w:eastAsia="宋体" w:cs="Times New Roman"/>
                <w:b/>
                <w:bCs/>
                <w:sz w:val="24"/>
                <w:szCs w:val="28"/>
              </w:rPr>
              <w:t>表1-3  迁建后产品方案</w:t>
            </w:r>
          </w:p>
          <w:tbl>
            <w:tblPr>
              <w:tblStyle w:val="42"/>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3"/>
              <w:gridCol w:w="1226"/>
              <w:gridCol w:w="2777"/>
              <w:gridCol w:w="2777"/>
            </w:tblGrid>
            <w:tr w14:paraId="0821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3" w:type="dxa"/>
                  <w:vAlign w:val="center"/>
                </w:tcPr>
                <w:p w14:paraId="26D4990A">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原料</w:t>
                  </w:r>
                </w:p>
              </w:tc>
              <w:tc>
                <w:tcPr>
                  <w:tcW w:w="1226" w:type="dxa"/>
                  <w:vAlign w:val="center"/>
                </w:tcPr>
                <w:p w14:paraId="07D86F15">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单位（t）</w:t>
                  </w:r>
                </w:p>
              </w:tc>
              <w:tc>
                <w:tcPr>
                  <w:tcW w:w="2777" w:type="dxa"/>
                  <w:vAlign w:val="center"/>
                </w:tcPr>
                <w:p w14:paraId="46A5FF98">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指标</w:t>
                  </w:r>
                </w:p>
              </w:tc>
              <w:tc>
                <w:tcPr>
                  <w:tcW w:w="2777" w:type="dxa"/>
                </w:tcPr>
                <w:p w14:paraId="4D1FD45D">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规格</w:t>
                  </w:r>
                </w:p>
              </w:tc>
            </w:tr>
            <w:tr w14:paraId="6297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3" w:type="dxa"/>
                  <w:vAlign w:val="center"/>
                </w:tcPr>
                <w:p w14:paraId="0273DD6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腻子粉</w:t>
                  </w:r>
                </w:p>
              </w:tc>
              <w:tc>
                <w:tcPr>
                  <w:tcW w:w="1226" w:type="dxa"/>
                  <w:vAlign w:val="center"/>
                </w:tcPr>
                <w:p w14:paraId="367738E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t/a</w:t>
                  </w:r>
                </w:p>
              </w:tc>
              <w:tc>
                <w:tcPr>
                  <w:tcW w:w="2777" w:type="dxa"/>
                  <w:vAlign w:val="center"/>
                </w:tcPr>
                <w:p w14:paraId="78D0ECB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6000</w:t>
                  </w:r>
                </w:p>
              </w:tc>
              <w:tc>
                <w:tcPr>
                  <w:tcW w:w="2777" w:type="dxa"/>
                </w:tcPr>
                <w:p w14:paraId="329C0B1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细度≥200目</w:t>
                  </w:r>
                </w:p>
              </w:tc>
            </w:tr>
          </w:tbl>
          <w:p w14:paraId="4F0ABA5B">
            <w:pPr>
              <w:tabs>
                <w:tab w:val="left" w:pos="2395"/>
              </w:tabs>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本项目生产的腻子粉主要为普通外墙腻子粉，其配方是（每1吨）：双飞粉</w:t>
            </w:r>
            <w:r>
              <w:rPr>
                <w:rFonts w:hint="eastAsia" w:ascii="Times New Roman" w:hAnsi="Times New Roman" w:eastAsia="宋体" w:cs="Times New Roman"/>
                <w:sz w:val="24"/>
              </w:rPr>
              <w:t>595</w:t>
            </w:r>
            <w:r>
              <w:rPr>
                <w:rFonts w:ascii="Times New Roman" w:hAnsi="Times New Roman" w:eastAsia="宋体" w:cs="Times New Roman"/>
                <w:sz w:val="24"/>
              </w:rPr>
              <w:t>kg、白水泥150kg、灰钙粉250 kg、羟丙基甲基纤维素（HPMC）5 kg，产品执行《建筑外墙用腻子行业标准》（JG/T157-2004）。</w:t>
            </w:r>
          </w:p>
          <w:p w14:paraId="25C8C713">
            <w:pPr>
              <w:tabs>
                <w:tab w:val="left" w:pos="2395"/>
              </w:tabs>
              <w:spacing w:line="360" w:lineRule="auto"/>
              <w:ind w:left="105" w:leftChars="50" w:right="105" w:rightChars="50" w:firstLine="495"/>
              <w:rPr>
                <w:rFonts w:ascii="Times New Roman" w:hAnsi="Times New Roman" w:eastAsia="宋体" w:cs="Times New Roman"/>
                <w:b/>
                <w:sz w:val="24"/>
              </w:rPr>
            </w:pPr>
            <w:r>
              <w:rPr>
                <w:rFonts w:ascii="Times New Roman" w:hAnsi="Times New Roman" w:eastAsia="宋体" w:cs="Times New Roman"/>
                <w:b/>
                <w:sz w:val="24"/>
              </w:rPr>
              <w:t>4、迁建后原辅料用量及能源消耗</w:t>
            </w:r>
          </w:p>
          <w:p w14:paraId="4DF85E4F">
            <w:pPr>
              <w:ind w:left="51" w:right="51"/>
              <w:jc w:val="center"/>
              <w:rPr>
                <w:rFonts w:ascii="Times New Roman" w:hAnsi="Times New Roman" w:eastAsia="宋体" w:cs="Times New Roman"/>
                <w:b/>
                <w:bCs/>
                <w:sz w:val="24"/>
                <w:szCs w:val="28"/>
              </w:rPr>
            </w:pPr>
            <w:r>
              <w:rPr>
                <w:rFonts w:ascii="Times New Roman" w:hAnsi="Times New Roman" w:eastAsia="宋体" w:cs="Times New Roman"/>
                <w:b/>
                <w:bCs/>
                <w:sz w:val="24"/>
                <w:szCs w:val="28"/>
              </w:rPr>
              <w:t>表1-4  迁建后原辅料用量</w:t>
            </w:r>
          </w:p>
          <w:tbl>
            <w:tblPr>
              <w:tblStyle w:val="41"/>
              <w:tblW w:w="97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62"/>
              <w:gridCol w:w="850"/>
              <w:gridCol w:w="1274"/>
              <w:gridCol w:w="4787"/>
            </w:tblGrid>
            <w:tr w14:paraId="0EF2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862" w:type="dxa"/>
                  <w:vAlign w:val="center"/>
                </w:tcPr>
                <w:p w14:paraId="22561931">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原料</w:t>
                  </w:r>
                </w:p>
              </w:tc>
              <w:tc>
                <w:tcPr>
                  <w:tcW w:w="850" w:type="dxa"/>
                  <w:vAlign w:val="center"/>
                </w:tcPr>
                <w:p w14:paraId="32E7557F">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单位</w:t>
                  </w:r>
                </w:p>
              </w:tc>
              <w:tc>
                <w:tcPr>
                  <w:tcW w:w="1274" w:type="dxa"/>
                  <w:vAlign w:val="center"/>
                </w:tcPr>
                <w:p w14:paraId="2E9D259A">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指标（t/a）</w:t>
                  </w:r>
                </w:p>
              </w:tc>
              <w:tc>
                <w:tcPr>
                  <w:tcW w:w="4787" w:type="dxa"/>
                </w:tcPr>
                <w:p w14:paraId="73E48090">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备注</w:t>
                  </w:r>
                </w:p>
              </w:tc>
            </w:tr>
            <w:tr w14:paraId="69CD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62" w:type="dxa"/>
                  <w:vAlign w:val="center"/>
                </w:tcPr>
                <w:p w14:paraId="35CF17BF">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白云质灰岩石料</w:t>
                  </w:r>
                </w:p>
              </w:tc>
              <w:tc>
                <w:tcPr>
                  <w:tcW w:w="850" w:type="dxa"/>
                  <w:vAlign w:val="center"/>
                </w:tcPr>
                <w:p w14:paraId="4B286617">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t/a</w:t>
                  </w:r>
                </w:p>
              </w:tc>
              <w:tc>
                <w:tcPr>
                  <w:tcW w:w="1274" w:type="dxa"/>
                  <w:vAlign w:val="center"/>
                </w:tcPr>
                <w:p w14:paraId="0FB9FD38">
                  <w:pPr>
                    <w:tabs>
                      <w:tab w:val="left" w:pos="2395"/>
                    </w:tabs>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3570</w:t>
                  </w:r>
                </w:p>
              </w:tc>
              <w:tc>
                <w:tcPr>
                  <w:tcW w:w="4787" w:type="dxa"/>
                  <w:vAlign w:val="center"/>
                </w:tcPr>
                <w:p w14:paraId="3108F788">
                  <w:pPr>
                    <w:pStyle w:val="139"/>
                    <w:ind w:firstLine="420" w:firstLineChars="200"/>
                    <w:jc w:val="left"/>
                    <w:rPr>
                      <w:kern w:val="0"/>
                      <w:szCs w:val="21"/>
                    </w:rPr>
                  </w:pPr>
                  <w:r>
                    <w:rPr>
                      <w:kern w:val="0"/>
                      <w:szCs w:val="21"/>
                    </w:rPr>
                    <w:t>用于厂内自制双飞粉，</w:t>
                  </w:r>
                  <w:r>
                    <w:rPr>
                      <w:snapToGrid w:val="0"/>
                      <w:kern w:val="0"/>
                      <w:szCs w:val="21"/>
                    </w:rPr>
                    <w:t>主要成分为碳酸钙（CaCO</w:t>
                  </w:r>
                  <w:r>
                    <w:rPr>
                      <w:rFonts w:ascii="Cambria Math" w:hAnsi="Cambria Math" w:cs="Cambria Math"/>
                      <w:snapToGrid w:val="0"/>
                      <w:kern w:val="0"/>
                      <w:szCs w:val="21"/>
                    </w:rPr>
                    <w:t>₃</w:t>
                  </w:r>
                  <w:r>
                    <w:rPr>
                      <w:snapToGrid w:val="0"/>
                      <w:kern w:val="0"/>
                      <w:szCs w:val="21"/>
                    </w:rPr>
                    <w:t>）</w:t>
                  </w:r>
                </w:p>
              </w:tc>
            </w:tr>
            <w:tr w14:paraId="5E8BF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862" w:type="dxa"/>
                  <w:vAlign w:val="center"/>
                </w:tcPr>
                <w:p w14:paraId="25F19DA8">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白水泥</w:t>
                  </w:r>
                </w:p>
              </w:tc>
              <w:tc>
                <w:tcPr>
                  <w:tcW w:w="850" w:type="dxa"/>
                  <w:vAlign w:val="center"/>
                </w:tcPr>
                <w:p w14:paraId="314C8BC6">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t/a</w:t>
                  </w:r>
                </w:p>
              </w:tc>
              <w:tc>
                <w:tcPr>
                  <w:tcW w:w="1274" w:type="dxa"/>
                  <w:vAlign w:val="center"/>
                </w:tcPr>
                <w:p w14:paraId="573AA202">
                  <w:pPr>
                    <w:tabs>
                      <w:tab w:val="left" w:pos="2395"/>
                    </w:tabs>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900</w:t>
                  </w:r>
                </w:p>
              </w:tc>
              <w:tc>
                <w:tcPr>
                  <w:tcW w:w="4787" w:type="dxa"/>
                  <w:vAlign w:val="center"/>
                </w:tcPr>
                <w:p w14:paraId="083BB6CF">
                  <w:pPr>
                    <w:pStyle w:val="139"/>
                    <w:ind w:firstLine="420" w:firstLineChars="200"/>
                    <w:jc w:val="left"/>
                    <w:rPr>
                      <w:kern w:val="0"/>
                      <w:szCs w:val="21"/>
                    </w:rPr>
                  </w:pPr>
                  <w:r>
                    <w:rPr>
                      <w:kern w:val="0"/>
                      <w:szCs w:val="21"/>
                    </w:rPr>
                    <w:t>省内采购，白色硅酸盐水泥，主要成分为</w:t>
                  </w:r>
                  <w:r>
                    <w:fldChar w:fldCharType="begin"/>
                  </w:r>
                  <w:r>
                    <w:instrText xml:space="preserve"> HYPERLINK "http://baike.baidu.com/view/808043.htm" \t "_blank" </w:instrText>
                  </w:r>
                  <w:r>
                    <w:fldChar w:fldCharType="separate"/>
                  </w:r>
                  <w:r>
                    <w:rPr>
                      <w:rStyle w:val="48"/>
                      <w:color w:val="auto"/>
                      <w:kern w:val="0"/>
                      <w:szCs w:val="21"/>
                    </w:rPr>
                    <w:t>硅酸钙</w:t>
                  </w:r>
                  <w:r>
                    <w:rPr>
                      <w:rStyle w:val="48"/>
                      <w:color w:val="auto"/>
                      <w:kern w:val="0"/>
                      <w:szCs w:val="21"/>
                    </w:rPr>
                    <w:fldChar w:fldCharType="end"/>
                  </w:r>
                  <w:r>
                    <w:rPr>
                      <w:kern w:val="0"/>
                      <w:szCs w:val="21"/>
                    </w:rPr>
                    <w:t>（CaSiO</w:t>
                  </w:r>
                  <w:r>
                    <w:rPr>
                      <w:kern w:val="0"/>
                      <w:szCs w:val="21"/>
                      <w:vertAlign w:val="subscript"/>
                    </w:rPr>
                    <w:t>3</w:t>
                  </w:r>
                  <w:r>
                    <w:rPr>
                      <w:kern w:val="0"/>
                      <w:szCs w:val="21"/>
                    </w:rPr>
                    <w:t>）</w:t>
                  </w:r>
                </w:p>
              </w:tc>
            </w:tr>
            <w:tr w14:paraId="70C4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862" w:type="dxa"/>
                  <w:vAlign w:val="center"/>
                </w:tcPr>
                <w:p w14:paraId="28B23349">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灰钙粉</w:t>
                  </w:r>
                </w:p>
              </w:tc>
              <w:tc>
                <w:tcPr>
                  <w:tcW w:w="850" w:type="dxa"/>
                  <w:vAlign w:val="center"/>
                </w:tcPr>
                <w:p w14:paraId="01FE45DA">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t/a</w:t>
                  </w:r>
                </w:p>
              </w:tc>
              <w:tc>
                <w:tcPr>
                  <w:tcW w:w="1274" w:type="dxa"/>
                  <w:vAlign w:val="center"/>
                </w:tcPr>
                <w:p w14:paraId="383803B0">
                  <w:pPr>
                    <w:tabs>
                      <w:tab w:val="left" w:pos="2395"/>
                    </w:tabs>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1500</w:t>
                  </w:r>
                </w:p>
              </w:tc>
              <w:tc>
                <w:tcPr>
                  <w:tcW w:w="4787" w:type="dxa"/>
                  <w:vAlign w:val="center"/>
                </w:tcPr>
                <w:p w14:paraId="73976B2D">
                  <w:pPr>
                    <w:pStyle w:val="139"/>
                    <w:ind w:firstLine="420" w:firstLineChars="200"/>
                    <w:jc w:val="left"/>
                    <w:rPr>
                      <w:kern w:val="0"/>
                      <w:szCs w:val="21"/>
                    </w:rPr>
                  </w:pPr>
                  <w:r>
                    <w:rPr>
                      <w:kern w:val="0"/>
                      <w:szCs w:val="21"/>
                    </w:rPr>
                    <w:t>省内采购，灰钙粉主要成分是Ca(OH)</w:t>
                  </w:r>
                  <w:r>
                    <w:rPr>
                      <w:kern w:val="0"/>
                      <w:szCs w:val="21"/>
                      <w:vertAlign w:val="subscript"/>
                    </w:rPr>
                    <w:t>2</w:t>
                  </w:r>
                  <w:r>
                    <w:rPr>
                      <w:kern w:val="0"/>
                      <w:szCs w:val="21"/>
                    </w:rPr>
                    <w:t>、CaO和少量</w:t>
                  </w:r>
                  <w:r>
                    <w:fldChar w:fldCharType="begin"/>
                  </w:r>
                  <w:r>
                    <w:instrText xml:space="preserve"> HYPERLINK "http://baike.baidu.com/subview/538229/538229.htm" \t "_blank" </w:instrText>
                  </w:r>
                  <w:r>
                    <w:fldChar w:fldCharType="separate"/>
                  </w:r>
                  <w:r>
                    <w:rPr>
                      <w:rStyle w:val="48"/>
                      <w:color w:val="auto"/>
                      <w:kern w:val="0"/>
                      <w:szCs w:val="21"/>
                    </w:rPr>
                    <w:t>CaCO</w:t>
                  </w:r>
                  <w:r>
                    <w:rPr>
                      <w:rStyle w:val="48"/>
                      <w:color w:val="auto"/>
                      <w:kern w:val="0"/>
                      <w:szCs w:val="21"/>
                      <w:vertAlign w:val="subscript"/>
                    </w:rPr>
                    <w:t>3</w:t>
                  </w:r>
                  <w:r>
                    <w:rPr>
                      <w:rStyle w:val="48"/>
                      <w:color w:val="auto"/>
                      <w:kern w:val="0"/>
                      <w:szCs w:val="21"/>
                      <w:vertAlign w:val="subscript"/>
                    </w:rPr>
                    <w:fldChar w:fldCharType="end"/>
                  </w:r>
                  <w:r>
                    <w:rPr>
                      <w:kern w:val="0"/>
                      <w:szCs w:val="21"/>
                    </w:rPr>
                    <w:t>的混合物，是石灰的精加工产品</w:t>
                  </w:r>
                </w:p>
              </w:tc>
            </w:tr>
            <w:tr w14:paraId="1EB49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862" w:type="dxa"/>
                  <w:vAlign w:val="center"/>
                </w:tcPr>
                <w:p w14:paraId="3A134456">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羟丙基甲基纤维素（HPMC）</w:t>
                  </w:r>
                </w:p>
              </w:tc>
              <w:tc>
                <w:tcPr>
                  <w:tcW w:w="850" w:type="dxa"/>
                  <w:vAlign w:val="center"/>
                </w:tcPr>
                <w:p w14:paraId="0595871B">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t/a</w:t>
                  </w:r>
                </w:p>
              </w:tc>
              <w:tc>
                <w:tcPr>
                  <w:tcW w:w="1274" w:type="dxa"/>
                  <w:vAlign w:val="center"/>
                </w:tcPr>
                <w:p w14:paraId="39A94DB5">
                  <w:pPr>
                    <w:tabs>
                      <w:tab w:val="left" w:pos="2395"/>
                    </w:tabs>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30</w:t>
                  </w:r>
                </w:p>
              </w:tc>
              <w:tc>
                <w:tcPr>
                  <w:tcW w:w="4787" w:type="dxa"/>
                  <w:vAlign w:val="center"/>
                </w:tcPr>
                <w:p w14:paraId="3D4A8E9F">
                  <w:pPr>
                    <w:pStyle w:val="139"/>
                    <w:ind w:firstLine="420" w:firstLineChars="200"/>
                    <w:jc w:val="left"/>
                    <w:rPr>
                      <w:kern w:val="0"/>
                      <w:szCs w:val="21"/>
                    </w:rPr>
                  </w:pPr>
                  <w:r>
                    <w:rPr>
                      <w:kern w:val="0"/>
                      <w:szCs w:val="21"/>
                    </w:rPr>
                    <w:t>省内采购，广泛应用于医药、化妆品和涂料等行业，在本产品中作为粘合剂</w:t>
                  </w:r>
                </w:p>
              </w:tc>
            </w:tr>
          </w:tbl>
          <w:p w14:paraId="315AF34A">
            <w:pPr>
              <w:pStyle w:val="36"/>
              <w:widowControl w:val="0"/>
              <w:adjustRightInd w:val="0"/>
              <w:snapToGrid w:val="0"/>
              <w:spacing w:before="0" w:beforeAutospacing="0" w:after="0" w:afterAutospacing="0"/>
              <w:ind w:firstLine="480"/>
              <w:jc w:val="center"/>
              <w:rPr>
                <w:rFonts w:ascii="Times New Roman" w:hAnsi="Times New Roman"/>
                <w:b/>
                <w:snapToGrid w:val="0"/>
                <w:kern w:val="2"/>
                <w:lang w:bidi="ar"/>
              </w:rPr>
            </w:pPr>
          </w:p>
          <w:p w14:paraId="19FC4ACF">
            <w:pPr>
              <w:pStyle w:val="36"/>
              <w:widowControl w:val="0"/>
              <w:adjustRightInd w:val="0"/>
              <w:snapToGrid w:val="0"/>
              <w:spacing w:before="0" w:beforeAutospacing="0" w:after="0" w:afterAutospacing="0"/>
              <w:ind w:firstLine="480"/>
              <w:jc w:val="center"/>
              <w:rPr>
                <w:rFonts w:ascii="Times New Roman" w:hAnsi="Times New Roman"/>
                <w:snapToGrid w:val="0"/>
              </w:rPr>
            </w:pPr>
            <w:r>
              <w:rPr>
                <w:rFonts w:ascii="Times New Roman" w:hAnsi="Times New Roman"/>
                <w:b/>
                <w:snapToGrid w:val="0"/>
                <w:kern w:val="2"/>
                <w:lang w:bidi="ar"/>
              </w:rPr>
              <w:t>表1-5 迁建后项目能源消耗一览表</w:t>
            </w:r>
          </w:p>
          <w:tbl>
            <w:tblPr>
              <w:tblStyle w:val="41"/>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3064"/>
              <w:gridCol w:w="1751"/>
              <w:gridCol w:w="1751"/>
              <w:gridCol w:w="2189"/>
            </w:tblGrid>
            <w:tr w14:paraId="2C3B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4E68A1C3">
                  <w:pPr>
                    <w:pStyle w:val="36"/>
                    <w:widowControl w:val="0"/>
                    <w:spacing w:before="0" w:beforeAutospacing="0" w:after="0" w:afterAutospacing="0"/>
                    <w:jc w:val="center"/>
                    <w:rPr>
                      <w:rFonts w:ascii="Times New Roman" w:hAnsi="Times New Roman"/>
                      <w:b/>
                      <w:bCs/>
                    </w:rPr>
                  </w:pPr>
                  <w:r>
                    <w:rPr>
                      <w:rFonts w:ascii="Times New Roman" w:hAnsi="Times New Roman"/>
                      <w:b/>
                      <w:bCs/>
                      <w:kern w:val="2"/>
                      <w:sz w:val="21"/>
                      <w:szCs w:val="22"/>
                      <w:lang w:bidi="ar"/>
                    </w:rPr>
                    <w:t>序号</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35E0CA60">
                  <w:pPr>
                    <w:pStyle w:val="36"/>
                    <w:widowControl w:val="0"/>
                    <w:spacing w:before="0" w:beforeAutospacing="0" w:after="0" w:afterAutospacing="0"/>
                    <w:jc w:val="center"/>
                    <w:rPr>
                      <w:rFonts w:ascii="Times New Roman" w:hAnsi="Times New Roman"/>
                      <w:b/>
                      <w:bCs/>
                    </w:rPr>
                  </w:pPr>
                  <w:r>
                    <w:rPr>
                      <w:rFonts w:ascii="Times New Roman" w:hAnsi="Times New Roman"/>
                      <w:b/>
                      <w:bCs/>
                      <w:kern w:val="2"/>
                      <w:sz w:val="21"/>
                      <w:szCs w:val="22"/>
                      <w:lang w:bidi="ar"/>
                    </w:rPr>
                    <w:t>名称</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14BE0233">
                  <w:pPr>
                    <w:pStyle w:val="36"/>
                    <w:widowControl w:val="0"/>
                    <w:spacing w:before="0" w:beforeAutospacing="0" w:after="0" w:afterAutospacing="0"/>
                    <w:jc w:val="center"/>
                    <w:rPr>
                      <w:rFonts w:ascii="Times New Roman" w:hAnsi="Times New Roman"/>
                      <w:b/>
                      <w:bCs/>
                    </w:rPr>
                  </w:pPr>
                  <w:r>
                    <w:rPr>
                      <w:rFonts w:ascii="Times New Roman" w:hAnsi="Times New Roman"/>
                      <w:b/>
                      <w:bCs/>
                      <w:kern w:val="2"/>
                      <w:sz w:val="21"/>
                      <w:szCs w:val="22"/>
                      <w:lang w:bidi="ar"/>
                    </w:rPr>
                    <w:t>单位</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357110F0">
                  <w:pPr>
                    <w:pStyle w:val="36"/>
                    <w:widowControl w:val="0"/>
                    <w:spacing w:before="0" w:beforeAutospacing="0" w:after="0" w:afterAutospacing="0"/>
                    <w:jc w:val="center"/>
                    <w:rPr>
                      <w:rFonts w:ascii="Times New Roman" w:hAnsi="Times New Roman"/>
                      <w:b/>
                      <w:bCs/>
                    </w:rPr>
                  </w:pPr>
                  <w:r>
                    <w:rPr>
                      <w:rFonts w:ascii="Times New Roman" w:hAnsi="Times New Roman"/>
                      <w:b/>
                      <w:bCs/>
                      <w:kern w:val="2"/>
                      <w:sz w:val="21"/>
                      <w:szCs w:val="22"/>
                      <w:lang w:bidi="ar"/>
                    </w:rPr>
                    <w:t>年用量</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center"/>
                </w:tcPr>
                <w:p w14:paraId="15FA2708">
                  <w:pPr>
                    <w:pStyle w:val="36"/>
                    <w:widowControl w:val="0"/>
                    <w:spacing w:before="0" w:beforeAutospacing="0" w:after="0" w:afterAutospacing="0"/>
                    <w:jc w:val="center"/>
                    <w:rPr>
                      <w:rFonts w:ascii="Times New Roman" w:hAnsi="Times New Roman"/>
                      <w:b/>
                      <w:bCs/>
                    </w:rPr>
                  </w:pPr>
                  <w:r>
                    <w:rPr>
                      <w:rFonts w:ascii="Times New Roman" w:hAnsi="Times New Roman"/>
                      <w:b/>
                      <w:bCs/>
                      <w:kern w:val="2"/>
                      <w:sz w:val="21"/>
                      <w:szCs w:val="22"/>
                      <w:lang w:bidi="ar"/>
                    </w:rPr>
                    <w:t>来源</w:t>
                  </w:r>
                </w:p>
              </w:tc>
            </w:tr>
            <w:tr w14:paraId="42B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4933EF4E">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1</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0D664934">
                  <w:pPr>
                    <w:pStyle w:val="36"/>
                    <w:widowControl w:val="0"/>
                    <w:spacing w:before="0" w:beforeAutospacing="0" w:after="0" w:afterAutospacing="0"/>
                    <w:jc w:val="center"/>
                    <w:rPr>
                      <w:rFonts w:ascii="Times New Roman" w:hAnsi="Times New Roman"/>
                    </w:rPr>
                  </w:pPr>
                  <w:r>
                    <w:rPr>
                      <w:rFonts w:hint="eastAsia" w:ascii="Times New Roman" w:hAnsi="Times New Roman"/>
                      <w:kern w:val="2"/>
                      <w:sz w:val="21"/>
                      <w:szCs w:val="22"/>
                      <w:lang w:bidi="ar"/>
                    </w:rPr>
                    <w:t>山箐水</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49DB25A8">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m</w:t>
                  </w:r>
                  <w:r>
                    <w:rPr>
                      <w:rFonts w:ascii="Times New Roman" w:hAnsi="Times New Roman"/>
                      <w:kern w:val="2"/>
                      <w:sz w:val="21"/>
                      <w:szCs w:val="22"/>
                      <w:vertAlign w:val="superscript"/>
                      <w:lang w:bidi="ar"/>
                    </w:rPr>
                    <w:t>3</w:t>
                  </w:r>
                  <w:r>
                    <w:rPr>
                      <w:rFonts w:ascii="Times New Roman" w:hAnsi="Times New Roman"/>
                      <w:kern w:val="2"/>
                      <w:sz w:val="21"/>
                      <w:szCs w:val="22"/>
                      <w:lang w:bidi="ar"/>
                    </w:rPr>
                    <w:t>/a</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0FEE600C">
                  <w:pPr>
                    <w:pStyle w:val="36"/>
                    <w:widowControl w:val="0"/>
                    <w:spacing w:before="0" w:beforeAutospacing="0" w:after="0" w:afterAutospacing="0"/>
                    <w:jc w:val="center"/>
                    <w:rPr>
                      <w:rFonts w:ascii="Times New Roman" w:hAnsi="Times New Roman"/>
                    </w:rPr>
                  </w:pPr>
                  <w:r>
                    <w:rPr>
                      <w:rFonts w:hint="eastAsia" w:ascii="Times New Roman" w:hAnsi="Times New Roman"/>
                      <w:kern w:val="2"/>
                      <w:sz w:val="21"/>
                      <w:szCs w:val="22"/>
                      <w:lang w:bidi="ar"/>
                    </w:rPr>
                    <w:t>250</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center"/>
                </w:tcPr>
                <w:p w14:paraId="5A9BEE12">
                  <w:pPr>
                    <w:pStyle w:val="36"/>
                    <w:widowControl w:val="0"/>
                    <w:spacing w:before="0" w:beforeAutospacing="0" w:after="0" w:afterAutospacing="0"/>
                    <w:jc w:val="center"/>
                    <w:rPr>
                      <w:rFonts w:ascii="Times New Roman" w:hAnsi="Times New Roman"/>
                    </w:rPr>
                  </w:pPr>
                  <w:r>
                    <w:rPr>
                      <w:rFonts w:hint="eastAsia" w:ascii="Times New Roman" w:hAnsi="Times New Roman"/>
                      <w:kern w:val="2"/>
                      <w:sz w:val="21"/>
                      <w:szCs w:val="22"/>
                      <w:lang w:bidi="ar"/>
                    </w:rPr>
                    <w:t>架水管引入</w:t>
                  </w:r>
                </w:p>
              </w:tc>
            </w:tr>
            <w:tr w14:paraId="16F5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525C667C">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2</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094CBD3E">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电</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75C1A9BB">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万kw·h</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314AC454">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12</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center"/>
                </w:tcPr>
                <w:p w14:paraId="49BF6139">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芒市市政电网</w:t>
                  </w:r>
                </w:p>
              </w:tc>
            </w:tr>
          </w:tbl>
          <w:p w14:paraId="09325AD9">
            <w:pPr>
              <w:shd w:val="clear" w:color="auto" w:fill="FFFFFF"/>
              <w:spacing w:line="360" w:lineRule="auto"/>
              <w:ind w:firstLine="482" w:firstLineChars="200"/>
              <w:rPr>
                <w:rFonts w:ascii="Times New Roman" w:hAnsi="Times New Roman" w:eastAsia="宋体" w:cs="Times New Roman"/>
                <w:b/>
                <w:sz w:val="24"/>
              </w:rPr>
            </w:pPr>
          </w:p>
          <w:p w14:paraId="2C05DC5F">
            <w:pPr>
              <w:shd w:val="clear" w:color="auto" w:fill="FFFFFF"/>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5、迁建后主要设备</w:t>
            </w:r>
          </w:p>
          <w:p w14:paraId="29D7F148">
            <w:pPr>
              <w:tabs>
                <w:tab w:val="left" w:pos="2395"/>
              </w:tabs>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迁建后项目运营过程中使用的主要生产设备详见表1-6。</w:t>
            </w:r>
          </w:p>
          <w:p w14:paraId="6BF0945B">
            <w:pPr>
              <w:ind w:left="51" w:right="51"/>
              <w:jc w:val="center"/>
              <w:rPr>
                <w:rFonts w:ascii="Times New Roman" w:hAnsi="Times New Roman" w:eastAsia="宋体" w:cs="Times New Roman"/>
                <w:b/>
                <w:bCs/>
                <w:sz w:val="24"/>
                <w:szCs w:val="28"/>
              </w:rPr>
            </w:pPr>
            <w:r>
              <w:rPr>
                <w:rFonts w:ascii="Times New Roman" w:hAnsi="Times New Roman" w:eastAsia="宋体" w:cs="Times New Roman"/>
                <w:b/>
                <w:bCs/>
                <w:sz w:val="24"/>
                <w:szCs w:val="28"/>
              </w:rPr>
              <w:t>表1-6  迁建后设备清单</w:t>
            </w:r>
          </w:p>
          <w:tbl>
            <w:tblPr>
              <w:tblStyle w:val="41"/>
              <w:tblW w:w="9773"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992"/>
              <w:gridCol w:w="2977"/>
              <w:gridCol w:w="851"/>
              <w:gridCol w:w="850"/>
              <w:gridCol w:w="1663"/>
              <w:gridCol w:w="1564"/>
            </w:tblGrid>
            <w:tr w14:paraId="443CBBE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DCD1395">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992" w:type="dxa"/>
                  <w:vAlign w:val="center"/>
                </w:tcPr>
                <w:p w14:paraId="273832A3">
                  <w:pPr>
                    <w:jc w:val="center"/>
                    <w:rPr>
                      <w:rFonts w:ascii="Times New Roman" w:hAnsi="Times New Roman" w:eastAsia="宋体" w:cs="Times New Roman"/>
                      <w:szCs w:val="21"/>
                    </w:rPr>
                  </w:pPr>
                  <w:r>
                    <w:rPr>
                      <w:rFonts w:ascii="Times New Roman" w:hAnsi="Times New Roman" w:eastAsia="宋体" w:cs="Times New Roman"/>
                      <w:szCs w:val="21"/>
                    </w:rPr>
                    <w:t>生产线</w:t>
                  </w:r>
                </w:p>
              </w:tc>
              <w:tc>
                <w:tcPr>
                  <w:tcW w:w="2977" w:type="dxa"/>
                  <w:vAlign w:val="center"/>
                </w:tcPr>
                <w:p w14:paraId="3BD82ECC">
                  <w:pPr>
                    <w:jc w:val="center"/>
                    <w:rPr>
                      <w:rFonts w:ascii="Times New Roman" w:hAnsi="Times New Roman" w:eastAsia="宋体" w:cs="Times New Roman"/>
                      <w:szCs w:val="21"/>
                    </w:rPr>
                  </w:pPr>
                  <w:r>
                    <w:rPr>
                      <w:rFonts w:ascii="Times New Roman" w:hAnsi="Times New Roman" w:eastAsia="宋体" w:cs="Times New Roman"/>
                      <w:szCs w:val="21"/>
                    </w:rPr>
                    <w:t>设备名称</w:t>
                  </w:r>
                </w:p>
              </w:tc>
              <w:tc>
                <w:tcPr>
                  <w:tcW w:w="851" w:type="dxa"/>
                  <w:vAlign w:val="center"/>
                </w:tcPr>
                <w:p w14:paraId="377C85BD">
                  <w:pPr>
                    <w:jc w:val="center"/>
                    <w:rPr>
                      <w:rFonts w:ascii="Times New Roman" w:hAnsi="Times New Roman" w:eastAsia="宋体" w:cs="Times New Roman"/>
                      <w:szCs w:val="21"/>
                    </w:rPr>
                  </w:pPr>
                  <w:r>
                    <w:rPr>
                      <w:rFonts w:ascii="Times New Roman" w:hAnsi="Times New Roman" w:eastAsia="宋体" w:cs="Times New Roman"/>
                      <w:szCs w:val="21"/>
                    </w:rPr>
                    <w:t>单位</w:t>
                  </w:r>
                </w:p>
              </w:tc>
              <w:tc>
                <w:tcPr>
                  <w:tcW w:w="850" w:type="dxa"/>
                  <w:vAlign w:val="center"/>
                </w:tcPr>
                <w:p w14:paraId="564820B3">
                  <w:pPr>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1663" w:type="dxa"/>
                  <w:vAlign w:val="center"/>
                </w:tcPr>
                <w:p w14:paraId="251C78A6">
                  <w:pPr>
                    <w:jc w:val="center"/>
                    <w:rPr>
                      <w:rFonts w:ascii="Times New Roman" w:hAnsi="Times New Roman" w:eastAsia="宋体" w:cs="Times New Roman"/>
                      <w:szCs w:val="21"/>
                    </w:rPr>
                  </w:pPr>
                  <w:r>
                    <w:rPr>
                      <w:rFonts w:ascii="Times New Roman" w:hAnsi="Times New Roman" w:eastAsia="宋体" w:cs="Times New Roman"/>
                      <w:szCs w:val="21"/>
                    </w:rPr>
                    <w:t>型号</w:t>
                  </w:r>
                </w:p>
              </w:tc>
              <w:tc>
                <w:tcPr>
                  <w:tcW w:w="1564" w:type="dxa"/>
                  <w:vAlign w:val="center"/>
                </w:tcPr>
                <w:p w14:paraId="5BC52932">
                  <w:pPr>
                    <w:jc w:val="center"/>
                    <w:rPr>
                      <w:rFonts w:ascii="Times New Roman" w:hAnsi="Times New Roman" w:eastAsia="宋体" w:cs="Times New Roman"/>
                      <w:szCs w:val="21"/>
                    </w:rPr>
                  </w:pPr>
                  <w:r>
                    <w:rPr>
                      <w:rFonts w:ascii="Times New Roman" w:hAnsi="Times New Roman" w:eastAsia="宋体" w:cs="Times New Roman"/>
                      <w:szCs w:val="21"/>
                    </w:rPr>
                    <w:t>备注</w:t>
                  </w:r>
                </w:p>
              </w:tc>
            </w:tr>
            <w:tr w14:paraId="03F7E49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B8DD9C3">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992" w:type="dxa"/>
                  <w:vMerge w:val="restart"/>
                  <w:vAlign w:val="center"/>
                </w:tcPr>
                <w:p w14:paraId="5C8F1A79">
                  <w:pPr>
                    <w:jc w:val="center"/>
                    <w:rPr>
                      <w:rFonts w:ascii="Times New Roman" w:hAnsi="Times New Roman" w:eastAsia="宋体" w:cs="Times New Roman"/>
                      <w:szCs w:val="21"/>
                    </w:rPr>
                  </w:pPr>
                  <w:r>
                    <w:rPr>
                      <w:rFonts w:ascii="Times New Roman" w:hAnsi="Times New Roman" w:eastAsia="宋体" w:cs="Times New Roman"/>
                      <w:szCs w:val="21"/>
                    </w:rPr>
                    <w:t>腻子粉生产线</w:t>
                  </w:r>
                </w:p>
              </w:tc>
              <w:tc>
                <w:tcPr>
                  <w:tcW w:w="2977" w:type="dxa"/>
                  <w:vAlign w:val="center"/>
                </w:tcPr>
                <w:p w14:paraId="7AE79A98">
                  <w:pPr>
                    <w:jc w:val="center"/>
                    <w:rPr>
                      <w:rFonts w:ascii="Times New Roman" w:hAnsi="Times New Roman" w:eastAsia="宋体" w:cs="Times New Roman"/>
                      <w:szCs w:val="21"/>
                    </w:rPr>
                  </w:pPr>
                  <w:r>
                    <w:rPr>
                      <w:rFonts w:ascii="Times New Roman" w:hAnsi="Times New Roman" w:eastAsia="宋体" w:cs="Times New Roman"/>
                      <w:szCs w:val="21"/>
                    </w:rPr>
                    <w:t>破石机</w:t>
                  </w:r>
                </w:p>
              </w:tc>
              <w:tc>
                <w:tcPr>
                  <w:tcW w:w="851" w:type="dxa"/>
                  <w:vAlign w:val="center"/>
                </w:tcPr>
                <w:p w14:paraId="790B1D8F">
                  <w:pPr>
                    <w:jc w:val="center"/>
                    <w:rPr>
                      <w:rFonts w:ascii="Times New Roman" w:hAnsi="Times New Roman" w:eastAsia="宋体" w:cs="Times New Roman"/>
                      <w:szCs w:val="21"/>
                    </w:rPr>
                  </w:pPr>
                  <w:r>
                    <w:rPr>
                      <w:rFonts w:ascii="Times New Roman" w:hAnsi="Times New Roman" w:eastAsia="宋体" w:cs="Times New Roman"/>
                      <w:szCs w:val="21"/>
                    </w:rPr>
                    <w:t>台</w:t>
                  </w:r>
                </w:p>
              </w:tc>
              <w:tc>
                <w:tcPr>
                  <w:tcW w:w="850" w:type="dxa"/>
                  <w:vAlign w:val="center"/>
                </w:tcPr>
                <w:p w14:paraId="7A040E93">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663" w:type="dxa"/>
                  <w:vAlign w:val="center"/>
                </w:tcPr>
                <w:p w14:paraId="20DFC961">
                  <w:pPr>
                    <w:jc w:val="center"/>
                    <w:rPr>
                      <w:rFonts w:ascii="Times New Roman" w:hAnsi="Times New Roman" w:eastAsia="宋体" w:cs="Times New Roman"/>
                      <w:szCs w:val="21"/>
                    </w:rPr>
                  </w:pPr>
                </w:p>
              </w:tc>
              <w:tc>
                <w:tcPr>
                  <w:tcW w:w="1564" w:type="dxa"/>
                  <w:vAlign w:val="center"/>
                </w:tcPr>
                <w:p w14:paraId="2073AF31">
                  <w:pPr>
                    <w:jc w:val="center"/>
                    <w:rPr>
                      <w:rFonts w:ascii="Times New Roman" w:hAnsi="Times New Roman" w:eastAsia="宋体" w:cs="Times New Roman"/>
                      <w:szCs w:val="21"/>
                    </w:rPr>
                  </w:pPr>
                </w:p>
              </w:tc>
            </w:tr>
            <w:tr w14:paraId="06FF56F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41690B9">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992" w:type="dxa"/>
                  <w:vMerge w:val="continue"/>
                  <w:vAlign w:val="center"/>
                </w:tcPr>
                <w:p w14:paraId="2761B08B">
                  <w:pPr>
                    <w:jc w:val="center"/>
                    <w:rPr>
                      <w:rFonts w:ascii="Times New Roman" w:hAnsi="Times New Roman" w:eastAsia="宋体" w:cs="Times New Roman"/>
                      <w:szCs w:val="21"/>
                    </w:rPr>
                  </w:pPr>
                </w:p>
              </w:tc>
              <w:tc>
                <w:tcPr>
                  <w:tcW w:w="2977" w:type="dxa"/>
                  <w:vAlign w:val="center"/>
                </w:tcPr>
                <w:p w14:paraId="55976FD5">
                  <w:pPr>
                    <w:jc w:val="center"/>
                    <w:rPr>
                      <w:rFonts w:ascii="Times New Roman" w:hAnsi="Times New Roman" w:eastAsia="宋体" w:cs="Times New Roman"/>
                      <w:szCs w:val="21"/>
                    </w:rPr>
                  </w:pPr>
                  <w:r>
                    <w:rPr>
                      <w:rFonts w:ascii="Times New Roman" w:hAnsi="Times New Roman" w:eastAsia="宋体" w:cs="Times New Roman"/>
                      <w:szCs w:val="21"/>
                    </w:rPr>
                    <w:t>R型雷蒙磨粉机</w:t>
                  </w:r>
                </w:p>
              </w:tc>
              <w:tc>
                <w:tcPr>
                  <w:tcW w:w="851" w:type="dxa"/>
                  <w:vAlign w:val="center"/>
                </w:tcPr>
                <w:p w14:paraId="46E79D88">
                  <w:pPr>
                    <w:jc w:val="center"/>
                    <w:rPr>
                      <w:rFonts w:ascii="Times New Roman" w:hAnsi="Times New Roman" w:eastAsia="宋体" w:cs="Times New Roman"/>
                      <w:szCs w:val="21"/>
                    </w:rPr>
                  </w:pPr>
                  <w:r>
                    <w:rPr>
                      <w:rFonts w:ascii="Times New Roman" w:hAnsi="Times New Roman" w:eastAsia="宋体" w:cs="Times New Roman"/>
                      <w:szCs w:val="21"/>
                    </w:rPr>
                    <w:t>台</w:t>
                  </w:r>
                </w:p>
              </w:tc>
              <w:tc>
                <w:tcPr>
                  <w:tcW w:w="850" w:type="dxa"/>
                  <w:vAlign w:val="center"/>
                </w:tcPr>
                <w:p w14:paraId="41755E06">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663" w:type="dxa"/>
                  <w:vAlign w:val="center"/>
                </w:tcPr>
                <w:p w14:paraId="7A2DEA89">
                  <w:pPr>
                    <w:jc w:val="center"/>
                    <w:rPr>
                      <w:rFonts w:ascii="Times New Roman" w:hAnsi="Times New Roman" w:eastAsia="宋体" w:cs="Times New Roman"/>
                      <w:szCs w:val="21"/>
                    </w:rPr>
                  </w:pPr>
                  <w:r>
                    <w:rPr>
                      <w:rFonts w:ascii="Times New Roman" w:hAnsi="Times New Roman" w:eastAsia="宋体" w:cs="Times New Roman"/>
                      <w:szCs w:val="21"/>
                    </w:rPr>
                    <w:t>LM-3R-3016型</w:t>
                  </w:r>
                </w:p>
              </w:tc>
              <w:tc>
                <w:tcPr>
                  <w:tcW w:w="1564" w:type="dxa"/>
                  <w:vAlign w:val="center"/>
                </w:tcPr>
                <w:p w14:paraId="5C6630B3">
                  <w:pPr>
                    <w:jc w:val="center"/>
                    <w:rPr>
                      <w:rFonts w:ascii="Times New Roman" w:hAnsi="Times New Roman" w:eastAsia="宋体" w:cs="Times New Roman"/>
                      <w:szCs w:val="21"/>
                    </w:rPr>
                  </w:pPr>
                  <w:r>
                    <w:rPr>
                      <w:rFonts w:ascii="Times New Roman" w:hAnsi="Times New Roman" w:eastAsia="宋体" w:cs="Times New Roman"/>
                      <w:szCs w:val="21"/>
                    </w:rPr>
                    <w:t>1备1用</w:t>
                  </w:r>
                </w:p>
              </w:tc>
            </w:tr>
            <w:tr w14:paraId="693E6FC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092963F">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992" w:type="dxa"/>
                  <w:vMerge w:val="continue"/>
                  <w:vAlign w:val="center"/>
                </w:tcPr>
                <w:p w14:paraId="10F6C83E">
                  <w:pPr>
                    <w:jc w:val="center"/>
                    <w:rPr>
                      <w:rFonts w:ascii="Times New Roman" w:hAnsi="Times New Roman" w:eastAsia="宋体" w:cs="Times New Roman"/>
                      <w:szCs w:val="21"/>
                    </w:rPr>
                  </w:pPr>
                </w:p>
              </w:tc>
              <w:tc>
                <w:tcPr>
                  <w:tcW w:w="2977" w:type="dxa"/>
                  <w:vAlign w:val="center"/>
                </w:tcPr>
                <w:p w14:paraId="10BB771D">
                  <w:pPr>
                    <w:jc w:val="center"/>
                    <w:rPr>
                      <w:rFonts w:ascii="Times New Roman" w:hAnsi="Times New Roman" w:eastAsia="宋体" w:cs="Times New Roman"/>
                      <w:szCs w:val="21"/>
                    </w:rPr>
                  </w:pPr>
                  <w:r>
                    <w:rPr>
                      <w:rFonts w:ascii="Times New Roman" w:hAnsi="Times New Roman" w:eastAsia="宋体" w:cs="Times New Roman"/>
                      <w:szCs w:val="21"/>
                    </w:rPr>
                    <w:t>干粉砂浆搅拌机</w:t>
                  </w:r>
                </w:p>
              </w:tc>
              <w:tc>
                <w:tcPr>
                  <w:tcW w:w="851" w:type="dxa"/>
                  <w:vAlign w:val="center"/>
                </w:tcPr>
                <w:p w14:paraId="30DB83A4">
                  <w:pPr>
                    <w:jc w:val="center"/>
                    <w:rPr>
                      <w:rFonts w:ascii="Times New Roman" w:hAnsi="Times New Roman" w:eastAsia="宋体" w:cs="Times New Roman"/>
                      <w:szCs w:val="21"/>
                    </w:rPr>
                  </w:pPr>
                  <w:r>
                    <w:rPr>
                      <w:rFonts w:ascii="Times New Roman" w:hAnsi="Times New Roman" w:eastAsia="宋体" w:cs="Times New Roman"/>
                      <w:szCs w:val="21"/>
                    </w:rPr>
                    <w:t>台</w:t>
                  </w:r>
                </w:p>
              </w:tc>
              <w:tc>
                <w:tcPr>
                  <w:tcW w:w="850" w:type="dxa"/>
                  <w:vAlign w:val="center"/>
                </w:tcPr>
                <w:p w14:paraId="3E47B475">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663" w:type="dxa"/>
                  <w:vAlign w:val="center"/>
                </w:tcPr>
                <w:p w14:paraId="021836C5">
                  <w:pPr>
                    <w:pStyle w:val="139"/>
                    <w:rPr>
                      <w:kern w:val="0"/>
                      <w:szCs w:val="21"/>
                    </w:rPr>
                  </w:pPr>
                </w:p>
              </w:tc>
              <w:tc>
                <w:tcPr>
                  <w:tcW w:w="1564" w:type="dxa"/>
                  <w:vAlign w:val="center"/>
                </w:tcPr>
                <w:p w14:paraId="0EA8C394">
                  <w:pPr>
                    <w:jc w:val="center"/>
                    <w:rPr>
                      <w:rFonts w:ascii="Times New Roman" w:hAnsi="Times New Roman" w:eastAsia="宋体" w:cs="Times New Roman"/>
                      <w:szCs w:val="21"/>
                    </w:rPr>
                  </w:pPr>
                </w:p>
              </w:tc>
            </w:tr>
            <w:tr w14:paraId="4D3AFAF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1FF1BAB">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992" w:type="dxa"/>
                  <w:vMerge w:val="continue"/>
                  <w:vAlign w:val="center"/>
                </w:tcPr>
                <w:p w14:paraId="0E592DFA">
                  <w:pPr>
                    <w:jc w:val="center"/>
                    <w:rPr>
                      <w:rFonts w:ascii="Times New Roman" w:hAnsi="Times New Roman" w:eastAsia="宋体" w:cs="Times New Roman"/>
                      <w:szCs w:val="21"/>
                    </w:rPr>
                  </w:pPr>
                </w:p>
              </w:tc>
              <w:tc>
                <w:tcPr>
                  <w:tcW w:w="2977" w:type="dxa"/>
                  <w:vAlign w:val="center"/>
                </w:tcPr>
                <w:p w14:paraId="47396061">
                  <w:pPr>
                    <w:jc w:val="center"/>
                    <w:rPr>
                      <w:rFonts w:ascii="Times New Roman" w:hAnsi="Times New Roman" w:eastAsia="宋体" w:cs="Times New Roman"/>
                      <w:szCs w:val="21"/>
                    </w:rPr>
                  </w:pPr>
                  <w:r>
                    <w:rPr>
                      <w:rFonts w:ascii="Times New Roman" w:hAnsi="Times New Roman" w:eastAsia="宋体" w:cs="Times New Roman"/>
                      <w:szCs w:val="21"/>
                    </w:rPr>
                    <w:t>自动包装机</w:t>
                  </w:r>
                </w:p>
              </w:tc>
              <w:tc>
                <w:tcPr>
                  <w:tcW w:w="851" w:type="dxa"/>
                  <w:vAlign w:val="center"/>
                </w:tcPr>
                <w:p w14:paraId="40F35BA7">
                  <w:pPr>
                    <w:jc w:val="center"/>
                    <w:rPr>
                      <w:rFonts w:ascii="Times New Roman" w:hAnsi="Times New Roman" w:eastAsia="宋体" w:cs="Times New Roman"/>
                      <w:szCs w:val="21"/>
                    </w:rPr>
                  </w:pPr>
                  <w:r>
                    <w:rPr>
                      <w:rFonts w:ascii="Times New Roman" w:hAnsi="Times New Roman" w:eastAsia="宋体" w:cs="Times New Roman"/>
                      <w:szCs w:val="21"/>
                    </w:rPr>
                    <w:t>台</w:t>
                  </w:r>
                </w:p>
              </w:tc>
              <w:tc>
                <w:tcPr>
                  <w:tcW w:w="850" w:type="dxa"/>
                  <w:vAlign w:val="center"/>
                </w:tcPr>
                <w:p w14:paraId="1B6F8E6B">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663" w:type="dxa"/>
                  <w:vAlign w:val="center"/>
                </w:tcPr>
                <w:p w14:paraId="48FC1406">
                  <w:pPr>
                    <w:pStyle w:val="139"/>
                    <w:rPr>
                      <w:kern w:val="0"/>
                      <w:szCs w:val="21"/>
                    </w:rPr>
                  </w:pPr>
                  <w:r>
                    <w:rPr>
                      <w:kern w:val="0"/>
                      <w:szCs w:val="21"/>
                    </w:rPr>
                    <w:t>S-8016</w:t>
                  </w:r>
                </w:p>
              </w:tc>
              <w:tc>
                <w:tcPr>
                  <w:tcW w:w="1564" w:type="dxa"/>
                  <w:vAlign w:val="center"/>
                </w:tcPr>
                <w:p w14:paraId="4A0E8258">
                  <w:pPr>
                    <w:jc w:val="center"/>
                    <w:rPr>
                      <w:rFonts w:ascii="Times New Roman" w:hAnsi="Times New Roman" w:eastAsia="宋体" w:cs="Times New Roman"/>
                      <w:szCs w:val="21"/>
                    </w:rPr>
                  </w:pPr>
                </w:p>
              </w:tc>
            </w:tr>
            <w:tr w14:paraId="4476231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369ACD9">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992" w:type="dxa"/>
                  <w:vMerge w:val="continue"/>
                  <w:vAlign w:val="center"/>
                </w:tcPr>
                <w:p w14:paraId="65CFC5C8">
                  <w:pPr>
                    <w:jc w:val="center"/>
                    <w:rPr>
                      <w:rFonts w:ascii="Times New Roman" w:hAnsi="Times New Roman" w:eastAsia="宋体" w:cs="Times New Roman"/>
                      <w:szCs w:val="21"/>
                    </w:rPr>
                  </w:pPr>
                </w:p>
              </w:tc>
              <w:tc>
                <w:tcPr>
                  <w:tcW w:w="2977" w:type="dxa"/>
                  <w:vAlign w:val="center"/>
                </w:tcPr>
                <w:p w14:paraId="4CCE8FA7">
                  <w:pPr>
                    <w:jc w:val="center"/>
                    <w:rPr>
                      <w:rFonts w:ascii="Times New Roman" w:hAnsi="Times New Roman" w:eastAsia="宋体" w:cs="Times New Roman"/>
                      <w:szCs w:val="21"/>
                    </w:rPr>
                  </w:pPr>
                  <w:r>
                    <w:rPr>
                      <w:rFonts w:ascii="Times New Roman" w:hAnsi="Times New Roman" w:eastAsia="宋体" w:cs="Times New Roman"/>
                      <w:szCs w:val="21"/>
                    </w:rPr>
                    <w:t>料仓</w:t>
                  </w:r>
                </w:p>
              </w:tc>
              <w:tc>
                <w:tcPr>
                  <w:tcW w:w="851" w:type="dxa"/>
                  <w:vAlign w:val="center"/>
                </w:tcPr>
                <w:p w14:paraId="0287CFA8">
                  <w:pPr>
                    <w:jc w:val="center"/>
                    <w:rPr>
                      <w:rFonts w:ascii="Times New Roman" w:hAnsi="Times New Roman" w:eastAsia="宋体" w:cs="Times New Roman"/>
                      <w:szCs w:val="21"/>
                    </w:rPr>
                  </w:pPr>
                  <w:r>
                    <w:rPr>
                      <w:rFonts w:ascii="Times New Roman" w:hAnsi="Times New Roman" w:eastAsia="宋体" w:cs="Times New Roman"/>
                      <w:szCs w:val="21"/>
                    </w:rPr>
                    <w:t>台</w:t>
                  </w:r>
                </w:p>
              </w:tc>
              <w:tc>
                <w:tcPr>
                  <w:tcW w:w="850" w:type="dxa"/>
                  <w:vAlign w:val="center"/>
                </w:tcPr>
                <w:p w14:paraId="0A25D40C">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663" w:type="dxa"/>
                  <w:vAlign w:val="center"/>
                </w:tcPr>
                <w:p w14:paraId="116E6153">
                  <w:pPr>
                    <w:jc w:val="center"/>
                    <w:rPr>
                      <w:rFonts w:ascii="Times New Roman" w:hAnsi="Times New Roman" w:eastAsia="宋体" w:cs="Times New Roman"/>
                      <w:szCs w:val="21"/>
                    </w:rPr>
                  </w:pPr>
                  <w:r>
                    <w:rPr>
                      <w:rFonts w:ascii="Times New Roman" w:hAnsi="Times New Roman" w:eastAsia="宋体" w:cs="Times New Roman"/>
                      <w:szCs w:val="21"/>
                    </w:rPr>
                    <w:t>10m</w:t>
                  </w:r>
                  <w:r>
                    <w:rPr>
                      <w:rFonts w:ascii="Times New Roman" w:hAnsi="Times New Roman" w:eastAsia="宋体" w:cs="Times New Roman"/>
                      <w:szCs w:val="21"/>
                      <w:vertAlign w:val="superscript"/>
                    </w:rPr>
                    <w:t>3</w:t>
                  </w:r>
                </w:p>
              </w:tc>
              <w:tc>
                <w:tcPr>
                  <w:tcW w:w="1564" w:type="dxa"/>
                  <w:vAlign w:val="center"/>
                </w:tcPr>
                <w:p w14:paraId="46906388">
                  <w:pPr>
                    <w:jc w:val="center"/>
                    <w:rPr>
                      <w:rFonts w:ascii="Times New Roman" w:hAnsi="Times New Roman" w:eastAsia="宋体" w:cs="Times New Roman"/>
                      <w:szCs w:val="21"/>
                    </w:rPr>
                  </w:pPr>
                </w:p>
              </w:tc>
            </w:tr>
            <w:tr w14:paraId="15E3B46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28350D0">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992" w:type="dxa"/>
                  <w:vMerge w:val="continue"/>
                  <w:vAlign w:val="center"/>
                </w:tcPr>
                <w:p w14:paraId="4FD5135F">
                  <w:pPr>
                    <w:jc w:val="center"/>
                    <w:rPr>
                      <w:rFonts w:ascii="Times New Roman" w:hAnsi="Times New Roman" w:eastAsia="宋体" w:cs="Times New Roman"/>
                      <w:szCs w:val="21"/>
                    </w:rPr>
                  </w:pPr>
                </w:p>
              </w:tc>
              <w:tc>
                <w:tcPr>
                  <w:tcW w:w="2977" w:type="dxa"/>
                  <w:vAlign w:val="center"/>
                </w:tcPr>
                <w:p w14:paraId="55E7D651">
                  <w:pPr>
                    <w:jc w:val="center"/>
                    <w:rPr>
                      <w:rFonts w:ascii="Times New Roman" w:hAnsi="Times New Roman" w:eastAsia="宋体" w:cs="Times New Roman"/>
                      <w:szCs w:val="21"/>
                    </w:rPr>
                  </w:pPr>
                  <w:r>
                    <w:rPr>
                      <w:rFonts w:ascii="Times New Roman" w:hAnsi="Times New Roman" w:eastAsia="宋体" w:cs="Times New Roman"/>
                      <w:szCs w:val="21"/>
                    </w:rPr>
                    <w:t>布袋除尘器（1备1用）</w:t>
                  </w:r>
                </w:p>
              </w:tc>
              <w:tc>
                <w:tcPr>
                  <w:tcW w:w="851" w:type="dxa"/>
                  <w:vAlign w:val="center"/>
                </w:tcPr>
                <w:p w14:paraId="0074D56C">
                  <w:pPr>
                    <w:jc w:val="center"/>
                    <w:rPr>
                      <w:rFonts w:ascii="Times New Roman" w:hAnsi="Times New Roman" w:eastAsia="宋体" w:cs="Times New Roman"/>
                      <w:szCs w:val="21"/>
                    </w:rPr>
                  </w:pPr>
                  <w:r>
                    <w:rPr>
                      <w:rFonts w:ascii="Times New Roman" w:hAnsi="Times New Roman" w:eastAsia="宋体" w:cs="Times New Roman"/>
                      <w:szCs w:val="21"/>
                    </w:rPr>
                    <w:t>台</w:t>
                  </w:r>
                </w:p>
              </w:tc>
              <w:tc>
                <w:tcPr>
                  <w:tcW w:w="850" w:type="dxa"/>
                  <w:vAlign w:val="center"/>
                </w:tcPr>
                <w:p w14:paraId="045B3BD2">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663" w:type="dxa"/>
                  <w:vAlign w:val="center"/>
                </w:tcPr>
                <w:p w14:paraId="22A73596">
                  <w:pPr>
                    <w:jc w:val="center"/>
                    <w:rPr>
                      <w:rFonts w:ascii="Times New Roman" w:hAnsi="Times New Roman" w:eastAsia="宋体" w:cs="Times New Roman"/>
                      <w:szCs w:val="21"/>
                    </w:rPr>
                  </w:pPr>
                  <w:r>
                    <w:rPr>
                      <w:rFonts w:ascii="Times New Roman" w:hAnsi="Times New Roman" w:eastAsia="宋体" w:cs="Times New Roman"/>
                      <w:kern w:val="0"/>
                      <w:szCs w:val="21"/>
                    </w:rPr>
                    <w:t>除尘效率≥90%</w:t>
                  </w:r>
                </w:p>
              </w:tc>
              <w:tc>
                <w:tcPr>
                  <w:tcW w:w="1564" w:type="dxa"/>
                  <w:vAlign w:val="center"/>
                </w:tcPr>
                <w:p w14:paraId="67276F75">
                  <w:pPr>
                    <w:jc w:val="center"/>
                    <w:rPr>
                      <w:rFonts w:ascii="Times New Roman" w:hAnsi="Times New Roman" w:eastAsia="宋体" w:cs="Times New Roman"/>
                      <w:szCs w:val="21"/>
                    </w:rPr>
                  </w:pPr>
                  <w:r>
                    <w:rPr>
                      <w:rFonts w:ascii="Times New Roman" w:hAnsi="Times New Roman" w:eastAsia="宋体" w:cs="Times New Roman"/>
                      <w:szCs w:val="21"/>
                    </w:rPr>
                    <w:t>风量4000m</w:t>
                  </w:r>
                  <w:r>
                    <w:rPr>
                      <w:rFonts w:ascii="Times New Roman" w:hAnsi="Times New Roman" w:eastAsia="宋体" w:cs="Times New Roman"/>
                      <w:szCs w:val="21"/>
                      <w:vertAlign w:val="superscript"/>
                    </w:rPr>
                    <w:t>3</w:t>
                  </w:r>
                  <w:r>
                    <w:rPr>
                      <w:rFonts w:ascii="Times New Roman" w:hAnsi="Times New Roman" w:eastAsia="宋体" w:cs="Times New Roman"/>
                      <w:szCs w:val="21"/>
                    </w:rPr>
                    <w:t>/h</w:t>
                  </w:r>
                </w:p>
              </w:tc>
            </w:tr>
            <w:tr w14:paraId="557AD98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73DD751">
                  <w:pPr>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992" w:type="dxa"/>
                  <w:vMerge w:val="continue"/>
                  <w:vAlign w:val="center"/>
                </w:tcPr>
                <w:p w14:paraId="00492F0B">
                  <w:pPr>
                    <w:jc w:val="center"/>
                    <w:rPr>
                      <w:rFonts w:ascii="Times New Roman" w:hAnsi="Times New Roman" w:eastAsia="宋体" w:cs="Times New Roman"/>
                      <w:szCs w:val="21"/>
                    </w:rPr>
                  </w:pPr>
                </w:p>
              </w:tc>
              <w:tc>
                <w:tcPr>
                  <w:tcW w:w="2977" w:type="dxa"/>
                  <w:vAlign w:val="center"/>
                </w:tcPr>
                <w:p w14:paraId="0CAFCF1A">
                  <w:pPr>
                    <w:jc w:val="center"/>
                    <w:rPr>
                      <w:rFonts w:ascii="Times New Roman" w:hAnsi="Times New Roman" w:eastAsia="宋体" w:cs="Times New Roman"/>
                      <w:szCs w:val="21"/>
                    </w:rPr>
                  </w:pPr>
                  <w:r>
                    <w:rPr>
                      <w:rFonts w:hint="eastAsia" w:ascii="Times New Roman" w:hAnsi="Times New Roman" w:eastAsia="宋体" w:cs="Times New Roman"/>
                      <w:szCs w:val="21"/>
                    </w:rPr>
                    <w:t>旋风除尘器</w:t>
                  </w:r>
                </w:p>
              </w:tc>
              <w:tc>
                <w:tcPr>
                  <w:tcW w:w="851" w:type="dxa"/>
                  <w:vAlign w:val="center"/>
                </w:tcPr>
                <w:p w14:paraId="6E65F644">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c>
                <w:tcPr>
                  <w:tcW w:w="850" w:type="dxa"/>
                  <w:vAlign w:val="center"/>
                </w:tcPr>
                <w:p w14:paraId="5C66145F">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1663" w:type="dxa"/>
                  <w:vAlign w:val="center"/>
                </w:tcPr>
                <w:p w14:paraId="6048F5A4">
                  <w:pPr>
                    <w:jc w:val="center"/>
                    <w:rPr>
                      <w:rFonts w:ascii="Times New Roman" w:hAnsi="Times New Roman" w:eastAsia="宋体" w:cs="Times New Roman"/>
                      <w:kern w:val="0"/>
                      <w:szCs w:val="21"/>
                    </w:rPr>
                  </w:pPr>
                  <w:r>
                    <w:rPr>
                      <w:rFonts w:ascii="Times New Roman" w:hAnsi="Times New Roman" w:eastAsia="宋体" w:cs="Times New Roman"/>
                      <w:kern w:val="0"/>
                      <w:szCs w:val="21"/>
                    </w:rPr>
                    <w:t>除尘效率≥90%</w:t>
                  </w:r>
                </w:p>
              </w:tc>
              <w:tc>
                <w:tcPr>
                  <w:tcW w:w="1564" w:type="dxa"/>
                  <w:vAlign w:val="center"/>
                </w:tcPr>
                <w:p w14:paraId="399A3CC1">
                  <w:pPr>
                    <w:jc w:val="center"/>
                    <w:rPr>
                      <w:rFonts w:ascii="Times New Roman" w:hAnsi="Times New Roman" w:eastAsia="宋体" w:cs="Times New Roman"/>
                      <w:szCs w:val="21"/>
                    </w:rPr>
                  </w:pPr>
                  <w:r>
                    <w:rPr>
                      <w:rFonts w:hint="eastAsia" w:ascii="Times New Roman" w:hAnsi="Times New Roman" w:eastAsia="宋体" w:cs="Times New Roman"/>
                      <w:szCs w:val="21"/>
                    </w:rPr>
                    <w:t>料仓自带</w:t>
                  </w:r>
                </w:p>
              </w:tc>
            </w:tr>
          </w:tbl>
          <w:p w14:paraId="43A32C7C">
            <w:pPr>
              <w:ind w:left="51" w:right="51"/>
              <w:jc w:val="center"/>
              <w:rPr>
                <w:rFonts w:ascii="Times New Roman" w:hAnsi="Times New Roman" w:eastAsia="宋体" w:cs="Times New Roman"/>
                <w:b/>
                <w:bCs/>
                <w:sz w:val="24"/>
                <w:szCs w:val="28"/>
              </w:rPr>
            </w:pPr>
          </w:p>
          <w:p w14:paraId="64AB6431">
            <w:pPr>
              <w:tabs>
                <w:tab w:val="left" w:pos="2395"/>
              </w:tabs>
              <w:spacing w:line="360" w:lineRule="auto"/>
              <w:ind w:left="105" w:leftChars="50" w:right="105" w:rightChars="50" w:firstLine="495"/>
              <w:rPr>
                <w:rFonts w:ascii="Times New Roman" w:hAnsi="Times New Roman" w:eastAsia="宋体" w:cs="Times New Roman"/>
                <w:b/>
                <w:sz w:val="24"/>
              </w:rPr>
            </w:pPr>
            <w:r>
              <w:rPr>
                <w:rFonts w:ascii="Times New Roman" w:hAnsi="Times New Roman" w:eastAsia="宋体" w:cs="Times New Roman"/>
                <w:b/>
                <w:sz w:val="24"/>
              </w:rPr>
              <w:t>6、迁建后工作制度及劳动定员</w:t>
            </w:r>
          </w:p>
          <w:p w14:paraId="13C3BA1C">
            <w:pPr>
              <w:tabs>
                <w:tab w:val="left" w:pos="2395"/>
              </w:tabs>
              <w:spacing w:line="360" w:lineRule="auto"/>
              <w:ind w:left="50" w:right="50" w:firstLine="493"/>
              <w:jc w:val="left"/>
              <w:rPr>
                <w:rFonts w:ascii="Times New Roman" w:hAnsi="Times New Roman" w:eastAsia="宋体" w:cs="Times New Roman"/>
                <w:sz w:val="24"/>
              </w:rPr>
            </w:pPr>
            <w:r>
              <w:rPr>
                <w:rFonts w:ascii="Times New Roman" w:hAnsi="Times New Roman" w:eastAsia="宋体" w:cs="Times New Roman"/>
                <w:sz w:val="24"/>
              </w:rPr>
              <w:t>迁建后项目年工作时间约300d，每天8h，有员工5人，夜间不生产。5人均在</w:t>
            </w:r>
            <w:r>
              <w:rPr>
                <w:rFonts w:ascii="Times New Roman" w:hAnsi="Times New Roman" w:eastAsia="宋体" w:cs="Times New Roman"/>
                <w:bCs/>
                <w:sz w:val="24"/>
              </w:rPr>
              <w:t>项目区内食宿</w:t>
            </w:r>
            <w:r>
              <w:rPr>
                <w:rFonts w:ascii="Times New Roman" w:hAnsi="Times New Roman" w:eastAsia="宋体" w:cs="Times New Roman"/>
                <w:sz w:val="24"/>
              </w:rPr>
              <w:t>。</w:t>
            </w:r>
          </w:p>
          <w:p w14:paraId="11BFC411">
            <w:pPr>
              <w:tabs>
                <w:tab w:val="left" w:pos="2395"/>
              </w:tabs>
              <w:spacing w:line="360"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7、迁建后总平面布置</w:t>
            </w:r>
          </w:p>
          <w:p w14:paraId="097F11AD">
            <w:pPr>
              <w:tabs>
                <w:tab w:val="left" w:pos="2395"/>
              </w:tabs>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厂区呈多边形，生产区位于项目区北侧，生产区设置有原料仓库，成品仓库。原料露天堆场位于生产区西侧，利于原料的进出运输。详见附图2。</w:t>
            </w:r>
          </w:p>
          <w:p w14:paraId="21333CA4">
            <w:pPr>
              <w:tabs>
                <w:tab w:val="left" w:pos="2395"/>
              </w:tabs>
              <w:spacing w:line="360"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8、迁建后公用工程</w:t>
            </w:r>
          </w:p>
          <w:p w14:paraId="664E8408">
            <w:pPr>
              <w:spacing w:line="360"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（1）供水</w:t>
            </w:r>
          </w:p>
          <w:p w14:paraId="44B8039F">
            <w:pPr>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给水：项目生产不用水，生活用水外运进入厂区内。</w:t>
            </w:r>
          </w:p>
          <w:p w14:paraId="5FB40A1A">
            <w:pPr>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排水：项目无生产废水排放，生活废水经隔油池、化粪池处理后委托周边居民清掏用作农肥。</w:t>
            </w:r>
          </w:p>
          <w:p w14:paraId="1CD61AC9">
            <w:pPr>
              <w:spacing w:line="360" w:lineRule="auto"/>
              <w:ind w:left="105" w:leftChars="50" w:right="105" w:rightChars="50" w:firstLine="482" w:firstLineChars="200"/>
              <w:rPr>
                <w:rFonts w:ascii="Times New Roman" w:hAnsi="Times New Roman" w:eastAsia="宋体" w:cs="Times New Roman"/>
                <w:b/>
                <w:sz w:val="24"/>
                <w:lang w:val="zh-CN"/>
              </w:rPr>
            </w:pPr>
            <w:r>
              <w:rPr>
                <w:rFonts w:ascii="Times New Roman" w:hAnsi="Times New Roman" w:eastAsia="宋体" w:cs="Times New Roman"/>
                <w:b/>
                <w:kern w:val="0"/>
                <w:sz w:val="24"/>
              </w:rPr>
              <w:t>（2）排水</w:t>
            </w:r>
          </w:p>
          <w:p w14:paraId="26AE81C7">
            <w:pPr>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项目区实行雨污分流；</w:t>
            </w:r>
          </w:p>
          <w:p w14:paraId="60AD9A90">
            <w:pPr>
              <w:spacing w:line="360" w:lineRule="auto"/>
              <w:ind w:left="105" w:leftChars="50" w:right="105" w:rightChars="50" w:firstLine="482" w:firstLineChars="200"/>
              <w:rPr>
                <w:rFonts w:ascii="Times New Roman" w:hAnsi="Times New Roman" w:eastAsia="宋体" w:cs="Times New Roman"/>
                <w:sz w:val="24"/>
              </w:rPr>
            </w:pPr>
            <w:r>
              <w:rPr>
                <w:rFonts w:ascii="Times New Roman" w:hAnsi="Times New Roman" w:eastAsia="宋体" w:cs="Times New Roman"/>
                <w:b/>
                <w:sz w:val="24"/>
              </w:rPr>
              <w:t>生活废水：</w:t>
            </w:r>
            <w:r>
              <w:rPr>
                <w:rFonts w:ascii="Times New Roman" w:hAnsi="Times New Roman" w:eastAsia="宋体" w:cs="Times New Roman"/>
                <w:sz w:val="24"/>
              </w:rPr>
              <w:t>厨房废水经隔油池处理后，与其它生活废水经化粪池处理，定期委托周边村民清运，用于农作物施肥。</w:t>
            </w:r>
          </w:p>
          <w:p w14:paraId="5FC3E2AB">
            <w:pPr>
              <w:spacing w:line="360" w:lineRule="auto"/>
              <w:ind w:left="105" w:leftChars="50" w:right="105" w:rightChars="50" w:firstLine="482" w:firstLineChars="200"/>
              <w:rPr>
                <w:rFonts w:ascii="Times New Roman" w:hAnsi="Times New Roman" w:eastAsia="宋体" w:cs="Times New Roman"/>
                <w:sz w:val="24"/>
              </w:rPr>
            </w:pPr>
            <w:r>
              <w:rPr>
                <w:rFonts w:ascii="Times New Roman" w:hAnsi="Times New Roman" w:eastAsia="宋体" w:cs="Times New Roman"/>
                <w:b/>
                <w:sz w:val="24"/>
              </w:rPr>
              <w:t>生产废水：</w:t>
            </w:r>
            <w:r>
              <w:rPr>
                <w:rFonts w:ascii="Times New Roman" w:hAnsi="Times New Roman" w:eastAsia="宋体" w:cs="Times New Roman"/>
                <w:sz w:val="24"/>
              </w:rPr>
              <w:t>无生产废水排放。</w:t>
            </w:r>
          </w:p>
          <w:p w14:paraId="35B45906">
            <w:pPr>
              <w:spacing w:line="360" w:lineRule="auto"/>
              <w:ind w:left="105" w:leftChars="50" w:right="105" w:rightChars="50" w:firstLine="482" w:firstLineChars="200"/>
              <w:rPr>
                <w:rFonts w:ascii="Times New Roman" w:hAnsi="Times New Roman" w:eastAsia="宋体" w:cs="Times New Roman"/>
                <w:sz w:val="24"/>
              </w:rPr>
            </w:pPr>
            <w:r>
              <w:rPr>
                <w:rFonts w:ascii="Times New Roman" w:hAnsi="Times New Roman" w:eastAsia="宋体" w:cs="Times New Roman"/>
                <w:b/>
                <w:sz w:val="24"/>
              </w:rPr>
              <w:t>（3）供电</w:t>
            </w:r>
          </w:p>
          <w:p w14:paraId="07E297FA">
            <w:pPr>
              <w:spacing w:line="360" w:lineRule="auto"/>
              <w:ind w:left="105" w:leftChars="50" w:right="105" w:rightChars="50" w:firstLine="480" w:firstLineChars="200"/>
              <w:textAlignment w:val="baseline"/>
              <w:rPr>
                <w:rFonts w:ascii="Times New Roman" w:hAnsi="Times New Roman" w:eastAsia="宋体" w:cs="Times New Roman"/>
                <w:kern w:val="0"/>
                <w:sz w:val="24"/>
              </w:rPr>
            </w:pPr>
            <w:r>
              <w:rPr>
                <w:rFonts w:ascii="Times New Roman" w:hAnsi="Times New Roman" w:eastAsia="宋体" w:cs="Times New Roman"/>
                <w:sz w:val="24"/>
              </w:rPr>
              <w:t>由</w:t>
            </w:r>
            <w:r>
              <w:rPr>
                <w:rFonts w:ascii="Times New Roman" w:hAnsi="Times New Roman" w:eastAsia="宋体" w:cs="Times New Roman"/>
                <w:bCs/>
                <w:sz w:val="24"/>
              </w:rPr>
              <w:t>市政电网供给</w:t>
            </w:r>
            <w:r>
              <w:rPr>
                <w:rFonts w:ascii="Times New Roman" w:hAnsi="Times New Roman" w:eastAsia="宋体" w:cs="Times New Roman"/>
                <w:sz w:val="24"/>
              </w:rPr>
              <w:t>。</w:t>
            </w:r>
          </w:p>
          <w:p w14:paraId="09B14100">
            <w:pPr>
              <w:tabs>
                <w:tab w:val="left" w:pos="2395"/>
              </w:tabs>
              <w:spacing w:line="360" w:lineRule="auto"/>
              <w:ind w:left="50" w:right="50" w:firstLine="493"/>
              <w:jc w:val="left"/>
              <w:rPr>
                <w:rFonts w:ascii="Times New Roman" w:hAnsi="Times New Roman" w:eastAsia="宋体" w:cs="Times New Roman"/>
                <w:b/>
                <w:sz w:val="24"/>
              </w:rPr>
            </w:pPr>
            <w:r>
              <w:rPr>
                <w:rFonts w:ascii="Times New Roman" w:hAnsi="Times New Roman" w:eastAsia="宋体" w:cs="Times New Roman"/>
                <w:b/>
                <w:sz w:val="24"/>
              </w:rPr>
              <w:t>9、施工进度</w:t>
            </w:r>
          </w:p>
          <w:p w14:paraId="47A1BBE3">
            <w:pPr>
              <w:pStyle w:val="80"/>
              <w:spacing w:line="360" w:lineRule="auto"/>
              <w:ind w:left="51" w:right="51" w:firstLine="480" w:firstLineChars="200"/>
              <w:jc w:val="left"/>
              <w:rPr>
                <w:sz w:val="24"/>
              </w:rPr>
            </w:pPr>
            <w:r>
              <w:rPr>
                <w:sz w:val="24"/>
              </w:rPr>
              <w:t>本项目于2018年11月开始建设，2018年12月正式投产。</w:t>
            </w:r>
          </w:p>
          <w:p w14:paraId="4BD1F07F">
            <w:pPr>
              <w:tabs>
                <w:tab w:val="left" w:pos="2395"/>
              </w:tabs>
              <w:spacing w:line="360"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10、迁建后环保投资情况</w:t>
            </w:r>
          </w:p>
          <w:p w14:paraId="67B70591">
            <w:pPr>
              <w:tabs>
                <w:tab w:val="left" w:pos="2395"/>
              </w:tabs>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项目总投资50万，其中环保投资</w:t>
            </w:r>
            <w:r>
              <w:rPr>
                <w:rFonts w:hint="eastAsia" w:ascii="Times New Roman" w:hAnsi="Times New Roman" w:eastAsia="宋体" w:cs="Times New Roman"/>
                <w:sz w:val="24"/>
              </w:rPr>
              <w:t>9</w:t>
            </w:r>
            <w:r>
              <w:rPr>
                <w:rFonts w:ascii="Times New Roman" w:hAnsi="Times New Roman" w:eastAsia="宋体" w:cs="Times New Roman"/>
                <w:sz w:val="24"/>
              </w:rPr>
              <w:t>万元，占项目总投资的</w:t>
            </w:r>
            <w:r>
              <w:rPr>
                <w:rFonts w:hint="eastAsia" w:ascii="Times New Roman" w:hAnsi="Times New Roman" w:eastAsia="宋体" w:cs="Times New Roman"/>
                <w:sz w:val="24"/>
              </w:rPr>
              <w:t>18</w:t>
            </w:r>
            <w:r>
              <w:rPr>
                <w:rFonts w:ascii="Times New Roman" w:hAnsi="Times New Roman" w:eastAsia="宋体" w:cs="Times New Roman"/>
                <w:sz w:val="24"/>
              </w:rPr>
              <w:t>%，环保投资一览表见下表。</w:t>
            </w:r>
          </w:p>
          <w:p w14:paraId="53F7A851">
            <w:pPr>
              <w:tabs>
                <w:tab w:val="left" w:pos="2395"/>
              </w:tabs>
              <w:ind w:left="105" w:leftChars="50" w:right="105" w:rightChars="50"/>
              <w:jc w:val="center"/>
              <w:rPr>
                <w:rFonts w:ascii="Times New Roman" w:hAnsi="Times New Roman" w:eastAsia="宋体" w:cs="Times New Roman"/>
                <w:b/>
                <w:sz w:val="24"/>
              </w:rPr>
            </w:pPr>
            <w:r>
              <w:rPr>
                <w:rFonts w:ascii="Times New Roman" w:hAnsi="Times New Roman" w:eastAsia="宋体" w:cs="Times New Roman"/>
                <w:b/>
                <w:sz w:val="24"/>
              </w:rPr>
              <w:t>表1-7  环保投资一览表</w:t>
            </w:r>
          </w:p>
          <w:tbl>
            <w:tblPr>
              <w:tblStyle w:val="41"/>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5552"/>
              <w:gridCol w:w="1698"/>
              <w:gridCol w:w="1574"/>
            </w:tblGrid>
            <w:tr w14:paraId="69E4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9" w:type="dxa"/>
                  <w:shd w:val="clear" w:color="auto" w:fill="auto"/>
                  <w:vAlign w:val="center"/>
                </w:tcPr>
                <w:p w14:paraId="3A26FF59">
                  <w:pPr>
                    <w:ind w:left="50" w:right="50"/>
                    <w:jc w:val="center"/>
                    <w:rPr>
                      <w:rFonts w:ascii="Times New Roman" w:hAnsi="Times New Roman" w:eastAsia="宋体" w:cs="Times New Roman"/>
                      <w:b/>
                    </w:rPr>
                  </w:pPr>
                  <w:r>
                    <w:rPr>
                      <w:rFonts w:ascii="Times New Roman" w:hAnsi="Times New Roman" w:eastAsia="宋体" w:cs="Times New Roman"/>
                      <w:b/>
                    </w:rPr>
                    <w:t>项目</w:t>
                  </w:r>
                </w:p>
              </w:tc>
              <w:tc>
                <w:tcPr>
                  <w:tcW w:w="5552" w:type="dxa"/>
                  <w:shd w:val="clear" w:color="auto" w:fill="auto"/>
                  <w:vAlign w:val="center"/>
                </w:tcPr>
                <w:p w14:paraId="583F2C74">
                  <w:pPr>
                    <w:ind w:left="50" w:right="50"/>
                    <w:jc w:val="center"/>
                    <w:rPr>
                      <w:rFonts w:ascii="Times New Roman" w:hAnsi="Times New Roman" w:eastAsia="宋体" w:cs="Times New Roman"/>
                      <w:b/>
                    </w:rPr>
                  </w:pPr>
                  <w:r>
                    <w:rPr>
                      <w:rFonts w:ascii="Times New Roman" w:hAnsi="Times New Roman" w:eastAsia="宋体" w:cs="Times New Roman"/>
                      <w:b/>
                    </w:rPr>
                    <w:t>环保措施</w:t>
                  </w:r>
                </w:p>
              </w:tc>
              <w:tc>
                <w:tcPr>
                  <w:tcW w:w="1698" w:type="dxa"/>
                  <w:shd w:val="clear" w:color="auto" w:fill="auto"/>
                  <w:vAlign w:val="center"/>
                </w:tcPr>
                <w:p w14:paraId="61DF8528">
                  <w:pPr>
                    <w:ind w:left="50" w:right="50"/>
                    <w:jc w:val="center"/>
                    <w:rPr>
                      <w:rFonts w:ascii="Times New Roman" w:hAnsi="Times New Roman" w:eastAsia="宋体" w:cs="Times New Roman"/>
                      <w:b/>
                    </w:rPr>
                  </w:pPr>
                  <w:r>
                    <w:rPr>
                      <w:rFonts w:ascii="Times New Roman" w:hAnsi="Times New Roman" w:eastAsia="宋体" w:cs="Times New Roman"/>
                      <w:b/>
                    </w:rPr>
                    <w:t>投资额(万元)</w:t>
                  </w:r>
                </w:p>
              </w:tc>
              <w:tc>
                <w:tcPr>
                  <w:tcW w:w="1574" w:type="dxa"/>
                </w:tcPr>
                <w:p w14:paraId="106D6EAE">
                  <w:pPr>
                    <w:ind w:left="50" w:right="50"/>
                    <w:jc w:val="center"/>
                    <w:rPr>
                      <w:rFonts w:ascii="Times New Roman" w:hAnsi="Times New Roman" w:eastAsia="宋体" w:cs="Times New Roman"/>
                      <w:b/>
                    </w:rPr>
                  </w:pPr>
                  <w:r>
                    <w:rPr>
                      <w:rFonts w:ascii="Times New Roman" w:hAnsi="Times New Roman" w:eastAsia="宋体" w:cs="Times New Roman"/>
                      <w:b/>
                    </w:rPr>
                    <w:t>备注</w:t>
                  </w:r>
                </w:p>
              </w:tc>
            </w:tr>
            <w:tr w14:paraId="6820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9" w:type="dxa"/>
                  <w:vMerge w:val="restart"/>
                  <w:shd w:val="clear" w:color="auto" w:fill="auto"/>
                  <w:vAlign w:val="center"/>
                </w:tcPr>
                <w:p w14:paraId="2A8DF49E">
                  <w:pPr>
                    <w:ind w:left="50" w:right="50"/>
                    <w:jc w:val="center"/>
                    <w:rPr>
                      <w:rFonts w:ascii="Times New Roman" w:hAnsi="Times New Roman" w:eastAsia="宋体" w:cs="Times New Roman"/>
                    </w:rPr>
                  </w:pPr>
                  <w:r>
                    <w:rPr>
                      <w:rFonts w:ascii="Times New Roman" w:hAnsi="Times New Roman" w:eastAsia="宋体" w:cs="Times New Roman"/>
                    </w:rPr>
                    <w:t>废气</w:t>
                  </w:r>
                </w:p>
              </w:tc>
              <w:tc>
                <w:tcPr>
                  <w:tcW w:w="5552" w:type="dxa"/>
                  <w:shd w:val="clear" w:color="auto" w:fill="auto"/>
                  <w:vAlign w:val="center"/>
                </w:tcPr>
                <w:p w14:paraId="57749AE6">
                  <w:pPr>
                    <w:pStyle w:val="139"/>
                    <w:rPr>
                      <w:kern w:val="0"/>
                      <w:szCs w:val="21"/>
                    </w:rPr>
                  </w:pPr>
                  <w:r>
                    <w:rPr>
                      <w:kern w:val="0"/>
                      <w:szCs w:val="21"/>
                    </w:rPr>
                    <w:t>设置2套布袋收尘系统（除尘效率≥90%）、配套2套风机（风量≥4000m</w:t>
                  </w:r>
                  <w:r>
                    <w:rPr>
                      <w:kern w:val="0"/>
                      <w:szCs w:val="21"/>
                      <w:vertAlign w:val="superscript"/>
                    </w:rPr>
                    <w:t>3</w:t>
                  </w:r>
                  <w:r>
                    <w:rPr>
                      <w:kern w:val="0"/>
                      <w:szCs w:val="21"/>
                    </w:rPr>
                    <w:t>/h）</w:t>
                  </w:r>
                  <w:r>
                    <w:t>（1备1用）</w:t>
                  </w:r>
                </w:p>
              </w:tc>
              <w:tc>
                <w:tcPr>
                  <w:tcW w:w="1698" w:type="dxa"/>
                  <w:shd w:val="clear" w:color="auto" w:fill="auto"/>
                  <w:vAlign w:val="center"/>
                </w:tcPr>
                <w:p w14:paraId="369C2E58">
                  <w:pPr>
                    <w:pStyle w:val="139"/>
                    <w:rPr>
                      <w:kern w:val="0"/>
                      <w:szCs w:val="21"/>
                    </w:rPr>
                  </w:pPr>
                  <w:r>
                    <w:rPr>
                      <w:rFonts w:hint="eastAsia"/>
                      <w:kern w:val="0"/>
                      <w:szCs w:val="21"/>
                    </w:rPr>
                    <w:t>5</w:t>
                  </w:r>
                </w:p>
              </w:tc>
              <w:tc>
                <w:tcPr>
                  <w:tcW w:w="1574" w:type="dxa"/>
                  <w:vMerge w:val="restart"/>
                  <w:vAlign w:val="center"/>
                </w:tcPr>
                <w:p w14:paraId="67811301">
                  <w:pPr>
                    <w:pStyle w:val="139"/>
                    <w:rPr>
                      <w:kern w:val="0"/>
                      <w:szCs w:val="21"/>
                    </w:rPr>
                  </w:pPr>
                  <w:r>
                    <w:rPr>
                      <w:kern w:val="0"/>
                      <w:szCs w:val="21"/>
                    </w:rPr>
                    <w:t>工程设计</w:t>
                  </w:r>
                </w:p>
                <w:p w14:paraId="0E932BE5">
                  <w:pPr>
                    <w:pStyle w:val="139"/>
                    <w:rPr>
                      <w:kern w:val="0"/>
                      <w:szCs w:val="21"/>
                    </w:rPr>
                  </w:pPr>
                  <w:r>
                    <w:rPr>
                      <w:rFonts w:hint="eastAsia"/>
                      <w:kern w:val="0"/>
                      <w:szCs w:val="21"/>
                    </w:rPr>
                    <w:t>设备自带</w:t>
                  </w:r>
                </w:p>
              </w:tc>
            </w:tr>
            <w:tr w14:paraId="2B2F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9" w:type="dxa"/>
                  <w:vMerge w:val="continue"/>
                  <w:shd w:val="clear" w:color="auto" w:fill="auto"/>
                  <w:vAlign w:val="center"/>
                </w:tcPr>
                <w:p w14:paraId="7C14B765">
                  <w:pPr>
                    <w:ind w:left="50" w:right="50"/>
                    <w:jc w:val="center"/>
                    <w:rPr>
                      <w:rFonts w:ascii="Times New Roman" w:hAnsi="Times New Roman" w:eastAsia="宋体" w:cs="Times New Roman"/>
                    </w:rPr>
                  </w:pPr>
                </w:p>
              </w:tc>
              <w:tc>
                <w:tcPr>
                  <w:tcW w:w="5552" w:type="dxa"/>
                  <w:shd w:val="clear" w:color="auto" w:fill="auto"/>
                  <w:vAlign w:val="center"/>
                </w:tcPr>
                <w:p w14:paraId="74256119">
                  <w:pPr>
                    <w:pStyle w:val="139"/>
                    <w:rPr>
                      <w:kern w:val="0"/>
                      <w:szCs w:val="21"/>
                    </w:rPr>
                  </w:pPr>
                  <w:r>
                    <w:rPr>
                      <w:rFonts w:hint="eastAsia"/>
                    </w:rPr>
                    <w:t>料仓自带旋风除尘器</w:t>
                  </w:r>
                  <w:r>
                    <w:rPr>
                      <w:kern w:val="0"/>
                      <w:szCs w:val="21"/>
                    </w:rPr>
                    <w:t>（除尘效率≥90%）</w:t>
                  </w:r>
                </w:p>
              </w:tc>
              <w:tc>
                <w:tcPr>
                  <w:tcW w:w="1698" w:type="dxa"/>
                  <w:shd w:val="clear" w:color="auto" w:fill="auto"/>
                  <w:vAlign w:val="center"/>
                </w:tcPr>
                <w:p w14:paraId="33BC579E">
                  <w:pPr>
                    <w:pStyle w:val="139"/>
                    <w:rPr>
                      <w:kern w:val="0"/>
                      <w:szCs w:val="21"/>
                    </w:rPr>
                  </w:pPr>
                  <w:r>
                    <w:rPr>
                      <w:rFonts w:hint="eastAsia"/>
                      <w:kern w:val="0"/>
                      <w:szCs w:val="21"/>
                    </w:rPr>
                    <w:t>1.5</w:t>
                  </w:r>
                </w:p>
              </w:tc>
              <w:tc>
                <w:tcPr>
                  <w:tcW w:w="1574" w:type="dxa"/>
                  <w:vMerge w:val="continue"/>
                  <w:vAlign w:val="center"/>
                </w:tcPr>
                <w:p w14:paraId="1F28A86D">
                  <w:pPr>
                    <w:pStyle w:val="139"/>
                    <w:rPr>
                      <w:kern w:val="0"/>
                      <w:szCs w:val="21"/>
                    </w:rPr>
                  </w:pPr>
                </w:p>
              </w:tc>
            </w:tr>
            <w:tr w14:paraId="4571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9" w:type="dxa"/>
                  <w:vMerge w:val="continue"/>
                  <w:shd w:val="clear" w:color="auto" w:fill="auto"/>
                  <w:vAlign w:val="center"/>
                </w:tcPr>
                <w:p w14:paraId="6F19BFFD">
                  <w:pPr>
                    <w:ind w:left="50" w:right="50"/>
                    <w:jc w:val="center"/>
                    <w:rPr>
                      <w:rFonts w:ascii="Times New Roman" w:hAnsi="Times New Roman" w:eastAsia="宋体" w:cs="Times New Roman"/>
                    </w:rPr>
                  </w:pPr>
                </w:p>
              </w:tc>
              <w:tc>
                <w:tcPr>
                  <w:tcW w:w="5552" w:type="dxa"/>
                  <w:shd w:val="clear" w:color="auto" w:fill="auto"/>
                  <w:vAlign w:val="center"/>
                </w:tcPr>
                <w:p w14:paraId="06D04D76">
                  <w:pPr>
                    <w:pStyle w:val="139"/>
                  </w:pPr>
                  <w:r>
                    <w:rPr>
                      <w:rFonts w:hint="eastAsia"/>
                    </w:rPr>
                    <w:t>洒水抑尘设施</w:t>
                  </w:r>
                </w:p>
              </w:tc>
              <w:tc>
                <w:tcPr>
                  <w:tcW w:w="1698" w:type="dxa"/>
                  <w:shd w:val="clear" w:color="auto" w:fill="auto"/>
                  <w:vAlign w:val="center"/>
                </w:tcPr>
                <w:p w14:paraId="45A3CA13">
                  <w:pPr>
                    <w:pStyle w:val="139"/>
                    <w:rPr>
                      <w:kern w:val="0"/>
                      <w:szCs w:val="21"/>
                    </w:rPr>
                  </w:pPr>
                  <w:r>
                    <w:rPr>
                      <w:rFonts w:hint="eastAsia"/>
                      <w:kern w:val="0"/>
                      <w:szCs w:val="21"/>
                    </w:rPr>
                    <w:t>1</w:t>
                  </w:r>
                </w:p>
              </w:tc>
              <w:tc>
                <w:tcPr>
                  <w:tcW w:w="1574" w:type="dxa"/>
                  <w:vAlign w:val="center"/>
                </w:tcPr>
                <w:p w14:paraId="204F971E">
                  <w:pPr>
                    <w:pStyle w:val="139"/>
                    <w:rPr>
                      <w:kern w:val="0"/>
                      <w:szCs w:val="21"/>
                    </w:rPr>
                  </w:pPr>
                  <w:r>
                    <w:rPr>
                      <w:rFonts w:hint="eastAsia"/>
                      <w:kern w:val="0"/>
                      <w:szCs w:val="21"/>
                    </w:rPr>
                    <w:t>环评提出</w:t>
                  </w:r>
                </w:p>
              </w:tc>
            </w:tr>
            <w:tr w14:paraId="69FE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49" w:type="dxa"/>
                  <w:vMerge w:val="restart"/>
                  <w:shd w:val="clear" w:color="auto" w:fill="auto"/>
                  <w:vAlign w:val="center"/>
                </w:tcPr>
                <w:p w14:paraId="738C395E">
                  <w:pPr>
                    <w:ind w:left="50" w:right="50"/>
                    <w:jc w:val="center"/>
                    <w:rPr>
                      <w:rFonts w:ascii="Times New Roman" w:hAnsi="Times New Roman" w:eastAsia="宋体" w:cs="Times New Roman"/>
                    </w:rPr>
                  </w:pPr>
                  <w:r>
                    <w:rPr>
                      <w:rFonts w:ascii="Times New Roman" w:hAnsi="Times New Roman" w:eastAsia="宋体" w:cs="Times New Roman"/>
                    </w:rPr>
                    <w:t>废水</w:t>
                  </w:r>
                </w:p>
              </w:tc>
              <w:tc>
                <w:tcPr>
                  <w:tcW w:w="5552" w:type="dxa"/>
                  <w:shd w:val="clear" w:color="auto" w:fill="auto"/>
                  <w:vAlign w:val="center"/>
                </w:tcPr>
                <w:p w14:paraId="54A75839">
                  <w:pPr>
                    <w:pStyle w:val="139"/>
                    <w:rPr>
                      <w:kern w:val="0"/>
                      <w:szCs w:val="21"/>
                    </w:rPr>
                  </w:pPr>
                  <w:r>
                    <w:rPr>
                      <w:kern w:val="0"/>
                      <w:szCs w:val="21"/>
                    </w:rPr>
                    <w:t>隔油池1个（0.1m³）</w:t>
                  </w:r>
                </w:p>
              </w:tc>
              <w:tc>
                <w:tcPr>
                  <w:tcW w:w="1698" w:type="dxa"/>
                  <w:shd w:val="clear" w:color="auto" w:fill="auto"/>
                  <w:vAlign w:val="center"/>
                </w:tcPr>
                <w:p w14:paraId="04DE7483">
                  <w:pPr>
                    <w:pStyle w:val="139"/>
                    <w:rPr>
                      <w:kern w:val="0"/>
                      <w:szCs w:val="21"/>
                    </w:rPr>
                  </w:pPr>
                  <w:r>
                    <w:rPr>
                      <w:kern w:val="0"/>
                      <w:szCs w:val="21"/>
                    </w:rPr>
                    <w:t>0</w:t>
                  </w:r>
                </w:p>
              </w:tc>
              <w:tc>
                <w:tcPr>
                  <w:tcW w:w="1574" w:type="dxa"/>
                  <w:vAlign w:val="center"/>
                </w:tcPr>
                <w:p w14:paraId="6E5F3610">
                  <w:pPr>
                    <w:pStyle w:val="139"/>
                    <w:rPr>
                      <w:kern w:val="0"/>
                      <w:szCs w:val="21"/>
                    </w:rPr>
                  </w:pPr>
                  <w:r>
                    <w:rPr>
                      <w:kern w:val="0"/>
                      <w:szCs w:val="21"/>
                    </w:rPr>
                    <w:t>沿用租赁厂区</w:t>
                  </w:r>
                </w:p>
              </w:tc>
            </w:tr>
            <w:tr w14:paraId="0E9A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9" w:type="dxa"/>
                  <w:vMerge w:val="continue"/>
                  <w:shd w:val="clear" w:color="auto" w:fill="auto"/>
                  <w:vAlign w:val="center"/>
                </w:tcPr>
                <w:p w14:paraId="5869C757">
                  <w:pPr>
                    <w:ind w:left="50" w:right="50"/>
                    <w:jc w:val="center"/>
                    <w:rPr>
                      <w:rFonts w:ascii="Times New Roman" w:hAnsi="Times New Roman" w:eastAsia="宋体" w:cs="Times New Roman"/>
                    </w:rPr>
                  </w:pPr>
                </w:p>
              </w:tc>
              <w:tc>
                <w:tcPr>
                  <w:tcW w:w="5552" w:type="dxa"/>
                  <w:shd w:val="clear" w:color="auto" w:fill="auto"/>
                  <w:vAlign w:val="center"/>
                </w:tcPr>
                <w:p w14:paraId="7FC7B3F5">
                  <w:pPr>
                    <w:pStyle w:val="139"/>
                    <w:rPr>
                      <w:kern w:val="0"/>
                      <w:szCs w:val="21"/>
                      <w:highlight w:val="green"/>
                    </w:rPr>
                  </w:pPr>
                  <w:r>
                    <w:rPr>
                      <w:kern w:val="0"/>
                      <w:szCs w:val="21"/>
                    </w:rPr>
                    <w:t>化粪池1个（共10m</w:t>
                  </w:r>
                  <w:r>
                    <w:rPr>
                      <w:kern w:val="0"/>
                      <w:szCs w:val="21"/>
                      <w:vertAlign w:val="superscript"/>
                    </w:rPr>
                    <w:t>3</w:t>
                  </w:r>
                  <w:r>
                    <w:rPr>
                      <w:kern w:val="0"/>
                      <w:szCs w:val="21"/>
                    </w:rPr>
                    <w:t>）</w:t>
                  </w:r>
                </w:p>
              </w:tc>
              <w:tc>
                <w:tcPr>
                  <w:tcW w:w="1698" w:type="dxa"/>
                  <w:shd w:val="clear" w:color="auto" w:fill="auto"/>
                  <w:vAlign w:val="center"/>
                </w:tcPr>
                <w:p w14:paraId="1BBDC11C">
                  <w:pPr>
                    <w:pStyle w:val="139"/>
                    <w:rPr>
                      <w:kern w:val="0"/>
                      <w:szCs w:val="21"/>
                    </w:rPr>
                  </w:pPr>
                  <w:r>
                    <w:rPr>
                      <w:kern w:val="0"/>
                      <w:szCs w:val="21"/>
                    </w:rPr>
                    <w:t>0</w:t>
                  </w:r>
                </w:p>
              </w:tc>
              <w:tc>
                <w:tcPr>
                  <w:tcW w:w="1574" w:type="dxa"/>
                  <w:vAlign w:val="center"/>
                </w:tcPr>
                <w:p w14:paraId="7D6CA30A">
                  <w:pPr>
                    <w:pStyle w:val="139"/>
                    <w:rPr>
                      <w:kern w:val="0"/>
                      <w:szCs w:val="21"/>
                    </w:rPr>
                  </w:pPr>
                  <w:r>
                    <w:rPr>
                      <w:szCs w:val="21"/>
                    </w:rPr>
                    <w:t>沿用租赁厂区</w:t>
                  </w:r>
                </w:p>
              </w:tc>
            </w:tr>
            <w:tr w14:paraId="1F3F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9" w:type="dxa"/>
                  <w:shd w:val="clear" w:color="auto" w:fill="auto"/>
                  <w:vAlign w:val="center"/>
                </w:tcPr>
                <w:p w14:paraId="3815416A">
                  <w:pPr>
                    <w:ind w:left="50" w:right="50"/>
                    <w:jc w:val="center"/>
                    <w:rPr>
                      <w:rFonts w:ascii="Times New Roman" w:hAnsi="Times New Roman" w:eastAsia="宋体" w:cs="Times New Roman"/>
                    </w:rPr>
                  </w:pPr>
                  <w:r>
                    <w:rPr>
                      <w:rFonts w:ascii="Times New Roman" w:hAnsi="Times New Roman" w:eastAsia="宋体" w:cs="Times New Roman"/>
                    </w:rPr>
                    <w:t>噪声</w:t>
                  </w:r>
                </w:p>
              </w:tc>
              <w:tc>
                <w:tcPr>
                  <w:tcW w:w="5552" w:type="dxa"/>
                  <w:shd w:val="clear" w:color="auto" w:fill="auto"/>
                  <w:vAlign w:val="center"/>
                </w:tcPr>
                <w:p w14:paraId="77FA8708">
                  <w:pPr>
                    <w:ind w:firstLine="420" w:firstLineChars="200"/>
                    <w:jc w:val="left"/>
                    <w:rPr>
                      <w:rFonts w:ascii="Times New Roman" w:hAnsi="Times New Roman" w:eastAsia="宋体" w:cs="Times New Roman"/>
                    </w:rPr>
                  </w:pPr>
                  <w:r>
                    <w:rPr>
                      <w:rFonts w:ascii="Times New Roman" w:hAnsi="Times New Roman" w:eastAsia="宋体" w:cs="Times New Roman"/>
                      <w:szCs w:val="21"/>
                    </w:rPr>
                    <w:t>低噪声设备，加装减震垫，厂房隔音；</w:t>
                  </w:r>
                </w:p>
              </w:tc>
              <w:tc>
                <w:tcPr>
                  <w:tcW w:w="1698" w:type="dxa"/>
                  <w:shd w:val="clear" w:color="auto" w:fill="auto"/>
                  <w:vAlign w:val="center"/>
                </w:tcPr>
                <w:p w14:paraId="59801D56">
                  <w:pPr>
                    <w:ind w:left="51" w:right="51"/>
                    <w:jc w:val="center"/>
                    <w:rPr>
                      <w:rFonts w:ascii="Times New Roman" w:hAnsi="Times New Roman" w:eastAsia="宋体" w:cs="Times New Roman"/>
                    </w:rPr>
                  </w:pPr>
                  <w:r>
                    <w:rPr>
                      <w:rFonts w:hint="eastAsia" w:ascii="Times New Roman" w:hAnsi="Times New Roman" w:eastAsia="宋体" w:cs="Times New Roman"/>
                    </w:rPr>
                    <w:t>0.5</w:t>
                  </w:r>
                </w:p>
              </w:tc>
              <w:tc>
                <w:tcPr>
                  <w:tcW w:w="1574" w:type="dxa"/>
                  <w:vAlign w:val="center"/>
                </w:tcPr>
                <w:p w14:paraId="1D1BE5B2">
                  <w:pPr>
                    <w:ind w:left="51" w:right="51"/>
                    <w:jc w:val="center"/>
                    <w:rPr>
                      <w:rFonts w:ascii="Times New Roman" w:hAnsi="Times New Roman" w:eastAsia="宋体" w:cs="Times New Roman"/>
                    </w:rPr>
                  </w:pPr>
                  <w:r>
                    <w:rPr>
                      <w:rFonts w:ascii="Times New Roman" w:hAnsi="Times New Roman" w:eastAsia="宋体" w:cs="Times New Roman"/>
                    </w:rPr>
                    <w:t>环评提出</w:t>
                  </w:r>
                </w:p>
              </w:tc>
            </w:tr>
            <w:tr w14:paraId="6666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9" w:type="dxa"/>
                  <w:shd w:val="clear" w:color="auto" w:fill="auto"/>
                  <w:vAlign w:val="center"/>
                </w:tcPr>
                <w:p w14:paraId="0510F7CA">
                  <w:pPr>
                    <w:ind w:left="50" w:right="50"/>
                    <w:jc w:val="center"/>
                    <w:rPr>
                      <w:rFonts w:ascii="Times New Roman" w:hAnsi="Times New Roman" w:eastAsia="宋体" w:cs="Times New Roman"/>
                    </w:rPr>
                  </w:pPr>
                  <w:r>
                    <w:rPr>
                      <w:rFonts w:ascii="Times New Roman" w:hAnsi="Times New Roman" w:eastAsia="宋体" w:cs="Times New Roman"/>
                    </w:rPr>
                    <w:t>固废</w:t>
                  </w:r>
                </w:p>
              </w:tc>
              <w:tc>
                <w:tcPr>
                  <w:tcW w:w="5552" w:type="dxa"/>
                  <w:shd w:val="clear" w:color="auto" w:fill="auto"/>
                  <w:vAlign w:val="center"/>
                </w:tcPr>
                <w:p w14:paraId="7169C69C">
                  <w:pPr>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生活垃圾桶若干；</w:t>
                  </w:r>
                </w:p>
                <w:p w14:paraId="298D1368">
                  <w:pPr>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项目区生产区南侧设置一般固废堆放间（占地20m</w:t>
                  </w:r>
                  <w:r>
                    <w:rPr>
                      <w:rFonts w:ascii="Times New Roman" w:hAnsi="Times New Roman" w:eastAsia="宋体" w:cs="Times New Roman"/>
                      <w:szCs w:val="21"/>
                      <w:vertAlign w:val="superscript"/>
                    </w:rPr>
                    <w:t>2</w:t>
                  </w:r>
                  <w:r>
                    <w:rPr>
                      <w:rFonts w:ascii="Times New Roman" w:hAnsi="Times New Roman" w:eastAsia="宋体" w:cs="Times New Roman"/>
                      <w:szCs w:val="21"/>
                    </w:rPr>
                    <w:t>）。</w:t>
                  </w:r>
                </w:p>
              </w:tc>
              <w:tc>
                <w:tcPr>
                  <w:tcW w:w="1698" w:type="dxa"/>
                  <w:shd w:val="clear" w:color="auto" w:fill="auto"/>
                  <w:vAlign w:val="center"/>
                </w:tcPr>
                <w:p w14:paraId="4AC875FB">
                  <w:pPr>
                    <w:ind w:left="51" w:right="51"/>
                    <w:jc w:val="center"/>
                    <w:rPr>
                      <w:rFonts w:ascii="Times New Roman" w:hAnsi="Times New Roman" w:eastAsia="宋体" w:cs="Times New Roman"/>
                    </w:rPr>
                  </w:pPr>
                  <w:r>
                    <w:rPr>
                      <w:rFonts w:ascii="Times New Roman" w:hAnsi="Times New Roman" w:eastAsia="宋体" w:cs="Times New Roman"/>
                    </w:rPr>
                    <w:t>1</w:t>
                  </w:r>
                </w:p>
              </w:tc>
              <w:tc>
                <w:tcPr>
                  <w:tcW w:w="1574" w:type="dxa"/>
                  <w:vAlign w:val="center"/>
                </w:tcPr>
                <w:p w14:paraId="05F93A47">
                  <w:pPr>
                    <w:ind w:left="51" w:right="51"/>
                    <w:jc w:val="center"/>
                    <w:rPr>
                      <w:rFonts w:ascii="Times New Roman" w:hAnsi="Times New Roman" w:eastAsia="宋体" w:cs="Times New Roman"/>
                    </w:rPr>
                  </w:pPr>
                  <w:r>
                    <w:rPr>
                      <w:rFonts w:ascii="Times New Roman" w:hAnsi="Times New Roman" w:eastAsia="宋体" w:cs="Times New Roman"/>
                    </w:rPr>
                    <w:t>环评提出</w:t>
                  </w:r>
                </w:p>
              </w:tc>
            </w:tr>
            <w:tr w14:paraId="27E7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01" w:type="dxa"/>
                  <w:gridSpan w:val="2"/>
                  <w:shd w:val="clear" w:color="auto" w:fill="auto"/>
                  <w:vAlign w:val="center"/>
                </w:tcPr>
                <w:p w14:paraId="440EA3D9">
                  <w:pPr>
                    <w:ind w:left="50" w:right="50"/>
                    <w:jc w:val="center"/>
                    <w:rPr>
                      <w:rFonts w:ascii="Times New Roman" w:hAnsi="Times New Roman" w:eastAsia="宋体" w:cs="Times New Roman"/>
                    </w:rPr>
                  </w:pPr>
                  <w:r>
                    <w:rPr>
                      <w:rFonts w:ascii="Times New Roman" w:hAnsi="Times New Roman" w:eastAsia="宋体" w:cs="Times New Roman"/>
                    </w:rPr>
                    <w:t>共计</w:t>
                  </w:r>
                </w:p>
              </w:tc>
              <w:tc>
                <w:tcPr>
                  <w:tcW w:w="1698" w:type="dxa"/>
                  <w:shd w:val="clear" w:color="auto" w:fill="auto"/>
                  <w:vAlign w:val="center"/>
                </w:tcPr>
                <w:p w14:paraId="12A6D948">
                  <w:pPr>
                    <w:ind w:left="51" w:right="51"/>
                    <w:jc w:val="center"/>
                    <w:rPr>
                      <w:rFonts w:ascii="Times New Roman" w:hAnsi="Times New Roman" w:eastAsia="宋体" w:cs="Times New Roman"/>
                    </w:rPr>
                  </w:pPr>
                  <w:r>
                    <w:rPr>
                      <w:rFonts w:hint="eastAsia" w:ascii="Times New Roman" w:hAnsi="Times New Roman" w:eastAsia="宋体" w:cs="Times New Roman"/>
                    </w:rPr>
                    <w:t>9</w:t>
                  </w:r>
                </w:p>
              </w:tc>
              <w:tc>
                <w:tcPr>
                  <w:tcW w:w="1574" w:type="dxa"/>
                  <w:vAlign w:val="center"/>
                </w:tcPr>
                <w:p w14:paraId="2E1CB175">
                  <w:pPr>
                    <w:ind w:left="51" w:right="51"/>
                    <w:jc w:val="center"/>
                    <w:rPr>
                      <w:rFonts w:ascii="Times New Roman" w:hAnsi="Times New Roman" w:eastAsia="宋体" w:cs="Times New Roman"/>
                    </w:rPr>
                  </w:pPr>
                  <w:r>
                    <w:rPr>
                      <w:rFonts w:ascii="Times New Roman" w:hAnsi="Times New Roman" w:eastAsia="宋体" w:cs="Times New Roman"/>
                    </w:rPr>
                    <w:t>/</w:t>
                  </w:r>
                </w:p>
              </w:tc>
            </w:tr>
          </w:tbl>
          <w:p w14:paraId="7D62EC74">
            <w:pPr>
              <w:pStyle w:val="80"/>
              <w:spacing w:line="360" w:lineRule="auto"/>
              <w:ind w:right="51"/>
              <w:jc w:val="left"/>
              <w:rPr>
                <w:b/>
                <w:sz w:val="24"/>
                <w:u w:val="single"/>
              </w:rPr>
            </w:pPr>
            <w:r>
              <w:rPr>
                <w:b/>
                <w:sz w:val="24"/>
              </w:rPr>
              <w:t xml:space="preserve">  </w:t>
            </w:r>
            <w:r>
              <w:rPr>
                <w:sz w:val="24"/>
                <w:u w:val="single"/>
              </w:rPr>
              <w:t xml:space="preserve">                                                                               </w:t>
            </w:r>
          </w:p>
          <w:p w14:paraId="7FD32CA9">
            <w:pPr>
              <w:pStyle w:val="80"/>
              <w:spacing w:line="360" w:lineRule="auto"/>
              <w:ind w:right="51"/>
              <w:jc w:val="left"/>
              <w:rPr>
                <w:b/>
                <w:sz w:val="24"/>
              </w:rPr>
            </w:pPr>
            <w:r>
              <w:rPr>
                <w:b/>
                <w:sz w:val="24"/>
              </w:rPr>
              <w:t>（二）与本项目有关的原有污染情况及主要环境问题：</w:t>
            </w:r>
          </w:p>
          <w:p w14:paraId="111F6302">
            <w:pPr>
              <w:pStyle w:val="210"/>
              <w:widowControl/>
              <w:ind w:firstLine="482"/>
              <w:rPr>
                <w:b/>
                <w:bCs/>
              </w:rPr>
            </w:pPr>
            <w:r>
              <w:rPr>
                <w:b/>
                <w:bCs/>
              </w:rPr>
              <w:t>1、现有项目概况</w:t>
            </w:r>
          </w:p>
          <w:p w14:paraId="6C0AEF6A">
            <w:pPr>
              <w:pStyle w:val="210"/>
              <w:widowControl/>
              <w:ind w:firstLine="482"/>
              <w:rPr>
                <w:b/>
                <w:bCs/>
              </w:rPr>
            </w:pPr>
            <w:r>
              <w:rPr>
                <w:b/>
                <w:bCs/>
              </w:rPr>
              <w:t>（1）现有项目基本情况</w:t>
            </w:r>
          </w:p>
          <w:p w14:paraId="0A76A1C4">
            <w:pPr>
              <w:pStyle w:val="210"/>
              <w:widowControl/>
            </w:pPr>
            <w:r>
              <w:t>根据芒市环保局出具的验收批复（芒环复〔2015〕64号），本项目搬迁前，所租赁厂房位于芒市象滚塘村委会老寨村民小组的德宏州天恩建材有限公司腻子粉厂进行腻子粉生产。原项目占地1000㎡，总投资50万元，其中环保投资3万元，占比总投资的6%。建设有1条生产线，设计年产腻子粉6000吨。</w:t>
            </w:r>
          </w:p>
          <w:p w14:paraId="1D84FDB8">
            <w:pPr>
              <w:pStyle w:val="210"/>
              <w:widowControl/>
            </w:pPr>
            <w:r>
              <w:t>项目搬迁前，</w:t>
            </w:r>
            <w:r>
              <w:rPr>
                <w:bCs/>
                <w:szCs w:val="24"/>
              </w:rPr>
              <w:t>芒市桂宝制粉厂</w:t>
            </w:r>
            <w:r>
              <w:t>建设完成后，芒市环境保护局于2015年9月10日，组织验收组进行现场验收，并已于2015年9月17日取得芒市环保局出具的验收批复（芒环复〔2015〕64号），详见附件2 。该项目正常运行至今。</w:t>
            </w:r>
          </w:p>
          <w:p w14:paraId="5A27EF5E">
            <w:pPr>
              <w:pStyle w:val="210"/>
              <w:widowControl/>
              <w:ind w:firstLine="482"/>
              <w:rPr>
                <w:b/>
                <w:bCs/>
              </w:rPr>
            </w:pPr>
            <w:r>
              <w:rPr>
                <w:b/>
                <w:bCs/>
              </w:rPr>
              <w:t>根据建设方提供资料，搬迁前后，原有项目和本项目的配备人员、工作时间、工作制度、设备种类、生产工艺完全相同，详细介绍请参照表五建设项目工程分析。</w:t>
            </w:r>
          </w:p>
          <w:p w14:paraId="6D292E78">
            <w:pPr>
              <w:tabs>
                <w:tab w:val="left" w:pos="2395"/>
              </w:tabs>
              <w:spacing w:line="360" w:lineRule="auto"/>
              <w:ind w:left="105" w:leftChars="50" w:right="105" w:rightChars="50" w:firstLine="495"/>
              <w:rPr>
                <w:rFonts w:ascii="Times New Roman" w:hAnsi="Times New Roman" w:eastAsia="宋体" w:cs="Times New Roman"/>
                <w:b/>
                <w:sz w:val="24"/>
              </w:rPr>
            </w:pPr>
            <w:r>
              <w:rPr>
                <w:rFonts w:ascii="Times New Roman" w:hAnsi="Times New Roman" w:eastAsia="宋体" w:cs="Times New Roman"/>
                <w:b/>
                <w:sz w:val="24"/>
              </w:rPr>
              <w:t>（2）现有产品方案</w:t>
            </w:r>
          </w:p>
          <w:p w14:paraId="0D3C34EF">
            <w:pPr>
              <w:tabs>
                <w:tab w:val="left" w:pos="2395"/>
              </w:tabs>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现有项目主要生产腻子粉，产品方案详见表1-8。</w:t>
            </w:r>
          </w:p>
          <w:p w14:paraId="68B21CD5">
            <w:pPr>
              <w:ind w:left="51" w:right="51"/>
              <w:jc w:val="center"/>
              <w:rPr>
                <w:rFonts w:ascii="Times New Roman" w:hAnsi="Times New Roman" w:eastAsia="宋体" w:cs="Times New Roman"/>
                <w:b/>
                <w:bCs/>
                <w:sz w:val="24"/>
                <w:szCs w:val="28"/>
              </w:rPr>
            </w:pPr>
            <w:r>
              <w:rPr>
                <w:rFonts w:ascii="Times New Roman" w:hAnsi="Times New Roman" w:eastAsia="宋体" w:cs="Times New Roman"/>
                <w:b/>
                <w:bCs/>
                <w:sz w:val="24"/>
                <w:szCs w:val="28"/>
              </w:rPr>
              <w:t>表1-8  现有项目产品方案</w:t>
            </w:r>
          </w:p>
          <w:tbl>
            <w:tblPr>
              <w:tblStyle w:val="42"/>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3"/>
              <w:gridCol w:w="1226"/>
              <w:gridCol w:w="2777"/>
              <w:gridCol w:w="2777"/>
            </w:tblGrid>
            <w:tr w14:paraId="214C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3" w:type="dxa"/>
                  <w:vAlign w:val="center"/>
                </w:tcPr>
                <w:p w14:paraId="3E99FA97">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原料</w:t>
                  </w:r>
                </w:p>
              </w:tc>
              <w:tc>
                <w:tcPr>
                  <w:tcW w:w="1226" w:type="dxa"/>
                  <w:vAlign w:val="center"/>
                </w:tcPr>
                <w:p w14:paraId="0C62A030">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单位（t）</w:t>
                  </w:r>
                </w:p>
              </w:tc>
              <w:tc>
                <w:tcPr>
                  <w:tcW w:w="2777" w:type="dxa"/>
                  <w:vAlign w:val="center"/>
                </w:tcPr>
                <w:p w14:paraId="1F0E5AB6">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指标</w:t>
                  </w:r>
                </w:p>
              </w:tc>
              <w:tc>
                <w:tcPr>
                  <w:tcW w:w="2777" w:type="dxa"/>
                </w:tcPr>
                <w:p w14:paraId="2974C77E">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规格</w:t>
                  </w:r>
                </w:p>
              </w:tc>
            </w:tr>
            <w:tr w14:paraId="1DA8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3" w:type="dxa"/>
                  <w:vAlign w:val="center"/>
                </w:tcPr>
                <w:p w14:paraId="566BC94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腻子粉</w:t>
                  </w:r>
                </w:p>
              </w:tc>
              <w:tc>
                <w:tcPr>
                  <w:tcW w:w="1226" w:type="dxa"/>
                  <w:vAlign w:val="center"/>
                </w:tcPr>
                <w:p w14:paraId="685F072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t/a</w:t>
                  </w:r>
                </w:p>
              </w:tc>
              <w:tc>
                <w:tcPr>
                  <w:tcW w:w="2777" w:type="dxa"/>
                  <w:vAlign w:val="center"/>
                </w:tcPr>
                <w:p w14:paraId="20D6F20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6000</w:t>
                  </w:r>
                </w:p>
              </w:tc>
              <w:tc>
                <w:tcPr>
                  <w:tcW w:w="2777" w:type="dxa"/>
                </w:tcPr>
                <w:p w14:paraId="0941034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细度≥200目</w:t>
                  </w:r>
                </w:p>
              </w:tc>
            </w:tr>
          </w:tbl>
          <w:p w14:paraId="2822E746">
            <w:pPr>
              <w:tabs>
                <w:tab w:val="left" w:pos="2395"/>
              </w:tabs>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本项目生产的腻子粉主要为普通外墙腻子粉，其配方是（每1吨）：双飞粉</w:t>
            </w:r>
            <w:r>
              <w:rPr>
                <w:rFonts w:hint="eastAsia" w:ascii="Times New Roman" w:hAnsi="Times New Roman" w:eastAsia="宋体" w:cs="Times New Roman"/>
                <w:sz w:val="24"/>
              </w:rPr>
              <w:t>595</w:t>
            </w:r>
            <w:r>
              <w:rPr>
                <w:rFonts w:ascii="Times New Roman" w:hAnsi="Times New Roman" w:eastAsia="宋体" w:cs="Times New Roman"/>
                <w:sz w:val="24"/>
              </w:rPr>
              <w:t>kg、白水泥150kg、灰钙粉250 kg、羟丙基甲基纤维素（HPMC）5 kg，产品执行《建筑外墙用腻子行业标准》（JG/T157-2004）。</w:t>
            </w:r>
          </w:p>
          <w:p w14:paraId="0DD0A282">
            <w:pPr>
              <w:tabs>
                <w:tab w:val="left" w:pos="2395"/>
              </w:tabs>
              <w:spacing w:line="360" w:lineRule="auto"/>
              <w:ind w:left="105" w:leftChars="50" w:right="105" w:rightChars="50" w:firstLine="495"/>
              <w:rPr>
                <w:rFonts w:ascii="Times New Roman" w:hAnsi="Times New Roman" w:eastAsia="宋体" w:cs="Times New Roman"/>
                <w:b/>
                <w:sz w:val="24"/>
              </w:rPr>
            </w:pPr>
            <w:r>
              <w:rPr>
                <w:rFonts w:ascii="Times New Roman" w:hAnsi="Times New Roman" w:eastAsia="宋体" w:cs="Times New Roman"/>
                <w:b/>
                <w:sz w:val="24"/>
              </w:rPr>
              <w:t>（3）现有项目原辅料用量及能源消耗</w:t>
            </w:r>
          </w:p>
          <w:p w14:paraId="58D20B16">
            <w:pPr>
              <w:ind w:left="51" w:right="51"/>
              <w:jc w:val="center"/>
              <w:rPr>
                <w:rFonts w:ascii="Times New Roman" w:hAnsi="Times New Roman" w:eastAsia="宋体" w:cs="Times New Roman"/>
                <w:b/>
                <w:bCs/>
                <w:sz w:val="24"/>
                <w:szCs w:val="28"/>
              </w:rPr>
            </w:pPr>
            <w:r>
              <w:rPr>
                <w:rFonts w:ascii="Times New Roman" w:hAnsi="Times New Roman" w:eastAsia="宋体" w:cs="Times New Roman"/>
                <w:b/>
                <w:bCs/>
                <w:sz w:val="24"/>
                <w:szCs w:val="28"/>
              </w:rPr>
              <w:t>表1-9  现有项目原辅料用量</w:t>
            </w:r>
          </w:p>
          <w:tbl>
            <w:tblPr>
              <w:tblStyle w:val="41"/>
              <w:tblW w:w="97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62"/>
              <w:gridCol w:w="850"/>
              <w:gridCol w:w="1274"/>
              <w:gridCol w:w="4787"/>
            </w:tblGrid>
            <w:tr w14:paraId="63235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862" w:type="dxa"/>
                  <w:vAlign w:val="center"/>
                </w:tcPr>
                <w:p w14:paraId="626A1F8E">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原料</w:t>
                  </w:r>
                </w:p>
              </w:tc>
              <w:tc>
                <w:tcPr>
                  <w:tcW w:w="850" w:type="dxa"/>
                  <w:vAlign w:val="center"/>
                </w:tcPr>
                <w:p w14:paraId="741B6DBD">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单位</w:t>
                  </w:r>
                </w:p>
              </w:tc>
              <w:tc>
                <w:tcPr>
                  <w:tcW w:w="1274" w:type="dxa"/>
                  <w:vAlign w:val="center"/>
                </w:tcPr>
                <w:p w14:paraId="7D12A68F">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指标（t/a）</w:t>
                  </w:r>
                </w:p>
              </w:tc>
              <w:tc>
                <w:tcPr>
                  <w:tcW w:w="4787" w:type="dxa"/>
                </w:tcPr>
                <w:p w14:paraId="4A8FB092">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备注</w:t>
                  </w:r>
                </w:p>
              </w:tc>
            </w:tr>
            <w:tr w14:paraId="2BE81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62" w:type="dxa"/>
                  <w:vAlign w:val="center"/>
                </w:tcPr>
                <w:p w14:paraId="1DAE20C7">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白云质灰岩石料</w:t>
                  </w:r>
                </w:p>
              </w:tc>
              <w:tc>
                <w:tcPr>
                  <w:tcW w:w="850" w:type="dxa"/>
                  <w:vAlign w:val="center"/>
                </w:tcPr>
                <w:p w14:paraId="5A56CBB9">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t/a</w:t>
                  </w:r>
                </w:p>
              </w:tc>
              <w:tc>
                <w:tcPr>
                  <w:tcW w:w="1274" w:type="dxa"/>
                  <w:vAlign w:val="center"/>
                </w:tcPr>
                <w:p w14:paraId="51C64CB0">
                  <w:pPr>
                    <w:tabs>
                      <w:tab w:val="left" w:pos="2395"/>
                    </w:tabs>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3570</w:t>
                  </w:r>
                </w:p>
              </w:tc>
              <w:tc>
                <w:tcPr>
                  <w:tcW w:w="4787" w:type="dxa"/>
                  <w:vAlign w:val="center"/>
                </w:tcPr>
                <w:p w14:paraId="761C5142">
                  <w:pPr>
                    <w:pStyle w:val="139"/>
                    <w:ind w:firstLine="420" w:firstLineChars="200"/>
                    <w:jc w:val="left"/>
                    <w:rPr>
                      <w:kern w:val="0"/>
                      <w:szCs w:val="21"/>
                    </w:rPr>
                  </w:pPr>
                  <w:r>
                    <w:rPr>
                      <w:kern w:val="0"/>
                      <w:szCs w:val="21"/>
                    </w:rPr>
                    <w:t>用于厂内自制双飞粉，</w:t>
                  </w:r>
                  <w:r>
                    <w:rPr>
                      <w:snapToGrid w:val="0"/>
                      <w:kern w:val="0"/>
                      <w:szCs w:val="21"/>
                    </w:rPr>
                    <w:t>主要成分为碳酸钙（CaCO</w:t>
                  </w:r>
                  <w:r>
                    <w:rPr>
                      <w:rFonts w:ascii="Cambria Math" w:hAnsi="Cambria Math" w:cs="Cambria Math"/>
                      <w:snapToGrid w:val="0"/>
                      <w:kern w:val="0"/>
                      <w:szCs w:val="21"/>
                    </w:rPr>
                    <w:t>₃</w:t>
                  </w:r>
                  <w:r>
                    <w:rPr>
                      <w:snapToGrid w:val="0"/>
                      <w:kern w:val="0"/>
                      <w:szCs w:val="21"/>
                    </w:rPr>
                    <w:t>）</w:t>
                  </w:r>
                </w:p>
              </w:tc>
            </w:tr>
            <w:tr w14:paraId="41C14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862" w:type="dxa"/>
                  <w:vAlign w:val="center"/>
                </w:tcPr>
                <w:p w14:paraId="2E1E1A95">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白水泥</w:t>
                  </w:r>
                </w:p>
              </w:tc>
              <w:tc>
                <w:tcPr>
                  <w:tcW w:w="850" w:type="dxa"/>
                  <w:vAlign w:val="center"/>
                </w:tcPr>
                <w:p w14:paraId="7C41DE21">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t/a</w:t>
                  </w:r>
                </w:p>
              </w:tc>
              <w:tc>
                <w:tcPr>
                  <w:tcW w:w="1274" w:type="dxa"/>
                  <w:vAlign w:val="center"/>
                </w:tcPr>
                <w:p w14:paraId="216B45FD">
                  <w:pPr>
                    <w:tabs>
                      <w:tab w:val="left" w:pos="2395"/>
                    </w:tabs>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900</w:t>
                  </w:r>
                </w:p>
              </w:tc>
              <w:tc>
                <w:tcPr>
                  <w:tcW w:w="4787" w:type="dxa"/>
                  <w:vAlign w:val="center"/>
                </w:tcPr>
                <w:p w14:paraId="4A629707">
                  <w:pPr>
                    <w:pStyle w:val="139"/>
                    <w:ind w:firstLine="420" w:firstLineChars="200"/>
                    <w:jc w:val="left"/>
                    <w:rPr>
                      <w:kern w:val="0"/>
                      <w:szCs w:val="21"/>
                    </w:rPr>
                  </w:pPr>
                  <w:r>
                    <w:rPr>
                      <w:kern w:val="0"/>
                      <w:szCs w:val="21"/>
                    </w:rPr>
                    <w:t>省内采购，白色硅酸盐水泥，主要成分为</w:t>
                  </w:r>
                  <w:r>
                    <w:fldChar w:fldCharType="begin"/>
                  </w:r>
                  <w:r>
                    <w:instrText xml:space="preserve"> HYPERLINK "http://baike.baidu.com/view/808043.htm" \t "_blank" </w:instrText>
                  </w:r>
                  <w:r>
                    <w:fldChar w:fldCharType="separate"/>
                  </w:r>
                  <w:r>
                    <w:rPr>
                      <w:rStyle w:val="48"/>
                      <w:color w:val="auto"/>
                      <w:kern w:val="0"/>
                      <w:szCs w:val="21"/>
                    </w:rPr>
                    <w:t>硅酸钙</w:t>
                  </w:r>
                  <w:r>
                    <w:rPr>
                      <w:rStyle w:val="48"/>
                      <w:color w:val="auto"/>
                      <w:kern w:val="0"/>
                      <w:szCs w:val="21"/>
                    </w:rPr>
                    <w:fldChar w:fldCharType="end"/>
                  </w:r>
                  <w:r>
                    <w:rPr>
                      <w:kern w:val="0"/>
                      <w:szCs w:val="21"/>
                    </w:rPr>
                    <w:t>（CaSiO</w:t>
                  </w:r>
                  <w:r>
                    <w:rPr>
                      <w:kern w:val="0"/>
                      <w:szCs w:val="21"/>
                      <w:vertAlign w:val="subscript"/>
                    </w:rPr>
                    <w:t>3</w:t>
                  </w:r>
                  <w:r>
                    <w:rPr>
                      <w:kern w:val="0"/>
                      <w:szCs w:val="21"/>
                    </w:rPr>
                    <w:t>）</w:t>
                  </w:r>
                </w:p>
              </w:tc>
            </w:tr>
            <w:tr w14:paraId="766F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862" w:type="dxa"/>
                  <w:vAlign w:val="center"/>
                </w:tcPr>
                <w:p w14:paraId="66CAFC23">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灰钙粉</w:t>
                  </w:r>
                </w:p>
              </w:tc>
              <w:tc>
                <w:tcPr>
                  <w:tcW w:w="850" w:type="dxa"/>
                  <w:vAlign w:val="center"/>
                </w:tcPr>
                <w:p w14:paraId="2F4F0CE4">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t/a</w:t>
                  </w:r>
                </w:p>
              </w:tc>
              <w:tc>
                <w:tcPr>
                  <w:tcW w:w="1274" w:type="dxa"/>
                  <w:vAlign w:val="center"/>
                </w:tcPr>
                <w:p w14:paraId="4003DBAB">
                  <w:pPr>
                    <w:tabs>
                      <w:tab w:val="left" w:pos="2395"/>
                    </w:tabs>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1500</w:t>
                  </w:r>
                </w:p>
              </w:tc>
              <w:tc>
                <w:tcPr>
                  <w:tcW w:w="4787" w:type="dxa"/>
                  <w:vAlign w:val="center"/>
                </w:tcPr>
                <w:p w14:paraId="37F582AF">
                  <w:pPr>
                    <w:pStyle w:val="139"/>
                    <w:ind w:firstLine="420" w:firstLineChars="200"/>
                    <w:jc w:val="left"/>
                    <w:rPr>
                      <w:kern w:val="0"/>
                      <w:szCs w:val="21"/>
                    </w:rPr>
                  </w:pPr>
                  <w:r>
                    <w:rPr>
                      <w:kern w:val="0"/>
                      <w:szCs w:val="21"/>
                    </w:rPr>
                    <w:t>省内采购，灰钙粉主要成分是Ca(OH)</w:t>
                  </w:r>
                  <w:r>
                    <w:rPr>
                      <w:kern w:val="0"/>
                      <w:szCs w:val="21"/>
                      <w:vertAlign w:val="subscript"/>
                    </w:rPr>
                    <w:t>2</w:t>
                  </w:r>
                  <w:r>
                    <w:rPr>
                      <w:kern w:val="0"/>
                      <w:szCs w:val="21"/>
                    </w:rPr>
                    <w:t>、CaO和少量</w:t>
                  </w:r>
                  <w:r>
                    <w:fldChar w:fldCharType="begin"/>
                  </w:r>
                  <w:r>
                    <w:instrText xml:space="preserve"> HYPERLINK "http://baike.baidu.com/subview/538229/538229.htm" \t "_blank" </w:instrText>
                  </w:r>
                  <w:r>
                    <w:fldChar w:fldCharType="separate"/>
                  </w:r>
                  <w:r>
                    <w:rPr>
                      <w:rStyle w:val="48"/>
                      <w:color w:val="auto"/>
                      <w:kern w:val="0"/>
                      <w:szCs w:val="21"/>
                    </w:rPr>
                    <w:t>CaCO</w:t>
                  </w:r>
                  <w:r>
                    <w:rPr>
                      <w:rStyle w:val="48"/>
                      <w:color w:val="auto"/>
                      <w:kern w:val="0"/>
                      <w:szCs w:val="21"/>
                      <w:vertAlign w:val="subscript"/>
                    </w:rPr>
                    <w:t>3</w:t>
                  </w:r>
                  <w:r>
                    <w:rPr>
                      <w:rStyle w:val="48"/>
                      <w:color w:val="auto"/>
                      <w:kern w:val="0"/>
                      <w:szCs w:val="21"/>
                      <w:vertAlign w:val="subscript"/>
                    </w:rPr>
                    <w:fldChar w:fldCharType="end"/>
                  </w:r>
                  <w:r>
                    <w:rPr>
                      <w:kern w:val="0"/>
                      <w:szCs w:val="21"/>
                    </w:rPr>
                    <w:t>的混合物，是石灰的精加工产品</w:t>
                  </w:r>
                </w:p>
              </w:tc>
            </w:tr>
            <w:tr w14:paraId="2FA39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862" w:type="dxa"/>
                  <w:vAlign w:val="center"/>
                </w:tcPr>
                <w:p w14:paraId="32635047">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羟丙基甲基纤维素（HPMC）</w:t>
                  </w:r>
                </w:p>
              </w:tc>
              <w:tc>
                <w:tcPr>
                  <w:tcW w:w="850" w:type="dxa"/>
                  <w:vAlign w:val="center"/>
                </w:tcPr>
                <w:p w14:paraId="39BA9B97">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t/a</w:t>
                  </w:r>
                </w:p>
              </w:tc>
              <w:tc>
                <w:tcPr>
                  <w:tcW w:w="1274" w:type="dxa"/>
                  <w:vAlign w:val="center"/>
                </w:tcPr>
                <w:p w14:paraId="125ACACB">
                  <w:pPr>
                    <w:tabs>
                      <w:tab w:val="left" w:pos="2395"/>
                    </w:tabs>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30</w:t>
                  </w:r>
                </w:p>
              </w:tc>
              <w:tc>
                <w:tcPr>
                  <w:tcW w:w="4787" w:type="dxa"/>
                  <w:vAlign w:val="center"/>
                </w:tcPr>
                <w:p w14:paraId="7E48CA1B">
                  <w:pPr>
                    <w:pStyle w:val="139"/>
                    <w:ind w:firstLine="420" w:firstLineChars="200"/>
                    <w:jc w:val="left"/>
                    <w:rPr>
                      <w:kern w:val="0"/>
                      <w:szCs w:val="21"/>
                    </w:rPr>
                  </w:pPr>
                  <w:r>
                    <w:rPr>
                      <w:kern w:val="0"/>
                      <w:szCs w:val="21"/>
                    </w:rPr>
                    <w:t>省内采购，广泛应用于医药、化妆品和</w:t>
                  </w:r>
                </w:p>
                <w:p w14:paraId="25C144FE">
                  <w:pPr>
                    <w:pStyle w:val="139"/>
                    <w:ind w:firstLine="420" w:firstLineChars="200"/>
                    <w:jc w:val="left"/>
                    <w:rPr>
                      <w:kern w:val="0"/>
                      <w:szCs w:val="21"/>
                    </w:rPr>
                  </w:pPr>
                  <w:r>
                    <w:rPr>
                      <w:kern w:val="0"/>
                      <w:szCs w:val="21"/>
                    </w:rPr>
                    <w:t>涂料等行业，在本产品中作为粘合剂</w:t>
                  </w:r>
                </w:p>
              </w:tc>
            </w:tr>
          </w:tbl>
          <w:p w14:paraId="54CBAA8A">
            <w:pPr>
              <w:pStyle w:val="36"/>
              <w:widowControl w:val="0"/>
              <w:adjustRightInd w:val="0"/>
              <w:snapToGrid w:val="0"/>
              <w:spacing w:before="0" w:beforeAutospacing="0" w:after="0" w:afterAutospacing="0"/>
              <w:ind w:firstLine="480"/>
              <w:jc w:val="center"/>
              <w:rPr>
                <w:rFonts w:ascii="Times New Roman" w:hAnsi="Times New Roman"/>
                <w:b/>
                <w:snapToGrid w:val="0"/>
                <w:kern w:val="2"/>
                <w:lang w:bidi="ar"/>
              </w:rPr>
            </w:pPr>
          </w:p>
          <w:p w14:paraId="711F8A42">
            <w:pPr>
              <w:pStyle w:val="36"/>
              <w:widowControl w:val="0"/>
              <w:adjustRightInd w:val="0"/>
              <w:snapToGrid w:val="0"/>
              <w:spacing w:before="0" w:beforeAutospacing="0" w:after="0" w:afterAutospacing="0"/>
              <w:ind w:firstLine="480"/>
              <w:jc w:val="center"/>
              <w:rPr>
                <w:rFonts w:ascii="Times New Roman" w:hAnsi="Times New Roman"/>
                <w:snapToGrid w:val="0"/>
              </w:rPr>
            </w:pPr>
            <w:r>
              <w:rPr>
                <w:rFonts w:ascii="Times New Roman" w:hAnsi="Times New Roman"/>
                <w:b/>
                <w:snapToGrid w:val="0"/>
                <w:kern w:val="2"/>
                <w:lang w:bidi="ar"/>
              </w:rPr>
              <w:t>表1-10 现有项目能源消耗一览表</w:t>
            </w:r>
          </w:p>
          <w:tbl>
            <w:tblPr>
              <w:tblStyle w:val="41"/>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3064"/>
              <w:gridCol w:w="1751"/>
              <w:gridCol w:w="1751"/>
              <w:gridCol w:w="2189"/>
            </w:tblGrid>
            <w:tr w14:paraId="215A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52522C3B">
                  <w:pPr>
                    <w:pStyle w:val="36"/>
                    <w:widowControl w:val="0"/>
                    <w:spacing w:before="0" w:beforeAutospacing="0" w:after="0" w:afterAutospacing="0"/>
                    <w:jc w:val="center"/>
                    <w:rPr>
                      <w:rFonts w:ascii="Times New Roman" w:hAnsi="Times New Roman"/>
                      <w:b/>
                      <w:bCs/>
                    </w:rPr>
                  </w:pPr>
                  <w:r>
                    <w:rPr>
                      <w:rFonts w:ascii="Times New Roman" w:hAnsi="Times New Roman"/>
                      <w:b/>
                      <w:bCs/>
                      <w:kern w:val="2"/>
                      <w:sz w:val="21"/>
                      <w:szCs w:val="22"/>
                      <w:lang w:bidi="ar"/>
                    </w:rPr>
                    <w:t>序号</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709575B3">
                  <w:pPr>
                    <w:pStyle w:val="36"/>
                    <w:widowControl w:val="0"/>
                    <w:spacing w:before="0" w:beforeAutospacing="0" w:after="0" w:afterAutospacing="0"/>
                    <w:jc w:val="center"/>
                    <w:rPr>
                      <w:rFonts w:ascii="Times New Roman" w:hAnsi="Times New Roman"/>
                      <w:b/>
                      <w:bCs/>
                    </w:rPr>
                  </w:pPr>
                  <w:r>
                    <w:rPr>
                      <w:rFonts w:ascii="Times New Roman" w:hAnsi="Times New Roman"/>
                      <w:b/>
                      <w:bCs/>
                      <w:kern w:val="2"/>
                      <w:sz w:val="21"/>
                      <w:szCs w:val="22"/>
                      <w:lang w:bidi="ar"/>
                    </w:rPr>
                    <w:t>名称</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5871495B">
                  <w:pPr>
                    <w:pStyle w:val="36"/>
                    <w:widowControl w:val="0"/>
                    <w:spacing w:before="0" w:beforeAutospacing="0" w:after="0" w:afterAutospacing="0"/>
                    <w:jc w:val="center"/>
                    <w:rPr>
                      <w:rFonts w:ascii="Times New Roman" w:hAnsi="Times New Roman"/>
                      <w:b/>
                      <w:bCs/>
                    </w:rPr>
                  </w:pPr>
                  <w:r>
                    <w:rPr>
                      <w:rFonts w:ascii="Times New Roman" w:hAnsi="Times New Roman"/>
                      <w:b/>
                      <w:bCs/>
                      <w:kern w:val="2"/>
                      <w:sz w:val="21"/>
                      <w:szCs w:val="22"/>
                      <w:lang w:bidi="ar"/>
                    </w:rPr>
                    <w:t>单位</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7FE8ADB9">
                  <w:pPr>
                    <w:pStyle w:val="36"/>
                    <w:widowControl w:val="0"/>
                    <w:spacing w:before="0" w:beforeAutospacing="0" w:after="0" w:afterAutospacing="0"/>
                    <w:jc w:val="center"/>
                    <w:rPr>
                      <w:rFonts w:ascii="Times New Roman" w:hAnsi="Times New Roman"/>
                      <w:b/>
                      <w:bCs/>
                    </w:rPr>
                  </w:pPr>
                  <w:r>
                    <w:rPr>
                      <w:rFonts w:ascii="Times New Roman" w:hAnsi="Times New Roman"/>
                      <w:b/>
                      <w:bCs/>
                      <w:kern w:val="2"/>
                      <w:sz w:val="21"/>
                      <w:szCs w:val="22"/>
                      <w:lang w:bidi="ar"/>
                    </w:rPr>
                    <w:t>年用量</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center"/>
                </w:tcPr>
                <w:p w14:paraId="25AFB9EA">
                  <w:pPr>
                    <w:pStyle w:val="36"/>
                    <w:widowControl w:val="0"/>
                    <w:spacing w:before="0" w:beforeAutospacing="0" w:after="0" w:afterAutospacing="0"/>
                    <w:jc w:val="center"/>
                    <w:rPr>
                      <w:rFonts w:ascii="Times New Roman" w:hAnsi="Times New Roman"/>
                      <w:b/>
                      <w:bCs/>
                    </w:rPr>
                  </w:pPr>
                  <w:r>
                    <w:rPr>
                      <w:rFonts w:ascii="Times New Roman" w:hAnsi="Times New Roman"/>
                      <w:b/>
                      <w:bCs/>
                      <w:kern w:val="2"/>
                      <w:sz w:val="21"/>
                      <w:szCs w:val="22"/>
                      <w:lang w:bidi="ar"/>
                    </w:rPr>
                    <w:t>来源</w:t>
                  </w:r>
                </w:p>
              </w:tc>
            </w:tr>
            <w:tr w14:paraId="1132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79B76E8A">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1</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23498CE6">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自来水</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26A28822">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m</w:t>
                  </w:r>
                  <w:r>
                    <w:rPr>
                      <w:rFonts w:ascii="Times New Roman" w:hAnsi="Times New Roman"/>
                      <w:kern w:val="2"/>
                      <w:sz w:val="21"/>
                      <w:szCs w:val="22"/>
                      <w:vertAlign w:val="superscript"/>
                      <w:lang w:bidi="ar"/>
                    </w:rPr>
                    <w:t>3</w:t>
                  </w:r>
                  <w:r>
                    <w:rPr>
                      <w:rFonts w:ascii="Times New Roman" w:hAnsi="Times New Roman"/>
                      <w:kern w:val="2"/>
                      <w:sz w:val="21"/>
                      <w:szCs w:val="22"/>
                      <w:lang w:bidi="ar"/>
                    </w:rPr>
                    <w:t>/a</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0F6F58A7">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150</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center"/>
                </w:tcPr>
                <w:p w14:paraId="3705CC5F">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外运</w:t>
                  </w:r>
                </w:p>
              </w:tc>
            </w:tr>
            <w:tr w14:paraId="11C3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0FCA7DAB">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2</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76D8EB17">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电</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1F58C1E3">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万kw·h</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2EEE1AC9">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12</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center"/>
                </w:tcPr>
                <w:p w14:paraId="631D6540">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芒市市政电网</w:t>
                  </w:r>
                </w:p>
              </w:tc>
            </w:tr>
          </w:tbl>
          <w:p w14:paraId="2502380D">
            <w:pPr>
              <w:shd w:val="clear" w:color="auto" w:fill="FFFFFF"/>
              <w:spacing w:line="360" w:lineRule="auto"/>
              <w:ind w:firstLine="482" w:firstLineChars="200"/>
              <w:rPr>
                <w:rFonts w:ascii="Times New Roman" w:hAnsi="Times New Roman" w:eastAsia="宋体" w:cs="Times New Roman"/>
                <w:b/>
                <w:sz w:val="24"/>
              </w:rPr>
            </w:pPr>
          </w:p>
          <w:p w14:paraId="1C578DBD">
            <w:pPr>
              <w:shd w:val="clear" w:color="auto" w:fill="FFFFFF"/>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（4）现有项目主要设备</w:t>
            </w:r>
          </w:p>
          <w:p w14:paraId="78559BF1">
            <w:pPr>
              <w:tabs>
                <w:tab w:val="left" w:pos="2395"/>
              </w:tabs>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现有项目运营过程中使用的主要生产设备详见表1-11。</w:t>
            </w:r>
          </w:p>
          <w:p w14:paraId="3C9DB83E">
            <w:pPr>
              <w:ind w:left="51" w:right="51"/>
              <w:jc w:val="center"/>
              <w:rPr>
                <w:rFonts w:ascii="Times New Roman" w:hAnsi="Times New Roman" w:eastAsia="宋体" w:cs="Times New Roman"/>
                <w:b/>
                <w:bCs/>
                <w:sz w:val="24"/>
                <w:szCs w:val="28"/>
              </w:rPr>
            </w:pPr>
          </w:p>
          <w:p w14:paraId="26287BF8">
            <w:pPr>
              <w:ind w:left="51" w:right="51"/>
              <w:jc w:val="center"/>
              <w:rPr>
                <w:rFonts w:ascii="Times New Roman" w:hAnsi="Times New Roman" w:eastAsia="宋体" w:cs="Times New Roman"/>
                <w:b/>
                <w:bCs/>
                <w:sz w:val="24"/>
                <w:szCs w:val="28"/>
              </w:rPr>
            </w:pPr>
          </w:p>
          <w:p w14:paraId="0203B0EC">
            <w:pPr>
              <w:ind w:left="51" w:right="51"/>
              <w:jc w:val="center"/>
              <w:rPr>
                <w:rFonts w:ascii="Times New Roman" w:hAnsi="Times New Roman" w:eastAsia="宋体" w:cs="Times New Roman"/>
                <w:b/>
                <w:bCs/>
                <w:sz w:val="24"/>
                <w:szCs w:val="28"/>
              </w:rPr>
            </w:pPr>
            <w:r>
              <w:rPr>
                <w:rFonts w:ascii="Times New Roman" w:hAnsi="Times New Roman" w:eastAsia="宋体" w:cs="Times New Roman"/>
                <w:b/>
                <w:bCs/>
                <w:sz w:val="24"/>
                <w:szCs w:val="28"/>
              </w:rPr>
              <w:t>表1-11</w:t>
            </w:r>
            <w:r>
              <w:rPr>
                <w:rFonts w:hint="eastAsia" w:ascii="Times New Roman" w:hAnsi="Times New Roman" w:eastAsia="宋体" w:cs="Times New Roman"/>
                <w:b/>
                <w:bCs/>
                <w:sz w:val="24"/>
                <w:szCs w:val="28"/>
              </w:rPr>
              <w:t xml:space="preserve"> </w:t>
            </w:r>
            <w:r>
              <w:rPr>
                <w:rFonts w:ascii="Times New Roman" w:hAnsi="Times New Roman" w:eastAsia="宋体" w:cs="Times New Roman"/>
                <w:b/>
                <w:bCs/>
                <w:sz w:val="24"/>
                <w:szCs w:val="28"/>
              </w:rPr>
              <w:t xml:space="preserve"> 现有项目设备清单</w:t>
            </w:r>
          </w:p>
          <w:tbl>
            <w:tblPr>
              <w:tblStyle w:val="41"/>
              <w:tblW w:w="9773"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992"/>
              <w:gridCol w:w="2977"/>
              <w:gridCol w:w="851"/>
              <w:gridCol w:w="850"/>
              <w:gridCol w:w="1663"/>
              <w:gridCol w:w="1564"/>
            </w:tblGrid>
            <w:tr w14:paraId="3AAB260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D2D118B">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992" w:type="dxa"/>
                  <w:vAlign w:val="center"/>
                </w:tcPr>
                <w:p w14:paraId="51A8BE81">
                  <w:pPr>
                    <w:jc w:val="center"/>
                    <w:rPr>
                      <w:rFonts w:ascii="Times New Roman" w:hAnsi="Times New Roman" w:eastAsia="宋体" w:cs="Times New Roman"/>
                      <w:szCs w:val="21"/>
                    </w:rPr>
                  </w:pPr>
                  <w:r>
                    <w:rPr>
                      <w:rFonts w:ascii="Times New Roman" w:hAnsi="Times New Roman" w:eastAsia="宋体" w:cs="Times New Roman"/>
                      <w:szCs w:val="21"/>
                    </w:rPr>
                    <w:t>生产线</w:t>
                  </w:r>
                </w:p>
              </w:tc>
              <w:tc>
                <w:tcPr>
                  <w:tcW w:w="2977" w:type="dxa"/>
                  <w:vAlign w:val="center"/>
                </w:tcPr>
                <w:p w14:paraId="5CD013BF">
                  <w:pPr>
                    <w:jc w:val="center"/>
                    <w:rPr>
                      <w:rFonts w:ascii="Times New Roman" w:hAnsi="Times New Roman" w:eastAsia="宋体" w:cs="Times New Roman"/>
                      <w:szCs w:val="21"/>
                    </w:rPr>
                  </w:pPr>
                  <w:r>
                    <w:rPr>
                      <w:rFonts w:ascii="Times New Roman" w:hAnsi="Times New Roman" w:eastAsia="宋体" w:cs="Times New Roman"/>
                      <w:szCs w:val="21"/>
                    </w:rPr>
                    <w:t>设备名称</w:t>
                  </w:r>
                </w:p>
              </w:tc>
              <w:tc>
                <w:tcPr>
                  <w:tcW w:w="851" w:type="dxa"/>
                  <w:vAlign w:val="center"/>
                </w:tcPr>
                <w:p w14:paraId="7DC25615">
                  <w:pPr>
                    <w:jc w:val="center"/>
                    <w:rPr>
                      <w:rFonts w:ascii="Times New Roman" w:hAnsi="Times New Roman" w:eastAsia="宋体" w:cs="Times New Roman"/>
                      <w:szCs w:val="21"/>
                    </w:rPr>
                  </w:pPr>
                  <w:r>
                    <w:rPr>
                      <w:rFonts w:ascii="Times New Roman" w:hAnsi="Times New Roman" w:eastAsia="宋体" w:cs="Times New Roman"/>
                      <w:szCs w:val="21"/>
                    </w:rPr>
                    <w:t>单位</w:t>
                  </w:r>
                </w:p>
              </w:tc>
              <w:tc>
                <w:tcPr>
                  <w:tcW w:w="850" w:type="dxa"/>
                  <w:vAlign w:val="center"/>
                </w:tcPr>
                <w:p w14:paraId="7FE53C87">
                  <w:pPr>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1663" w:type="dxa"/>
                  <w:vAlign w:val="center"/>
                </w:tcPr>
                <w:p w14:paraId="7EE51736">
                  <w:pPr>
                    <w:jc w:val="center"/>
                    <w:rPr>
                      <w:rFonts w:ascii="Times New Roman" w:hAnsi="Times New Roman" w:eastAsia="宋体" w:cs="Times New Roman"/>
                      <w:szCs w:val="21"/>
                    </w:rPr>
                  </w:pPr>
                  <w:r>
                    <w:rPr>
                      <w:rFonts w:ascii="Times New Roman" w:hAnsi="Times New Roman" w:eastAsia="宋体" w:cs="Times New Roman"/>
                      <w:szCs w:val="21"/>
                    </w:rPr>
                    <w:t>型号</w:t>
                  </w:r>
                </w:p>
              </w:tc>
              <w:tc>
                <w:tcPr>
                  <w:tcW w:w="1564" w:type="dxa"/>
                  <w:vAlign w:val="center"/>
                </w:tcPr>
                <w:p w14:paraId="62461046">
                  <w:pPr>
                    <w:jc w:val="center"/>
                    <w:rPr>
                      <w:rFonts w:ascii="Times New Roman" w:hAnsi="Times New Roman" w:eastAsia="宋体" w:cs="Times New Roman"/>
                      <w:szCs w:val="21"/>
                    </w:rPr>
                  </w:pPr>
                  <w:r>
                    <w:rPr>
                      <w:rFonts w:ascii="Times New Roman" w:hAnsi="Times New Roman" w:eastAsia="宋体" w:cs="Times New Roman"/>
                      <w:szCs w:val="21"/>
                    </w:rPr>
                    <w:t>备注</w:t>
                  </w:r>
                </w:p>
              </w:tc>
            </w:tr>
            <w:tr w14:paraId="1CF8465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C5DD5F3">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992" w:type="dxa"/>
                  <w:vMerge w:val="restart"/>
                  <w:vAlign w:val="center"/>
                </w:tcPr>
                <w:p w14:paraId="36F2310C">
                  <w:pPr>
                    <w:jc w:val="center"/>
                    <w:rPr>
                      <w:rFonts w:ascii="Times New Roman" w:hAnsi="Times New Roman" w:eastAsia="宋体" w:cs="Times New Roman"/>
                      <w:szCs w:val="21"/>
                    </w:rPr>
                  </w:pPr>
                  <w:r>
                    <w:rPr>
                      <w:rFonts w:ascii="Times New Roman" w:hAnsi="Times New Roman" w:eastAsia="宋体" w:cs="Times New Roman"/>
                      <w:szCs w:val="21"/>
                    </w:rPr>
                    <w:t>腻子粉生产线</w:t>
                  </w:r>
                </w:p>
              </w:tc>
              <w:tc>
                <w:tcPr>
                  <w:tcW w:w="2977" w:type="dxa"/>
                  <w:vAlign w:val="center"/>
                </w:tcPr>
                <w:p w14:paraId="20445213">
                  <w:pPr>
                    <w:jc w:val="center"/>
                    <w:rPr>
                      <w:rFonts w:ascii="Times New Roman" w:hAnsi="Times New Roman" w:eastAsia="宋体" w:cs="Times New Roman"/>
                      <w:szCs w:val="21"/>
                    </w:rPr>
                  </w:pPr>
                  <w:r>
                    <w:rPr>
                      <w:rFonts w:ascii="Times New Roman" w:hAnsi="Times New Roman" w:eastAsia="宋体" w:cs="Times New Roman"/>
                      <w:szCs w:val="21"/>
                    </w:rPr>
                    <w:t>破石机</w:t>
                  </w:r>
                </w:p>
              </w:tc>
              <w:tc>
                <w:tcPr>
                  <w:tcW w:w="851" w:type="dxa"/>
                  <w:vAlign w:val="center"/>
                </w:tcPr>
                <w:p w14:paraId="187B158A">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c>
                <w:tcPr>
                  <w:tcW w:w="850" w:type="dxa"/>
                  <w:vAlign w:val="center"/>
                </w:tcPr>
                <w:p w14:paraId="51FBC91F">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663" w:type="dxa"/>
                  <w:vAlign w:val="center"/>
                </w:tcPr>
                <w:p w14:paraId="5D794519">
                  <w:pPr>
                    <w:jc w:val="center"/>
                    <w:rPr>
                      <w:rFonts w:ascii="Times New Roman" w:hAnsi="Times New Roman" w:eastAsia="宋体" w:cs="Times New Roman"/>
                      <w:szCs w:val="21"/>
                    </w:rPr>
                  </w:pPr>
                </w:p>
              </w:tc>
              <w:tc>
                <w:tcPr>
                  <w:tcW w:w="1564" w:type="dxa"/>
                  <w:vAlign w:val="center"/>
                </w:tcPr>
                <w:p w14:paraId="705AC756">
                  <w:pPr>
                    <w:jc w:val="center"/>
                    <w:rPr>
                      <w:rFonts w:ascii="Times New Roman" w:hAnsi="Times New Roman" w:eastAsia="宋体" w:cs="Times New Roman"/>
                      <w:szCs w:val="21"/>
                    </w:rPr>
                  </w:pPr>
                </w:p>
              </w:tc>
            </w:tr>
            <w:tr w14:paraId="4C2F69A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D2FF0FA">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992" w:type="dxa"/>
                  <w:vMerge w:val="continue"/>
                  <w:vAlign w:val="center"/>
                </w:tcPr>
                <w:p w14:paraId="1566550E">
                  <w:pPr>
                    <w:jc w:val="center"/>
                    <w:rPr>
                      <w:rFonts w:ascii="Times New Roman" w:hAnsi="Times New Roman" w:eastAsia="宋体" w:cs="Times New Roman"/>
                      <w:szCs w:val="21"/>
                    </w:rPr>
                  </w:pPr>
                </w:p>
              </w:tc>
              <w:tc>
                <w:tcPr>
                  <w:tcW w:w="2977" w:type="dxa"/>
                  <w:vAlign w:val="center"/>
                </w:tcPr>
                <w:p w14:paraId="77031DF3">
                  <w:pPr>
                    <w:jc w:val="center"/>
                    <w:rPr>
                      <w:rFonts w:ascii="Times New Roman" w:hAnsi="Times New Roman" w:eastAsia="宋体" w:cs="Times New Roman"/>
                      <w:szCs w:val="21"/>
                    </w:rPr>
                  </w:pPr>
                  <w:r>
                    <w:rPr>
                      <w:rFonts w:ascii="Times New Roman" w:hAnsi="Times New Roman" w:eastAsia="宋体" w:cs="Times New Roman"/>
                      <w:szCs w:val="21"/>
                    </w:rPr>
                    <w:t>R型雷蒙磨粉机</w:t>
                  </w:r>
                </w:p>
              </w:tc>
              <w:tc>
                <w:tcPr>
                  <w:tcW w:w="851" w:type="dxa"/>
                  <w:vAlign w:val="center"/>
                </w:tcPr>
                <w:p w14:paraId="0C4BDBA3">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c>
                <w:tcPr>
                  <w:tcW w:w="850" w:type="dxa"/>
                  <w:vAlign w:val="center"/>
                </w:tcPr>
                <w:p w14:paraId="137F081A">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663" w:type="dxa"/>
                  <w:vAlign w:val="center"/>
                </w:tcPr>
                <w:p w14:paraId="7EAAF080">
                  <w:pPr>
                    <w:jc w:val="center"/>
                    <w:rPr>
                      <w:rFonts w:ascii="Times New Roman" w:hAnsi="Times New Roman" w:eastAsia="宋体" w:cs="Times New Roman"/>
                      <w:szCs w:val="21"/>
                    </w:rPr>
                  </w:pPr>
                  <w:r>
                    <w:rPr>
                      <w:rFonts w:ascii="Times New Roman" w:hAnsi="Times New Roman" w:eastAsia="宋体" w:cs="Times New Roman"/>
                      <w:szCs w:val="21"/>
                    </w:rPr>
                    <w:t>LM-3R-3016型</w:t>
                  </w:r>
                </w:p>
              </w:tc>
              <w:tc>
                <w:tcPr>
                  <w:tcW w:w="1564" w:type="dxa"/>
                  <w:vAlign w:val="center"/>
                </w:tcPr>
                <w:p w14:paraId="29A2FB27">
                  <w:pPr>
                    <w:jc w:val="center"/>
                    <w:rPr>
                      <w:rFonts w:ascii="Times New Roman" w:hAnsi="Times New Roman" w:eastAsia="宋体" w:cs="Times New Roman"/>
                      <w:szCs w:val="21"/>
                    </w:rPr>
                  </w:pPr>
                  <w:r>
                    <w:rPr>
                      <w:rFonts w:ascii="Times New Roman" w:hAnsi="Times New Roman" w:eastAsia="宋体" w:cs="Times New Roman"/>
                      <w:szCs w:val="21"/>
                    </w:rPr>
                    <w:t>1备1用</w:t>
                  </w:r>
                </w:p>
              </w:tc>
            </w:tr>
            <w:tr w14:paraId="4E4ABD7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A5EC060">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992" w:type="dxa"/>
                  <w:vMerge w:val="continue"/>
                  <w:vAlign w:val="center"/>
                </w:tcPr>
                <w:p w14:paraId="776768B1">
                  <w:pPr>
                    <w:jc w:val="center"/>
                    <w:rPr>
                      <w:rFonts w:ascii="Times New Roman" w:hAnsi="Times New Roman" w:eastAsia="宋体" w:cs="Times New Roman"/>
                      <w:szCs w:val="21"/>
                    </w:rPr>
                  </w:pPr>
                </w:p>
              </w:tc>
              <w:tc>
                <w:tcPr>
                  <w:tcW w:w="2977" w:type="dxa"/>
                  <w:vAlign w:val="center"/>
                </w:tcPr>
                <w:p w14:paraId="4B5525EA">
                  <w:pPr>
                    <w:jc w:val="center"/>
                    <w:rPr>
                      <w:rFonts w:ascii="Times New Roman" w:hAnsi="Times New Roman" w:eastAsia="宋体" w:cs="Times New Roman"/>
                      <w:szCs w:val="21"/>
                    </w:rPr>
                  </w:pPr>
                  <w:r>
                    <w:rPr>
                      <w:rFonts w:ascii="Times New Roman" w:hAnsi="Times New Roman" w:eastAsia="宋体" w:cs="Times New Roman"/>
                      <w:szCs w:val="21"/>
                    </w:rPr>
                    <w:t>干粉砂浆搅拌机</w:t>
                  </w:r>
                </w:p>
              </w:tc>
              <w:tc>
                <w:tcPr>
                  <w:tcW w:w="851" w:type="dxa"/>
                  <w:vAlign w:val="center"/>
                </w:tcPr>
                <w:p w14:paraId="1BFE294C">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c>
                <w:tcPr>
                  <w:tcW w:w="850" w:type="dxa"/>
                  <w:vAlign w:val="center"/>
                </w:tcPr>
                <w:p w14:paraId="6103734B">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663" w:type="dxa"/>
                  <w:vAlign w:val="center"/>
                </w:tcPr>
                <w:p w14:paraId="65747599">
                  <w:pPr>
                    <w:pStyle w:val="139"/>
                    <w:rPr>
                      <w:kern w:val="0"/>
                      <w:szCs w:val="21"/>
                    </w:rPr>
                  </w:pPr>
                </w:p>
              </w:tc>
              <w:tc>
                <w:tcPr>
                  <w:tcW w:w="1564" w:type="dxa"/>
                  <w:vAlign w:val="center"/>
                </w:tcPr>
                <w:p w14:paraId="1D7BBCC1">
                  <w:pPr>
                    <w:jc w:val="center"/>
                    <w:rPr>
                      <w:rFonts w:ascii="Times New Roman" w:hAnsi="Times New Roman" w:eastAsia="宋体" w:cs="Times New Roman"/>
                      <w:szCs w:val="21"/>
                    </w:rPr>
                  </w:pPr>
                </w:p>
              </w:tc>
            </w:tr>
            <w:tr w14:paraId="619E3C8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6B247E1">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992" w:type="dxa"/>
                  <w:vMerge w:val="continue"/>
                  <w:vAlign w:val="center"/>
                </w:tcPr>
                <w:p w14:paraId="744B8129">
                  <w:pPr>
                    <w:jc w:val="center"/>
                    <w:rPr>
                      <w:rFonts w:ascii="Times New Roman" w:hAnsi="Times New Roman" w:eastAsia="宋体" w:cs="Times New Roman"/>
                      <w:szCs w:val="21"/>
                    </w:rPr>
                  </w:pPr>
                </w:p>
              </w:tc>
              <w:tc>
                <w:tcPr>
                  <w:tcW w:w="2977" w:type="dxa"/>
                  <w:vAlign w:val="center"/>
                </w:tcPr>
                <w:p w14:paraId="2EB5497A">
                  <w:pPr>
                    <w:jc w:val="center"/>
                    <w:rPr>
                      <w:rFonts w:ascii="Times New Roman" w:hAnsi="Times New Roman" w:eastAsia="宋体" w:cs="Times New Roman"/>
                      <w:szCs w:val="21"/>
                    </w:rPr>
                  </w:pPr>
                  <w:r>
                    <w:rPr>
                      <w:rFonts w:ascii="Times New Roman" w:hAnsi="Times New Roman" w:eastAsia="宋体" w:cs="Times New Roman"/>
                      <w:szCs w:val="21"/>
                    </w:rPr>
                    <w:t>自动包装机</w:t>
                  </w:r>
                </w:p>
              </w:tc>
              <w:tc>
                <w:tcPr>
                  <w:tcW w:w="851" w:type="dxa"/>
                  <w:vAlign w:val="center"/>
                </w:tcPr>
                <w:p w14:paraId="516814CE">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c>
                <w:tcPr>
                  <w:tcW w:w="850" w:type="dxa"/>
                  <w:vAlign w:val="center"/>
                </w:tcPr>
                <w:p w14:paraId="03A32826">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663" w:type="dxa"/>
                  <w:vAlign w:val="center"/>
                </w:tcPr>
                <w:p w14:paraId="33CDC4B7">
                  <w:pPr>
                    <w:pStyle w:val="139"/>
                    <w:rPr>
                      <w:kern w:val="0"/>
                      <w:szCs w:val="21"/>
                    </w:rPr>
                  </w:pPr>
                  <w:r>
                    <w:rPr>
                      <w:kern w:val="0"/>
                      <w:szCs w:val="21"/>
                    </w:rPr>
                    <w:t>S-8016</w:t>
                  </w:r>
                </w:p>
              </w:tc>
              <w:tc>
                <w:tcPr>
                  <w:tcW w:w="1564" w:type="dxa"/>
                  <w:vAlign w:val="center"/>
                </w:tcPr>
                <w:p w14:paraId="76394D40">
                  <w:pPr>
                    <w:jc w:val="center"/>
                    <w:rPr>
                      <w:rFonts w:ascii="Times New Roman" w:hAnsi="Times New Roman" w:eastAsia="宋体" w:cs="Times New Roman"/>
                      <w:szCs w:val="21"/>
                    </w:rPr>
                  </w:pPr>
                </w:p>
              </w:tc>
            </w:tr>
            <w:tr w14:paraId="7D08AE5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F165464">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992" w:type="dxa"/>
                  <w:vMerge w:val="continue"/>
                  <w:vAlign w:val="center"/>
                </w:tcPr>
                <w:p w14:paraId="393A583F">
                  <w:pPr>
                    <w:jc w:val="center"/>
                    <w:rPr>
                      <w:rFonts w:ascii="Times New Roman" w:hAnsi="Times New Roman" w:eastAsia="宋体" w:cs="Times New Roman"/>
                      <w:szCs w:val="21"/>
                    </w:rPr>
                  </w:pPr>
                </w:p>
              </w:tc>
              <w:tc>
                <w:tcPr>
                  <w:tcW w:w="2977" w:type="dxa"/>
                  <w:vAlign w:val="center"/>
                </w:tcPr>
                <w:p w14:paraId="638DD3BC">
                  <w:pPr>
                    <w:jc w:val="center"/>
                    <w:rPr>
                      <w:rFonts w:ascii="Times New Roman" w:hAnsi="Times New Roman" w:eastAsia="宋体" w:cs="Times New Roman"/>
                      <w:szCs w:val="21"/>
                    </w:rPr>
                  </w:pPr>
                  <w:r>
                    <w:rPr>
                      <w:rFonts w:ascii="Times New Roman" w:hAnsi="Times New Roman" w:eastAsia="宋体" w:cs="Times New Roman"/>
                      <w:szCs w:val="21"/>
                    </w:rPr>
                    <w:t>料仓</w:t>
                  </w:r>
                </w:p>
              </w:tc>
              <w:tc>
                <w:tcPr>
                  <w:tcW w:w="851" w:type="dxa"/>
                  <w:vAlign w:val="center"/>
                </w:tcPr>
                <w:p w14:paraId="3B389E56">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c>
                <w:tcPr>
                  <w:tcW w:w="850" w:type="dxa"/>
                  <w:vAlign w:val="center"/>
                </w:tcPr>
                <w:p w14:paraId="74EA8B13">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663" w:type="dxa"/>
                  <w:vAlign w:val="center"/>
                </w:tcPr>
                <w:p w14:paraId="2CEE7D86">
                  <w:pPr>
                    <w:jc w:val="center"/>
                    <w:rPr>
                      <w:rFonts w:ascii="Times New Roman" w:hAnsi="Times New Roman" w:eastAsia="宋体" w:cs="Times New Roman"/>
                      <w:szCs w:val="21"/>
                    </w:rPr>
                  </w:pPr>
                  <w:r>
                    <w:rPr>
                      <w:rFonts w:ascii="Times New Roman" w:hAnsi="Times New Roman" w:eastAsia="宋体" w:cs="Times New Roman"/>
                      <w:szCs w:val="21"/>
                    </w:rPr>
                    <w:t>10m</w:t>
                  </w:r>
                  <w:r>
                    <w:rPr>
                      <w:rFonts w:ascii="Times New Roman" w:hAnsi="Times New Roman" w:eastAsia="宋体" w:cs="Times New Roman"/>
                      <w:szCs w:val="21"/>
                      <w:vertAlign w:val="superscript"/>
                    </w:rPr>
                    <w:t>3</w:t>
                  </w:r>
                </w:p>
              </w:tc>
              <w:tc>
                <w:tcPr>
                  <w:tcW w:w="1564" w:type="dxa"/>
                  <w:vAlign w:val="center"/>
                </w:tcPr>
                <w:p w14:paraId="565DDA37">
                  <w:pPr>
                    <w:jc w:val="center"/>
                    <w:rPr>
                      <w:rFonts w:ascii="Times New Roman" w:hAnsi="Times New Roman" w:eastAsia="宋体" w:cs="Times New Roman"/>
                      <w:szCs w:val="21"/>
                    </w:rPr>
                  </w:pPr>
                </w:p>
              </w:tc>
            </w:tr>
            <w:tr w14:paraId="029C6B70">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99C05A1">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992" w:type="dxa"/>
                  <w:vMerge w:val="continue"/>
                  <w:vAlign w:val="center"/>
                </w:tcPr>
                <w:p w14:paraId="16EB8376">
                  <w:pPr>
                    <w:jc w:val="center"/>
                    <w:rPr>
                      <w:rFonts w:ascii="Times New Roman" w:hAnsi="Times New Roman" w:eastAsia="宋体" w:cs="Times New Roman"/>
                      <w:szCs w:val="21"/>
                    </w:rPr>
                  </w:pPr>
                </w:p>
              </w:tc>
              <w:tc>
                <w:tcPr>
                  <w:tcW w:w="2977" w:type="dxa"/>
                  <w:vAlign w:val="center"/>
                </w:tcPr>
                <w:p w14:paraId="19B89639">
                  <w:pPr>
                    <w:jc w:val="center"/>
                    <w:rPr>
                      <w:rFonts w:ascii="Times New Roman" w:hAnsi="Times New Roman" w:eastAsia="宋体" w:cs="Times New Roman"/>
                      <w:szCs w:val="21"/>
                    </w:rPr>
                  </w:pPr>
                  <w:r>
                    <w:rPr>
                      <w:rFonts w:ascii="Times New Roman" w:hAnsi="Times New Roman" w:eastAsia="宋体" w:cs="Times New Roman"/>
                      <w:szCs w:val="21"/>
                    </w:rPr>
                    <w:t>布袋除尘器</w:t>
                  </w:r>
                  <w:r>
                    <w:rPr>
                      <w:rFonts w:ascii="Times New Roman" w:hAnsi="Times New Roman" w:eastAsia="宋体" w:cs="Times New Roman"/>
                    </w:rPr>
                    <w:t>（1备1用）</w:t>
                  </w:r>
                </w:p>
              </w:tc>
              <w:tc>
                <w:tcPr>
                  <w:tcW w:w="851" w:type="dxa"/>
                  <w:vAlign w:val="center"/>
                </w:tcPr>
                <w:p w14:paraId="06D04D8B">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c>
                <w:tcPr>
                  <w:tcW w:w="850" w:type="dxa"/>
                  <w:vAlign w:val="center"/>
                </w:tcPr>
                <w:p w14:paraId="6BDD9F68">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663" w:type="dxa"/>
                  <w:vAlign w:val="center"/>
                </w:tcPr>
                <w:p w14:paraId="52A65C86">
                  <w:pPr>
                    <w:jc w:val="center"/>
                    <w:rPr>
                      <w:rFonts w:ascii="Times New Roman" w:hAnsi="Times New Roman" w:eastAsia="宋体" w:cs="Times New Roman"/>
                      <w:szCs w:val="21"/>
                    </w:rPr>
                  </w:pPr>
                  <w:r>
                    <w:rPr>
                      <w:rFonts w:ascii="Times New Roman" w:hAnsi="Times New Roman" w:eastAsia="宋体" w:cs="Times New Roman"/>
                      <w:kern w:val="0"/>
                      <w:szCs w:val="21"/>
                    </w:rPr>
                    <w:t>除尘效率≥90%</w:t>
                  </w:r>
                </w:p>
              </w:tc>
              <w:tc>
                <w:tcPr>
                  <w:tcW w:w="1564" w:type="dxa"/>
                  <w:vAlign w:val="center"/>
                </w:tcPr>
                <w:p w14:paraId="75335217">
                  <w:pPr>
                    <w:jc w:val="center"/>
                    <w:rPr>
                      <w:rFonts w:ascii="Times New Roman" w:hAnsi="Times New Roman" w:eastAsia="宋体" w:cs="Times New Roman"/>
                      <w:szCs w:val="21"/>
                    </w:rPr>
                  </w:pPr>
                  <w:r>
                    <w:rPr>
                      <w:rFonts w:ascii="Times New Roman" w:hAnsi="Times New Roman" w:eastAsia="宋体" w:cs="Times New Roman"/>
                      <w:szCs w:val="21"/>
                    </w:rPr>
                    <w:t>风量4000m</w:t>
                  </w:r>
                  <w:r>
                    <w:rPr>
                      <w:rFonts w:ascii="Times New Roman" w:hAnsi="Times New Roman" w:eastAsia="宋体" w:cs="Times New Roman"/>
                      <w:szCs w:val="21"/>
                      <w:vertAlign w:val="superscript"/>
                    </w:rPr>
                    <w:t>3</w:t>
                  </w:r>
                  <w:r>
                    <w:rPr>
                      <w:rFonts w:ascii="Times New Roman" w:hAnsi="Times New Roman" w:eastAsia="宋体" w:cs="Times New Roman"/>
                      <w:szCs w:val="21"/>
                    </w:rPr>
                    <w:t>/h</w:t>
                  </w:r>
                </w:p>
              </w:tc>
            </w:tr>
            <w:tr w14:paraId="3063384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82C28DA">
                  <w:pPr>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992" w:type="dxa"/>
                  <w:vMerge w:val="continue"/>
                  <w:vAlign w:val="center"/>
                </w:tcPr>
                <w:p w14:paraId="0D3C005F">
                  <w:pPr>
                    <w:jc w:val="center"/>
                    <w:rPr>
                      <w:rFonts w:ascii="Times New Roman" w:hAnsi="Times New Roman" w:eastAsia="宋体" w:cs="Times New Roman"/>
                      <w:szCs w:val="21"/>
                    </w:rPr>
                  </w:pPr>
                </w:p>
              </w:tc>
              <w:tc>
                <w:tcPr>
                  <w:tcW w:w="2977" w:type="dxa"/>
                  <w:vAlign w:val="center"/>
                </w:tcPr>
                <w:p w14:paraId="42FD26E2">
                  <w:pPr>
                    <w:jc w:val="center"/>
                    <w:rPr>
                      <w:rFonts w:ascii="Times New Roman" w:hAnsi="Times New Roman" w:eastAsia="宋体" w:cs="Times New Roman"/>
                      <w:szCs w:val="21"/>
                    </w:rPr>
                  </w:pPr>
                  <w:r>
                    <w:rPr>
                      <w:rFonts w:hint="eastAsia" w:ascii="Times New Roman" w:hAnsi="Times New Roman" w:eastAsia="宋体" w:cs="Times New Roman"/>
                      <w:szCs w:val="21"/>
                    </w:rPr>
                    <w:t>旋风除尘器</w:t>
                  </w:r>
                </w:p>
              </w:tc>
              <w:tc>
                <w:tcPr>
                  <w:tcW w:w="851" w:type="dxa"/>
                  <w:vAlign w:val="center"/>
                </w:tcPr>
                <w:p w14:paraId="5E68EE02">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c>
                <w:tcPr>
                  <w:tcW w:w="850" w:type="dxa"/>
                  <w:vAlign w:val="center"/>
                </w:tcPr>
                <w:p w14:paraId="459443C9">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1663" w:type="dxa"/>
                  <w:vAlign w:val="center"/>
                </w:tcPr>
                <w:p w14:paraId="5D720777">
                  <w:pPr>
                    <w:jc w:val="center"/>
                    <w:rPr>
                      <w:rFonts w:ascii="Times New Roman" w:hAnsi="Times New Roman" w:eastAsia="宋体" w:cs="Times New Roman"/>
                      <w:kern w:val="0"/>
                      <w:szCs w:val="21"/>
                    </w:rPr>
                  </w:pPr>
                  <w:r>
                    <w:rPr>
                      <w:rFonts w:ascii="Times New Roman" w:hAnsi="Times New Roman" w:eastAsia="宋体" w:cs="Times New Roman"/>
                      <w:kern w:val="0"/>
                      <w:szCs w:val="21"/>
                    </w:rPr>
                    <w:t>除尘效率≥90%</w:t>
                  </w:r>
                </w:p>
              </w:tc>
              <w:tc>
                <w:tcPr>
                  <w:tcW w:w="1564" w:type="dxa"/>
                  <w:vAlign w:val="center"/>
                </w:tcPr>
                <w:p w14:paraId="3DCE9F59">
                  <w:pPr>
                    <w:jc w:val="center"/>
                    <w:rPr>
                      <w:rFonts w:ascii="Times New Roman" w:hAnsi="Times New Roman" w:eastAsia="宋体" w:cs="Times New Roman"/>
                      <w:szCs w:val="21"/>
                    </w:rPr>
                  </w:pPr>
                  <w:r>
                    <w:rPr>
                      <w:rFonts w:hint="eastAsia" w:ascii="Times New Roman" w:hAnsi="Times New Roman" w:eastAsia="宋体" w:cs="Times New Roman"/>
                      <w:szCs w:val="21"/>
                    </w:rPr>
                    <w:t>料仓自带</w:t>
                  </w:r>
                </w:p>
              </w:tc>
            </w:tr>
          </w:tbl>
          <w:p w14:paraId="11AEB63F">
            <w:pPr>
              <w:ind w:left="51" w:right="51"/>
              <w:jc w:val="center"/>
              <w:rPr>
                <w:rFonts w:ascii="Times New Roman" w:hAnsi="Times New Roman" w:eastAsia="宋体" w:cs="Times New Roman"/>
                <w:b/>
                <w:bCs/>
                <w:sz w:val="24"/>
                <w:szCs w:val="28"/>
              </w:rPr>
            </w:pPr>
          </w:p>
          <w:p w14:paraId="23FF26E5">
            <w:pPr>
              <w:tabs>
                <w:tab w:val="left" w:pos="2395"/>
              </w:tabs>
              <w:spacing w:line="360" w:lineRule="auto"/>
              <w:ind w:left="105" w:leftChars="50" w:right="105" w:rightChars="50" w:firstLine="495"/>
              <w:rPr>
                <w:rFonts w:ascii="Times New Roman" w:hAnsi="Times New Roman" w:eastAsia="宋体" w:cs="Times New Roman"/>
                <w:b/>
                <w:sz w:val="24"/>
              </w:rPr>
            </w:pPr>
            <w:r>
              <w:rPr>
                <w:rFonts w:ascii="Times New Roman" w:hAnsi="Times New Roman" w:eastAsia="宋体" w:cs="Times New Roman"/>
                <w:b/>
                <w:sz w:val="24"/>
              </w:rPr>
              <w:t>（5）工作制度及劳动定员</w:t>
            </w:r>
          </w:p>
          <w:p w14:paraId="4AD9450E">
            <w:pPr>
              <w:tabs>
                <w:tab w:val="left" w:pos="2395"/>
              </w:tabs>
              <w:spacing w:line="360" w:lineRule="auto"/>
              <w:ind w:left="50" w:right="50" w:firstLine="493"/>
              <w:jc w:val="left"/>
              <w:rPr>
                <w:rFonts w:ascii="Times New Roman" w:hAnsi="Times New Roman" w:eastAsia="宋体" w:cs="Times New Roman"/>
                <w:sz w:val="24"/>
              </w:rPr>
            </w:pPr>
            <w:r>
              <w:rPr>
                <w:rFonts w:ascii="Times New Roman" w:hAnsi="Times New Roman" w:eastAsia="宋体" w:cs="Times New Roman"/>
                <w:sz w:val="24"/>
              </w:rPr>
              <w:t>迁建后项目年工作时间约300d，每天8h，有员工5人，夜间不生产。5人均在</w:t>
            </w:r>
            <w:r>
              <w:rPr>
                <w:rFonts w:ascii="Times New Roman" w:hAnsi="Times New Roman" w:eastAsia="宋体" w:cs="Times New Roman"/>
                <w:bCs/>
                <w:sz w:val="24"/>
              </w:rPr>
              <w:t>项目区内食宿</w:t>
            </w:r>
            <w:r>
              <w:rPr>
                <w:rFonts w:ascii="Times New Roman" w:hAnsi="Times New Roman" w:eastAsia="宋体" w:cs="Times New Roman"/>
                <w:sz w:val="24"/>
              </w:rPr>
              <w:t>。</w:t>
            </w:r>
          </w:p>
          <w:p w14:paraId="78C5824B">
            <w:pPr>
              <w:pStyle w:val="210"/>
              <w:widowControl/>
              <w:ind w:firstLine="482"/>
              <w:rPr>
                <w:b/>
                <w:bCs/>
              </w:rPr>
            </w:pPr>
            <w:r>
              <w:rPr>
                <w:b/>
                <w:bCs/>
              </w:rPr>
              <w:t>2、现有项目生产工艺</w:t>
            </w:r>
          </w:p>
          <w:p w14:paraId="59122118">
            <w:pPr>
              <w:tabs>
                <w:tab w:val="left" w:pos="2395"/>
              </w:tabs>
              <w:spacing w:line="360" w:lineRule="auto"/>
              <w:ind w:left="50" w:right="50" w:firstLine="493"/>
              <w:jc w:val="left"/>
              <w:rPr>
                <w:rFonts w:ascii="Times New Roman" w:hAnsi="Times New Roman" w:eastAsia="宋体" w:cs="Times New Roman"/>
                <w:bCs/>
                <w:sz w:val="24"/>
              </w:rPr>
            </w:pPr>
            <w:r>
              <w:rPr>
                <w:rFonts w:ascii="Times New Roman" w:hAnsi="Times New Roman" w:eastAsia="宋体" w:cs="Times New Roman"/>
                <w:bCs/>
                <w:sz w:val="24"/>
              </w:rPr>
              <w:t>现有项目年产腻子粉6000t/a，运营期工艺流程图如图1-1所示。</w:t>
            </w:r>
          </w:p>
          <w:p w14:paraId="6CBD78F2">
            <w:pPr>
              <w:pStyle w:val="210"/>
              <w:widowControl/>
              <w:ind w:firstLine="0" w:firstLineChars="0"/>
              <w:jc w:val="center"/>
              <w:rPr>
                <w:b/>
                <w:bCs/>
              </w:rPr>
            </w:pPr>
            <w:r>
              <w:object>
                <v:shape id="_x0000_i1025" o:spt="75" type="#_x0000_t75" style="height:120.5pt;width:389.75pt;" o:ole="t" filled="f" o:preferrelative="t" stroked="f" coordsize="21600,21600">
                  <v:path/>
                  <v:fill on="f" focussize="0,0"/>
                  <v:stroke on="f" joinstyle="miter"/>
                  <v:imagedata r:id="rId12" o:title=""/>
                  <o:lock v:ext="edit" aspectratio="f"/>
                  <w10:wrap type="none"/>
                  <w10:anchorlock/>
                </v:shape>
                <o:OLEObject Type="Embed" ProgID="Visio.Drawing.11" ShapeID="_x0000_i1025" DrawAspect="Content" ObjectID="_1468075725" r:id="rId11">
                  <o:LockedField>false</o:LockedField>
                </o:OLEObject>
              </w:object>
            </w:r>
          </w:p>
          <w:p w14:paraId="5384E00B">
            <w:pPr>
              <w:ind w:left="50" w:right="105" w:rightChars="50"/>
              <w:jc w:val="center"/>
              <w:rPr>
                <w:rFonts w:ascii="Times New Roman" w:hAnsi="Times New Roman" w:eastAsia="宋体" w:cs="Times New Roman"/>
                <w:b/>
                <w:sz w:val="24"/>
              </w:rPr>
            </w:pPr>
            <w:r>
              <w:rPr>
                <w:rFonts w:ascii="Times New Roman" w:hAnsi="Times New Roman" w:eastAsia="宋体" w:cs="Times New Roman"/>
                <w:b/>
                <w:sz w:val="24"/>
              </w:rPr>
              <w:t xml:space="preserve">图1-1 </w:t>
            </w:r>
            <w:r>
              <w:rPr>
                <w:rFonts w:hint="eastAsia" w:ascii="Times New Roman" w:hAnsi="Times New Roman" w:eastAsia="宋体" w:cs="Times New Roman"/>
                <w:b/>
                <w:sz w:val="24"/>
              </w:rPr>
              <w:t xml:space="preserve"> </w:t>
            </w:r>
            <w:r>
              <w:rPr>
                <w:rFonts w:ascii="Times New Roman" w:hAnsi="Times New Roman" w:eastAsia="宋体" w:cs="Times New Roman"/>
                <w:b/>
                <w:sz w:val="24"/>
              </w:rPr>
              <w:t>项目生产工艺流程产污环节图</w:t>
            </w:r>
          </w:p>
          <w:p w14:paraId="46D3C7AB">
            <w:pPr>
              <w:pStyle w:val="210"/>
              <w:widowControl/>
              <w:ind w:firstLine="482"/>
              <w:rPr>
                <w:b/>
                <w:bCs/>
              </w:rPr>
            </w:pPr>
            <w:r>
              <w:rPr>
                <w:b/>
                <w:bCs/>
              </w:rPr>
              <w:t>3、现有项目污染源排放情况分析</w:t>
            </w:r>
          </w:p>
          <w:p w14:paraId="57895ADA">
            <w:pPr>
              <w:pStyle w:val="210"/>
              <w:widowControl/>
            </w:pPr>
            <w:r>
              <w:t>现有项目主要污染物为粉尘、生活废水、固体废弃物及噪声。</w:t>
            </w:r>
          </w:p>
          <w:p w14:paraId="3D3C3F48">
            <w:pPr>
              <w:pStyle w:val="210"/>
              <w:widowControl/>
              <w:ind w:firstLine="482"/>
              <w:rPr>
                <w:b/>
                <w:bCs/>
                <w:szCs w:val="24"/>
              </w:rPr>
            </w:pPr>
            <w:r>
              <w:rPr>
                <w:b/>
                <w:bCs/>
                <w:szCs w:val="24"/>
              </w:rPr>
              <w:t>（1）现有项目废气污染源</w:t>
            </w:r>
          </w:p>
          <w:p w14:paraId="63878E87">
            <w:pPr>
              <w:pStyle w:val="210"/>
              <w:widowControl/>
              <w:ind w:firstLine="482"/>
              <w:rPr>
                <w:b/>
                <w:bCs/>
              </w:rPr>
            </w:pPr>
            <w:r>
              <w:rPr>
                <w:b/>
                <w:bCs/>
                <w:szCs w:val="24"/>
              </w:rPr>
              <w:fldChar w:fldCharType="begin"/>
            </w:r>
            <w:r>
              <w:rPr>
                <w:b/>
                <w:bCs/>
                <w:szCs w:val="24"/>
              </w:rPr>
              <w:instrText xml:space="preserve"> = 1 \* GB3 \* MERGEFORMAT </w:instrText>
            </w:r>
            <w:r>
              <w:rPr>
                <w:b/>
                <w:bCs/>
                <w:szCs w:val="24"/>
              </w:rPr>
              <w:fldChar w:fldCharType="separate"/>
            </w:r>
            <w:r>
              <w:rPr>
                <w:rFonts w:hint="eastAsia" w:ascii="宋体" w:hAnsi="宋体" w:cs="宋体"/>
                <w:b/>
                <w:bCs/>
              </w:rPr>
              <w:t>①</w:t>
            </w:r>
            <w:r>
              <w:rPr>
                <w:b/>
                <w:bCs/>
                <w:szCs w:val="24"/>
              </w:rPr>
              <w:fldChar w:fldCharType="end"/>
            </w:r>
            <w:r>
              <w:rPr>
                <w:b/>
                <w:bCs/>
              </w:rPr>
              <w:t>粉尘</w:t>
            </w:r>
          </w:p>
          <w:p w14:paraId="5A39724F">
            <w:pPr>
              <w:pStyle w:val="210"/>
              <w:widowControl/>
            </w:pPr>
            <w:r>
              <w:t>本项目在生产阶段的破碎、拌和、装袋过程中，会产生一定量的粉尘</w:t>
            </w:r>
            <w:r>
              <w:rPr>
                <w:rFonts w:hint="eastAsia"/>
              </w:rPr>
              <w:t>。</w:t>
            </w:r>
            <w:r>
              <w:t>根据建设方经验，项目在实际运行中，粉尘产生量约为破碎石料量的0.02%。年生产6000t/a的腻子粉，会产生粉尘量约1.2t/a，经布袋除尘器收集，（除尘效率90%），项目区设置一套洒水喷淋设施，每天喷洒一次，可减少粉尘排放量1.7%，其余0.1t/a属于无组织排放，再通过大气稀释，自然扩散。本环评要求，加强地面清扫，及时清除沉降在地面的粉尘，减少产生二次扬尘。</w:t>
            </w:r>
          </w:p>
          <w:p w14:paraId="69F87D0C">
            <w:pPr>
              <w:pStyle w:val="210"/>
              <w:widowControl/>
            </w:pPr>
            <w:r>
              <w:t>根据2015年7月1日，云南环绿环境检测技术有限公司出具的《芒市桂宝腻子粉厂检测报告》，项目无组织废气可达标排放。</w:t>
            </w:r>
          </w:p>
          <w:p w14:paraId="25DFD9C2">
            <w:pPr>
              <w:pStyle w:val="210"/>
              <w:widowControl/>
              <w:ind w:firstLine="482"/>
              <w:rPr>
                <w:b/>
                <w:bCs/>
              </w:rPr>
            </w:pPr>
            <w:r>
              <w:rPr>
                <w:b/>
                <w:bCs/>
              </w:rPr>
              <w:fldChar w:fldCharType="begin"/>
            </w:r>
            <w:r>
              <w:rPr>
                <w:b/>
                <w:bCs/>
              </w:rPr>
              <w:instrText xml:space="preserve"> = 2 \* GB3 \* MERGEFORMAT </w:instrText>
            </w:r>
            <w:r>
              <w:rPr>
                <w:b/>
                <w:bCs/>
              </w:rPr>
              <w:fldChar w:fldCharType="separate"/>
            </w:r>
            <w:r>
              <w:rPr>
                <w:rFonts w:hint="eastAsia" w:ascii="宋体" w:hAnsi="宋体" w:cs="宋体"/>
                <w:b/>
                <w:bCs/>
              </w:rPr>
              <w:t>②</w:t>
            </w:r>
            <w:r>
              <w:rPr>
                <w:b/>
                <w:bCs/>
              </w:rPr>
              <w:fldChar w:fldCharType="end"/>
            </w:r>
            <w:r>
              <w:rPr>
                <w:b/>
                <w:bCs/>
              </w:rPr>
              <w:t>厨房油烟产排核算</w:t>
            </w:r>
          </w:p>
          <w:p w14:paraId="6BFD1E16">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项目区有食堂，每天提供三餐，规模属于小型，食堂就餐人数约5人。按平衡膳食推荐的以每人每天食用25g食用油计算，则用油量为：0.125kg/d，37.5kg/a。</w:t>
            </w:r>
          </w:p>
          <w:p w14:paraId="547A2A39">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据类比调查，不同的烧炸工况，油烟气中烟气浓度及挥发量均有所不同，油的平均挥发量为总耗油量的2.83%，经估算，本项目食堂产生油烟量约为0.0035kg/d，0.00105t/a，高峰时段以6小时计，油烟产生量约为0.0006kg/h。</w:t>
            </w:r>
          </w:p>
          <w:p w14:paraId="4EAA03F9">
            <w:pPr>
              <w:adjustRightInd w:val="0"/>
              <w:snapToGrid w:val="0"/>
              <w:spacing w:line="360" w:lineRule="auto"/>
              <w:ind w:firstLine="482" w:firstLineChars="200"/>
              <w:rPr>
                <w:rFonts w:ascii="Times New Roman" w:hAnsi="Times New Roman" w:eastAsia="宋体" w:cs="Times New Roman"/>
                <w:b/>
                <w:bCs/>
                <w:sz w:val="24"/>
                <w:szCs w:val="20"/>
              </w:rPr>
            </w:pPr>
            <w:r>
              <w:rPr>
                <w:rFonts w:ascii="Times New Roman" w:hAnsi="Times New Roman" w:eastAsia="宋体" w:cs="Times New Roman"/>
                <w:b/>
                <w:bCs/>
                <w:sz w:val="24"/>
                <w:szCs w:val="20"/>
              </w:rPr>
              <w:fldChar w:fldCharType="begin"/>
            </w:r>
            <w:r>
              <w:rPr>
                <w:rFonts w:ascii="Times New Roman" w:hAnsi="Times New Roman" w:eastAsia="宋体" w:cs="Times New Roman"/>
                <w:b/>
                <w:bCs/>
                <w:sz w:val="24"/>
                <w:szCs w:val="20"/>
              </w:rPr>
              <w:instrText xml:space="preserve"> = 3 \* GB3 \* MERGEFORMAT </w:instrText>
            </w:r>
            <w:r>
              <w:rPr>
                <w:rFonts w:ascii="Times New Roman" w:hAnsi="Times New Roman" w:eastAsia="宋体" w:cs="Times New Roman"/>
                <w:b/>
                <w:bCs/>
                <w:sz w:val="24"/>
                <w:szCs w:val="20"/>
              </w:rPr>
              <w:fldChar w:fldCharType="separate"/>
            </w:r>
            <w:r>
              <w:rPr>
                <w:rFonts w:hint="eastAsia" w:ascii="宋体" w:hAnsi="宋体" w:eastAsia="宋体" w:cs="宋体"/>
                <w:b/>
                <w:bCs/>
              </w:rPr>
              <w:t>③</w:t>
            </w:r>
            <w:r>
              <w:rPr>
                <w:rFonts w:ascii="Times New Roman" w:hAnsi="Times New Roman" w:eastAsia="宋体" w:cs="Times New Roman"/>
                <w:b/>
                <w:bCs/>
                <w:sz w:val="24"/>
                <w:szCs w:val="20"/>
              </w:rPr>
              <w:fldChar w:fldCharType="end"/>
            </w:r>
            <w:r>
              <w:rPr>
                <w:rFonts w:ascii="Times New Roman" w:hAnsi="Times New Roman" w:eastAsia="宋体" w:cs="Times New Roman"/>
                <w:b/>
                <w:bCs/>
                <w:sz w:val="24"/>
                <w:szCs w:val="20"/>
              </w:rPr>
              <w:t>汽车废气</w:t>
            </w:r>
          </w:p>
          <w:p w14:paraId="2D8699F4">
            <w:pPr>
              <w:autoSpaceDE w:val="0"/>
              <w:autoSpaceDN w:val="0"/>
              <w:adjustRightInd w:val="0"/>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sz w:val="24"/>
                <w:szCs w:val="20"/>
              </w:rPr>
              <w:t>汽车排放的废气主要集中于停车场，本项目不设地下停车场，在汽车的启动和停放过程中产生，废气中主要污染物为CO、HC、NO</w:t>
            </w:r>
            <w:r>
              <w:rPr>
                <w:rFonts w:ascii="Times New Roman" w:hAnsi="Times New Roman" w:eastAsia="宋体" w:cs="Times New Roman"/>
                <w:sz w:val="24"/>
                <w:szCs w:val="20"/>
                <w:vertAlign w:val="subscript"/>
              </w:rPr>
              <w:t>x</w:t>
            </w:r>
            <w:r>
              <w:rPr>
                <w:rFonts w:ascii="Times New Roman" w:hAnsi="Times New Roman" w:eastAsia="宋体" w:cs="Times New Roman"/>
                <w:sz w:val="24"/>
                <w:szCs w:val="20"/>
              </w:rPr>
              <w:t xml:space="preserve">等。 </w:t>
            </w:r>
          </w:p>
          <w:p w14:paraId="43DB9BD6">
            <w:pPr>
              <w:pStyle w:val="210"/>
              <w:widowControl/>
              <w:ind w:firstLine="482"/>
              <w:rPr>
                <w:b/>
                <w:bCs/>
              </w:rPr>
            </w:pPr>
            <w:r>
              <w:rPr>
                <w:b/>
                <w:bCs/>
              </w:rPr>
              <w:t>（2）现有项目废水产排核算</w:t>
            </w:r>
          </w:p>
          <w:p w14:paraId="531DCD4F">
            <w:pPr>
              <w:pStyle w:val="210"/>
              <w:widowControl/>
            </w:pPr>
            <w:r>
              <w:t>项目生产不用水。废水主要为生活废水。</w:t>
            </w:r>
          </w:p>
          <w:p w14:paraId="4D1ECB29">
            <w:pPr>
              <w:adjustRightInd w:val="0"/>
              <w:spacing w:line="360" w:lineRule="auto"/>
              <w:ind w:firstLine="480"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现有项目工作人员5人，均</w:t>
            </w:r>
            <w:r>
              <w:rPr>
                <w:rFonts w:ascii="Times New Roman" w:hAnsi="Times New Roman" w:eastAsia="宋体" w:cs="Times New Roman"/>
                <w:bCs/>
                <w:sz w:val="24"/>
              </w:rPr>
              <w:t>在项目食宿。</w:t>
            </w:r>
            <w:r>
              <w:rPr>
                <w:rFonts w:ascii="Times New Roman" w:hAnsi="Times New Roman" w:eastAsia="宋体" w:cs="Times New Roman"/>
                <w:snapToGrid w:val="0"/>
                <w:kern w:val="0"/>
                <w:sz w:val="24"/>
                <w:szCs w:val="20"/>
              </w:rPr>
              <w:t>住宿办公用水量按70L/（人.天）计，用水量为0.35m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/d，排水量按用水量的80%计，为0.28m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/d；食堂用水按30L/（人.天）计，用水量为0.15m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/d，排水量按用水量的80%计，食堂废水量为0.12m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w:t>
            </w:r>
          </w:p>
          <w:p w14:paraId="17B94A98">
            <w:pPr>
              <w:adjustRightInd w:val="0"/>
              <w:spacing w:line="360" w:lineRule="auto"/>
              <w:ind w:firstLine="482" w:firstLineChars="200"/>
              <w:jc w:val="center"/>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表</w:t>
            </w:r>
            <w:r>
              <w:rPr>
                <w:rFonts w:ascii="Times New Roman" w:hAnsi="Times New Roman" w:eastAsia="宋体" w:cs="Times New Roman"/>
                <w:b/>
                <w:snapToGrid w:val="0"/>
                <w:kern w:val="0"/>
                <w:sz w:val="24"/>
              </w:rPr>
              <w:t>1</w:t>
            </w:r>
            <w:r>
              <w:rPr>
                <w:rFonts w:ascii="Times New Roman" w:hAnsi="Times New Roman" w:eastAsia="宋体" w:cs="Times New Roman"/>
                <w:b/>
                <w:snapToGrid w:val="0"/>
                <w:kern w:val="0"/>
                <w:sz w:val="24"/>
                <w:lang w:val="zh-CN"/>
              </w:rPr>
              <w:t>-</w:t>
            </w:r>
            <w:r>
              <w:rPr>
                <w:rFonts w:ascii="Times New Roman" w:hAnsi="Times New Roman" w:eastAsia="宋体" w:cs="Times New Roman"/>
                <w:b/>
                <w:snapToGrid w:val="0"/>
                <w:kern w:val="0"/>
                <w:sz w:val="24"/>
              </w:rPr>
              <w:t>12</w:t>
            </w:r>
            <w:r>
              <w:rPr>
                <w:rFonts w:ascii="Times New Roman" w:hAnsi="Times New Roman" w:eastAsia="宋体" w:cs="Times New Roman"/>
                <w:b/>
                <w:snapToGrid w:val="0"/>
                <w:kern w:val="0"/>
                <w:sz w:val="24"/>
                <w:lang w:val="zh-CN"/>
              </w:rPr>
              <w:t xml:space="preserve">  项目用排水情况一览表</w:t>
            </w:r>
          </w:p>
          <w:tbl>
            <w:tblPr>
              <w:tblStyle w:val="41"/>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539"/>
              <w:gridCol w:w="1540"/>
              <w:gridCol w:w="2487"/>
              <w:gridCol w:w="2187"/>
              <w:gridCol w:w="1029"/>
            </w:tblGrid>
            <w:tr w14:paraId="38C9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74" w:type="dxa"/>
                  <w:vAlign w:val="center"/>
                </w:tcPr>
                <w:p w14:paraId="33E2C93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序号</w:t>
                  </w:r>
                </w:p>
              </w:tc>
              <w:tc>
                <w:tcPr>
                  <w:tcW w:w="1539" w:type="dxa"/>
                  <w:vAlign w:val="center"/>
                </w:tcPr>
                <w:p w14:paraId="3526EFF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用水对象</w:t>
                  </w:r>
                </w:p>
              </w:tc>
              <w:tc>
                <w:tcPr>
                  <w:tcW w:w="1540" w:type="dxa"/>
                  <w:vAlign w:val="center"/>
                </w:tcPr>
                <w:p w14:paraId="77CEB7C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用水情况</w:t>
                  </w:r>
                </w:p>
              </w:tc>
              <w:tc>
                <w:tcPr>
                  <w:tcW w:w="2487" w:type="dxa"/>
                  <w:vAlign w:val="center"/>
                </w:tcPr>
                <w:p w14:paraId="3C7964A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单位用水指标</w:t>
                  </w:r>
                </w:p>
              </w:tc>
              <w:tc>
                <w:tcPr>
                  <w:tcW w:w="2187" w:type="dxa"/>
                  <w:vAlign w:val="center"/>
                </w:tcPr>
                <w:p w14:paraId="049BCFA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新鲜水用量(m</w:t>
                  </w:r>
                  <w:r>
                    <w:rPr>
                      <w:rFonts w:ascii="Times New Roman" w:hAnsi="Times New Roman" w:eastAsia="宋体" w:cs="Times New Roman"/>
                      <w:szCs w:val="22"/>
                      <w:vertAlign w:val="superscript"/>
                      <w:lang w:val="zh-CN"/>
                    </w:rPr>
                    <w:t>3</w:t>
                  </w:r>
                  <w:r>
                    <w:rPr>
                      <w:rFonts w:ascii="Times New Roman" w:hAnsi="Times New Roman" w:eastAsia="宋体" w:cs="Times New Roman"/>
                      <w:szCs w:val="22"/>
                      <w:lang w:val="zh-CN"/>
                    </w:rPr>
                    <w:t>/d)</w:t>
                  </w:r>
                </w:p>
              </w:tc>
              <w:tc>
                <w:tcPr>
                  <w:tcW w:w="1029" w:type="dxa"/>
                  <w:vAlign w:val="center"/>
                </w:tcPr>
                <w:p w14:paraId="2F4826C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废水量</w:t>
                  </w:r>
                </w:p>
                <w:p w14:paraId="456B196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(m</w:t>
                  </w:r>
                  <w:r>
                    <w:rPr>
                      <w:rFonts w:ascii="Times New Roman" w:hAnsi="Times New Roman" w:eastAsia="宋体" w:cs="Times New Roman"/>
                      <w:szCs w:val="22"/>
                      <w:vertAlign w:val="superscript"/>
                      <w:lang w:val="zh-CN"/>
                    </w:rPr>
                    <w:t>3</w:t>
                  </w:r>
                  <w:r>
                    <w:rPr>
                      <w:rFonts w:ascii="Times New Roman" w:hAnsi="Times New Roman" w:eastAsia="宋体" w:cs="Times New Roman"/>
                      <w:szCs w:val="22"/>
                      <w:lang w:val="zh-CN"/>
                    </w:rPr>
                    <w:t>/d)</w:t>
                  </w:r>
                </w:p>
              </w:tc>
            </w:tr>
            <w:tr w14:paraId="6BB0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4" w:type="dxa"/>
                  <w:vMerge w:val="restart"/>
                  <w:vAlign w:val="center"/>
                </w:tcPr>
                <w:p w14:paraId="0C53BE3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w:t>
                  </w:r>
                </w:p>
              </w:tc>
              <w:tc>
                <w:tcPr>
                  <w:tcW w:w="1539" w:type="dxa"/>
                  <w:vMerge w:val="restart"/>
                  <w:vAlign w:val="center"/>
                </w:tcPr>
                <w:p w14:paraId="65D2A4F2">
                  <w:pPr>
                    <w:jc w:val="center"/>
                    <w:rPr>
                      <w:rFonts w:ascii="Times New Roman" w:hAnsi="Times New Roman" w:eastAsia="宋体" w:cs="Times New Roman"/>
                      <w:szCs w:val="22"/>
                      <w:lang w:val="zh-CN"/>
                    </w:rPr>
                  </w:pPr>
                  <w:r>
                    <w:rPr>
                      <w:rFonts w:ascii="Times New Roman" w:hAnsi="Times New Roman" w:eastAsia="宋体" w:cs="Times New Roman"/>
                      <w:iCs/>
                      <w:szCs w:val="22"/>
                      <w:lang w:val="zh-CN"/>
                    </w:rPr>
                    <w:t>生活用排水</w:t>
                  </w:r>
                </w:p>
              </w:tc>
              <w:tc>
                <w:tcPr>
                  <w:tcW w:w="1540" w:type="dxa"/>
                  <w:vAlign w:val="center"/>
                </w:tcPr>
                <w:p w14:paraId="0C419E28">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住宿、办公</w:t>
                  </w:r>
                </w:p>
              </w:tc>
              <w:tc>
                <w:tcPr>
                  <w:tcW w:w="2487" w:type="dxa"/>
                  <w:vMerge w:val="restart"/>
                  <w:vAlign w:val="center"/>
                </w:tcPr>
                <w:p w14:paraId="4AA12C74">
                  <w:pPr>
                    <w:jc w:val="center"/>
                    <w:rPr>
                      <w:rFonts w:ascii="Times New Roman" w:hAnsi="Times New Roman" w:eastAsia="宋体" w:cs="Times New Roman"/>
                      <w:iCs/>
                      <w:szCs w:val="21"/>
                      <w:lang w:val="zh-CN"/>
                    </w:rPr>
                  </w:pPr>
                  <w:r>
                    <w:rPr>
                      <w:rFonts w:ascii="Times New Roman" w:hAnsi="Times New Roman" w:eastAsia="宋体" w:cs="Times New Roman"/>
                      <w:iCs/>
                      <w:szCs w:val="21"/>
                      <w:lang w:val="zh-CN"/>
                    </w:rPr>
                    <w:t>办公：</w:t>
                  </w:r>
                  <w:r>
                    <w:rPr>
                      <w:rFonts w:ascii="Times New Roman" w:hAnsi="Times New Roman" w:eastAsia="宋体" w:cs="Times New Roman"/>
                      <w:iCs/>
                      <w:szCs w:val="21"/>
                    </w:rPr>
                    <w:t>7</w:t>
                  </w:r>
                  <w:r>
                    <w:rPr>
                      <w:rFonts w:ascii="Times New Roman" w:hAnsi="Times New Roman" w:eastAsia="宋体" w:cs="Times New Roman"/>
                      <w:iCs/>
                      <w:szCs w:val="21"/>
                      <w:lang w:val="zh-CN"/>
                    </w:rPr>
                    <w:t>0L/</w:t>
                  </w:r>
                  <w:r>
                    <w:rPr>
                      <w:rFonts w:ascii="Times New Roman" w:hAnsi="Times New Roman" w:eastAsia="宋体" w:cs="Times New Roman"/>
                      <w:szCs w:val="22"/>
                      <w:lang w:val="zh-CN"/>
                    </w:rPr>
                    <w:t>（人·d）</w:t>
                  </w:r>
                </w:p>
                <w:p w14:paraId="2E94E508">
                  <w:pPr>
                    <w:jc w:val="center"/>
                    <w:rPr>
                      <w:rFonts w:ascii="Times New Roman" w:hAnsi="Times New Roman" w:eastAsia="宋体" w:cs="Times New Roman"/>
                      <w:i/>
                      <w:szCs w:val="22"/>
                      <w:lang w:val="zh-CN"/>
                    </w:rPr>
                  </w:pPr>
                  <w:r>
                    <w:rPr>
                      <w:rFonts w:ascii="Times New Roman" w:hAnsi="Times New Roman" w:eastAsia="宋体" w:cs="Times New Roman"/>
                      <w:iCs/>
                      <w:szCs w:val="21"/>
                      <w:lang w:val="zh-CN"/>
                    </w:rPr>
                    <w:t>食堂：</w:t>
                  </w:r>
                  <w:r>
                    <w:rPr>
                      <w:rFonts w:ascii="Times New Roman" w:hAnsi="Times New Roman" w:eastAsia="宋体" w:cs="Times New Roman"/>
                      <w:iCs/>
                      <w:szCs w:val="21"/>
                    </w:rPr>
                    <w:t>30</w:t>
                  </w:r>
                  <w:r>
                    <w:rPr>
                      <w:rFonts w:ascii="Times New Roman" w:hAnsi="Times New Roman" w:eastAsia="宋体" w:cs="Times New Roman"/>
                      <w:szCs w:val="22"/>
                      <w:lang w:val="zh-CN"/>
                    </w:rPr>
                    <w:t>L/（人·d）</w:t>
                  </w:r>
                </w:p>
              </w:tc>
              <w:tc>
                <w:tcPr>
                  <w:tcW w:w="2187" w:type="dxa"/>
                  <w:vAlign w:val="center"/>
                </w:tcPr>
                <w:p w14:paraId="62E69585">
                  <w:pPr>
                    <w:jc w:val="center"/>
                    <w:rPr>
                      <w:rFonts w:ascii="Times New Roman" w:hAnsi="Times New Roman" w:eastAsia="宋体" w:cs="Times New Roman"/>
                      <w:szCs w:val="21"/>
                    </w:rPr>
                  </w:pPr>
                  <w:r>
                    <w:rPr>
                      <w:rFonts w:ascii="Times New Roman" w:hAnsi="Times New Roman" w:eastAsia="宋体" w:cs="Times New Roman"/>
                      <w:szCs w:val="21"/>
                    </w:rPr>
                    <w:t>0.35</w:t>
                  </w:r>
                </w:p>
              </w:tc>
              <w:tc>
                <w:tcPr>
                  <w:tcW w:w="1029" w:type="dxa"/>
                  <w:vAlign w:val="center"/>
                </w:tcPr>
                <w:p w14:paraId="5623095A">
                  <w:pPr>
                    <w:jc w:val="center"/>
                    <w:rPr>
                      <w:rFonts w:ascii="Times New Roman" w:hAnsi="Times New Roman" w:eastAsia="宋体" w:cs="Times New Roman"/>
                      <w:szCs w:val="21"/>
                    </w:rPr>
                  </w:pPr>
                  <w:r>
                    <w:rPr>
                      <w:rFonts w:ascii="Times New Roman" w:hAnsi="Times New Roman" w:eastAsia="宋体" w:cs="Times New Roman"/>
                      <w:szCs w:val="21"/>
                    </w:rPr>
                    <w:t>0.28</w:t>
                  </w:r>
                </w:p>
              </w:tc>
            </w:tr>
            <w:tr w14:paraId="0E20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4" w:type="dxa"/>
                  <w:vMerge w:val="continue"/>
                  <w:vAlign w:val="center"/>
                </w:tcPr>
                <w:p w14:paraId="22F3E0C8">
                  <w:pPr>
                    <w:jc w:val="center"/>
                    <w:rPr>
                      <w:rFonts w:ascii="Times New Roman" w:hAnsi="Times New Roman" w:eastAsia="宋体" w:cs="Times New Roman"/>
                      <w:szCs w:val="22"/>
                      <w:lang w:val="zh-CN"/>
                    </w:rPr>
                  </w:pPr>
                </w:p>
              </w:tc>
              <w:tc>
                <w:tcPr>
                  <w:tcW w:w="1539" w:type="dxa"/>
                  <w:vMerge w:val="continue"/>
                  <w:vAlign w:val="center"/>
                </w:tcPr>
                <w:p w14:paraId="54B3035F">
                  <w:pPr>
                    <w:jc w:val="center"/>
                    <w:rPr>
                      <w:rFonts w:ascii="Times New Roman" w:hAnsi="Times New Roman" w:eastAsia="宋体" w:cs="Times New Roman"/>
                      <w:iCs/>
                      <w:szCs w:val="22"/>
                      <w:lang w:val="zh-CN"/>
                    </w:rPr>
                  </w:pPr>
                </w:p>
              </w:tc>
              <w:tc>
                <w:tcPr>
                  <w:tcW w:w="1540" w:type="dxa"/>
                  <w:vAlign w:val="center"/>
                </w:tcPr>
                <w:p w14:paraId="654A4026">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食堂</w:t>
                  </w:r>
                </w:p>
              </w:tc>
              <w:tc>
                <w:tcPr>
                  <w:tcW w:w="2487" w:type="dxa"/>
                  <w:vMerge w:val="continue"/>
                  <w:vAlign w:val="center"/>
                </w:tcPr>
                <w:p w14:paraId="654D0BA1">
                  <w:pPr>
                    <w:jc w:val="center"/>
                    <w:rPr>
                      <w:rFonts w:ascii="Times New Roman" w:hAnsi="Times New Roman" w:eastAsia="宋体" w:cs="Times New Roman"/>
                      <w:iCs/>
                      <w:szCs w:val="21"/>
                      <w:lang w:val="zh-CN"/>
                    </w:rPr>
                  </w:pPr>
                </w:p>
              </w:tc>
              <w:tc>
                <w:tcPr>
                  <w:tcW w:w="2187" w:type="dxa"/>
                  <w:vAlign w:val="center"/>
                </w:tcPr>
                <w:p w14:paraId="48075337">
                  <w:pPr>
                    <w:jc w:val="center"/>
                    <w:rPr>
                      <w:rFonts w:ascii="Times New Roman" w:hAnsi="Times New Roman" w:eastAsia="宋体" w:cs="Times New Roman"/>
                      <w:szCs w:val="21"/>
                    </w:rPr>
                  </w:pPr>
                  <w:r>
                    <w:rPr>
                      <w:rFonts w:ascii="Times New Roman" w:hAnsi="Times New Roman" w:eastAsia="宋体" w:cs="Times New Roman"/>
                      <w:szCs w:val="21"/>
                      <w:lang w:val="zh-CN"/>
                    </w:rPr>
                    <w:t>0.</w:t>
                  </w:r>
                  <w:r>
                    <w:rPr>
                      <w:rFonts w:ascii="Times New Roman" w:hAnsi="Times New Roman" w:eastAsia="宋体" w:cs="Times New Roman"/>
                      <w:szCs w:val="21"/>
                    </w:rPr>
                    <w:t>15</w:t>
                  </w:r>
                </w:p>
              </w:tc>
              <w:tc>
                <w:tcPr>
                  <w:tcW w:w="1029" w:type="dxa"/>
                  <w:vAlign w:val="center"/>
                </w:tcPr>
                <w:p w14:paraId="10951C85">
                  <w:pPr>
                    <w:jc w:val="center"/>
                    <w:rPr>
                      <w:rFonts w:ascii="Times New Roman" w:hAnsi="Times New Roman" w:eastAsia="宋体" w:cs="Times New Roman"/>
                      <w:szCs w:val="21"/>
                    </w:rPr>
                  </w:pPr>
                  <w:r>
                    <w:rPr>
                      <w:rFonts w:ascii="Times New Roman" w:hAnsi="Times New Roman" w:eastAsia="宋体" w:cs="Times New Roman"/>
                      <w:szCs w:val="21"/>
                      <w:lang w:val="zh-CN"/>
                    </w:rPr>
                    <w:t>0.</w:t>
                  </w:r>
                  <w:r>
                    <w:rPr>
                      <w:rFonts w:ascii="Times New Roman" w:hAnsi="Times New Roman" w:eastAsia="宋体" w:cs="Times New Roman"/>
                      <w:szCs w:val="21"/>
                    </w:rPr>
                    <w:t>12</w:t>
                  </w:r>
                </w:p>
              </w:tc>
            </w:tr>
            <w:tr w14:paraId="3134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4" w:type="dxa"/>
                  <w:vAlign w:val="center"/>
                </w:tcPr>
                <w:p w14:paraId="7670CC6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3</w:t>
                  </w:r>
                </w:p>
              </w:tc>
              <w:tc>
                <w:tcPr>
                  <w:tcW w:w="1539" w:type="dxa"/>
                  <w:vAlign w:val="center"/>
                </w:tcPr>
                <w:p w14:paraId="11431C7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合计</w:t>
                  </w:r>
                </w:p>
              </w:tc>
              <w:tc>
                <w:tcPr>
                  <w:tcW w:w="1540" w:type="dxa"/>
                  <w:vAlign w:val="center"/>
                </w:tcPr>
                <w:p w14:paraId="30291BB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w:t>
                  </w:r>
                </w:p>
              </w:tc>
              <w:tc>
                <w:tcPr>
                  <w:tcW w:w="2487" w:type="dxa"/>
                  <w:vAlign w:val="center"/>
                </w:tcPr>
                <w:p w14:paraId="2EA0215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w:t>
                  </w:r>
                </w:p>
              </w:tc>
              <w:tc>
                <w:tcPr>
                  <w:tcW w:w="2187" w:type="dxa"/>
                  <w:vAlign w:val="center"/>
                </w:tcPr>
                <w:p w14:paraId="142A96B6">
                  <w:pPr>
                    <w:jc w:val="center"/>
                    <w:rPr>
                      <w:rFonts w:ascii="Times New Roman" w:hAnsi="Times New Roman" w:eastAsia="宋体" w:cs="Times New Roman"/>
                      <w:szCs w:val="21"/>
                    </w:rPr>
                  </w:pPr>
                  <w:r>
                    <w:rPr>
                      <w:rFonts w:ascii="Times New Roman" w:hAnsi="Times New Roman" w:eastAsia="宋体" w:cs="Times New Roman"/>
                      <w:szCs w:val="21"/>
                    </w:rPr>
                    <w:t>0.5</w:t>
                  </w:r>
                </w:p>
              </w:tc>
              <w:tc>
                <w:tcPr>
                  <w:tcW w:w="1029" w:type="dxa"/>
                  <w:vAlign w:val="center"/>
                </w:tcPr>
                <w:p w14:paraId="2A570364">
                  <w:pPr>
                    <w:jc w:val="center"/>
                    <w:rPr>
                      <w:rFonts w:ascii="Times New Roman" w:hAnsi="Times New Roman" w:eastAsia="宋体" w:cs="Times New Roman"/>
                      <w:szCs w:val="21"/>
                    </w:rPr>
                  </w:pPr>
                  <w:r>
                    <w:rPr>
                      <w:rFonts w:ascii="Times New Roman" w:hAnsi="Times New Roman" w:eastAsia="宋体" w:cs="Times New Roman"/>
                      <w:szCs w:val="21"/>
                    </w:rPr>
                    <w:t>0.4</w:t>
                  </w:r>
                </w:p>
              </w:tc>
            </w:tr>
          </w:tbl>
          <w:p w14:paraId="50D00F6A">
            <w:pPr>
              <w:pStyle w:val="210"/>
              <w:widowControl/>
              <w:ind w:firstLine="482"/>
              <w:jc w:val="center"/>
              <w:rPr>
                <w:b/>
              </w:rPr>
            </w:pPr>
          </w:p>
          <w:p w14:paraId="221B753C">
            <w:pPr>
              <w:pStyle w:val="210"/>
              <w:widowControl/>
              <w:ind w:firstLine="482"/>
              <w:jc w:val="center"/>
              <w:rPr>
                <w:b/>
              </w:rPr>
            </w:pPr>
            <w:r>
              <w:rPr>
                <w:b/>
              </w:rPr>
              <w:object>
                <v:shape id="_x0000_i1026" o:spt="75" type="#_x0000_t75" style="height:126.8pt;width:321.65pt;" o:ole="t" filled="f" o:preferrelative="t" stroked="f" coordsize="21600,21600">
                  <v:path/>
                  <v:fill on="f" focussize="0,0"/>
                  <v:stroke on="f" joinstyle="miter"/>
                  <v:imagedata r:id="rId14" o:title=""/>
                  <o:lock v:ext="edit" aspectratio="f"/>
                  <w10:wrap type="none"/>
                  <w10:anchorlock/>
                </v:shape>
                <o:OLEObject Type="Embed" ProgID="Visio.Drawing.11" ShapeID="_x0000_i1026" DrawAspect="Content" ObjectID="_1468075726" r:id="rId13">
                  <o:LockedField>false</o:LockedField>
                </o:OLEObject>
              </w:object>
            </w:r>
          </w:p>
          <w:p w14:paraId="073F87E1">
            <w:pPr>
              <w:adjustRightInd w:val="0"/>
              <w:snapToGrid w:val="0"/>
              <w:jc w:val="center"/>
              <w:rPr>
                <w:rFonts w:ascii="Times New Roman" w:hAnsi="Times New Roman" w:eastAsia="宋体" w:cs="Times New Roman"/>
                <w:b/>
                <w:snapToGrid w:val="0"/>
                <w:kern w:val="0"/>
                <w:sz w:val="24"/>
                <w:szCs w:val="20"/>
              </w:rPr>
            </w:pPr>
            <w:r>
              <w:rPr>
                <w:rFonts w:ascii="Times New Roman" w:hAnsi="Times New Roman" w:eastAsia="宋体" w:cs="Times New Roman"/>
                <w:b/>
                <w:sz w:val="24"/>
              </w:rPr>
              <w:t>图1-2  本项目水量平衡图  单位：m</w:t>
            </w:r>
            <w:r>
              <w:rPr>
                <w:rFonts w:ascii="Times New Roman" w:hAnsi="Times New Roman" w:eastAsia="宋体" w:cs="Times New Roman"/>
                <w:b/>
                <w:sz w:val="24"/>
                <w:vertAlign w:val="superscript"/>
              </w:rPr>
              <w:t>3</w:t>
            </w:r>
            <w:r>
              <w:rPr>
                <w:rFonts w:ascii="Times New Roman" w:hAnsi="Times New Roman" w:eastAsia="宋体" w:cs="Times New Roman"/>
                <w:b/>
                <w:sz w:val="24"/>
              </w:rPr>
              <w:t>/d</w:t>
            </w:r>
            <w:r>
              <w:rPr>
                <w:rFonts w:ascii="Times New Roman" w:hAnsi="Times New Roman" w:eastAsia="宋体" w:cs="Times New Roman"/>
                <w:b/>
              </w:rPr>
              <w:t xml:space="preserve"> </w:t>
            </w:r>
          </w:p>
          <w:p w14:paraId="0CB9F526">
            <w:pPr>
              <w:pStyle w:val="210"/>
              <w:widowControl/>
              <w:ind w:firstLine="482"/>
              <w:rPr>
                <w:szCs w:val="24"/>
              </w:rPr>
            </w:pPr>
            <w:r>
              <w:rPr>
                <w:b/>
                <w:snapToGrid w:val="0"/>
                <w:szCs w:val="20"/>
              </w:rPr>
              <w:t>小结：</w:t>
            </w:r>
            <w:r>
              <w:rPr>
                <w:lang w:val="zh-CN"/>
              </w:rPr>
              <w:t>住宿、办公</w:t>
            </w:r>
            <w:r>
              <w:rPr>
                <w:snapToGrid w:val="0"/>
                <w:szCs w:val="20"/>
              </w:rPr>
              <w:t>用水量为0.35m</w:t>
            </w:r>
            <w:r>
              <w:rPr>
                <w:snapToGrid w:val="0"/>
                <w:szCs w:val="20"/>
                <w:vertAlign w:val="superscript"/>
              </w:rPr>
              <w:t>3</w:t>
            </w:r>
            <w:r>
              <w:rPr>
                <w:snapToGrid w:val="0"/>
                <w:szCs w:val="20"/>
              </w:rPr>
              <w:t>/d，排水量为0.28m</w:t>
            </w:r>
            <w:r>
              <w:rPr>
                <w:snapToGrid w:val="0"/>
                <w:szCs w:val="20"/>
                <w:vertAlign w:val="superscript"/>
              </w:rPr>
              <w:t>3</w:t>
            </w:r>
            <w:r>
              <w:rPr>
                <w:snapToGrid w:val="0"/>
                <w:szCs w:val="20"/>
              </w:rPr>
              <w:t>/d；</w:t>
            </w:r>
            <w:r>
              <w:rPr>
                <w:lang w:val="zh-CN"/>
              </w:rPr>
              <w:t>食堂</w:t>
            </w:r>
            <w:r>
              <w:rPr>
                <w:snapToGrid w:val="0"/>
                <w:szCs w:val="20"/>
              </w:rPr>
              <w:t>用水量为0.15m</w:t>
            </w:r>
            <w:r>
              <w:rPr>
                <w:snapToGrid w:val="0"/>
                <w:szCs w:val="20"/>
                <w:vertAlign w:val="superscript"/>
              </w:rPr>
              <w:t>3</w:t>
            </w:r>
            <w:r>
              <w:rPr>
                <w:snapToGrid w:val="0"/>
                <w:szCs w:val="20"/>
              </w:rPr>
              <w:t>/d，排水量为0.12m</w:t>
            </w:r>
            <w:r>
              <w:rPr>
                <w:snapToGrid w:val="0"/>
                <w:szCs w:val="20"/>
                <w:vertAlign w:val="superscript"/>
              </w:rPr>
              <w:t>3</w:t>
            </w:r>
            <w:r>
              <w:rPr>
                <w:snapToGrid w:val="0"/>
                <w:szCs w:val="20"/>
              </w:rPr>
              <w:t>/d。</w:t>
            </w:r>
            <w:r>
              <w:t>生活废水产生量为150m³/a，排放量为120m³/a。</w:t>
            </w:r>
            <w:r>
              <w:rPr>
                <w:szCs w:val="24"/>
              </w:rPr>
              <w:t>生活污水收集于化粪池内，委托周边村民定期清掏，用于农灌施肥。</w:t>
            </w:r>
          </w:p>
          <w:p w14:paraId="225337AD">
            <w:pPr>
              <w:widowControl/>
              <w:spacing w:line="360" w:lineRule="auto"/>
              <w:ind w:firstLine="465"/>
              <w:jc w:val="left"/>
              <w:outlineLvl w:val="0"/>
              <w:rPr>
                <w:rFonts w:ascii="Times New Roman" w:hAnsi="Times New Roman" w:eastAsia="宋体" w:cs="Times New Roman"/>
                <w:b/>
              </w:rPr>
            </w:pPr>
            <w:r>
              <w:rPr>
                <w:rFonts w:ascii="Times New Roman" w:hAnsi="Times New Roman" w:eastAsia="宋体" w:cs="Times New Roman"/>
                <w:snapToGrid w:val="0"/>
                <w:kern w:val="0"/>
                <w:sz w:val="24"/>
                <w:szCs w:val="20"/>
              </w:rPr>
              <w:t xml:space="preserve"> </w:t>
            </w:r>
            <w:r>
              <w:rPr>
                <w:rFonts w:ascii="Times New Roman" w:hAnsi="Times New Roman" w:eastAsia="宋体" w:cs="Times New Roman"/>
                <w:b/>
                <w:kern w:val="0"/>
                <w:sz w:val="24"/>
                <w:lang w:bidi="ar"/>
              </w:rPr>
              <w:t>废水源强核算</w:t>
            </w:r>
          </w:p>
          <w:p w14:paraId="5A81BA3C">
            <w:pPr>
              <w:widowControl/>
              <w:spacing w:line="360" w:lineRule="auto"/>
              <w:ind w:firstLine="465"/>
              <w:outlineLvl w:val="0"/>
              <w:rPr>
                <w:rFonts w:ascii="Times New Roman" w:hAnsi="Times New Roman" w:eastAsia="宋体" w:cs="Times New Roman"/>
              </w:rPr>
            </w:pPr>
            <w:r>
              <w:rPr>
                <w:rFonts w:ascii="Times New Roman" w:hAnsi="Times New Roman" w:eastAsia="宋体" w:cs="Times New Roman"/>
                <w:kern w:val="0"/>
                <w:sz w:val="24"/>
                <w:lang w:bidi="ar"/>
              </w:rPr>
              <w:t>本项目废水主要为员工生活废水和食堂废水。项目产生的废水中污染物主要为CODcr、BOD</w:t>
            </w:r>
            <w:r>
              <w:rPr>
                <w:rFonts w:ascii="Times New Roman" w:hAnsi="Times New Roman" w:eastAsia="宋体" w:cs="Times New Roman"/>
                <w:kern w:val="0"/>
                <w:sz w:val="24"/>
                <w:vertAlign w:val="subscript"/>
                <w:lang w:bidi="ar"/>
              </w:rPr>
              <w:t>5</w:t>
            </w:r>
            <w:r>
              <w:rPr>
                <w:rFonts w:ascii="Times New Roman" w:hAnsi="Times New Roman" w:eastAsia="宋体" w:cs="Times New Roman"/>
                <w:kern w:val="0"/>
                <w:sz w:val="24"/>
                <w:lang w:bidi="ar"/>
              </w:rPr>
              <w:t>、SS、氨氮和总磷，类比同类型项目污水污染物源强CODcr为250~400 mg/L，BOD</w:t>
            </w:r>
            <w:r>
              <w:rPr>
                <w:rFonts w:ascii="Times New Roman" w:hAnsi="Times New Roman" w:eastAsia="宋体" w:cs="Times New Roman"/>
                <w:kern w:val="0"/>
                <w:sz w:val="24"/>
                <w:vertAlign w:val="subscript"/>
                <w:lang w:bidi="ar"/>
              </w:rPr>
              <w:t>5</w:t>
            </w:r>
            <w:r>
              <w:rPr>
                <w:rFonts w:ascii="Times New Roman" w:hAnsi="Times New Roman" w:eastAsia="宋体" w:cs="Times New Roman"/>
                <w:kern w:val="0"/>
                <w:sz w:val="24"/>
                <w:lang w:bidi="ar"/>
              </w:rPr>
              <w:t>为200~330 mg/L，氨氮为25~50 mg/L，SS为300~500 mg/L，总磷为8~10 mg/L。</w:t>
            </w:r>
          </w:p>
          <w:p w14:paraId="78CEE113">
            <w:pPr>
              <w:widowControl/>
              <w:ind w:right="164"/>
              <w:jc w:val="center"/>
              <w:rPr>
                <w:rFonts w:ascii="Times New Roman" w:hAnsi="Times New Roman" w:eastAsia="宋体" w:cs="Times New Roman"/>
                <w:b/>
              </w:rPr>
            </w:pPr>
            <w:r>
              <w:rPr>
                <w:rFonts w:ascii="Times New Roman" w:hAnsi="Times New Roman" w:eastAsia="宋体" w:cs="Times New Roman"/>
                <w:b/>
                <w:kern w:val="0"/>
                <w:sz w:val="24"/>
                <w:lang w:bidi="ar"/>
              </w:rPr>
              <w:t>表1-13  项目废水产排源强</w:t>
            </w:r>
          </w:p>
          <w:tbl>
            <w:tblPr>
              <w:tblStyle w:val="41"/>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059"/>
              <w:gridCol w:w="2059"/>
              <w:gridCol w:w="2057"/>
              <w:gridCol w:w="2057"/>
            </w:tblGrid>
            <w:tr w14:paraId="08D8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12D3C4E4">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污染物</w:t>
                  </w:r>
                </w:p>
                <w:p w14:paraId="393211F7">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名称</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14:paraId="3FC29CCE">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污染物产生浓度</w:t>
                  </w:r>
                </w:p>
                <w:p w14:paraId="70C53896">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（mg/L）</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14:paraId="3DB36D01">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污染物最大</w:t>
                  </w:r>
                </w:p>
                <w:p w14:paraId="243AE2C0">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产生量(t/a)</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14:paraId="1F465FE1">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污染物排放浓度</w:t>
                  </w:r>
                </w:p>
                <w:p w14:paraId="2CF6F47B">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（mg/L）</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14:paraId="72B8AA7C">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污染物最大</w:t>
                  </w:r>
                </w:p>
                <w:p w14:paraId="12E7FC22">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排放量(t/a)</w:t>
                  </w:r>
                </w:p>
              </w:tc>
            </w:tr>
            <w:tr w14:paraId="3006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ED15202">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废水量</w:t>
                  </w:r>
                </w:p>
              </w:tc>
              <w:tc>
                <w:tcPr>
                  <w:tcW w:w="4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F1BF22">
                  <w:pPr>
                    <w:pStyle w:val="40"/>
                    <w:spacing w:after="0"/>
                    <w:ind w:left="0" w:leftChars="0" w:firstLine="0" w:firstLineChars="0"/>
                    <w:jc w:val="center"/>
                    <w:rPr>
                      <w:b/>
                    </w:rPr>
                  </w:pPr>
                  <w:r>
                    <w:t>120m</w:t>
                  </w:r>
                  <w:r>
                    <w:rPr>
                      <w:vertAlign w:val="superscript"/>
                    </w:rPr>
                    <w:t>3</w:t>
                  </w:r>
                  <w:r>
                    <w:t>/a</w:t>
                  </w:r>
                </w:p>
              </w:tc>
              <w:tc>
                <w:tcPr>
                  <w:tcW w:w="41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72489A">
                  <w:pPr>
                    <w:pStyle w:val="40"/>
                    <w:ind w:left="0" w:leftChars="0" w:firstLine="0" w:firstLineChars="0"/>
                    <w:jc w:val="center"/>
                    <w:rPr>
                      <w:b/>
                    </w:rPr>
                  </w:pPr>
                  <w:r>
                    <w:t>0</w:t>
                  </w:r>
                </w:p>
              </w:tc>
            </w:tr>
            <w:tr w14:paraId="0B2C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A822906">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CODcr</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14:paraId="7FA5520B">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≤400</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14:paraId="73FC2058">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0.048</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14:paraId="5F90FE6A">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14:paraId="7791FFE8">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r>
            <w:tr w14:paraId="58D2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1D7CE76">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BOD</w:t>
                  </w:r>
                  <w:r>
                    <w:rPr>
                      <w:rFonts w:ascii="Times New Roman" w:hAnsi="Times New Roman" w:eastAsia="宋体" w:cs="Times New Roman"/>
                      <w:kern w:val="0"/>
                      <w:szCs w:val="21"/>
                      <w:vertAlign w:val="subscript"/>
                      <w:lang w:bidi="ar"/>
                    </w:rPr>
                    <w:t>5</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14:paraId="50190763">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≤330</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14:paraId="6D49A54F">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0.040</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14:paraId="0B8C1AAD">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14:paraId="29920840">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r>
            <w:tr w14:paraId="04FB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CAB5923">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NH</w:t>
                  </w:r>
                  <w:r>
                    <w:rPr>
                      <w:rFonts w:ascii="Times New Roman" w:hAnsi="Times New Roman" w:eastAsia="宋体" w:cs="Times New Roman"/>
                      <w:kern w:val="0"/>
                      <w:szCs w:val="21"/>
                      <w:vertAlign w:val="subscript"/>
                      <w:lang w:bidi="ar"/>
                    </w:rPr>
                    <w:t>3</w:t>
                  </w:r>
                  <w:r>
                    <w:rPr>
                      <w:rFonts w:ascii="Times New Roman" w:hAnsi="Times New Roman" w:eastAsia="宋体" w:cs="Times New Roman"/>
                      <w:kern w:val="0"/>
                      <w:szCs w:val="21"/>
                      <w:lang w:bidi="ar"/>
                    </w:rPr>
                    <w:t>-N</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14:paraId="34E86C31">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≤50</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14:paraId="41C2BFDF">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0.006</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14:paraId="172E1A02">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14:paraId="7084BD2F">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r>
            <w:tr w14:paraId="2A39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02ABEC0">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SS</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14:paraId="7E81298E">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≤500</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14:paraId="35F23D07">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0.060</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14:paraId="47058707">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14:paraId="2411D2E4">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r>
            <w:tr w14:paraId="73D3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5472C23">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总磷</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14:paraId="10B54C21">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≤10</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14:paraId="7C2AB8A6">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0.001</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14:paraId="683860A9">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14:paraId="4841C22C">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r>
          </w:tbl>
          <w:p w14:paraId="174416B4">
            <w:pPr>
              <w:pStyle w:val="210"/>
              <w:widowControl/>
              <w:ind w:firstLine="0" w:firstLineChars="0"/>
              <w:rPr>
                <w:szCs w:val="24"/>
              </w:rPr>
            </w:pPr>
          </w:p>
          <w:p w14:paraId="53A27A81">
            <w:pPr>
              <w:pStyle w:val="210"/>
              <w:widowControl/>
              <w:ind w:firstLine="482"/>
              <w:rPr>
                <w:b/>
                <w:bCs/>
              </w:rPr>
            </w:pPr>
            <w:r>
              <w:rPr>
                <w:b/>
                <w:bCs/>
              </w:rPr>
              <w:t>（3）现有项目固体废弃物污染源分析</w:t>
            </w:r>
          </w:p>
          <w:p w14:paraId="487100A4">
            <w:pPr>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项目运营期固体废物主要包括</w:t>
            </w:r>
            <w:r>
              <w:rPr>
                <w:rFonts w:ascii="Times New Roman" w:hAnsi="Times New Roman" w:eastAsia="宋体" w:cs="Times New Roman"/>
                <w:sz w:val="24"/>
                <w:lang w:bidi="ar"/>
              </w:rPr>
              <w:t>员工日常生活垃圾、生产过程中收集的粉尘、废包装材料</w:t>
            </w:r>
            <w:r>
              <w:rPr>
                <w:rFonts w:ascii="Times New Roman" w:hAnsi="Times New Roman" w:eastAsia="宋体" w:cs="Times New Roman"/>
                <w:kern w:val="0"/>
                <w:sz w:val="24"/>
              </w:rPr>
              <w:t>。</w:t>
            </w:r>
          </w:p>
          <w:p w14:paraId="58FA8A53">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kern w:val="0"/>
                <w:sz w:val="24"/>
              </w:rPr>
              <w:t>（1）一般工业固废</w:t>
            </w:r>
          </w:p>
          <w:p w14:paraId="4FE4311F">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bCs/>
                <w:kern w:val="0"/>
                <w:sz w:val="24"/>
              </w:rPr>
              <w:fldChar w:fldCharType="begin"/>
            </w:r>
            <w:r>
              <w:rPr>
                <w:rFonts w:ascii="Times New Roman" w:hAnsi="Times New Roman" w:eastAsia="宋体" w:cs="Times New Roman"/>
                <w:b/>
                <w:bCs/>
                <w:kern w:val="0"/>
                <w:sz w:val="24"/>
              </w:rPr>
              <w:instrText xml:space="preserve"> = 1 \* GB3 \* MERGEFORMAT </w:instrText>
            </w:r>
            <w:r>
              <w:rPr>
                <w:rFonts w:ascii="Times New Roman" w:hAnsi="Times New Roman" w:eastAsia="宋体" w:cs="Times New Roman"/>
                <w:b/>
                <w:bCs/>
                <w:kern w:val="0"/>
                <w:sz w:val="24"/>
              </w:rPr>
              <w:fldChar w:fldCharType="separate"/>
            </w:r>
            <w:r>
              <w:rPr>
                <w:rFonts w:hint="eastAsia" w:ascii="宋体" w:hAnsi="宋体" w:eastAsia="宋体" w:cs="宋体"/>
                <w:b/>
                <w:bCs/>
              </w:rPr>
              <w:t>①</w:t>
            </w:r>
            <w:r>
              <w:rPr>
                <w:rFonts w:ascii="Times New Roman" w:hAnsi="Times New Roman" w:eastAsia="宋体" w:cs="Times New Roman"/>
                <w:b/>
                <w:bCs/>
                <w:kern w:val="0"/>
                <w:sz w:val="24"/>
              </w:rPr>
              <w:fldChar w:fldCharType="end"/>
            </w:r>
            <w:r>
              <w:rPr>
                <w:rFonts w:ascii="Times New Roman" w:hAnsi="Times New Roman" w:eastAsia="宋体" w:cs="Times New Roman"/>
                <w:b/>
                <w:kern w:val="0"/>
                <w:sz w:val="24"/>
              </w:rPr>
              <w:t>生产粉尘</w:t>
            </w:r>
          </w:p>
          <w:p w14:paraId="279006DE">
            <w:pPr>
              <w:pStyle w:val="36"/>
              <w:widowControl w:val="0"/>
              <w:adjustRightInd w:val="0"/>
              <w:snapToGrid w:val="0"/>
              <w:spacing w:before="156" w:beforeLines="50" w:beforeAutospacing="0" w:after="0" w:afterAutospacing="0" w:line="360" w:lineRule="auto"/>
              <w:ind w:firstLine="482"/>
              <w:jc w:val="both"/>
              <w:rPr>
                <w:rFonts w:ascii="Times New Roman" w:hAnsi="Times New Roman"/>
              </w:rPr>
            </w:pPr>
            <w:r>
              <w:rPr>
                <w:rFonts w:ascii="Times New Roman" w:hAnsi="Times New Roman"/>
                <w:lang w:bidi="ar"/>
              </w:rPr>
              <w:t>根据以上计算数据可知，项目生产过程中布袋除尘器收集和厂房内自由沉降的粉尘量约为1.08t/a。粉尘经收集后全部作为原料回用于生产。</w:t>
            </w:r>
          </w:p>
          <w:p w14:paraId="24A9BC17">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bCs/>
                <w:kern w:val="0"/>
                <w:sz w:val="24"/>
              </w:rPr>
              <w:fldChar w:fldCharType="begin"/>
            </w:r>
            <w:r>
              <w:rPr>
                <w:rFonts w:ascii="Times New Roman" w:hAnsi="Times New Roman" w:eastAsia="宋体" w:cs="Times New Roman"/>
                <w:b/>
                <w:bCs/>
                <w:kern w:val="0"/>
                <w:sz w:val="24"/>
              </w:rPr>
              <w:instrText xml:space="preserve"> = 2 \* GB3 \* MERGEFORMAT </w:instrText>
            </w:r>
            <w:r>
              <w:rPr>
                <w:rFonts w:ascii="Times New Roman" w:hAnsi="Times New Roman" w:eastAsia="宋体" w:cs="Times New Roman"/>
                <w:b/>
                <w:bCs/>
                <w:kern w:val="0"/>
                <w:sz w:val="24"/>
              </w:rPr>
              <w:fldChar w:fldCharType="separate"/>
            </w:r>
            <w:r>
              <w:rPr>
                <w:rFonts w:hint="eastAsia" w:ascii="宋体" w:hAnsi="宋体" w:eastAsia="宋体" w:cs="宋体"/>
                <w:b/>
                <w:bCs/>
              </w:rPr>
              <w:t>②</w:t>
            </w:r>
            <w:r>
              <w:rPr>
                <w:rFonts w:ascii="Times New Roman" w:hAnsi="Times New Roman" w:eastAsia="宋体" w:cs="Times New Roman"/>
                <w:b/>
                <w:bCs/>
                <w:kern w:val="0"/>
                <w:sz w:val="24"/>
              </w:rPr>
              <w:fldChar w:fldCharType="end"/>
            </w:r>
            <w:r>
              <w:rPr>
                <w:rFonts w:ascii="Times New Roman" w:hAnsi="Times New Roman" w:eastAsia="宋体" w:cs="Times New Roman"/>
                <w:b/>
                <w:kern w:val="0"/>
                <w:sz w:val="24"/>
              </w:rPr>
              <w:t>废包装材料</w:t>
            </w:r>
          </w:p>
          <w:p w14:paraId="7B0FADBF">
            <w:pPr>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sz w:val="24"/>
                <w:lang w:bidi="ar"/>
              </w:rPr>
              <w:t>项目生产过程中使用的原料白水泥、灰钙粉、羟丙基甲基纤维素（HPMC）均为袋装。根据建设方提供的经验数据，废包装袋产生量约为1.8t/a。废包装袋经收集后堆放在杂物间内，定期外卖至废品收购站。</w:t>
            </w:r>
          </w:p>
          <w:p w14:paraId="278B889D">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 3 \* GB3 \* MERGEFORMAT </w:instrText>
            </w:r>
            <w:r>
              <w:rPr>
                <w:rFonts w:ascii="Times New Roman" w:hAnsi="Times New Roman" w:eastAsia="宋体" w:cs="Times New Roman"/>
                <w:b/>
                <w:bCs/>
                <w:sz w:val="24"/>
              </w:rPr>
              <w:fldChar w:fldCharType="separate"/>
            </w:r>
            <w:r>
              <w:rPr>
                <w:rFonts w:hint="eastAsia" w:ascii="宋体" w:hAnsi="宋体" w:eastAsia="宋体" w:cs="宋体"/>
                <w:b/>
                <w:bCs/>
              </w:rPr>
              <w:t>③</w:t>
            </w:r>
            <w:r>
              <w:rPr>
                <w:rFonts w:ascii="Times New Roman" w:hAnsi="Times New Roman" w:eastAsia="宋体" w:cs="Times New Roman"/>
                <w:b/>
                <w:bCs/>
                <w:sz w:val="24"/>
              </w:rPr>
              <w:fldChar w:fldCharType="end"/>
            </w:r>
            <w:r>
              <w:rPr>
                <w:rFonts w:ascii="Times New Roman" w:hAnsi="Times New Roman" w:eastAsia="宋体" w:cs="Times New Roman"/>
                <w:b/>
                <w:kern w:val="0"/>
                <w:sz w:val="24"/>
              </w:rPr>
              <w:t>生活垃圾</w:t>
            </w:r>
          </w:p>
          <w:p w14:paraId="706BD5A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项目有员工5人，全部在项目区内食宿。</w:t>
            </w:r>
            <w:r>
              <w:rPr>
                <w:rFonts w:ascii="Times New Roman" w:hAnsi="Times New Roman" w:eastAsia="宋体" w:cs="Times New Roman"/>
                <w:sz w:val="24"/>
                <w:lang w:bidi="ar"/>
              </w:rPr>
              <w:t>产生的生活垃圾量根据《第一次全国污染源普查排污系数手册》，</w:t>
            </w:r>
            <w:r>
              <w:rPr>
                <w:rFonts w:ascii="Times New Roman" w:hAnsi="Times New Roman" w:eastAsia="宋体" w:cs="Times New Roman"/>
                <w:sz w:val="24"/>
              </w:rPr>
              <w:t>生活垃圾产生量按0.5kg/（d·人）考虑，则生活垃圾产生量为2.5kg/d，0.75t/a，设置有若干生活垃圾收集桶，清运至最近村垃圾收集点，集中处置。</w:t>
            </w:r>
          </w:p>
          <w:p w14:paraId="5B1370AB">
            <w:pPr>
              <w:pStyle w:val="210"/>
              <w:widowControl/>
              <w:ind w:firstLine="482"/>
            </w:pPr>
            <w:r>
              <w:rPr>
                <w:b/>
                <w:bCs/>
              </w:rPr>
              <w:t>（4）现有项目噪声污染源分析</w:t>
            </w:r>
          </w:p>
          <w:p w14:paraId="68292525">
            <w:pPr>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sz w:val="24"/>
              </w:rPr>
              <w:t>本项目营运期噪声主要来自于碎石机、磨粉机、干粉机等机械设备，</w:t>
            </w:r>
            <w:r>
              <w:rPr>
                <w:rFonts w:ascii="Times New Roman" w:hAnsi="Times New Roman" w:eastAsia="宋体" w:cs="Times New Roman"/>
                <w:bCs/>
                <w:sz w:val="24"/>
              </w:rPr>
              <w:t>噪声源强在65-90dB（A）之间。</w:t>
            </w:r>
          </w:p>
          <w:p w14:paraId="57FFA4E7">
            <w:pPr>
              <w:pStyle w:val="210"/>
              <w:widowControl/>
            </w:pPr>
            <w:r>
              <w:t>根据2015年7月1日，云南环绿环境检测技术有限公司出具的《芒市桂宝腻子粉厂检测报告》，项目噪声达标排放。</w:t>
            </w:r>
          </w:p>
          <w:p w14:paraId="2B4659DA">
            <w:pPr>
              <w:pStyle w:val="210"/>
              <w:widowControl/>
              <w:numPr>
                <w:ilvl w:val="0"/>
                <w:numId w:val="2"/>
              </w:numPr>
              <w:ind w:firstLine="482"/>
              <w:rPr>
                <w:b/>
                <w:bCs/>
              </w:rPr>
            </w:pPr>
            <w:r>
              <w:rPr>
                <w:b/>
                <w:bCs/>
              </w:rPr>
              <w:t>现有项目主要污染物产生量及处理措施</w:t>
            </w:r>
          </w:p>
          <w:p w14:paraId="0832F342">
            <w:pPr>
              <w:pStyle w:val="210"/>
              <w:widowControl/>
              <w:ind w:left="420" w:leftChars="200" w:firstLine="0" w:firstLineChars="0"/>
            </w:pPr>
            <w:r>
              <w:t>现有项目主要污染物产生量及处理措施详见表1-1</w:t>
            </w:r>
            <w:r>
              <w:rPr>
                <w:rFonts w:hint="eastAsia"/>
              </w:rPr>
              <w:t>4</w:t>
            </w:r>
            <w:r>
              <w:t>。</w:t>
            </w:r>
          </w:p>
          <w:p w14:paraId="6B032FB9">
            <w:pPr>
              <w:pStyle w:val="36"/>
              <w:widowControl w:val="0"/>
              <w:adjustRightInd w:val="0"/>
              <w:snapToGrid w:val="0"/>
              <w:spacing w:before="0" w:beforeAutospacing="0" w:after="0" w:afterAutospacing="0"/>
              <w:ind w:firstLine="480"/>
              <w:jc w:val="center"/>
              <w:rPr>
                <w:rFonts w:ascii="Times New Roman" w:hAnsi="Times New Roman"/>
                <w:b/>
                <w:kern w:val="2"/>
                <w:lang w:bidi="ar"/>
              </w:rPr>
            </w:pPr>
          </w:p>
          <w:p w14:paraId="512092BA">
            <w:pPr>
              <w:pStyle w:val="36"/>
              <w:widowControl w:val="0"/>
              <w:adjustRightInd w:val="0"/>
              <w:snapToGrid w:val="0"/>
              <w:spacing w:before="0" w:beforeAutospacing="0" w:after="0" w:afterAutospacing="0"/>
              <w:ind w:firstLine="480"/>
              <w:jc w:val="center"/>
              <w:rPr>
                <w:rFonts w:ascii="Times New Roman" w:hAnsi="Times New Roman"/>
              </w:rPr>
            </w:pPr>
            <w:r>
              <w:rPr>
                <w:rFonts w:ascii="Times New Roman" w:hAnsi="Times New Roman"/>
                <w:b/>
                <w:kern w:val="2"/>
                <w:lang w:bidi="ar"/>
              </w:rPr>
              <w:t>表1-1</w:t>
            </w:r>
            <w:r>
              <w:rPr>
                <w:rFonts w:hint="eastAsia" w:ascii="Times New Roman" w:hAnsi="Times New Roman"/>
                <w:b/>
                <w:kern w:val="2"/>
                <w:lang w:bidi="ar"/>
              </w:rPr>
              <w:t>4</w:t>
            </w:r>
            <w:r>
              <w:rPr>
                <w:rFonts w:ascii="Times New Roman" w:hAnsi="Times New Roman"/>
                <w:b/>
                <w:kern w:val="2"/>
                <w:lang w:bidi="ar"/>
              </w:rPr>
              <w:t xml:space="preserve"> 原有项目主要污染物产生量及处理措施</w:t>
            </w:r>
          </w:p>
          <w:tbl>
            <w:tblPr>
              <w:tblStyle w:val="41"/>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1376"/>
              <w:gridCol w:w="6473"/>
            </w:tblGrid>
            <w:tr w14:paraId="6313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7DA6F34C">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污染物名称</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7B45A437">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产生量</w:t>
                  </w:r>
                </w:p>
              </w:tc>
              <w:tc>
                <w:tcPr>
                  <w:tcW w:w="6473" w:type="dxa"/>
                  <w:tcBorders>
                    <w:top w:val="single" w:color="auto" w:sz="4" w:space="0"/>
                    <w:left w:val="single" w:color="auto" w:sz="4" w:space="0"/>
                    <w:bottom w:val="single" w:color="auto" w:sz="4" w:space="0"/>
                    <w:right w:val="single" w:color="auto" w:sz="4" w:space="0"/>
                  </w:tcBorders>
                  <w:shd w:val="clear" w:color="auto" w:fill="auto"/>
                  <w:vAlign w:val="center"/>
                </w:tcPr>
                <w:p w14:paraId="48AE9D60">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处理措施</w:t>
                  </w:r>
                </w:p>
              </w:tc>
            </w:tr>
            <w:tr w14:paraId="55A6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7685AF22">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粉尘（有组织）</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6E6D18F7">
                  <w:pPr>
                    <w:pStyle w:val="36"/>
                    <w:widowControl w:val="0"/>
                    <w:spacing w:before="0" w:beforeAutospacing="0" w:after="0" w:afterAutospacing="0"/>
                    <w:jc w:val="center"/>
                    <w:rPr>
                      <w:rFonts w:ascii="Times New Roman" w:hAnsi="Times New Roman"/>
                      <w:kern w:val="2"/>
                      <w:sz w:val="21"/>
                      <w:szCs w:val="22"/>
                      <w:lang w:bidi="ar"/>
                    </w:rPr>
                  </w:pPr>
                  <w:r>
                    <w:rPr>
                      <w:rFonts w:ascii="Times New Roman" w:hAnsi="Times New Roman"/>
                      <w:kern w:val="2"/>
                      <w:sz w:val="21"/>
                      <w:szCs w:val="22"/>
                      <w:lang w:bidi="ar"/>
                    </w:rPr>
                    <w:t>1.08t/a</w:t>
                  </w:r>
                </w:p>
              </w:tc>
              <w:tc>
                <w:tcPr>
                  <w:tcW w:w="6473" w:type="dxa"/>
                  <w:tcBorders>
                    <w:top w:val="single" w:color="auto" w:sz="4" w:space="0"/>
                    <w:left w:val="single" w:color="auto" w:sz="4" w:space="0"/>
                    <w:bottom w:val="single" w:color="auto" w:sz="4" w:space="0"/>
                    <w:right w:val="single" w:color="auto" w:sz="4" w:space="0"/>
                  </w:tcBorders>
                  <w:shd w:val="clear" w:color="auto" w:fill="auto"/>
                  <w:vAlign w:val="center"/>
                </w:tcPr>
                <w:p w14:paraId="57E10F0C">
                  <w:pPr>
                    <w:pStyle w:val="36"/>
                    <w:widowControl w:val="0"/>
                    <w:spacing w:before="0" w:beforeAutospacing="0" w:after="0" w:afterAutospacing="0"/>
                    <w:jc w:val="center"/>
                    <w:rPr>
                      <w:rFonts w:ascii="Times New Roman" w:hAnsi="Times New Roman"/>
                    </w:rPr>
                  </w:pPr>
                  <w:r>
                    <w:rPr>
                      <w:rFonts w:ascii="Times New Roman" w:hAnsi="Times New Roman"/>
                    </w:rPr>
                    <w:t>2套布袋除尘器（收集效率90%）（1备1用），收集后回用于生产</w:t>
                  </w:r>
                </w:p>
              </w:tc>
            </w:tr>
            <w:tr w14:paraId="7883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6ECCDE25">
                  <w:pPr>
                    <w:pStyle w:val="36"/>
                    <w:widowControl w:val="0"/>
                    <w:spacing w:before="0" w:beforeAutospacing="0" w:after="0" w:afterAutospacing="0"/>
                    <w:jc w:val="center"/>
                    <w:rPr>
                      <w:rFonts w:ascii="Times New Roman" w:hAnsi="Times New Roman"/>
                      <w:kern w:val="2"/>
                      <w:sz w:val="21"/>
                      <w:szCs w:val="22"/>
                      <w:lang w:bidi="ar"/>
                    </w:rPr>
                  </w:pPr>
                  <w:r>
                    <w:rPr>
                      <w:rFonts w:ascii="Times New Roman" w:hAnsi="Times New Roman"/>
                      <w:kern w:val="2"/>
                      <w:sz w:val="21"/>
                      <w:szCs w:val="22"/>
                      <w:lang w:bidi="ar"/>
                    </w:rPr>
                    <w:t>粉尘（无组织）</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0FFF76E5">
                  <w:pPr>
                    <w:pStyle w:val="36"/>
                    <w:widowControl w:val="0"/>
                    <w:spacing w:before="0" w:beforeAutospacing="0" w:after="0" w:afterAutospacing="0"/>
                    <w:jc w:val="center"/>
                    <w:rPr>
                      <w:rFonts w:ascii="Times New Roman" w:hAnsi="Times New Roman"/>
                      <w:kern w:val="2"/>
                      <w:sz w:val="21"/>
                      <w:szCs w:val="22"/>
                      <w:lang w:bidi="ar"/>
                    </w:rPr>
                  </w:pPr>
                  <w:r>
                    <w:rPr>
                      <w:rFonts w:ascii="Times New Roman" w:hAnsi="Times New Roman"/>
                      <w:kern w:val="2"/>
                      <w:sz w:val="21"/>
                      <w:szCs w:val="22"/>
                      <w:lang w:bidi="ar"/>
                    </w:rPr>
                    <w:t>0.12t/a</w:t>
                  </w:r>
                </w:p>
              </w:tc>
              <w:tc>
                <w:tcPr>
                  <w:tcW w:w="6473" w:type="dxa"/>
                  <w:tcBorders>
                    <w:top w:val="single" w:color="auto" w:sz="4" w:space="0"/>
                    <w:left w:val="single" w:color="auto" w:sz="4" w:space="0"/>
                    <w:bottom w:val="single" w:color="auto" w:sz="4" w:space="0"/>
                    <w:right w:val="single" w:color="auto" w:sz="4" w:space="0"/>
                  </w:tcBorders>
                  <w:shd w:val="clear" w:color="auto" w:fill="auto"/>
                  <w:vAlign w:val="center"/>
                </w:tcPr>
                <w:p w14:paraId="06C61124">
                  <w:pPr>
                    <w:pStyle w:val="36"/>
                    <w:widowControl w:val="0"/>
                    <w:spacing w:before="0" w:beforeAutospacing="0" w:after="0" w:afterAutospacing="0"/>
                    <w:jc w:val="center"/>
                    <w:rPr>
                      <w:rFonts w:ascii="Times New Roman" w:hAnsi="Times New Roman"/>
                    </w:rPr>
                  </w:pPr>
                  <w:r>
                    <w:rPr>
                      <w:rFonts w:ascii="Times New Roman" w:hAnsi="Times New Roman"/>
                    </w:rPr>
                    <w:t>厂房阻隔，无组织排放。</w:t>
                  </w:r>
                </w:p>
              </w:tc>
            </w:tr>
            <w:tr w14:paraId="60AF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2D5A4B16">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生活废水</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53523F9D">
                  <w:pPr>
                    <w:pStyle w:val="36"/>
                    <w:widowControl w:val="0"/>
                    <w:spacing w:before="0" w:beforeAutospacing="0" w:after="0" w:afterAutospacing="0"/>
                    <w:jc w:val="center"/>
                    <w:rPr>
                      <w:rFonts w:ascii="Times New Roman" w:hAnsi="Times New Roman"/>
                      <w:kern w:val="2"/>
                      <w:sz w:val="21"/>
                      <w:szCs w:val="22"/>
                      <w:lang w:bidi="ar"/>
                    </w:rPr>
                  </w:pPr>
                  <w:r>
                    <w:rPr>
                      <w:rFonts w:ascii="Times New Roman" w:hAnsi="Times New Roman"/>
                      <w:kern w:val="2"/>
                      <w:sz w:val="21"/>
                      <w:szCs w:val="22"/>
                      <w:lang w:bidi="ar"/>
                    </w:rPr>
                    <w:t>150m³/a</w:t>
                  </w:r>
                </w:p>
              </w:tc>
              <w:tc>
                <w:tcPr>
                  <w:tcW w:w="6473" w:type="dxa"/>
                  <w:tcBorders>
                    <w:top w:val="single" w:color="auto" w:sz="4" w:space="0"/>
                    <w:left w:val="single" w:color="auto" w:sz="4" w:space="0"/>
                    <w:bottom w:val="single" w:color="auto" w:sz="4" w:space="0"/>
                    <w:right w:val="single" w:color="auto" w:sz="4" w:space="0"/>
                  </w:tcBorders>
                  <w:shd w:val="clear" w:color="auto" w:fill="auto"/>
                  <w:vAlign w:val="center"/>
                </w:tcPr>
                <w:p w14:paraId="61883A08">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收集于化粪池内，委托周边村民定期清掏，用于农灌施肥。</w:t>
                  </w:r>
                </w:p>
              </w:tc>
            </w:tr>
            <w:tr w14:paraId="3130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71523102">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洒落石料</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2448A570">
                  <w:pPr>
                    <w:pStyle w:val="36"/>
                    <w:widowControl w:val="0"/>
                    <w:spacing w:before="0" w:beforeAutospacing="0" w:after="0" w:afterAutospacing="0"/>
                    <w:jc w:val="center"/>
                    <w:rPr>
                      <w:rFonts w:ascii="Times New Roman" w:hAnsi="Times New Roman"/>
                      <w:kern w:val="2"/>
                      <w:sz w:val="21"/>
                      <w:szCs w:val="22"/>
                      <w:lang w:bidi="ar"/>
                    </w:rPr>
                  </w:pPr>
                  <w:r>
                    <w:rPr>
                      <w:rFonts w:ascii="Times New Roman" w:hAnsi="Times New Roman"/>
                      <w:kern w:val="2"/>
                      <w:sz w:val="21"/>
                      <w:szCs w:val="22"/>
                      <w:lang w:bidi="ar"/>
                    </w:rPr>
                    <w:t>少量</w:t>
                  </w:r>
                </w:p>
              </w:tc>
              <w:tc>
                <w:tcPr>
                  <w:tcW w:w="6473" w:type="dxa"/>
                  <w:tcBorders>
                    <w:top w:val="single" w:color="auto" w:sz="4" w:space="0"/>
                    <w:left w:val="single" w:color="auto" w:sz="4" w:space="0"/>
                    <w:bottom w:val="single" w:color="auto" w:sz="4" w:space="0"/>
                    <w:right w:val="single" w:color="auto" w:sz="4" w:space="0"/>
                  </w:tcBorders>
                  <w:shd w:val="clear" w:color="auto" w:fill="auto"/>
                  <w:vAlign w:val="center"/>
                </w:tcPr>
                <w:p w14:paraId="796D8F29">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清扫后回用至生产</w:t>
                  </w:r>
                </w:p>
              </w:tc>
            </w:tr>
            <w:tr w14:paraId="2181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17576006">
                  <w:pPr>
                    <w:pStyle w:val="36"/>
                    <w:widowControl w:val="0"/>
                    <w:spacing w:before="0" w:beforeAutospacing="0" w:after="0" w:afterAutospacing="0"/>
                    <w:jc w:val="center"/>
                    <w:rPr>
                      <w:rFonts w:ascii="Times New Roman" w:hAnsi="Times New Roman"/>
                      <w:kern w:val="2"/>
                      <w:sz w:val="21"/>
                      <w:szCs w:val="22"/>
                      <w:lang w:bidi="ar"/>
                    </w:rPr>
                  </w:pPr>
                  <w:r>
                    <w:rPr>
                      <w:rFonts w:ascii="Times New Roman" w:hAnsi="Times New Roman"/>
                      <w:kern w:val="2"/>
                      <w:sz w:val="21"/>
                      <w:szCs w:val="22"/>
                      <w:lang w:bidi="ar"/>
                    </w:rPr>
                    <w:t>废包装袋</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11BD736A">
                  <w:pPr>
                    <w:pStyle w:val="36"/>
                    <w:widowControl w:val="0"/>
                    <w:spacing w:before="0" w:beforeAutospacing="0" w:after="0" w:afterAutospacing="0"/>
                    <w:jc w:val="center"/>
                    <w:rPr>
                      <w:rFonts w:ascii="Times New Roman" w:hAnsi="Times New Roman"/>
                      <w:kern w:val="2"/>
                      <w:sz w:val="21"/>
                      <w:szCs w:val="22"/>
                      <w:lang w:bidi="ar"/>
                    </w:rPr>
                  </w:pPr>
                  <w:r>
                    <w:rPr>
                      <w:rFonts w:ascii="Times New Roman" w:hAnsi="Times New Roman"/>
                      <w:kern w:val="2"/>
                      <w:sz w:val="21"/>
                      <w:szCs w:val="22"/>
                      <w:lang w:bidi="ar"/>
                    </w:rPr>
                    <w:t>1.8t/a</w:t>
                  </w:r>
                </w:p>
              </w:tc>
              <w:tc>
                <w:tcPr>
                  <w:tcW w:w="6473" w:type="dxa"/>
                  <w:tcBorders>
                    <w:top w:val="single" w:color="auto" w:sz="4" w:space="0"/>
                    <w:left w:val="single" w:color="auto" w:sz="4" w:space="0"/>
                    <w:bottom w:val="single" w:color="auto" w:sz="4" w:space="0"/>
                    <w:right w:val="single" w:color="auto" w:sz="4" w:space="0"/>
                  </w:tcBorders>
                  <w:shd w:val="clear" w:color="auto" w:fill="auto"/>
                  <w:vAlign w:val="center"/>
                </w:tcPr>
                <w:p w14:paraId="17A60AB0">
                  <w:pPr>
                    <w:pStyle w:val="36"/>
                    <w:widowControl w:val="0"/>
                    <w:spacing w:before="0" w:beforeAutospacing="0" w:after="0" w:afterAutospacing="0"/>
                    <w:jc w:val="center"/>
                    <w:rPr>
                      <w:rFonts w:ascii="Times New Roman" w:hAnsi="Times New Roman"/>
                      <w:kern w:val="2"/>
                      <w:sz w:val="21"/>
                      <w:szCs w:val="22"/>
                      <w:lang w:bidi="ar"/>
                    </w:rPr>
                  </w:pPr>
                  <w:r>
                    <w:rPr>
                      <w:rFonts w:ascii="Times New Roman" w:hAnsi="Times New Roman"/>
                      <w:kern w:val="2"/>
                      <w:sz w:val="21"/>
                      <w:szCs w:val="22"/>
                      <w:lang w:bidi="ar"/>
                    </w:rPr>
                    <w:t>统一收集后外售</w:t>
                  </w:r>
                </w:p>
              </w:tc>
            </w:tr>
            <w:tr w14:paraId="605A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1D472E75">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生活垃圾</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0F89F24A">
                  <w:pPr>
                    <w:pStyle w:val="36"/>
                    <w:widowControl w:val="0"/>
                    <w:spacing w:before="0" w:beforeAutospacing="0" w:after="0" w:afterAutospacing="0"/>
                    <w:jc w:val="center"/>
                    <w:rPr>
                      <w:rFonts w:ascii="Times New Roman" w:hAnsi="Times New Roman"/>
                      <w:kern w:val="2"/>
                      <w:sz w:val="21"/>
                      <w:szCs w:val="22"/>
                      <w:lang w:bidi="ar"/>
                    </w:rPr>
                  </w:pPr>
                  <w:r>
                    <w:rPr>
                      <w:rFonts w:ascii="Times New Roman" w:hAnsi="Times New Roman"/>
                      <w:kern w:val="2"/>
                      <w:sz w:val="21"/>
                      <w:szCs w:val="22"/>
                      <w:lang w:bidi="ar"/>
                    </w:rPr>
                    <w:t>0.75t/a</w:t>
                  </w:r>
                </w:p>
              </w:tc>
              <w:tc>
                <w:tcPr>
                  <w:tcW w:w="6473" w:type="dxa"/>
                  <w:tcBorders>
                    <w:top w:val="single" w:color="auto" w:sz="4" w:space="0"/>
                    <w:left w:val="single" w:color="auto" w:sz="4" w:space="0"/>
                    <w:bottom w:val="single" w:color="auto" w:sz="4" w:space="0"/>
                    <w:right w:val="single" w:color="auto" w:sz="4" w:space="0"/>
                  </w:tcBorders>
                  <w:shd w:val="clear" w:color="auto" w:fill="auto"/>
                  <w:vAlign w:val="center"/>
                </w:tcPr>
                <w:p w14:paraId="03B871FD">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由环卫站清运处理</w:t>
                  </w:r>
                </w:p>
              </w:tc>
            </w:tr>
            <w:tr w14:paraId="105D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194FD69F">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噪声</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56C6C49D">
                  <w:pPr>
                    <w:pStyle w:val="36"/>
                    <w:widowControl w:val="0"/>
                    <w:spacing w:before="0" w:beforeAutospacing="0" w:after="0" w:afterAutospacing="0"/>
                    <w:jc w:val="center"/>
                    <w:rPr>
                      <w:rFonts w:ascii="Times New Roman" w:hAnsi="Times New Roman"/>
                      <w:kern w:val="2"/>
                      <w:sz w:val="21"/>
                      <w:szCs w:val="22"/>
                      <w:lang w:bidi="ar"/>
                    </w:rPr>
                  </w:pPr>
                  <w:r>
                    <w:rPr>
                      <w:rFonts w:ascii="Times New Roman" w:hAnsi="Times New Roman"/>
                      <w:kern w:val="2"/>
                      <w:sz w:val="21"/>
                      <w:szCs w:val="22"/>
                      <w:lang w:bidi="ar"/>
                    </w:rPr>
                    <w:t>75~90dB（A）</w:t>
                  </w:r>
                </w:p>
              </w:tc>
              <w:tc>
                <w:tcPr>
                  <w:tcW w:w="6473" w:type="dxa"/>
                  <w:tcBorders>
                    <w:top w:val="single" w:color="auto" w:sz="4" w:space="0"/>
                    <w:left w:val="single" w:color="auto" w:sz="4" w:space="0"/>
                    <w:bottom w:val="single" w:color="auto" w:sz="4" w:space="0"/>
                    <w:right w:val="single" w:color="auto" w:sz="4" w:space="0"/>
                  </w:tcBorders>
                  <w:shd w:val="clear" w:color="auto" w:fill="auto"/>
                  <w:vAlign w:val="center"/>
                </w:tcPr>
                <w:p w14:paraId="7B4447F3">
                  <w:pPr>
                    <w:pStyle w:val="36"/>
                    <w:widowControl w:val="0"/>
                    <w:spacing w:before="0" w:beforeAutospacing="0" w:after="0" w:afterAutospacing="0"/>
                    <w:jc w:val="center"/>
                    <w:rPr>
                      <w:rFonts w:ascii="Times New Roman" w:hAnsi="Times New Roman"/>
                    </w:rPr>
                  </w:pPr>
                  <w:r>
                    <w:rPr>
                      <w:rFonts w:ascii="Times New Roman" w:hAnsi="Times New Roman"/>
                      <w:kern w:val="2"/>
                      <w:sz w:val="21"/>
                      <w:szCs w:val="22"/>
                      <w:lang w:bidi="ar"/>
                    </w:rPr>
                    <w:t>通过距离衰减，墙体阻隔等削减</w:t>
                  </w:r>
                </w:p>
              </w:tc>
            </w:tr>
          </w:tbl>
          <w:p w14:paraId="75FC0D1F">
            <w:pPr>
              <w:pStyle w:val="211"/>
              <w:widowControl/>
              <w:ind w:firstLine="482"/>
              <w:rPr>
                <w:color w:val="auto"/>
              </w:rPr>
            </w:pPr>
            <w:r>
              <w:rPr>
                <w:color w:val="auto"/>
              </w:rPr>
              <w:t>（6）现有项目存在的问题及解决措施要求：</w:t>
            </w:r>
          </w:p>
          <w:p w14:paraId="0C115F1F">
            <w:pPr>
              <w:pStyle w:val="210"/>
              <w:widowControl/>
            </w:pPr>
            <w:r>
              <w:t>本项目属于迁建项目，现有项目环保手续齐全，不存在的环境问题。在搬迁过程中产生的环境问题，均会随着项目搬迁完成而不再存在。</w:t>
            </w:r>
          </w:p>
          <w:p w14:paraId="37E9F423">
            <w:pPr>
              <w:pStyle w:val="211"/>
              <w:widowControl/>
              <w:ind w:firstLine="482"/>
              <w:rPr>
                <w:color w:val="auto"/>
              </w:rPr>
            </w:pPr>
            <w:r>
              <w:rPr>
                <w:color w:val="auto"/>
              </w:rPr>
              <w:t>（7）迁建项目以新带老措施</w:t>
            </w:r>
          </w:p>
          <w:p w14:paraId="722F02DB">
            <w:pPr>
              <w:pStyle w:val="210"/>
              <w:widowControl/>
            </w:pPr>
            <w:r>
              <w:t>本项目属于迁建项目，原项目环保手续齐全，不存在的环境问题。在搬迁过程中产生的环境问题，均会随着项目搬迁完成而不再存在。</w:t>
            </w:r>
          </w:p>
          <w:p w14:paraId="180E316B">
            <w:pPr>
              <w:pStyle w:val="36"/>
              <w:widowControl w:val="0"/>
              <w:adjustRightInd w:val="0"/>
              <w:snapToGrid w:val="0"/>
              <w:spacing w:before="0" w:beforeAutospacing="0" w:after="0" w:afterAutospacing="0"/>
              <w:ind w:firstLine="480"/>
              <w:jc w:val="center"/>
              <w:rPr>
                <w:rFonts w:ascii="Times New Roman" w:hAnsi="Times New Roman"/>
              </w:rPr>
            </w:pPr>
            <w:r>
              <w:rPr>
                <w:rFonts w:ascii="Times New Roman" w:hAnsi="Times New Roman"/>
              </w:rPr>
              <w:t xml:space="preserve"> </w:t>
            </w:r>
            <w:r>
              <w:rPr>
                <w:rFonts w:ascii="Times New Roman" w:hAnsi="Times New Roman"/>
                <w:b/>
                <w:kern w:val="2"/>
                <w:lang w:bidi="ar"/>
              </w:rPr>
              <w:t>表1-1</w:t>
            </w:r>
            <w:r>
              <w:rPr>
                <w:rFonts w:hint="eastAsia" w:ascii="Times New Roman" w:hAnsi="Times New Roman"/>
                <w:b/>
                <w:kern w:val="2"/>
                <w:lang w:bidi="ar"/>
              </w:rPr>
              <w:t>5</w:t>
            </w:r>
            <w:r>
              <w:rPr>
                <w:rFonts w:ascii="Times New Roman" w:hAnsi="Times New Roman"/>
                <w:b/>
                <w:kern w:val="2"/>
                <w:lang w:bidi="ar"/>
              </w:rPr>
              <w:t xml:space="preserve"> 迁建后项目以新带老措施一览表</w:t>
            </w:r>
          </w:p>
          <w:tbl>
            <w:tblPr>
              <w:tblStyle w:val="41"/>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245"/>
              <w:gridCol w:w="7283"/>
            </w:tblGrid>
            <w:tr w14:paraId="2214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5" w:type="dxa"/>
                  <w:shd w:val="clear" w:color="auto" w:fill="auto"/>
                  <w:vAlign w:val="center"/>
                </w:tcPr>
                <w:p w14:paraId="0DABF898">
                  <w:pPr>
                    <w:ind w:left="50" w:right="50"/>
                    <w:jc w:val="center"/>
                    <w:rPr>
                      <w:rFonts w:ascii="Times New Roman" w:hAnsi="Times New Roman" w:eastAsia="宋体" w:cs="Times New Roman"/>
                      <w:b/>
                    </w:rPr>
                  </w:pPr>
                  <w:r>
                    <w:rPr>
                      <w:rFonts w:ascii="Times New Roman" w:hAnsi="Times New Roman" w:eastAsia="宋体" w:cs="Times New Roman"/>
                      <w:b/>
                    </w:rPr>
                    <w:t>序号</w:t>
                  </w:r>
                </w:p>
              </w:tc>
              <w:tc>
                <w:tcPr>
                  <w:tcW w:w="1245" w:type="dxa"/>
                  <w:shd w:val="clear" w:color="auto" w:fill="auto"/>
                  <w:vAlign w:val="center"/>
                </w:tcPr>
                <w:p w14:paraId="7660F169">
                  <w:pPr>
                    <w:ind w:left="50" w:right="50"/>
                    <w:jc w:val="center"/>
                    <w:rPr>
                      <w:rFonts w:ascii="Times New Roman" w:hAnsi="Times New Roman" w:eastAsia="宋体" w:cs="Times New Roman"/>
                      <w:b/>
                    </w:rPr>
                  </w:pPr>
                  <w:r>
                    <w:rPr>
                      <w:rFonts w:ascii="Times New Roman" w:hAnsi="Times New Roman" w:eastAsia="宋体" w:cs="Times New Roman"/>
                      <w:b/>
                    </w:rPr>
                    <w:t>项目</w:t>
                  </w:r>
                </w:p>
              </w:tc>
              <w:tc>
                <w:tcPr>
                  <w:tcW w:w="7283" w:type="dxa"/>
                  <w:shd w:val="clear" w:color="auto" w:fill="auto"/>
                  <w:vAlign w:val="center"/>
                </w:tcPr>
                <w:p w14:paraId="35B0D707">
                  <w:pPr>
                    <w:ind w:left="50" w:right="50"/>
                    <w:jc w:val="center"/>
                    <w:rPr>
                      <w:rFonts w:ascii="Times New Roman" w:hAnsi="Times New Roman" w:eastAsia="宋体" w:cs="Times New Roman"/>
                      <w:b/>
                    </w:rPr>
                  </w:pPr>
                  <w:r>
                    <w:rPr>
                      <w:rFonts w:ascii="Times New Roman" w:hAnsi="Times New Roman" w:eastAsia="宋体" w:cs="Times New Roman"/>
                      <w:b/>
                    </w:rPr>
                    <w:t>以新带老措施</w:t>
                  </w:r>
                </w:p>
              </w:tc>
            </w:tr>
            <w:tr w14:paraId="3A0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5" w:type="dxa"/>
                  <w:shd w:val="clear" w:color="auto" w:fill="auto"/>
                  <w:vAlign w:val="center"/>
                </w:tcPr>
                <w:p w14:paraId="126FBB2D">
                  <w:pPr>
                    <w:ind w:left="50" w:right="50"/>
                    <w:jc w:val="center"/>
                    <w:rPr>
                      <w:rFonts w:ascii="Times New Roman" w:hAnsi="Times New Roman" w:eastAsia="宋体" w:cs="Times New Roman"/>
                    </w:rPr>
                  </w:pPr>
                  <w:r>
                    <w:rPr>
                      <w:rFonts w:ascii="Times New Roman" w:hAnsi="Times New Roman" w:eastAsia="宋体" w:cs="Times New Roman"/>
                    </w:rPr>
                    <w:t>1</w:t>
                  </w:r>
                </w:p>
              </w:tc>
              <w:tc>
                <w:tcPr>
                  <w:tcW w:w="1245" w:type="dxa"/>
                  <w:shd w:val="clear" w:color="auto" w:fill="auto"/>
                  <w:vAlign w:val="center"/>
                </w:tcPr>
                <w:p w14:paraId="6F05C0BF">
                  <w:pPr>
                    <w:ind w:left="50" w:right="50"/>
                    <w:jc w:val="center"/>
                    <w:rPr>
                      <w:rFonts w:ascii="Times New Roman" w:hAnsi="Times New Roman" w:eastAsia="宋体" w:cs="Times New Roman"/>
                    </w:rPr>
                  </w:pPr>
                  <w:r>
                    <w:rPr>
                      <w:rFonts w:ascii="Times New Roman" w:hAnsi="Times New Roman" w:eastAsia="宋体" w:cs="Times New Roman"/>
                    </w:rPr>
                    <w:t>生产粉尘</w:t>
                  </w:r>
                </w:p>
              </w:tc>
              <w:tc>
                <w:tcPr>
                  <w:tcW w:w="7283" w:type="dxa"/>
                  <w:shd w:val="clear" w:color="auto" w:fill="auto"/>
                  <w:vAlign w:val="center"/>
                </w:tcPr>
                <w:p w14:paraId="29FDC965">
                  <w:pPr>
                    <w:pStyle w:val="139"/>
                    <w:rPr>
                      <w:kern w:val="0"/>
                      <w:szCs w:val="21"/>
                    </w:rPr>
                  </w:pPr>
                  <w:r>
                    <w:rPr>
                      <w:kern w:val="0"/>
                      <w:szCs w:val="21"/>
                    </w:rPr>
                    <w:t>设置2套布袋收尘系统（除尘效率≥90%）、配套2套风机（风量≥4000m</w:t>
                  </w:r>
                  <w:r>
                    <w:rPr>
                      <w:kern w:val="0"/>
                      <w:szCs w:val="21"/>
                      <w:vertAlign w:val="superscript"/>
                    </w:rPr>
                    <w:t>3</w:t>
                  </w:r>
                  <w:r>
                    <w:rPr>
                      <w:kern w:val="0"/>
                      <w:szCs w:val="21"/>
                    </w:rPr>
                    <w:t>/h）</w:t>
                  </w:r>
                </w:p>
              </w:tc>
            </w:tr>
            <w:tr w14:paraId="1792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5" w:type="dxa"/>
                  <w:shd w:val="clear" w:color="auto" w:fill="auto"/>
                  <w:vAlign w:val="center"/>
                </w:tcPr>
                <w:p w14:paraId="4A11039A">
                  <w:pPr>
                    <w:ind w:left="50" w:right="50"/>
                    <w:jc w:val="center"/>
                    <w:rPr>
                      <w:rFonts w:ascii="Times New Roman" w:hAnsi="Times New Roman" w:eastAsia="宋体" w:cs="Times New Roman"/>
                    </w:rPr>
                  </w:pPr>
                  <w:r>
                    <w:rPr>
                      <w:rFonts w:ascii="Times New Roman" w:hAnsi="Times New Roman" w:eastAsia="宋体" w:cs="Times New Roman"/>
                    </w:rPr>
                    <w:t>2</w:t>
                  </w:r>
                </w:p>
              </w:tc>
              <w:tc>
                <w:tcPr>
                  <w:tcW w:w="1245" w:type="dxa"/>
                  <w:shd w:val="clear" w:color="auto" w:fill="auto"/>
                  <w:vAlign w:val="center"/>
                </w:tcPr>
                <w:p w14:paraId="65A96D5C">
                  <w:pPr>
                    <w:ind w:left="50" w:right="50"/>
                    <w:jc w:val="center"/>
                    <w:rPr>
                      <w:rFonts w:ascii="Times New Roman" w:hAnsi="Times New Roman" w:eastAsia="宋体" w:cs="Times New Roman"/>
                    </w:rPr>
                  </w:pPr>
                  <w:r>
                    <w:rPr>
                      <w:rFonts w:ascii="Times New Roman" w:hAnsi="Times New Roman" w:eastAsia="宋体" w:cs="Times New Roman"/>
                    </w:rPr>
                    <w:t>生活废水</w:t>
                  </w:r>
                </w:p>
              </w:tc>
              <w:tc>
                <w:tcPr>
                  <w:tcW w:w="7283" w:type="dxa"/>
                  <w:shd w:val="clear" w:color="auto" w:fill="auto"/>
                  <w:vAlign w:val="center"/>
                </w:tcPr>
                <w:p w14:paraId="0B3C38E2">
                  <w:pPr>
                    <w:pStyle w:val="139"/>
                    <w:rPr>
                      <w:kern w:val="0"/>
                      <w:szCs w:val="21"/>
                    </w:rPr>
                  </w:pPr>
                  <w:r>
                    <w:rPr>
                      <w:kern w:val="0"/>
                      <w:szCs w:val="21"/>
                    </w:rPr>
                    <w:t>设置隔油池1个（0.1m³），化粪池1个（共10m</w:t>
                  </w:r>
                  <w:r>
                    <w:rPr>
                      <w:kern w:val="0"/>
                      <w:szCs w:val="21"/>
                      <w:vertAlign w:val="superscript"/>
                    </w:rPr>
                    <w:t>3</w:t>
                  </w:r>
                  <w:r>
                    <w:rPr>
                      <w:kern w:val="0"/>
                      <w:szCs w:val="21"/>
                    </w:rPr>
                    <w:t>）</w:t>
                  </w:r>
                </w:p>
              </w:tc>
            </w:tr>
            <w:tr w14:paraId="1ADB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5" w:type="dxa"/>
                  <w:shd w:val="clear" w:color="auto" w:fill="auto"/>
                  <w:vAlign w:val="center"/>
                </w:tcPr>
                <w:p w14:paraId="03BCCADF">
                  <w:pPr>
                    <w:ind w:left="50" w:right="50"/>
                    <w:jc w:val="center"/>
                    <w:rPr>
                      <w:rFonts w:ascii="Times New Roman" w:hAnsi="Times New Roman" w:eastAsia="宋体" w:cs="Times New Roman"/>
                    </w:rPr>
                  </w:pPr>
                  <w:r>
                    <w:rPr>
                      <w:rFonts w:ascii="Times New Roman" w:hAnsi="Times New Roman" w:eastAsia="宋体" w:cs="Times New Roman"/>
                    </w:rPr>
                    <w:t>3</w:t>
                  </w:r>
                </w:p>
              </w:tc>
              <w:tc>
                <w:tcPr>
                  <w:tcW w:w="1245" w:type="dxa"/>
                  <w:shd w:val="clear" w:color="auto" w:fill="auto"/>
                  <w:vAlign w:val="center"/>
                </w:tcPr>
                <w:p w14:paraId="4F762CF8">
                  <w:pPr>
                    <w:ind w:left="50" w:right="50"/>
                    <w:jc w:val="center"/>
                    <w:rPr>
                      <w:rFonts w:ascii="Times New Roman" w:hAnsi="Times New Roman" w:eastAsia="宋体" w:cs="Times New Roman"/>
                    </w:rPr>
                  </w:pPr>
                  <w:r>
                    <w:rPr>
                      <w:rFonts w:ascii="Times New Roman" w:hAnsi="Times New Roman" w:eastAsia="宋体" w:cs="Times New Roman"/>
                    </w:rPr>
                    <w:t>噪声</w:t>
                  </w:r>
                </w:p>
              </w:tc>
              <w:tc>
                <w:tcPr>
                  <w:tcW w:w="7283" w:type="dxa"/>
                  <w:shd w:val="clear" w:color="auto" w:fill="auto"/>
                  <w:vAlign w:val="center"/>
                </w:tcPr>
                <w:p w14:paraId="59CC0D88">
                  <w:pPr>
                    <w:ind w:firstLine="420" w:firstLineChars="200"/>
                    <w:jc w:val="left"/>
                    <w:rPr>
                      <w:rFonts w:ascii="Times New Roman" w:hAnsi="Times New Roman" w:eastAsia="宋体" w:cs="Times New Roman"/>
                    </w:rPr>
                  </w:pPr>
                  <w:r>
                    <w:rPr>
                      <w:rFonts w:ascii="Times New Roman" w:hAnsi="Times New Roman" w:eastAsia="宋体" w:cs="Times New Roman"/>
                      <w:szCs w:val="21"/>
                    </w:rPr>
                    <w:t>低噪声设备，加装减震垫，厂房隔音；</w:t>
                  </w:r>
                </w:p>
              </w:tc>
            </w:tr>
            <w:tr w14:paraId="15D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5" w:type="dxa"/>
                  <w:shd w:val="clear" w:color="auto" w:fill="auto"/>
                  <w:vAlign w:val="center"/>
                </w:tcPr>
                <w:p w14:paraId="44BED0F5">
                  <w:pPr>
                    <w:ind w:left="50" w:right="50"/>
                    <w:jc w:val="center"/>
                    <w:rPr>
                      <w:rFonts w:ascii="Times New Roman" w:hAnsi="Times New Roman" w:eastAsia="宋体" w:cs="Times New Roman"/>
                    </w:rPr>
                  </w:pPr>
                  <w:r>
                    <w:rPr>
                      <w:rFonts w:ascii="Times New Roman" w:hAnsi="Times New Roman" w:eastAsia="宋体" w:cs="Times New Roman"/>
                    </w:rPr>
                    <w:t>4</w:t>
                  </w:r>
                </w:p>
              </w:tc>
              <w:tc>
                <w:tcPr>
                  <w:tcW w:w="1245" w:type="dxa"/>
                  <w:shd w:val="clear" w:color="auto" w:fill="auto"/>
                  <w:vAlign w:val="center"/>
                </w:tcPr>
                <w:p w14:paraId="5328F68D">
                  <w:pPr>
                    <w:ind w:left="50" w:right="50"/>
                    <w:jc w:val="center"/>
                    <w:rPr>
                      <w:rFonts w:ascii="Times New Roman" w:hAnsi="Times New Roman" w:eastAsia="宋体" w:cs="Times New Roman"/>
                    </w:rPr>
                  </w:pPr>
                  <w:r>
                    <w:rPr>
                      <w:rFonts w:ascii="Times New Roman" w:hAnsi="Times New Roman" w:eastAsia="宋体" w:cs="Times New Roman"/>
                    </w:rPr>
                    <w:t>固废</w:t>
                  </w:r>
                </w:p>
              </w:tc>
              <w:tc>
                <w:tcPr>
                  <w:tcW w:w="7283" w:type="dxa"/>
                  <w:shd w:val="clear" w:color="auto" w:fill="auto"/>
                  <w:vAlign w:val="center"/>
                </w:tcPr>
                <w:p w14:paraId="06D86498">
                  <w:pPr>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生活垃圾桶若干；</w:t>
                  </w:r>
                </w:p>
                <w:p w14:paraId="629900DE">
                  <w:pPr>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项目区生产区西侧设置一般固废堆放间（占地20m</w:t>
                  </w:r>
                  <w:r>
                    <w:rPr>
                      <w:rFonts w:ascii="Times New Roman" w:hAnsi="Times New Roman" w:eastAsia="宋体" w:cs="Times New Roman"/>
                      <w:szCs w:val="21"/>
                      <w:vertAlign w:val="superscript"/>
                    </w:rPr>
                    <w:t>2</w:t>
                  </w:r>
                  <w:r>
                    <w:rPr>
                      <w:rFonts w:ascii="Times New Roman" w:hAnsi="Times New Roman" w:eastAsia="宋体" w:cs="Times New Roman"/>
                      <w:szCs w:val="21"/>
                    </w:rPr>
                    <w:t>）。</w:t>
                  </w:r>
                </w:p>
              </w:tc>
            </w:tr>
          </w:tbl>
          <w:p w14:paraId="21AE7854">
            <w:pPr>
              <w:pStyle w:val="210"/>
              <w:widowControl/>
            </w:pPr>
            <w:r>
              <w:t>综上所述以上以新带老措施需纳入“三同时”，在建设过程中逐一落实，在投入使用及申请竣工验收之前建设完成，并在生产过程中投入使用。</w:t>
            </w:r>
          </w:p>
          <w:p w14:paraId="469DC5C3">
            <w:pPr>
              <w:spacing w:line="360" w:lineRule="auto"/>
              <w:ind w:firstLine="420" w:firstLineChars="200"/>
              <w:rPr>
                <w:rFonts w:ascii="Times New Roman" w:hAnsi="Times New Roman" w:eastAsia="宋体" w:cs="Times New Roman"/>
              </w:rPr>
            </w:pPr>
          </w:p>
          <w:p w14:paraId="4F1D361E">
            <w:pPr>
              <w:pStyle w:val="80"/>
              <w:spacing w:line="360" w:lineRule="auto"/>
              <w:ind w:left="51" w:right="51" w:firstLine="480" w:firstLineChars="200"/>
              <w:jc w:val="left"/>
              <w:rPr>
                <w:sz w:val="24"/>
              </w:rPr>
            </w:pPr>
          </w:p>
          <w:p w14:paraId="7602C16D">
            <w:pPr>
              <w:pStyle w:val="80"/>
              <w:spacing w:line="360" w:lineRule="auto"/>
              <w:ind w:left="51" w:right="51" w:firstLine="480" w:firstLineChars="200"/>
              <w:jc w:val="left"/>
              <w:rPr>
                <w:sz w:val="24"/>
              </w:rPr>
            </w:pPr>
          </w:p>
          <w:p w14:paraId="21DC6684">
            <w:pPr>
              <w:pStyle w:val="80"/>
              <w:spacing w:line="360" w:lineRule="auto"/>
              <w:ind w:left="51" w:right="51" w:firstLine="480" w:firstLineChars="200"/>
              <w:jc w:val="left"/>
              <w:rPr>
                <w:sz w:val="24"/>
              </w:rPr>
            </w:pPr>
          </w:p>
          <w:p w14:paraId="072C157B">
            <w:pPr>
              <w:pStyle w:val="80"/>
              <w:spacing w:line="360" w:lineRule="auto"/>
              <w:ind w:right="51"/>
              <w:jc w:val="left"/>
              <w:rPr>
                <w:sz w:val="24"/>
              </w:rPr>
            </w:pPr>
          </w:p>
        </w:tc>
      </w:tr>
    </w:tbl>
    <w:p w14:paraId="0D70E915">
      <w:pPr>
        <w:keepNext/>
        <w:keepLines/>
        <w:pageBreakBefore/>
        <w:jc w:val="left"/>
        <w:outlineLvl w:val="0"/>
        <w:rPr>
          <w:rFonts w:ascii="Times New Roman" w:hAnsi="Times New Roman" w:eastAsia="宋体" w:cs="Times New Roman"/>
          <w:b/>
          <w:bCs/>
          <w:kern w:val="44"/>
          <w:sz w:val="30"/>
          <w:szCs w:val="44"/>
          <w:lang w:val="zh-CN"/>
        </w:rPr>
      </w:pPr>
      <w:bookmarkStart w:id="1" w:name="_Toc11423"/>
      <w:r>
        <w:rPr>
          <w:rFonts w:ascii="Times New Roman" w:hAnsi="Times New Roman" w:eastAsia="宋体" w:cs="Times New Roman"/>
          <w:b/>
          <w:bCs/>
          <w:kern w:val="44"/>
          <w:sz w:val="30"/>
          <w:szCs w:val="44"/>
          <w:lang w:val="zh-CN"/>
        </w:rPr>
        <w:t>表二、建设项目所在地自然环境社会环境简况</w:t>
      </w:r>
      <w:bookmarkEnd w:id="1"/>
    </w:p>
    <w:tbl>
      <w:tblPr>
        <w:tblStyle w:val="41"/>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7271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shd w:val="clear" w:color="auto" w:fill="auto"/>
          </w:tcPr>
          <w:p w14:paraId="52E33B2E">
            <w:pPr>
              <w:spacing w:before="156" w:beforeLines="50" w:line="360" w:lineRule="auto"/>
              <w:jc w:val="left"/>
              <w:rPr>
                <w:rFonts w:ascii="Times New Roman" w:hAnsi="Times New Roman" w:eastAsia="宋体" w:cs="Times New Roman"/>
                <w:b/>
                <w:sz w:val="28"/>
                <w:lang w:val="zh-CN"/>
              </w:rPr>
            </w:pPr>
            <w:r>
              <w:rPr>
                <w:rFonts w:ascii="Times New Roman" w:hAnsi="Times New Roman" w:eastAsia="宋体" w:cs="Times New Roman"/>
                <w:b/>
                <w:sz w:val="28"/>
                <w:lang w:val="zh-CN"/>
              </w:rPr>
              <w:t>自然环境简况（地形、地貌、地质、气候、水文、植被、生物多样性等）</w:t>
            </w:r>
          </w:p>
          <w:p w14:paraId="49BE35CA">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1、地理位置及周边情况</w:t>
            </w:r>
          </w:p>
          <w:p w14:paraId="66D50B4B">
            <w:pPr>
              <w:adjustRightInd w:val="0"/>
              <w:spacing w:line="360" w:lineRule="auto"/>
              <w:ind w:firstLine="480"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芒市为德宏州州府所在地，地处云南省西部，德宏州东南部，距昆明679km，位于东经98°01′~98°44′，北纬24°05′~24°39′区间。芒市是</w:t>
            </w:r>
            <w:r>
              <w:fldChar w:fldCharType="begin"/>
            </w:r>
            <w:r>
              <w:instrText xml:space="preserve"> HYPERLINK "http://baike.baidu.com/view/7242.htm" \t "_blank" </w:instrText>
            </w:r>
            <w:r>
              <w:fldChar w:fldCharType="separate"/>
            </w:r>
            <w:r>
              <w:rPr>
                <w:rFonts w:ascii="Times New Roman" w:hAnsi="Times New Roman" w:eastAsia="宋体" w:cs="Times New Roman"/>
                <w:snapToGrid w:val="0"/>
                <w:kern w:val="0"/>
                <w:sz w:val="24"/>
                <w:szCs w:val="20"/>
              </w:rPr>
              <w:t>云南</w:t>
            </w:r>
            <w:r>
              <w:rPr>
                <w:rFonts w:ascii="Times New Roman" w:hAnsi="Times New Roman" w:eastAsia="宋体" w:cs="Times New Roman"/>
                <w:snapToGrid w:val="0"/>
                <w:kern w:val="0"/>
                <w:sz w:val="24"/>
                <w:szCs w:val="20"/>
              </w:rPr>
              <w:fldChar w:fldCharType="end"/>
            </w:r>
            <w:r>
              <w:rPr>
                <w:rFonts w:ascii="Times New Roman" w:hAnsi="Times New Roman" w:eastAsia="宋体" w:cs="Times New Roman"/>
                <w:snapToGrid w:val="0"/>
                <w:kern w:val="0"/>
                <w:sz w:val="24"/>
                <w:szCs w:val="20"/>
              </w:rPr>
              <w:t>西边的窗口以及中缅文化交流的窗口和中缅经济效益的门户，是通往</w:t>
            </w:r>
            <w:r>
              <w:fldChar w:fldCharType="begin"/>
            </w:r>
            <w:r>
              <w:instrText xml:space="preserve"> HYPERLINK "http://baike.baidu.com/view/55927.htm" \t "_blank" </w:instrText>
            </w:r>
            <w:r>
              <w:fldChar w:fldCharType="separate"/>
            </w:r>
            <w:r>
              <w:rPr>
                <w:rFonts w:ascii="Times New Roman" w:hAnsi="Times New Roman" w:eastAsia="宋体" w:cs="Times New Roman"/>
                <w:snapToGrid w:val="0"/>
                <w:kern w:val="0"/>
                <w:sz w:val="24"/>
                <w:szCs w:val="20"/>
              </w:rPr>
              <w:t>瑞丽</w:t>
            </w:r>
            <w:r>
              <w:rPr>
                <w:rFonts w:ascii="Times New Roman" w:hAnsi="Times New Roman" w:eastAsia="宋体" w:cs="Times New Roman"/>
                <w:snapToGrid w:val="0"/>
                <w:kern w:val="0"/>
                <w:sz w:val="24"/>
                <w:szCs w:val="20"/>
              </w:rPr>
              <w:fldChar w:fldCharType="end"/>
            </w:r>
            <w:r>
              <w:rPr>
                <w:rFonts w:ascii="Times New Roman" w:hAnsi="Times New Roman" w:eastAsia="宋体" w:cs="Times New Roman"/>
                <w:snapToGrid w:val="0"/>
                <w:kern w:val="0"/>
                <w:sz w:val="24"/>
                <w:szCs w:val="20"/>
              </w:rPr>
              <w:t>、</w:t>
            </w:r>
            <w:r>
              <w:fldChar w:fldCharType="begin"/>
            </w:r>
            <w:r>
              <w:instrText xml:space="preserve"> HYPERLINK "http://baike.baidu.com/view/705346.htm" \t "_blank" </w:instrText>
            </w:r>
            <w:r>
              <w:fldChar w:fldCharType="separate"/>
            </w:r>
            <w:r>
              <w:rPr>
                <w:rFonts w:ascii="Times New Roman" w:hAnsi="Times New Roman" w:eastAsia="宋体" w:cs="Times New Roman"/>
                <w:snapToGrid w:val="0"/>
                <w:kern w:val="0"/>
                <w:sz w:val="24"/>
                <w:szCs w:val="20"/>
              </w:rPr>
              <w:t>陇川</w:t>
            </w:r>
            <w:r>
              <w:rPr>
                <w:rFonts w:ascii="Times New Roman" w:hAnsi="Times New Roman" w:eastAsia="宋体" w:cs="Times New Roman"/>
                <w:snapToGrid w:val="0"/>
                <w:kern w:val="0"/>
                <w:sz w:val="24"/>
                <w:szCs w:val="20"/>
              </w:rPr>
              <w:fldChar w:fldCharType="end"/>
            </w:r>
            <w:r>
              <w:rPr>
                <w:rFonts w:ascii="Times New Roman" w:hAnsi="Times New Roman" w:eastAsia="宋体" w:cs="Times New Roman"/>
                <w:snapToGrid w:val="0"/>
                <w:kern w:val="0"/>
                <w:sz w:val="24"/>
                <w:szCs w:val="20"/>
              </w:rPr>
              <w:t>、盈江、梁河，直到</w:t>
            </w:r>
            <w:r>
              <w:fldChar w:fldCharType="begin"/>
            </w:r>
            <w:r>
              <w:instrText xml:space="preserve"> HYPERLINK "http://baike.baidu.com/view/7227.htm" \t "_blank" </w:instrText>
            </w:r>
            <w:r>
              <w:fldChar w:fldCharType="separate"/>
            </w:r>
            <w:r>
              <w:rPr>
                <w:rFonts w:ascii="Times New Roman" w:hAnsi="Times New Roman" w:eastAsia="宋体" w:cs="Times New Roman"/>
                <w:snapToGrid w:val="0"/>
                <w:kern w:val="0"/>
                <w:sz w:val="24"/>
                <w:szCs w:val="20"/>
              </w:rPr>
              <w:t>缅甸</w:t>
            </w:r>
            <w:r>
              <w:rPr>
                <w:rFonts w:ascii="Times New Roman" w:hAnsi="Times New Roman" w:eastAsia="宋体" w:cs="Times New Roman"/>
                <w:snapToGrid w:val="0"/>
                <w:kern w:val="0"/>
                <w:sz w:val="24"/>
                <w:szCs w:val="20"/>
              </w:rPr>
              <w:fldChar w:fldCharType="end"/>
            </w:r>
            <w:r>
              <w:rPr>
                <w:rFonts w:ascii="Times New Roman" w:hAnsi="Times New Roman" w:eastAsia="宋体" w:cs="Times New Roman"/>
                <w:snapToGrid w:val="0"/>
                <w:kern w:val="0"/>
                <w:sz w:val="24"/>
                <w:szCs w:val="20"/>
              </w:rPr>
              <w:t>的交通枢纽和商贸物资集散地及边境口岸，东侧及东北侧接保山市龙陵县，西南连瑞丽市、畹町经济开发区，西侧及西北侧与梁河县、陇川县隔陇川江相望，南与缅甸交界，国境线长68.3km。境内320国道贯穿南北，有芒市至象滚塘，芒市至回贤等乡村道路，交通网络发达。</w:t>
            </w:r>
          </w:p>
          <w:p w14:paraId="1DCECD23">
            <w:pPr>
              <w:adjustRightInd w:val="0"/>
              <w:spacing w:line="360" w:lineRule="auto"/>
              <w:ind w:firstLine="480" w:firstLineChars="200"/>
              <w:jc w:val="left"/>
              <w:rPr>
                <w:rFonts w:ascii="Times New Roman" w:hAnsi="Times New Roman" w:eastAsia="宋体" w:cs="Times New Roman"/>
                <w:bCs/>
                <w:sz w:val="24"/>
              </w:rPr>
            </w:pPr>
            <w:r>
              <w:rPr>
                <w:rFonts w:ascii="Times New Roman" w:hAnsi="Times New Roman" w:eastAsia="宋体" w:cs="Times New Roman"/>
                <w:snapToGrid w:val="0"/>
                <w:kern w:val="0"/>
                <w:sz w:val="24"/>
                <w:szCs w:val="20"/>
              </w:rPr>
              <w:t>本项目位于</w:t>
            </w:r>
            <w:r>
              <w:rPr>
                <w:rFonts w:ascii="Times New Roman" w:hAnsi="Times New Roman" w:eastAsia="宋体" w:cs="Times New Roman"/>
                <w:bCs/>
                <w:sz w:val="24"/>
              </w:rPr>
              <w:t>德宏傣族景颇族自治州芒市芒市象滚塘桃树坪公路8.5公里处，中心地理位置为北纬24°55′39.98″东经98°64′69.70</w:t>
            </w:r>
            <w:r>
              <w:rPr>
                <w:rFonts w:ascii="Times New Roman" w:hAnsi="Times New Roman" w:eastAsia="宋体" w:cs="Times New Roman"/>
                <w:bCs/>
                <w:snapToGrid w:val="0"/>
                <w:kern w:val="0"/>
                <w:sz w:val="24"/>
                <w:szCs w:val="20"/>
              </w:rPr>
              <w:t>″</w:t>
            </w:r>
            <w:r>
              <w:rPr>
                <w:rFonts w:ascii="Times New Roman" w:hAnsi="Times New Roman" w:eastAsia="宋体" w:cs="Times New Roman"/>
                <w:snapToGrid w:val="0"/>
                <w:kern w:val="0"/>
                <w:sz w:val="24"/>
                <w:szCs w:val="20"/>
              </w:rPr>
              <w:t>。</w:t>
            </w:r>
          </w:p>
          <w:p w14:paraId="6E49EAEF">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项目区四周均为山林，最近的居民区为龙陵县龙山镇，距离3.5km。周边关系列表见表2-1，项目区周边关系图见附图3。</w:t>
            </w:r>
          </w:p>
          <w:p w14:paraId="674A1C92">
            <w:pPr>
              <w:adjustRightInd w:val="0"/>
              <w:ind w:firstLine="482" w:firstLineChars="200"/>
              <w:jc w:val="center"/>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表2-1 项目区周边关系列表</w:t>
            </w:r>
          </w:p>
          <w:tbl>
            <w:tblPr>
              <w:tblStyle w:val="41"/>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338"/>
              <w:gridCol w:w="1914"/>
              <w:gridCol w:w="2863"/>
            </w:tblGrid>
            <w:tr w14:paraId="65EF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40" w:type="dxa"/>
                  <w:vAlign w:val="center"/>
                </w:tcPr>
                <w:p w14:paraId="1E8A806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3338" w:type="dxa"/>
                  <w:vAlign w:val="center"/>
                </w:tcPr>
                <w:p w14:paraId="6AF08F7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名称</w:t>
                  </w:r>
                </w:p>
              </w:tc>
              <w:tc>
                <w:tcPr>
                  <w:tcW w:w="1914" w:type="dxa"/>
                  <w:vAlign w:val="center"/>
                </w:tcPr>
                <w:p w14:paraId="1727919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方位</w:t>
                  </w:r>
                </w:p>
              </w:tc>
              <w:tc>
                <w:tcPr>
                  <w:tcW w:w="2863" w:type="dxa"/>
                  <w:vAlign w:val="center"/>
                </w:tcPr>
                <w:p w14:paraId="15BFB2A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与厂界直线距离</w:t>
                  </w:r>
                </w:p>
              </w:tc>
            </w:tr>
            <w:tr w14:paraId="0456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40" w:type="dxa"/>
                  <w:vAlign w:val="center"/>
                </w:tcPr>
                <w:p w14:paraId="7B5F8D8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338" w:type="dxa"/>
                  <w:vAlign w:val="center"/>
                </w:tcPr>
                <w:p w14:paraId="022ED36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杭瑞高速</w:t>
                  </w:r>
                </w:p>
              </w:tc>
              <w:tc>
                <w:tcPr>
                  <w:tcW w:w="1914" w:type="dxa"/>
                  <w:vAlign w:val="center"/>
                </w:tcPr>
                <w:p w14:paraId="0106B01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北侧</w:t>
                  </w:r>
                </w:p>
              </w:tc>
              <w:tc>
                <w:tcPr>
                  <w:tcW w:w="2863" w:type="dxa"/>
                  <w:vAlign w:val="center"/>
                </w:tcPr>
                <w:p w14:paraId="20B94F8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70m</w:t>
                  </w:r>
                </w:p>
              </w:tc>
            </w:tr>
          </w:tbl>
          <w:p w14:paraId="0090714D">
            <w:pPr>
              <w:keepNext/>
              <w:keepLines/>
              <w:spacing w:line="360" w:lineRule="auto"/>
              <w:ind w:firstLine="482" w:firstLineChars="200"/>
              <w:jc w:val="left"/>
              <w:outlineLvl w:val="2"/>
              <w:rPr>
                <w:rFonts w:ascii="Times New Roman" w:hAnsi="Times New Roman" w:eastAsia="宋体" w:cs="Times New Roman"/>
                <w:b/>
                <w:bCs/>
                <w:sz w:val="24"/>
                <w:szCs w:val="32"/>
              </w:rPr>
            </w:pPr>
          </w:p>
          <w:p w14:paraId="58212673">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2、地貌、地质</w:t>
            </w:r>
          </w:p>
          <w:p w14:paraId="5CF7CDA3">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芒市全境是以中、低山山地为主的低纬山原地区，最高</w:t>
            </w:r>
            <w:r>
              <w:fldChar w:fldCharType="begin"/>
            </w:r>
            <w:r>
              <w:instrText xml:space="preserve"> HYPERLINK "http://baike.baidu.com/view/36833.htm" \t "_blank" </w:instrText>
            </w:r>
            <w:r>
              <w:fldChar w:fldCharType="separate"/>
            </w:r>
            <w:r>
              <w:rPr>
                <w:rFonts w:ascii="Times New Roman" w:hAnsi="Times New Roman" w:eastAsia="宋体" w:cs="Times New Roman"/>
                <w:snapToGrid w:val="0"/>
                <w:kern w:val="0"/>
                <w:sz w:val="24"/>
                <w:szCs w:val="20"/>
              </w:rPr>
              <w:t>海拔</w:t>
            </w:r>
            <w:r>
              <w:rPr>
                <w:rFonts w:ascii="Times New Roman" w:hAnsi="Times New Roman" w:eastAsia="宋体" w:cs="Times New Roman"/>
                <w:snapToGrid w:val="0"/>
                <w:kern w:val="0"/>
                <w:sz w:val="24"/>
                <w:szCs w:val="20"/>
              </w:rPr>
              <w:fldChar w:fldCharType="end"/>
            </w:r>
            <w:r>
              <w:rPr>
                <w:rFonts w:ascii="Times New Roman" w:hAnsi="Times New Roman" w:eastAsia="宋体" w:cs="Times New Roman"/>
                <w:snapToGrid w:val="0"/>
                <w:kern w:val="0"/>
                <w:sz w:val="24"/>
                <w:szCs w:val="20"/>
              </w:rPr>
              <w:t>2377米（</w:t>
            </w:r>
            <w:r>
              <w:fldChar w:fldCharType="begin"/>
            </w:r>
            <w:r>
              <w:instrText xml:space="preserve"> HYPERLINK "http://baike.baidu.com/view/4132547.htm" \t "_blank" </w:instrText>
            </w:r>
            <w:r>
              <w:fldChar w:fldCharType="separate"/>
            </w:r>
            <w:r>
              <w:rPr>
                <w:rFonts w:ascii="Times New Roman" w:hAnsi="Times New Roman" w:eastAsia="宋体" w:cs="Times New Roman"/>
                <w:snapToGrid w:val="0"/>
                <w:kern w:val="0"/>
                <w:sz w:val="24"/>
                <w:szCs w:val="20"/>
              </w:rPr>
              <w:t>背阴山</w:t>
            </w:r>
            <w:r>
              <w:rPr>
                <w:rFonts w:ascii="Times New Roman" w:hAnsi="Times New Roman" w:eastAsia="宋体" w:cs="Times New Roman"/>
                <w:snapToGrid w:val="0"/>
                <w:kern w:val="0"/>
                <w:sz w:val="24"/>
                <w:szCs w:val="20"/>
              </w:rPr>
              <w:fldChar w:fldCharType="end"/>
            </w:r>
            <w:r>
              <w:rPr>
                <w:rFonts w:ascii="Times New Roman" w:hAnsi="Times New Roman" w:eastAsia="宋体" w:cs="Times New Roman"/>
                <w:snapToGrid w:val="0"/>
                <w:kern w:val="0"/>
                <w:sz w:val="24"/>
                <w:szCs w:val="20"/>
              </w:rPr>
              <w:t>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14:paraId="5D9CB401">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芒市海拔高差悬殊很大，山谷、河流、盆谷走向一致，并呈相间平行排列势态，展现了两山夹一峡谷、一条河、一个盆坝的地貌特征。以溶蚀槽谷、溶蚀洼地、漏斗、溶洞、落水洞、溶牙、溶峰等地貌较为显著。</w:t>
            </w:r>
          </w:p>
          <w:p w14:paraId="3A06587D">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本项目位于德宏傣族景颇族自治州芒市芒市象滚塘桃树坪公路8.5公里处</w:t>
            </w:r>
            <w:r>
              <w:rPr>
                <w:rFonts w:ascii="Times New Roman" w:hAnsi="Times New Roman" w:eastAsia="宋体" w:cs="Times New Roman"/>
                <w:bCs/>
                <w:snapToGrid w:val="0"/>
                <w:kern w:val="0"/>
                <w:sz w:val="24"/>
                <w:szCs w:val="20"/>
              </w:rPr>
              <w:t>，根据现场勘查，所在地块处于林地间。</w:t>
            </w:r>
          </w:p>
          <w:p w14:paraId="3570728C">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3、气候、气象</w:t>
            </w:r>
          </w:p>
          <w:p w14:paraId="43B23FA0">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芒市地处低纬高原，热量丰富，</w:t>
            </w:r>
            <w:r>
              <w:rPr>
                <w:rFonts w:hint="eastAsia" w:ascii="Times New Roman" w:hAnsi="Times New Roman" w:eastAsia="宋体" w:cs="Times New Roman"/>
                <w:snapToGrid w:val="0"/>
                <w:kern w:val="0"/>
                <w:sz w:val="24"/>
                <w:szCs w:val="20"/>
                <w:lang w:eastAsia="zh-CN"/>
              </w:rPr>
              <w:t>气候</w:t>
            </w:r>
            <w:r>
              <w:rPr>
                <w:rFonts w:ascii="Times New Roman" w:hAnsi="Times New Roman" w:eastAsia="宋体" w:cs="Times New Roman"/>
                <w:snapToGrid w:val="0"/>
                <w:kern w:val="0"/>
                <w:sz w:val="24"/>
                <w:szCs w:val="20"/>
              </w:rPr>
              <w:t>温和，属南亚热带季风气候，具有夏长冬短、干湿分明、冬无严寒、夏无酷暑，日照时间长、雨量充沛、冬季多雾等特点。年平均气温19.6</w:t>
            </w:r>
            <w:r>
              <w:rPr>
                <w:rFonts w:hint="eastAsia" w:ascii="宋体" w:hAnsi="宋体" w:eastAsia="宋体" w:cs="宋体"/>
                <w:snapToGrid w:val="0"/>
                <w:kern w:val="0"/>
                <w:sz w:val="24"/>
                <w:szCs w:val="20"/>
              </w:rPr>
              <w:t>℃</w:t>
            </w:r>
            <w:r>
              <w:rPr>
                <w:rFonts w:ascii="Times New Roman" w:hAnsi="Times New Roman" w:eastAsia="宋体" w:cs="Times New Roman"/>
                <w:snapToGrid w:val="0"/>
                <w:kern w:val="0"/>
                <w:sz w:val="24"/>
                <w:szCs w:val="20"/>
              </w:rPr>
              <w:t>，最热月（6月）平均气温24.1</w:t>
            </w:r>
            <w:r>
              <w:rPr>
                <w:rFonts w:hint="eastAsia" w:ascii="宋体" w:hAnsi="宋体" w:eastAsia="宋体" w:cs="宋体"/>
                <w:snapToGrid w:val="0"/>
                <w:kern w:val="0"/>
                <w:sz w:val="24"/>
                <w:szCs w:val="20"/>
              </w:rPr>
              <w:t>℃</w:t>
            </w:r>
            <w:r>
              <w:rPr>
                <w:rFonts w:ascii="Times New Roman" w:hAnsi="Times New Roman" w:eastAsia="宋体" w:cs="Times New Roman"/>
                <w:snapToGrid w:val="0"/>
                <w:kern w:val="0"/>
                <w:sz w:val="24"/>
                <w:szCs w:val="20"/>
              </w:rPr>
              <w:t>，最冷月（1月）平均气温12.3</w:t>
            </w:r>
            <w:r>
              <w:rPr>
                <w:rFonts w:hint="eastAsia" w:ascii="宋体" w:hAnsi="宋体" w:eastAsia="宋体" w:cs="宋体"/>
                <w:snapToGrid w:val="0"/>
                <w:kern w:val="0"/>
                <w:sz w:val="24"/>
                <w:szCs w:val="20"/>
              </w:rPr>
              <w:t>℃</w:t>
            </w:r>
            <w:r>
              <w:rPr>
                <w:rFonts w:ascii="Times New Roman" w:hAnsi="Times New Roman" w:eastAsia="宋体" w:cs="Times New Roman"/>
                <w:snapToGrid w:val="0"/>
                <w:kern w:val="0"/>
                <w:sz w:val="24"/>
                <w:szCs w:val="20"/>
              </w:rPr>
              <w:t>，极端最高气温36.2</w:t>
            </w:r>
            <w:r>
              <w:rPr>
                <w:rFonts w:hint="eastAsia" w:ascii="宋体" w:hAnsi="宋体" w:eastAsia="宋体" w:cs="宋体"/>
                <w:snapToGrid w:val="0"/>
                <w:kern w:val="0"/>
                <w:sz w:val="24"/>
                <w:szCs w:val="20"/>
              </w:rPr>
              <w:t>℃</w:t>
            </w:r>
            <w:r>
              <w:rPr>
                <w:rFonts w:ascii="Times New Roman" w:hAnsi="Times New Roman" w:eastAsia="宋体" w:cs="Times New Roman"/>
                <w:snapToGrid w:val="0"/>
                <w:kern w:val="0"/>
                <w:sz w:val="24"/>
                <w:szCs w:val="20"/>
              </w:rPr>
              <w:t>，极端最低气温-0.6</w:t>
            </w:r>
            <w:r>
              <w:rPr>
                <w:rFonts w:hint="eastAsia" w:ascii="宋体" w:hAnsi="宋体" w:eastAsia="宋体" w:cs="宋体"/>
                <w:snapToGrid w:val="0"/>
                <w:kern w:val="0"/>
                <w:sz w:val="24"/>
                <w:szCs w:val="20"/>
              </w:rPr>
              <w:t>℃</w:t>
            </w:r>
            <w:r>
              <w:rPr>
                <w:rFonts w:ascii="Times New Roman" w:hAnsi="Times New Roman" w:eastAsia="宋体" w:cs="Times New Roman"/>
                <w:snapToGrid w:val="0"/>
                <w:kern w:val="0"/>
                <w:sz w:val="24"/>
                <w:szCs w:val="20"/>
              </w:rPr>
              <w:t>（1963年1月5日），年积温7170</w:t>
            </w:r>
            <w:r>
              <w:rPr>
                <w:rFonts w:hint="eastAsia" w:ascii="宋体" w:hAnsi="宋体" w:eastAsia="宋体" w:cs="宋体"/>
                <w:snapToGrid w:val="0"/>
                <w:kern w:val="0"/>
                <w:sz w:val="24"/>
                <w:szCs w:val="20"/>
              </w:rPr>
              <w:t>℃</w:t>
            </w:r>
            <w:r>
              <w:rPr>
                <w:rFonts w:ascii="Times New Roman" w:hAnsi="Times New Roman" w:eastAsia="宋体" w:cs="Times New Roman"/>
                <w:snapToGrid w:val="0"/>
                <w:kern w:val="0"/>
                <w:sz w:val="24"/>
                <w:szCs w:val="20"/>
              </w:rPr>
              <w:t>。年平均降水量1654.6㎜，年最多降水量2294.4mm，年最少降水量1177.3mm（2006年），雨季（5～10月）降水量占全年降水量的89%，年平均降雨日数170天，一日最大降水量158.3mm。日照时数2252.9小时，蒸发量1723.6mm，无霜期315天，主导风向为西南风，年平均风速为0.9m/s。</w:t>
            </w:r>
          </w:p>
          <w:p w14:paraId="76655C8D">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4、河流水系</w:t>
            </w:r>
          </w:p>
          <w:p w14:paraId="24DCDAD0">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水系主要有“三江四河”。三江：大盈江、瑞丽江（陇川江）、怒江；四河：芒市河、南畹河、户撒河、芒东河（萝卜坝河）。芒市年平均总产水量31.8亿立方米，其中地表水23.11亿立方米，地下水8.69亿立方米。</w:t>
            </w:r>
          </w:p>
          <w:p w14:paraId="7BB939EC">
            <w:pPr>
              <w:adjustRightInd w:val="0"/>
              <w:spacing w:line="360" w:lineRule="auto"/>
              <w:ind w:firstLine="480" w:firstLineChars="200"/>
              <w:rPr>
                <w:rFonts w:ascii="Times New Roman" w:hAnsi="Times New Roman" w:eastAsia="宋体" w:cs="Times New Roman"/>
                <w:snapToGrid w:val="0"/>
                <w:kern w:val="0"/>
                <w:sz w:val="24"/>
                <w:lang w:val="zh-CN"/>
              </w:rPr>
            </w:pPr>
            <w:r>
              <w:rPr>
                <w:rFonts w:ascii="Times New Roman" w:hAnsi="Times New Roman" w:eastAsia="宋体" w:cs="Times New Roman"/>
                <w:snapToGrid w:val="0"/>
                <w:kern w:val="0"/>
                <w:sz w:val="24"/>
                <w:szCs w:val="20"/>
              </w:rPr>
              <w:t>根据现场勘查，</w:t>
            </w:r>
            <w:r>
              <w:rPr>
                <w:rFonts w:ascii="Times New Roman" w:hAnsi="Times New Roman" w:eastAsia="宋体" w:cs="Times New Roman"/>
                <w:snapToGrid w:val="0"/>
                <w:kern w:val="0"/>
                <w:sz w:val="24"/>
                <w:lang w:val="zh-CN"/>
              </w:rPr>
              <w:t>本项目属于芒市大河汇水范围，根据现场勘查，距本项目最近的水体为河坝田河，距离项目直线距离</w:t>
            </w:r>
            <w:r>
              <w:rPr>
                <w:rFonts w:ascii="Times New Roman" w:hAnsi="Times New Roman" w:eastAsia="宋体" w:cs="Times New Roman"/>
                <w:snapToGrid w:val="0"/>
                <w:kern w:val="0"/>
                <w:sz w:val="24"/>
              </w:rPr>
              <w:t>1.8km，</w:t>
            </w:r>
            <w:r>
              <w:rPr>
                <w:rFonts w:ascii="Times New Roman" w:hAnsi="Times New Roman" w:eastAsia="宋体" w:cs="Times New Roman"/>
                <w:snapToGrid w:val="0"/>
                <w:kern w:val="0"/>
                <w:sz w:val="24"/>
                <w:lang w:val="zh-CN"/>
              </w:rPr>
              <w:t>属于芒市大河的汇水范围</w:t>
            </w:r>
            <w:r>
              <w:rPr>
                <w:rFonts w:ascii="Times New Roman" w:hAnsi="Times New Roman" w:eastAsia="宋体" w:cs="Times New Roman"/>
                <w:snapToGrid w:val="0"/>
                <w:kern w:val="0"/>
                <w:sz w:val="24"/>
                <w:szCs w:val="20"/>
                <w:lang w:val="zh-CN"/>
              </w:rPr>
              <w:t>。</w:t>
            </w:r>
            <w:r>
              <w:rPr>
                <w:rFonts w:ascii="Times New Roman" w:hAnsi="Times New Roman" w:eastAsia="宋体" w:cs="Times New Roman"/>
                <w:snapToGrid w:val="0"/>
                <w:kern w:val="0"/>
                <w:sz w:val="24"/>
                <w:lang w:val="zh-CN"/>
              </w:rPr>
              <w:t>。</w:t>
            </w:r>
          </w:p>
          <w:p w14:paraId="743FA652">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芒市大河：</w:t>
            </w:r>
            <w:r>
              <w:rPr>
                <w:rFonts w:ascii="Times New Roman" w:hAnsi="Times New Roman" w:eastAsia="宋体" w:cs="Times New Roman"/>
                <w:snapToGrid w:val="0"/>
                <w:kern w:val="0"/>
                <w:sz w:val="24"/>
                <w:szCs w:val="20"/>
              </w:rPr>
              <w:t>为瑞丽江一支流，属伊洛瓦底江水系，发源于龙陵县金竹村北部诸山溪，从大山田进入潞西市境内，入境海拔1300米，之帕连进入芒市盆底首部，沿北东至南西流经遮告、芒黑、弄相、风平、芒波、帕底、允门，纵穿芒市坝，而后进入三台山峡谷，至遮放镇芒里寨出谷进入遮放盆底，纵贯盆地内的团结、户信、芒瓦、东相、至南蚌西注入龙江，汇口海拔783米。芒市河径流面积1830.5平方公里，主河长102.1千米，河道平均坡度11‰，多年平均径流量20.6亿立方米，水能理论蕴藏量35.34万千瓦。</w:t>
            </w:r>
          </w:p>
          <w:p w14:paraId="75EDB23B">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项目区水系详见附图4。</w:t>
            </w:r>
          </w:p>
          <w:p w14:paraId="49824602">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5、植被、生物多样性</w:t>
            </w:r>
          </w:p>
          <w:p w14:paraId="0CA522D5">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芒市植被类型为南亚热带雨林、季雨林植被类型，主要树种有高山榕、对叶榕、楹树、木乃果、酸枣、铁刀木、大叶藤黄、窄叶、红椿、羊蹄甲、攀枝花、木荷、桦木、椿木等。</w:t>
            </w:r>
          </w:p>
          <w:p w14:paraId="755AE904">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芒市野生动物主要为当地常见种，缺乏大型兽类及鸟类，以小型哺乳动物、常见鸟类为主，小型哺乳动物主要为啮齿类动物，如松鼠、家鼠、草兔等，鸟类主要有麻雀、乌鸦、燕子、斑鸠等。</w:t>
            </w:r>
          </w:p>
          <w:p w14:paraId="410F1EC5">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项目所在地受人类活动影响，原生植被已经不复存在，以人工植被为主，动物主要为家鼠等，项目区范围内未发现珍稀濒危保护动物和地方特有种。</w:t>
            </w:r>
          </w:p>
          <w:p w14:paraId="79C556C3">
            <w:pPr>
              <w:spacing w:line="360" w:lineRule="auto"/>
              <w:ind w:firstLine="480" w:firstLineChars="200"/>
              <w:rPr>
                <w:rFonts w:ascii="Times New Roman" w:hAnsi="Times New Roman" w:eastAsia="宋体" w:cs="Times New Roman"/>
                <w:sz w:val="24"/>
              </w:rPr>
            </w:pPr>
          </w:p>
          <w:p w14:paraId="542E025B">
            <w:pPr>
              <w:spacing w:line="360" w:lineRule="auto"/>
              <w:ind w:firstLine="480" w:firstLineChars="200"/>
              <w:rPr>
                <w:rFonts w:ascii="Times New Roman" w:hAnsi="Times New Roman" w:eastAsia="宋体" w:cs="Times New Roman"/>
                <w:sz w:val="24"/>
              </w:rPr>
            </w:pPr>
          </w:p>
          <w:p w14:paraId="5CD73B79">
            <w:pPr>
              <w:spacing w:line="360" w:lineRule="auto"/>
              <w:ind w:firstLine="480" w:firstLineChars="200"/>
              <w:rPr>
                <w:rFonts w:ascii="Times New Roman" w:hAnsi="Times New Roman" w:eastAsia="宋体" w:cs="Times New Roman"/>
                <w:sz w:val="24"/>
              </w:rPr>
            </w:pPr>
          </w:p>
          <w:p w14:paraId="114AE09A">
            <w:pPr>
              <w:spacing w:line="360" w:lineRule="auto"/>
              <w:ind w:firstLine="480" w:firstLineChars="200"/>
              <w:rPr>
                <w:rFonts w:ascii="Times New Roman" w:hAnsi="Times New Roman" w:eastAsia="宋体" w:cs="Times New Roman"/>
                <w:sz w:val="24"/>
              </w:rPr>
            </w:pPr>
          </w:p>
          <w:p w14:paraId="0E827460">
            <w:pPr>
              <w:spacing w:line="360" w:lineRule="auto"/>
              <w:ind w:firstLine="480" w:firstLineChars="200"/>
              <w:rPr>
                <w:rFonts w:ascii="Times New Roman" w:hAnsi="Times New Roman" w:eastAsia="宋体" w:cs="Times New Roman"/>
                <w:sz w:val="24"/>
              </w:rPr>
            </w:pPr>
          </w:p>
          <w:p w14:paraId="270D6D15">
            <w:pPr>
              <w:spacing w:line="360" w:lineRule="auto"/>
              <w:ind w:firstLine="480" w:firstLineChars="200"/>
              <w:rPr>
                <w:rFonts w:ascii="Times New Roman" w:hAnsi="Times New Roman" w:eastAsia="宋体" w:cs="Times New Roman"/>
                <w:sz w:val="24"/>
              </w:rPr>
            </w:pPr>
          </w:p>
          <w:p w14:paraId="5E06668F">
            <w:pPr>
              <w:spacing w:line="360" w:lineRule="auto"/>
              <w:ind w:firstLine="480" w:firstLineChars="200"/>
              <w:rPr>
                <w:rFonts w:ascii="Times New Roman" w:hAnsi="Times New Roman" w:eastAsia="宋体" w:cs="Times New Roman"/>
                <w:sz w:val="24"/>
              </w:rPr>
            </w:pPr>
          </w:p>
          <w:p w14:paraId="731B61F6">
            <w:pPr>
              <w:spacing w:line="360" w:lineRule="auto"/>
              <w:ind w:firstLine="480" w:firstLineChars="200"/>
              <w:rPr>
                <w:rFonts w:ascii="Times New Roman" w:hAnsi="Times New Roman" w:eastAsia="宋体" w:cs="Times New Roman"/>
                <w:sz w:val="24"/>
              </w:rPr>
            </w:pPr>
          </w:p>
          <w:p w14:paraId="16AEF5C0">
            <w:pPr>
              <w:spacing w:line="360" w:lineRule="auto"/>
              <w:ind w:firstLine="480" w:firstLineChars="200"/>
              <w:rPr>
                <w:rFonts w:ascii="Times New Roman" w:hAnsi="Times New Roman" w:eastAsia="宋体" w:cs="Times New Roman"/>
                <w:sz w:val="24"/>
              </w:rPr>
            </w:pPr>
          </w:p>
          <w:p w14:paraId="55771D77">
            <w:pPr>
              <w:spacing w:line="360" w:lineRule="auto"/>
              <w:ind w:firstLine="480" w:firstLineChars="200"/>
              <w:rPr>
                <w:rFonts w:ascii="Times New Roman" w:hAnsi="Times New Roman" w:eastAsia="宋体" w:cs="Times New Roman"/>
                <w:sz w:val="24"/>
              </w:rPr>
            </w:pPr>
          </w:p>
          <w:p w14:paraId="06ECA29E">
            <w:pPr>
              <w:spacing w:line="360" w:lineRule="auto"/>
              <w:ind w:firstLine="480" w:firstLineChars="200"/>
              <w:rPr>
                <w:rFonts w:ascii="Times New Roman" w:hAnsi="Times New Roman" w:eastAsia="宋体" w:cs="Times New Roman"/>
                <w:sz w:val="24"/>
              </w:rPr>
            </w:pPr>
          </w:p>
          <w:p w14:paraId="76382EFF">
            <w:pPr>
              <w:spacing w:line="360" w:lineRule="auto"/>
              <w:ind w:firstLine="480" w:firstLineChars="200"/>
              <w:rPr>
                <w:rFonts w:ascii="Times New Roman" w:hAnsi="Times New Roman" w:eastAsia="宋体" w:cs="Times New Roman"/>
                <w:sz w:val="24"/>
              </w:rPr>
            </w:pPr>
          </w:p>
          <w:p w14:paraId="3DDA4F70">
            <w:pPr>
              <w:spacing w:line="360" w:lineRule="auto"/>
              <w:ind w:firstLine="480" w:firstLineChars="200"/>
              <w:rPr>
                <w:rFonts w:ascii="Times New Roman" w:hAnsi="Times New Roman" w:eastAsia="宋体" w:cs="Times New Roman"/>
                <w:sz w:val="24"/>
              </w:rPr>
            </w:pPr>
          </w:p>
          <w:p w14:paraId="51E779AB">
            <w:pPr>
              <w:spacing w:line="360" w:lineRule="auto"/>
              <w:ind w:firstLine="480" w:firstLineChars="200"/>
              <w:rPr>
                <w:rFonts w:ascii="Times New Roman" w:hAnsi="Times New Roman" w:eastAsia="宋体" w:cs="Times New Roman"/>
                <w:sz w:val="24"/>
              </w:rPr>
            </w:pPr>
          </w:p>
          <w:p w14:paraId="3F31FD9B">
            <w:pPr>
              <w:spacing w:line="360" w:lineRule="auto"/>
              <w:ind w:firstLine="480" w:firstLineChars="200"/>
              <w:rPr>
                <w:rFonts w:ascii="Times New Roman" w:hAnsi="Times New Roman" w:eastAsia="宋体" w:cs="Times New Roman"/>
                <w:sz w:val="24"/>
              </w:rPr>
            </w:pPr>
          </w:p>
          <w:p w14:paraId="41AA8204">
            <w:pPr>
              <w:spacing w:line="360" w:lineRule="auto"/>
              <w:ind w:firstLine="480" w:firstLineChars="200"/>
              <w:rPr>
                <w:rFonts w:ascii="Times New Roman" w:hAnsi="Times New Roman" w:eastAsia="宋体" w:cs="Times New Roman"/>
                <w:sz w:val="24"/>
              </w:rPr>
            </w:pPr>
          </w:p>
          <w:p w14:paraId="1DBCCABA">
            <w:pPr>
              <w:spacing w:line="360" w:lineRule="auto"/>
              <w:ind w:firstLine="480" w:firstLineChars="200"/>
              <w:rPr>
                <w:rFonts w:ascii="Times New Roman" w:hAnsi="Times New Roman" w:eastAsia="宋体" w:cs="Times New Roman"/>
                <w:sz w:val="24"/>
              </w:rPr>
            </w:pPr>
          </w:p>
          <w:p w14:paraId="3A63E890">
            <w:pPr>
              <w:spacing w:line="360" w:lineRule="auto"/>
              <w:ind w:firstLine="480" w:firstLineChars="200"/>
              <w:rPr>
                <w:rFonts w:ascii="Times New Roman" w:hAnsi="Times New Roman" w:eastAsia="宋体" w:cs="Times New Roman"/>
                <w:sz w:val="24"/>
              </w:rPr>
            </w:pPr>
          </w:p>
          <w:p w14:paraId="224A89B1">
            <w:pPr>
              <w:spacing w:line="360" w:lineRule="auto"/>
              <w:ind w:firstLine="480" w:firstLineChars="200"/>
              <w:rPr>
                <w:rFonts w:ascii="Times New Roman" w:hAnsi="Times New Roman" w:eastAsia="宋体" w:cs="Times New Roman"/>
                <w:sz w:val="24"/>
              </w:rPr>
            </w:pPr>
          </w:p>
          <w:p w14:paraId="584FB5F8">
            <w:pPr>
              <w:spacing w:line="360" w:lineRule="auto"/>
              <w:ind w:firstLine="480" w:firstLineChars="200"/>
              <w:rPr>
                <w:rFonts w:ascii="Times New Roman" w:hAnsi="Times New Roman" w:eastAsia="宋体" w:cs="Times New Roman"/>
                <w:sz w:val="24"/>
              </w:rPr>
            </w:pPr>
          </w:p>
          <w:p w14:paraId="4F32AAC9">
            <w:pPr>
              <w:spacing w:line="360" w:lineRule="auto"/>
              <w:ind w:firstLine="480" w:firstLineChars="200"/>
              <w:rPr>
                <w:rFonts w:ascii="Times New Roman" w:hAnsi="Times New Roman" w:eastAsia="宋体" w:cs="Times New Roman"/>
                <w:sz w:val="24"/>
              </w:rPr>
            </w:pPr>
          </w:p>
          <w:p w14:paraId="2E4E3507">
            <w:pPr>
              <w:spacing w:line="360" w:lineRule="auto"/>
              <w:ind w:firstLine="480" w:firstLineChars="200"/>
              <w:rPr>
                <w:rFonts w:ascii="Times New Roman" w:hAnsi="Times New Roman" w:eastAsia="宋体" w:cs="Times New Roman"/>
                <w:sz w:val="24"/>
              </w:rPr>
            </w:pPr>
          </w:p>
          <w:p w14:paraId="0E99C434">
            <w:pPr>
              <w:spacing w:line="360" w:lineRule="auto"/>
              <w:ind w:firstLine="480" w:firstLineChars="200"/>
              <w:rPr>
                <w:rFonts w:ascii="Times New Roman" w:hAnsi="Times New Roman" w:eastAsia="宋体" w:cs="Times New Roman"/>
                <w:sz w:val="24"/>
              </w:rPr>
            </w:pPr>
          </w:p>
          <w:p w14:paraId="20DA4A15">
            <w:pPr>
              <w:spacing w:line="360" w:lineRule="auto"/>
              <w:ind w:firstLine="480" w:firstLineChars="200"/>
              <w:rPr>
                <w:rFonts w:ascii="Times New Roman" w:hAnsi="Times New Roman" w:eastAsia="宋体" w:cs="Times New Roman"/>
                <w:sz w:val="24"/>
              </w:rPr>
            </w:pPr>
          </w:p>
          <w:p w14:paraId="20AA93E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 </w:t>
            </w:r>
          </w:p>
          <w:p w14:paraId="42F8B468">
            <w:pPr>
              <w:spacing w:line="360" w:lineRule="auto"/>
              <w:rPr>
                <w:rFonts w:ascii="Times New Roman" w:hAnsi="Times New Roman" w:eastAsia="宋体" w:cs="Times New Roman"/>
                <w:sz w:val="24"/>
              </w:rPr>
            </w:pPr>
          </w:p>
        </w:tc>
      </w:tr>
    </w:tbl>
    <w:p w14:paraId="6611F548">
      <w:pPr>
        <w:rPr>
          <w:rFonts w:ascii="Times New Roman" w:hAnsi="Times New Roman" w:eastAsia="宋体" w:cs="Times New Roman"/>
          <w:lang w:val="zh-CN"/>
        </w:rPr>
      </w:pPr>
    </w:p>
    <w:p w14:paraId="4C90863D">
      <w:pPr>
        <w:keepNext/>
        <w:keepLines/>
        <w:pageBreakBefore/>
        <w:jc w:val="left"/>
        <w:outlineLvl w:val="0"/>
        <w:rPr>
          <w:rFonts w:ascii="Times New Roman" w:hAnsi="Times New Roman" w:eastAsia="宋体" w:cs="Times New Roman"/>
          <w:b/>
          <w:bCs/>
          <w:kern w:val="44"/>
          <w:sz w:val="30"/>
          <w:szCs w:val="44"/>
          <w:lang w:val="zh-CN"/>
        </w:rPr>
      </w:pPr>
      <w:bookmarkStart w:id="2" w:name="_Toc23198"/>
      <w:r>
        <w:rPr>
          <w:rFonts w:ascii="Times New Roman" w:hAnsi="Times New Roman" w:eastAsia="宋体" w:cs="Times New Roman"/>
          <w:b/>
          <w:bCs/>
          <w:kern w:val="44"/>
          <w:sz w:val="30"/>
          <w:szCs w:val="44"/>
          <w:lang w:val="zh-CN"/>
        </w:rPr>
        <w:t>表三、环境质量状况</w:t>
      </w:r>
      <w:bookmarkEnd w:id="2"/>
    </w:p>
    <w:tbl>
      <w:tblPr>
        <w:tblStyle w:val="41"/>
        <w:tblW w:w="9073"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3"/>
      </w:tblGrid>
      <w:tr w14:paraId="05CA6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1" w:hRule="atLeast"/>
        </w:trPr>
        <w:tc>
          <w:tcPr>
            <w:tcW w:w="9073" w:type="dxa"/>
            <w:tcBorders>
              <w:left w:val="single" w:color="000000" w:sz="4" w:space="0"/>
            </w:tcBorders>
          </w:tcPr>
          <w:p w14:paraId="22437BA2">
            <w:pPr>
              <w:spacing w:before="156" w:beforeLines="50" w:line="360" w:lineRule="auto"/>
              <w:jc w:val="left"/>
              <w:rPr>
                <w:rFonts w:ascii="Times New Roman" w:hAnsi="Times New Roman" w:eastAsia="宋体" w:cs="Times New Roman"/>
                <w:b/>
                <w:sz w:val="28"/>
                <w:lang w:val="zh-CN"/>
              </w:rPr>
            </w:pPr>
            <w:r>
              <w:rPr>
                <w:rFonts w:ascii="Times New Roman" w:hAnsi="Times New Roman" w:eastAsia="宋体" w:cs="Times New Roman"/>
                <w:b/>
                <w:sz w:val="28"/>
                <w:lang w:val="zh-CN"/>
              </w:rPr>
              <w:t>建设项目所在区域环境质量现状及主要环境问题（环境空气、地表水、地下水、声环境、生态环境等）</w:t>
            </w:r>
          </w:p>
          <w:p w14:paraId="4FDCE576">
            <w:pPr>
              <w:keepNext/>
              <w:keepLines/>
              <w:spacing w:line="360" w:lineRule="auto"/>
              <w:ind w:firstLine="482" w:firstLineChars="200"/>
              <w:jc w:val="left"/>
              <w:outlineLvl w:val="2"/>
              <w:rPr>
                <w:rFonts w:ascii="Times New Roman" w:hAnsi="Times New Roman" w:eastAsia="宋体" w:cs="Times New Roman"/>
                <w:b/>
                <w:bCs/>
                <w:sz w:val="28"/>
                <w:szCs w:val="32"/>
              </w:rPr>
            </w:pPr>
            <w:r>
              <w:rPr>
                <w:rFonts w:ascii="Times New Roman" w:hAnsi="Times New Roman" w:eastAsia="宋体" w:cs="Times New Roman"/>
                <w:b/>
                <w:bCs/>
                <w:sz w:val="24"/>
                <w:szCs w:val="32"/>
              </w:rPr>
              <w:t>1、环境空气质量现状</w:t>
            </w:r>
          </w:p>
          <w:p w14:paraId="3636053F">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位于本项目位于德宏傣族景颇族自治州芒市芒市象滚塘桃树坪公路8.5公里处，中心地理位置为北纬24°55′39.98″东经98°64′69.70″。项目区四周均为山林，最近的居民区为龙陵县龙山镇，距离3.5km。环境空气质量功能区划为二类区，执行《环境空气质量标准》（GB3095-2012）二级标准。</w:t>
            </w:r>
          </w:p>
          <w:p w14:paraId="5F1045A9">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根据《德宏州2016年环境质量公报》，芒市空气质量监测有效天数354 天，优176 天，比上年多23天；良158 天，比上年少34 天；轻度污染20 天，比上年多2 天；无中度污染、重度污染和严重污染天数。环境空气质量优良率为94.3%，比上年下降0.7%。轻度污染发生的时间为1 月份至4 月份，其中1 月份4 天，2 月份8 天，3 月份4 天，4 月份4 天。影响空气质量的主要污染物为细颗粒物和臭氧。芒市城区空气质量年均浓度值符合《环境空气质量标准》二级标准。</w:t>
            </w:r>
          </w:p>
          <w:p w14:paraId="706CB9EF">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lang w:val="zh-CN"/>
              </w:rPr>
              <w:t>根据《芒市大气质量报告》，</w:t>
            </w:r>
            <w:r>
              <w:rPr>
                <w:rFonts w:ascii="Times New Roman" w:hAnsi="Times New Roman" w:eastAsia="宋体" w:cs="Times New Roman"/>
                <w:snapToGrid w:val="0"/>
                <w:kern w:val="0"/>
                <w:sz w:val="24"/>
                <w:szCs w:val="20"/>
              </w:rPr>
              <w:t>2018年7月25日，芒市空气质量指数34，首要污染物为– ,级别</w:t>
            </w:r>
            <w:r>
              <w:rPr>
                <w:rFonts w:hint="eastAsia" w:ascii="宋体" w:hAnsi="宋体" w:eastAsia="宋体" w:cs="宋体"/>
                <w:snapToGrid w:val="0"/>
                <w:kern w:val="0"/>
                <w:sz w:val="24"/>
                <w:szCs w:val="20"/>
              </w:rPr>
              <w:t>Ⅰ</w:t>
            </w:r>
            <w:r>
              <w:rPr>
                <w:rFonts w:ascii="Times New Roman" w:hAnsi="Times New Roman" w:eastAsia="宋体" w:cs="Times New Roman"/>
                <w:snapToGrid w:val="0"/>
                <w:kern w:val="0"/>
                <w:sz w:val="24"/>
                <w:szCs w:val="20"/>
              </w:rPr>
              <w:t>，类别优。</w:t>
            </w:r>
          </w:p>
          <w:p w14:paraId="36607D4A">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项目所在区域大气环境质量满足《环境空气质量标准》（GB3095-2012）二级标准。</w:t>
            </w:r>
          </w:p>
          <w:p w14:paraId="265D7719">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2、地表水质量现状</w:t>
            </w:r>
          </w:p>
          <w:p w14:paraId="447F6859">
            <w:pPr>
              <w:adjustRightInd w:val="0"/>
              <w:spacing w:line="360" w:lineRule="auto"/>
              <w:ind w:firstLine="480" w:firstLineChars="200"/>
              <w:jc w:val="left"/>
              <w:rPr>
                <w:rFonts w:ascii="Times New Roman" w:hAnsi="Times New Roman" w:eastAsia="宋体" w:cs="Times New Roman"/>
                <w:snapToGrid w:val="0"/>
                <w:kern w:val="0"/>
                <w:sz w:val="24"/>
                <w:szCs w:val="20"/>
                <w:lang w:val="zh-CN"/>
              </w:rPr>
            </w:pPr>
            <w:r>
              <w:rPr>
                <w:rFonts w:ascii="Times New Roman" w:hAnsi="Times New Roman" w:eastAsia="宋体" w:cs="Times New Roman"/>
                <w:snapToGrid w:val="0"/>
                <w:kern w:val="0"/>
                <w:sz w:val="24"/>
                <w:szCs w:val="20"/>
                <w:lang w:val="zh-CN"/>
              </w:rPr>
              <w:t>根据现场勘查，</w:t>
            </w:r>
            <w:r>
              <w:rPr>
                <w:rFonts w:ascii="Times New Roman" w:hAnsi="Times New Roman" w:eastAsia="宋体" w:cs="Times New Roman"/>
                <w:snapToGrid w:val="0"/>
                <w:kern w:val="0"/>
                <w:sz w:val="24"/>
                <w:lang w:val="zh-CN"/>
              </w:rPr>
              <w:t>本项目最近的水体为河坝田河，距离项目直线距离</w:t>
            </w:r>
            <w:r>
              <w:rPr>
                <w:rFonts w:ascii="Times New Roman" w:hAnsi="Times New Roman" w:eastAsia="宋体" w:cs="Times New Roman"/>
                <w:snapToGrid w:val="0"/>
                <w:kern w:val="0"/>
                <w:sz w:val="24"/>
              </w:rPr>
              <w:t>1.8km，</w:t>
            </w:r>
            <w:r>
              <w:rPr>
                <w:rFonts w:ascii="Times New Roman" w:hAnsi="Times New Roman" w:eastAsia="宋体" w:cs="Times New Roman"/>
                <w:snapToGrid w:val="0"/>
                <w:kern w:val="0"/>
                <w:sz w:val="24"/>
                <w:lang w:val="zh-CN"/>
              </w:rPr>
              <w:t>属于芒市大河的汇水范围</w:t>
            </w:r>
            <w:r>
              <w:rPr>
                <w:rFonts w:ascii="Times New Roman" w:hAnsi="Times New Roman" w:eastAsia="宋体" w:cs="Times New Roman"/>
                <w:snapToGrid w:val="0"/>
                <w:kern w:val="0"/>
                <w:sz w:val="24"/>
                <w:szCs w:val="20"/>
                <w:lang w:val="zh-CN"/>
              </w:rPr>
              <w:t>。</w:t>
            </w:r>
          </w:p>
          <w:p w14:paraId="6BF6C2E3">
            <w:pPr>
              <w:adjustRightInd w:val="0"/>
              <w:spacing w:line="360" w:lineRule="auto"/>
              <w:ind w:firstLine="480" w:firstLineChars="200"/>
              <w:jc w:val="left"/>
              <w:rPr>
                <w:rFonts w:ascii="Times New Roman" w:hAnsi="Times New Roman" w:eastAsia="宋体" w:cs="Times New Roman"/>
                <w:snapToGrid w:val="0"/>
                <w:kern w:val="0"/>
                <w:sz w:val="24"/>
                <w:szCs w:val="20"/>
                <w:lang w:val="zh-CN"/>
              </w:rPr>
            </w:pPr>
            <w:r>
              <w:rPr>
                <w:rFonts w:ascii="Times New Roman" w:hAnsi="Times New Roman" w:eastAsia="宋体" w:cs="Times New Roman"/>
                <w:snapToGrid w:val="0"/>
                <w:kern w:val="0"/>
                <w:sz w:val="24"/>
                <w:szCs w:val="20"/>
                <w:lang w:val="zh-CN"/>
              </w:rPr>
              <w:t>根据《云南省地表水水环境功能区划（2010~2020）》，芒市大河“木康断面——入瑞丽江口”水环境功能为农业用水、工业用水，水质类别为</w:t>
            </w:r>
            <w:r>
              <w:rPr>
                <w:rFonts w:hint="eastAsia" w:ascii="宋体" w:hAnsi="宋体" w:eastAsia="宋体" w:cs="宋体"/>
                <w:snapToGrid w:val="0"/>
                <w:kern w:val="0"/>
                <w:sz w:val="24"/>
                <w:szCs w:val="20"/>
                <w:lang w:val="zh-CN"/>
              </w:rPr>
              <w:t>Ⅲ</w:t>
            </w:r>
            <w:r>
              <w:rPr>
                <w:rFonts w:ascii="Times New Roman" w:hAnsi="Times New Roman" w:eastAsia="宋体" w:cs="Times New Roman"/>
                <w:snapToGrid w:val="0"/>
                <w:kern w:val="0"/>
                <w:sz w:val="24"/>
                <w:szCs w:val="20"/>
                <w:lang w:val="zh-CN"/>
              </w:rPr>
              <w:t>类，地表水环境执行GB3838-2002《地表水环境质量标准》</w:t>
            </w:r>
            <w:r>
              <w:rPr>
                <w:rFonts w:hint="eastAsia" w:ascii="宋体" w:hAnsi="宋体" w:eastAsia="宋体" w:cs="宋体"/>
                <w:snapToGrid w:val="0"/>
                <w:kern w:val="0"/>
                <w:sz w:val="24"/>
                <w:szCs w:val="20"/>
                <w:lang w:val="zh-CN"/>
              </w:rPr>
              <w:t>Ⅲ</w:t>
            </w:r>
            <w:r>
              <w:rPr>
                <w:rFonts w:ascii="Times New Roman" w:hAnsi="Times New Roman" w:eastAsia="宋体" w:cs="Times New Roman"/>
                <w:snapToGrid w:val="0"/>
                <w:kern w:val="0"/>
                <w:sz w:val="24"/>
                <w:szCs w:val="20"/>
                <w:lang w:val="zh-CN"/>
              </w:rPr>
              <w:t>类要求。</w:t>
            </w:r>
          </w:p>
          <w:p w14:paraId="04D08301">
            <w:pPr>
              <w:adjustRightInd w:val="0"/>
              <w:spacing w:line="360" w:lineRule="auto"/>
              <w:ind w:firstLine="480" w:firstLineChars="200"/>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项目区位于芒市河木康断面-入瑞丽江口段，</w:t>
            </w:r>
            <w:r>
              <w:rPr>
                <w:rFonts w:ascii="Times New Roman" w:hAnsi="Times New Roman" w:eastAsia="宋体" w:cs="Times New Roman"/>
                <w:sz w:val="24"/>
              </w:rPr>
              <w:t>芒市河主河长107.27km，多年平均径流量20.6亿m</w:t>
            </w:r>
            <w:r>
              <w:rPr>
                <w:rFonts w:ascii="Times New Roman" w:hAnsi="Times New Roman" w:eastAsia="宋体" w:cs="Times New Roman"/>
                <w:sz w:val="24"/>
                <w:vertAlign w:val="superscript"/>
              </w:rPr>
              <w:t>3</w:t>
            </w:r>
            <w:r>
              <w:rPr>
                <w:rFonts w:ascii="Times New Roman" w:hAnsi="Times New Roman" w:eastAsia="宋体" w:cs="Times New Roman"/>
                <w:sz w:val="24"/>
              </w:rPr>
              <w:t>/a。</w:t>
            </w:r>
            <w:r>
              <w:rPr>
                <w:rFonts w:ascii="Times New Roman" w:hAnsi="Times New Roman" w:eastAsia="宋体" w:cs="Times New Roman"/>
                <w:snapToGrid w:val="0"/>
                <w:kern w:val="0"/>
                <w:sz w:val="24"/>
              </w:rPr>
              <w:t xml:space="preserve">根据《德宏州医疗废物集中处置中心日处理5吨建设项目环境影响评价报告书》报批稿，委托云南省环境监测站于2016年12月1日至12月3日对芒市河水质进行监测。监测结果如下表3-1所示： </w:t>
            </w:r>
          </w:p>
          <w:p w14:paraId="2F2A0826">
            <w:pPr>
              <w:pStyle w:val="15"/>
              <w:jc w:val="center"/>
              <w:rPr>
                <w:b/>
                <w:sz w:val="24"/>
              </w:rPr>
            </w:pPr>
            <w:r>
              <w:rPr>
                <w:b/>
                <w:sz w:val="24"/>
              </w:rPr>
              <w:t>表3-1地表水水质监测结果</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114"/>
              <w:gridCol w:w="756"/>
              <w:gridCol w:w="1389"/>
              <w:gridCol w:w="1474"/>
              <w:gridCol w:w="1180"/>
              <w:gridCol w:w="1180"/>
            </w:tblGrid>
            <w:tr w14:paraId="0358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26" w:type="pct"/>
                  <w:vAlign w:val="center"/>
                </w:tcPr>
                <w:p w14:paraId="3F70FB53">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1195" w:type="pct"/>
                  <w:vAlign w:val="center"/>
                </w:tcPr>
                <w:p w14:paraId="4B845E32">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监测项目</w:t>
                  </w:r>
                </w:p>
              </w:tc>
              <w:tc>
                <w:tcPr>
                  <w:tcW w:w="427" w:type="pct"/>
                  <w:vAlign w:val="center"/>
                </w:tcPr>
                <w:p w14:paraId="3029D94D">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785" w:type="pct"/>
                  <w:vAlign w:val="center"/>
                </w:tcPr>
                <w:p w14:paraId="29648C01">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监测值范围</w:t>
                  </w:r>
                </w:p>
              </w:tc>
              <w:tc>
                <w:tcPr>
                  <w:tcW w:w="833" w:type="pct"/>
                  <w:vAlign w:val="center"/>
                </w:tcPr>
                <w:p w14:paraId="36A02012">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达标情况</w:t>
                  </w:r>
                </w:p>
              </w:tc>
              <w:tc>
                <w:tcPr>
                  <w:tcW w:w="667" w:type="pct"/>
                  <w:vAlign w:val="center"/>
                </w:tcPr>
                <w:p w14:paraId="16C9A47A">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超标率</w:t>
                  </w:r>
                </w:p>
              </w:tc>
              <w:tc>
                <w:tcPr>
                  <w:tcW w:w="667" w:type="pct"/>
                  <w:vAlign w:val="center"/>
                </w:tcPr>
                <w:p w14:paraId="548DDDED">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标准值</w:t>
                  </w:r>
                </w:p>
              </w:tc>
            </w:tr>
            <w:tr w14:paraId="5AC1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Align w:val="center"/>
                </w:tcPr>
                <w:p w14:paraId="083A7DE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195" w:type="pct"/>
                  <w:vAlign w:val="center"/>
                </w:tcPr>
                <w:p w14:paraId="0988450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PH</w:t>
                  </w:r>
                </w:p>
              </w:tc>
              <w:tc>
                <w:tcPr>
                  <w:tcW w:w="427" w:type="pct"/>
                  <w:vAlign w:val="center"/>
                </w:tcPr>
                <w:p w14:paraId="398AA06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mg/L</w:t>
                  </w:r>
                </w:p>
              </w:tc>
              <w:tc>
                <w:tcPr>
                  <w:tcW w:w="785" w:type="pct"/>
                  <w:vAlign w:val="center"/>
                </w:tcPr>
                <w:p w14:paraId="03BAB7C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7.49~7.57</w:t>
                  </w:r>
                </w:p>
              </w:tc>
              <w:tc>
                <w:tcPr>
                  <w:tcW w:w="833" w:type="pct"/>
                </w:tcPr>
                <w:p w14:paraId="030B149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达标</w:t>
                  </w:r>
                </w:p>
              </w:tc>
              <w:tc>
                <w:tcPr>
                  <w:tcW w:w="667" w:type="pct"/>
                </w:tcPr>
                <w:p w14:paraId="6A17AA8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67" w:type="pct"/>
                  <w:vAlign w:val="center"/>
                </w:tcPr>
                <w:p w14:paraId="3E2F680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6~9</w:t>
                  </w:r>
                </w:p>
              </w:tc>
            </w:tr>
            <w:tr w14:paraId="168D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Align w:val="center"/>
                </w:tcPr>
                <w:p w14:paraId="66133DA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195" w:type="pct"/>
                  <w:vAlign w:val="center"/>
                </w:tcPr>
                <w:p w14:paraId="10438CF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化学需氧量</w:t>
                  </w:r>
                </w:p>
              </w:tc>
              <w:tc>
                <w:tcPr>
                  <w:tcW w:w="427" w:type="pct"/>
                  <w:vAlign w:val="center"/>
                </w:tcPr>
                <w:p w14:paraId="222633A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mg/L</w:t>
                  </w:r>
                </w:p>
              </w:tc>
              <w:tc>
                <w:tcPr>
                  <w:tcW w:w="785" w:type="pct"/>
                  <w:vAlign w:val="center"/>
                </w:tcPr>
                <w:p w14:paraId="47EA855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833" w:type="pct"/>
                </w:tcPr>
                <w:p w14:paraId="686F317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达标</w:t>
                  </w:r>
                </w:p>
              </w:tc>
              <w:tc>
                <w:tcPr>
                  <w:tcW w:w="667" w:type="pct"/>
                </w:tcPr>
                <w:p w14:paraId="330463B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67" w:type="pct"/>
                  <w:vAlign w:val="center"/>
                </w:tcPr>
                <w:p w14:paraId="1AB81E5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≤20</w:t>
                  </w:r>
                </w:p>
              </w:tc>
            </w:tr>
            <w:tr w14:paraId="2BFF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Align w:val="center"/>
                </w:tcPr>
                <w:p w14:paraId="47B529C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195" w:type="pct"/>
                  <w:vAlign w:val="center"/>
                </w:tcPr>
                <w:p w14:paraId="33D0F34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五日生化需氧量</w:t>
                  </w:r>
                </w:p>
              </w:tc>
              <w:tc>
                <w:tcPr>
                  <w:tcW w:w="427" w:type="pct"/>
                  <w:vAlign w:val="center"/>
                </w:tcPr>
                <w:p w14:paraId="003C77C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mg/L</w:t>
                  </w:r>
                </w:p>
              </w:tc>
              <w:tc>
                <w:tcPr>
                  <w:tcW w:w="785" w:type="pct"/>
                  <w:vAlign w:val="center"/>
                </w:tcPr>
                <w:p w14:paraId="1F31C72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833" w:type="pct"/>
                </w:tcPr>
                <w:p w14:paraId="707B4F2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达标</w:t>
                  </w:r>
                </w:p>
              </w:tc>
              <w:tc>
                <w:tcPr>
                  <w:tcW w:w="667" w:type="pct"/>
                </w:tcPr>
                <w:p w14:paraId="6FBCEAE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67" w:type="pct"/>
                  <w:vAlign w:val="center"/>
                </w:tcPr>
                <w:p w14:paraId="7947962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r>
            <w:tr w14:paraId="655D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Align w:val="center"/>
                </w:tcPr>
                <w:p w14:paraId="1A0559C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1195" w:type="pct"/>
                  <w:vAlign w:val="center"/>
                </w:tcPr>
                <w:p w14:paraId="48F89C2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总氰化物</w:t>
                  </w:r>
                </w:p>
              </w:tc>
              <w:tc>
                <w:tcPr>
                  <w:tcW w:w="427" w:type="pct"/>
                  <w:vAlign w:val="center"/>
                </w:tcPr>
                <w:p w14:paraId="6D7AB0C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mg/L</w:t>
                  </w:r>
                </w:p>
              </w:tc>
              <w:tc>
                <w:tcPr>
                  <w:tcW w:w="785" w:type="pct"/>
                  <w:vAlign w:val="center"/>
                </w:tcPr>
                <w:p w14:paraId="5AE3D63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＜0.004</w:t>
                  </w:r>
                </w:p>
              </w:tc>
              <w:tc>
                <w:tcPr>
                  <w:tcW w:w="833" w:type="pct"/>
                </w:tcPr>
                <w:p w14:paraId="60C47A2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达标</w:t>
                  </w:r>
                </w:p>
              </w:tc>
              <w:tc>
                <w:tcPr>
                  <w:tcW w:w="667" w:type="pct"/>
                </w:tcPr>
                <w:p w14:paraId="005B939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67" w:type="pct"/>
                  <w:vAlign w:val="center"/>
                </w:tcPr>
                <w:p w14:paraId="74559DF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w:t>
                  </w:r>
                </w:p>
              </w:tc>
            </w:tr>
            <w:tr w14:paraId="1B2D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Align w:val="center"/>
                </w:tcPr>
                <w:p w14:paraId="04D9F03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1195" w:type="pct"/>
                  <w:vAlign w:val="center"/>
                </w:tcPr>
                <w:p w14:paraId="2182440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氨氮</w:t>
                  </w:r>
                </w:p>
              </w:tc>
              <w:tc>
                <w:tcPr>
                  <w:tcW w:w="427" w:type="pct"/>
                  <w:vAlign w:val="center"/>
                </w:tcPr>
                <w:p w14:paraId="2C31927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mg/L</w:t>
                  </w:r>
                </w:p>
              </w:tc>
              <w:tc>
                <w:tcPr>
                  <w:tcW w:w="785" w:type="pct"/>
                  <w:vAlign w:val="center"/>
                </w:tcPr>
                <w:p w14:paraId="2EA204F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0.041~0.052</w:t>
                  </w:r>
                </w:p>
              </w:tc>
              <w:tc>
                <w:tcPr>
                  <w:tcW w:w="833" w:type="pct"/>
                </w:tcPr>
                <w:p w14:paraId="3485333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达标</w:t>
                  </w:r>
                </w:p>
              </w:tc>
              <w:tc>
                <w:tcPr>
                  <w:tcW w:w="667" w:type="pct"/>
                </w:tcPr>
                <w:p w14:paraId="64BEEE1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67" w:type="pct"/>
                  <w:vAlign w:val="center"/>
                </w:tcPr>
                <w:p w14:paraId="6EF34A2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r>
            <w:tr w14:paraId="4974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Align w:val="center"/>
                </w:tcPr>
                <w:p w14:paraId="379E1C9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1195" w:type="pct"/>
                  <w:vAlign w:val="center"/>
                </w:tcPr>
                <w:p w14:paraId="0F770A4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总磷</w:t>
                  </w:r>
                </w:p>
              </w:tc>
              <w:tc>
                <w:tcPr>
                  <w:tcW w:w="427" w:type="pct"/>
                  <w:vAlign w:val="center"/>
                </w:tcPr>
                <w:p w14:paraId="25E4776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mg/L</w:t>
                  </w:r>
                </w:p>
              </w:tc>
              <w:tc>
                <w:tcPr>
                  <w:tcW w:w="785" w:type="pct"/>
                  <w:vAlign w:val="center"/>
                </w:tcPr>
                <w:p w14:paraId="7BB75EE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0.146~0.179</w:t>
                  </w:r>
                </w:p>
              </w:tc>
              <w:tc>
                <w:tcPr>
                  <w:tcW w:w="833" w:type="pct"/>
                </w:tcPr>
                <w:p w14:paraId="034EB40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达标</w:t>
                  </w:r>
                </w:p>
              </w:tc>
              <w:tc>
                <w:tcPr>
                  <w:tcW w:w="667" w:type="pct"/>
                </w:tcPr>
                <w:p w14:paraId="11CE145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67" w:type="pct"/>
                  <w:vAlign w:val="center"/>
                </w:tcPr>
                <w:p w14:paraId="7035701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w:t>
                  </w:r>
                </w:p>
              </w:tc>
            </w:tr>
            <w:tr w14:paraId="199B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Align w:val="center"/>
                </w:tcPr>
                <w:p w14:paraId="03C998A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1195" w:type="pct"/>
                  <w:vAlign w:val="center"/>
                </w:tcPr>
                <w:p w14:paraId="3706191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溶解氧</w:t>
                  </w:r>
                </w:p>
              </w:tc>
              <w:tc>
                <w:tcPr>
                  <w:tcW w:w="427" w:type="pct"/>
                  <w:vAlign w:val="center"/>
                </w:tcPr>
                <w:p w14:paraId="0F6805A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mg/L</w:t>
                  </w:r>
                </w:p>
              </w:tc>
              <w:tc>
                <w:tcPr>
                  <w:tcW w:w="785" w:type="pct"/>
                  <w:vAlign w:val="center"/>
                </w:tcPr>
                <w:p w14:paraId="64D7D56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9.31~9.48</w:t>
                  </w:r>
                </w:p>
              </w:tc>
              <w:tc>
                <w:tcPr>
                  <w:tcW w:w="833" w:type="pct"/>
                </w:tcPr>
                <w:p w14:paraId="6B210BC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达标</w:t>
                  </w:r>
                </w:p>
              </w:tc>
              <w:tc>
                <w:tcPr>
                  <w:tcW w:w="667" w:type="pct"/>
                </w:tcPr>
                <w:p w14:paraId="70B4B81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67" w:type="pct"/>
                  <w:vAlign w:val="center"/>
                </w:tcPr>
                <w:p w14:paraId="145D87C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r>
            <w:tr w14:paraId="285C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Align w:val="center"/>
                </w:tcPr>
                <w:p w14:paraId="53B0152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w:t>
                  </w:r>
                </w:p>
              </w:tc>
              <w:tc>
                <w:tcPr>
                  <w:tcW w:w="1195" w:type="pct"/>
                  <w:vAlign w:val="center"/>
                </w:tcPr>
                <w:p w14:paraId="546EBA5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阴离子表面活性剂</w:t>
                  </w:r>
                </w:p>
              </w:tc>
              <w:tc>
                <w:tcPr>
                  <w:tcW w:w="427" w:type="pct"/>
                  <w:vAlign w:val="center"/>
                </w:tcPr>
                <w:p w14:paraId="6CE2F68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mg/L</w:t>
                  </w:r>
                </w:p>
              </w:tc>
              <w:tc>
                <w:tcPr>
                  <w:tcW w:w="785" w:type="pct"/>
                  <w:vAlign w:val="center"/>
                </w:tcPr>
                <w:p w14:paraId="5B30781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＜0.05</w:t>
                  </w:r>
                </w:p>
              </w:tc>
              <w:tc>
                <w:tcPr>
                  <w:tcW w:w="833" w:type="pct"/>
                </w:tcPr>
                <w:p w14:paraId="6E32163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达标</w:t>
                  </w:r>
                </w:p>
              </w:tc>
              <w:tc>
                <w:tcPr>
                  <w:tcW w:w="667" w:type="pct"/>
                </w:tcPr>
                <w:p w14:paraId="3E672AD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67" w:type="pct"/>
                  <w:vAlign w:val="center"/>
                </w:tcPr>
                <w:p w14:paraId="4836A54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w:t>
                  </w:r>
                </w:p>
              </w:tc>
            </w:tr>
            <w:tr w14:paraId="2895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Align w:val="center"/>
                </w:tcPr>
                <w:p w14:paraId="7B63D29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1195" w:type="pct"/>
                  <w:vAlign w:val="center"/>
                </w:tcPr>
                <w:p w14:paraId="0111CFA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挥发酚</w:t>
                  </w:r>
                </w:p>
              </w:tc>
              <w:tc>
                <w:tcPr>
                  <w:tcW w:w="427" w:type="pct"/>
                  <w:vAlign w:val="center"/>
                </w:tcPr>
                <w:p w14:paraId="21D5295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mg/L</w:t>
                  </w:r>
                </w:p>
              </w:tc>
              <w:tc>
                <w:tcPr>
                  <w:tcW w:w="785" w:type="pct"/>
                  <w:vAlign w:val="center"/>
                </w:tcPr>
                <w:p w14:paraId="403F1B3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0.001~0.002</w:t>
                  </w:r>
                </w:p>
              </w:tc>
              <w:tc>
                <w:tcPr>
                  <w:tcW w:w="833" w:type="pct"/>
                </w:tcPr>
                <w:p w14:paraId="3670435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达标</w:t>
                  </w:r>
                </w:p>
              </w:tc>
              <w:tc>
                <w:tcPr>
                  <w:tcW w:w="667" w:type="pct"/>
                </w:tcPr>
                <w:p w14:paraId="0053622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67" w:type="pct"/>
                  <w:vAlign w:val="center"/>
                </w:tcPr>
                <w:p w14:paraId="0C989AC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≤0.005</w:t>
                  </w:r>
                </w:p>
              </w:tc>
            </w:tr>
            <w:tr w14:paraId="00A3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vAlign w:val="center"/>
                </w:tcPr>
                <w:p w14:paraId="2A02E88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1195" w:type="pct"/>
                  <w:vAlign w:val="center"/>
                </w:tcPr>
                <w:p w14:paraId="50B4D2D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汞</w:t>
                  </w:r>
                </w:p>
              </w:tc>
              <w:tc>
                <w:tcPr>
                  <w:tcW w:w="427" w:type="pct"/>
                  <w:vAlign w:val="center"/>
                </w:tcPr>
                <w:p w14:paraId="7E44F7A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mg/L</w:t>
                  </w:r>
                </w:p>
              </w:tc>
              <w:tc>
                <w:tcPr>
                  <w:tcW w:w="785" w:type="pct"/>
                  <w:vAlign w:val="center"/>
                </w:tcPr>
                <w:p w14:paraId="6AEFB72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＜0.000015</w:t>
                  </w:r>
                </w:p>
              </w:tc>
              <w:tc>
                <w:tcPr>
                  <w:tcW w:w="833" w:type="pct"/>
                </w:tcPr>
                <w:p w14:paraId="0FA0C97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达标</w:t>
                  </w:r>
                </w:p>
              </w:tc>
              <w:tc>
                <w:tcPr>
                  <w:tcW w:w="667" w:type="pct"/>
                </w:tcPr>
                <w:p w14:paraId="507B19A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667" w:type="pct"/>
                  <w:vAlign w:val="center"/>
                </w:tcPr>
                <w:p w14:paraId="0FC89DB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≤0.0001</w:t>
                  </w:r>
                </w:p>
              </w:tc>
            </w:tr>
          </w:tbl>
          <w:p w14:paraId="03A52F8C">
            <w:pPr>
              <w:pStyle w:val="15"/>
              <w:rPr>
                <w:sz w:val="24"/>
              </w:rPr>
            </w:pPr>
            <w:r>
              <w:rPr>
                <w:sz w:val="24"/>
              </w:rPr>
              <w:t xml:space="preserve">    从监测结果看，芒市河水质能够达到GB3838-2002《地表水环境质量标准》中III类标准。</w:t>
            </w:r>
          </w:p>
          <w:p w14:paraId="5DBE2CB5">
            <w:pPr>
              <w:widowControl/>
              <w:snapToGrid w:val="0"/>
              <w:spacing w:before="156" w:beforeLines="50" w:line="360" w:lineRule="auto"/>
              <w:ind w:firstLine="482" w:firstLineChars="200"/>
              <w:jc w:val="left"/>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3、声环境质量现状</w:t>
            </w:r>
          </w:p>
          <w:p w14:paraId="35800A9D">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项目所在区域位于芒市芒市象滚塘桃树坪公路8.5公里处，依据GB3096-2008《声环境质量标准》声环境功能区分类，属2类声环境功能区，声环境执行《声环境质量标准》（GB3096-2008）2类标准。</w:t>
            </w:r>
          </w:p>
          <w:p w14:paraId="6D9D13EA">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根据现场踏勘，项目所在区域四周均为山林，声环境质量现状良好，可达GB3096-2008《声环境质量标准》2类区标准。</w:t>
            </w:r>
          </w:p>
          <w:p w14:paraId="386C3509">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4、生态环境现状</w:t>
            </w:r>
          </w:p>
          <w:p w14:paraId="57230269">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本项目位于德宏傣族景颇族自治州芒市芒市象滚塘桃树坪公路8.5公里处，经过现场踏勘，项目区区域四周均为山林，原生植被较多，整个区域生态环境较少受人类影响，自我调节能力较好。</w:t>
            </w:r>
          </w:p>
          <w:p w14:paraId="4A091665">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主要环境保护目标（列出名单及保护级别）：</w:t>
            </w:r>
          </w:p>
          <w:p w14:paraId="22490D78">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评价范围内无自然保护区、风景旅游点、文物古迹等需要特殊保护的环境敏感对象。本项目位于本项目位于德宏傣族景颇族自治州芒市芒市象滚塘桃树坪公路8.5公里处，项目区四周均为山林。项目区周边无保护目标。</w:t>
            </w:r>
          </w:p>
          <w:p w14:paraId="6DA5790D">
            <w:pPr>
              <w:widowControl/>
              <w:snapToGrid w:val="0"/>
              <w:jc w:val="center"/>
              <w:rPr>
                <w:rFonts w:ascii="Times New Roman" w:hAnsi="Times New Roman" w:eastAsia="宋体" w:cs="Times New Roman"/>
                <w:b/>
                <w:snapToGrid w:val="0"/>
                <w:kern w:val="0"/>
                <w:sz w:val="24"/>
                <w:lang w:val="zh-CN"/>
              </w:rPr>
            </w:pPr>
          </w:p>
          <w:p w14:paraId="79992C0E">
            <w:pPr>
              <w:widowControl/>
              <w:snapToGrid w:val="0"/>
              <w:jc w:val="center"/>
              <w:rPr>
                <w:rFonts w:ascii="Times New Roman" w:hAnsi="Times New Roman" w:eastAsia="宋体" w:cs="Times New Roman"/>
                <w:b/>
                <w:snapToGrid w:val="0"/>
                <w:kern w:val="0"/>
                <w:sz w:val="24"/>
                <w:lang w:val="zh-CN"/>
              </w:rPr>
            </w:pPr>
          </w:p>
          <w:p w14:paraId="3203CA58">
            <w:pPr>
              <w:widowControl/>
              <w:snapToGrid w:val="0"/>
              <w:jc w:val="center"/>
              <w:rPr>
                <w:rFonts w:ascii="Times New Roman" w:hAnsi="Times New Roman" w:eastAsia="宋体" w:cs="Times New Roman"/>
                <w:b/>
                <w:snapToGrid w:val="0"/>
                <w:kern w:val="0"/>
                <w:sz w:val="24"/>
                <w:lang w:val="zh-CN"/>
              </w:rPr>
            </w:pPr>
          </w:p>
          <w:p w14:paraId="387DE003">
            <w:pPr>
              <w:widowControl/>
              <w:snapToGrid w:val="0"/>
              <w:jc w:val="center"/>
              <w:rPr>
                <w:rFonts w:ascii="Times New Roman" w:hAnsi="Times New Roman" w:eastAsia="宋体" w:cs="Times New Roman"/>
                <w:b/>
                <w:snapToGrid w:val="0"/>
                <w:kern w:val="0"/>
                <w:sz w:val="24"/>
                <w:lang w:val="zh-CN"/>
              </w:rPr>
            </w:pPr>
          </w:p>
          <w:p w14:paraId="0222B347">
            <w:pPr>
              <w:widowControl/>
              <w:snapToGrid w:val="0"/>
              <w:jc w:val="center"/>
              <w:rPr>
                <w:rFonts w:ascii="Times New Roman" w:hAnsi="Times New Roman" w:eastAsia="宋体" w:cs="Times New Roman"/>
                <w:b/>
                <w:snapToGrid w:val="0"/>
                <w:kern w:val="0"/>
                <w:sz w:val="24"/>
                <w:lang w:val="zh-CN"/>
              </w:rPr>
            </w:pPr>
            <w:r>
              <w:rPr>
                <w:rFonts w:hint="eastAsia" w:ascii="Times New Roman" w:hAnsi="Times New Roman" w:eastAsia="宋体" w:cs="Times New Roman"/>
                <w:b/>
                <w:snapToGrid w:val="0"/>
                <w:kern w:val="0"/>
                <w:sz w:val="24"/>
                <w:lang w:val="zh-CN"/>
              </w:rPr>
              <w:t xml:space="preserve"> </w:t>
            </w:r>
          </w:p>
          <w:p w14:paraId="2205C367">
            <w:pPr>
              <w:rPr>
                <w:rFonts w:ascii="Times New Roman" w:hAnsi="Times New Roman" w:eastAsia="宋体" w:cs="Times New Roman"/>
              </w:rPr>
            </w:pPr>
          </w:p>
        </w:tc>
      </w:tr>
    </w:tbl>
    <w:p w14:paraId="26494362">
      <w:pPr>
        <w:keepNext/>
        <w:keepLines/>
        <w:pageBreakBefore/>
        <w:spacing w:after="156" w:afterLines="50"/>
        <w:outlineLvl w:val="0"/>
        <w:rPr>
          <w:rFonts w:ascii="Times New Roman" w:hAnsi="Times New Roman" w:eastAsia="宋体" w:cs="Times New Roman"/>
          <w:b/>
          <w:bCs/>
          <w:kern w:val="44"/>
          <w:sz w:val="30"/>
          <w:szCs w:val="44"/>
          <w:lang w:val="zh-CN"/>
        </w:rPr>
      </w:pPr>
      <w:bookmarkStart w:id="3" w:name="_Toc22539"/>
      <w:r>
        <w:rPr>
          <w:rFonts w:ascii="Times New Roman" w:hAnsi="Times New Roman" w:eastAsia="宋体" w:cs="Times New Roman"/>
          <w:b/>
          <w:bCs/>
          <w:kern w:val="44"/>
          <w:sz w:val="30"/>
          <w:szCs w:val="44"/>
          <w:lang w:val="zh-CN"/>
        </w:rPr>
        <w:t>表四、评价适用标准</w:t>
      </w:r>
      <w:bookmarkEnd w:id="3"/>
    </w:p>
    <w:tbl>
      <w:tblPr>
        <w:tblStyle w:val="41"/>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8197"/>
      </w:tblGrid>
      <w:tr w14:paraId="193F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56" w:type="dxa"/>
            <w:vAlign w:val="center"/>
          </w:tcPr>
          <w:p w14:paraId="23843592">
            <w:pPr>
              <w:spacing w:line="360" w:lineRule="auto"/>
              <w:jc w:val="center"/>
              <w:rPr>
                <w:rFonts w:ascii="Times New Roman" w:hAnsi="Times New Roman" w:eastAsia="宋体" w:cs="Times New Roman"/>
                <w:sz w:val="24"/>
              </w:rPr>
            </w:pPr>
            <w:r>
              <w:rPr>
                <w:rFonts w:ascii="Times New Roman" w:hAnsi="Times New Roman" w:eastAsia="宋体" w:cs="Times New Roman"/>
                <w:sz w:val="24"/>
              </w:rPr>
              <w:t>环境质量标准</w:t>
            </w:r>
          </w:p>
        </w:tc>
        <w:tc>
          <w:tcPr>
            <w:tcW w:w="8617" w:type="dxa"/>
          </w:tcPr>
          <w:p w14:paraId="64B33327">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1、环境空气质量</w:t>
            </w:r>
          </w:p>
          <w:p w14:paraId="4B69D257">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项目区域环境空气质量为二类区，环境空气质量执行GB3095-2012《环境空气质量标准》二级标准。标准值见表4-1。</w:t>
            </w:r>
          </w:p>
          <w:p w14:paraId="6F260B0C">
            <w:pPr>
              <w:widowControl/>
              <w:snapToGrid w:val="0"/>
              <w:jc w:val="center"/>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表4-1   环境空气质量标准限值  单位μg/m</w:t>
            </w:r>
            <w:r>
              <w:rPr>
                <w:rFonts w:ascii="Times New Roman" w:hAnsi="Times New Roman" w:eastAsia="宋体" w:cs="Times New Roman"/>
                <w:b/>
                <w:snapToGrid w:val="0"/>
                <w:kern w:val="0"/>
                <w:sz w:val="24"/>
                <w:vertAlign w:val="superscript"/>
                <w:lang w:val="zh-CN"/>
              </w:rPr>
              <w:t>3</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508"/>
              <w:gridCol w:w="1508"/>
              <w:gridCol w:w="1200"/>
              <w:gridCol w:w="2247"/>
            </w:tblGrid>
            <w:tr w14:paraId="448E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46" w:type="pct"/>
                  <w:vMerge w:val="restart"/>
                  <w:vAlign w:val="center"/>
                </w:tcPr>
                <w:p w14:paraId="54FD51B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污染因子</w:t>
                  </w:r>
                </w:p>
              </w:tc>
              <w:tc>
                <w:tcPr>
                  <w:tcW w:w="2645" w:type="pct"/>
                  <w:gridSpan w:val="3"/>
                  <w:vAlign w:val="center"/>
                </w:tcPr>
                <w:p w14:paraId="375942A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标准限值</w:t>
                  </w:r>
                </w:p>
              </w:tc>
              <w:tc>
                <w:tcPr>
                  <w:tcW w:w="1409" w:type="pct"/>
                  <w:vMerge w:val="restart"/>
                  <w:vAlign w:val="center"/>
                </w:tcPr>
                <w:p w14:paraId="1D5BB07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标准</w:t>
                  </w:r>
                </w:p>
              </w:tc>
            </w:tr>
            <w:tr w14:paraId="76FF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Merge w:val="continue"/>
                  <w:vAlign w:val="center"/>
                </w:tcPr>
                <w:p w14:paraId="4A6C39FB">
                  <w:pPr>
                    <w:jc w:val="center"/>
                    <w:rPr>
                      <w:rFonts w:ascii="Times New Roman" w:hAnsi="Times New Roman" w:eastAsia="宋体" w:cs="Times New Roman"/>
                      <w:szCs w:val="22"/>
                      <w:lang w:val="zh-CN"/>
                    </w:rPr>
                  </w:pPr>
                </w:p>
              </w:tc>
              <w:tc>
                <w:tcPr>
                  <w:tcW w:w="946" w:type="pct"/>
                  <w:vAlign w:val="center"/>
                </w:tcPr>
                <w:p w14:paraId="756C724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1小时平均</w:t>
                  </w:r>
                </w:p>
              </w:tc>
              <w:tc>
                <w:tcPr>
                  <w:tcW w:w="946" w:type="pct"/>
                  <w:vAlign w:val="center"/>
                </w:tcPr>
                <w:p w14:paraId="6A0F08E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24小时平均</w:t>
                  </w:r>
                </w:p>
              </w:tc>
              <w:tc>
                <w:tcPr>
                  <w:tcW w:w="753" w:type="pct"/>
                  <w:vAlign w:val="center"/>
                </w:tcPr>
                <w:p w14:paraId="06A7077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年平均</w:t>
                  </w:r>
                </w:p>
              </w:tc>
              <w:tc>
                <w:tcPr>
                  <w:tcW w:w="1409" w:type="pct"/>
                  <w:vMerge w:val="continue"/>
                  <w:vAlign w:val="center"/>
                </w:tcPr>
                <w:p w14:paraId="0378D77B">
                  <w:pPr>
                    <w:jc w:val="center"/>
                    <w:rPr>
                      <w:rFonts w:ascii="Times New Roman" w:hAnsi="Times New Roman" w:eastAsia="宋体" w:cs="Times New Roman"/>
                      <w:szCs w:val="22"/>
                      <w:lang w:val="zh-CN"/>
                    </w:rPr>
                  </w:pPr>
                </w:p>
              </w:tc>
            </w:tr>
            <w:tr w14:paraId="077B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Align w:val="center"/>
                </w:tcPr>
                <w:p w14:paraId="6E509D4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SO</w:t>
                  </w:r>
                  <w:r>
                    <w:rPr>
                      <w:rFonts w:ascii="Times New Roman" w:hAnsi="Times New Roman" w:eastAsia="宋体" w:cs="Times New Roman"/>
                      <w:szCs w:val="22"/>
                      <w:vertAlign w:val="subscript"/>
                      <w:lang w:val="zh-CN"/>
                    </w:rPr>
                    <w:t>2</w:t>
                  </w:r>
                </w:p>
              </w:tc>
              <w:tc>
                <w:tcPr>
                  <w:tcW w:w="946" w:type="pct"/>
                  <w:vAlign w:val="center"/>
                </w:tcPr>
                <w:p w14:paraId="2E2DFAD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500</w:t>
                  </w:r>
                </w:p>
              </w:tc>
              <w:tc>
                <w:tcPr>
                  <w:tcW w:w="946" w:type="pct"/>
                  <w:vAlign w:val="center"/>
                </w:tcPr>
                <w:p w14:paraId="5226429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150</w:t>
                  </w:r>
                </w:p>
              </w:tc>
              <w:tc>
                <w:tcPr>
                  <w:tcW w:w="753" w:type="pct"/>
                  <w:vAlign w:val="center"/>
                </w:tcPr>
                <w:p w14:paraId="3975268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60</w:t>
                  </w:r>
                </w:p>
              </w:tc>
              <w:tc>
                <w:tcPr>
                  <w:tcW w:w="1409" w:type="pct"/>
                  <w:vMerge w:val="restart"/>
                  <w:vAlign w:val="center"/>
                </w:tcPr>
                <w:p w14:paraId="789905C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《环境空气质量标准》(GB3095-2012)二级标准</w:t>
                  </w:r>
                </w:p>
              </w:tc>
            </w:tr>
            <w:tr w14:paraId="5721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Align w:val="center"/>
                </w:tcPr>
                <w:p w14:paraId="016FC46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NO</w:t>
                  </w:r>
                  <w:r>
                    <w:rPr>
                      <w:rFonts w:ascii="Times New Roman" w:hAnsi="Times New Roman" w:eastAsia="宋体" w:cs="Times New Roman"/>
                      <w:szCs w:val="22"/>
                      <w:vertAlign w:val="subscript"/>
                      <w:lang w:val="zh-CN"/>
                    </w:rPr>
                    <w:t>2</w:t>
                  </w:r>
                </w:p>
              </w:tc>
              <w:tc>
                <w:tcPr>
                  <w:tcW w:w="946" w:type="pct"/>
                  <w:vAlign w:val="center"/>
                </w:tcPr>
                <w:p w14:paraId="3A612E1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200</w:t>
                  </w:r>
                </w:p>
              </w:tc>
              <w:tc>
                <w:tcPr>
                  <w:tcW w:w="946" w:type="pct"/>
                  <w:vAlign w:val="center"/>
                </w:tcPr>
                <w:p w14:paraId="62A7CA0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80</w:t>
                  </w:r>
                </w:p>
              </w:tc>
              <w:tc>
                <w:tcPr>
                  <w:tcW w:w="753" w:type="pct"/>
                  <w:vAlign w:val="center"/>
                </w:tcPr>
                <w:p w14:paraId="0F1FAC3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40</w:t>
                  </w:r>
                </w:p>
              </w:tc>
              <w:tc>
                <w:tcPr>
                  <w:tcW w:w="1409" w:type="pct"/>
                  <w:vMerge w:val="continue"/>
                  <w:vAlign w:val="center"/>
                </w:tcPr>
                <w:p w14:paraId="64507413">
                  <w:pPr>
                    <w:jc w:val="center"/>
                    <w:rPr>
                      <w:rFonts w:ascii="Times New Roman" w:hAnsi="Times New Roman" w:eastAsia="宋体" w:cs="Times New Roman"/>
                      <w:szCs w:val="22"/>
                      <w:lang w:val="zh-CN"/>
                    </w:rPr>
                  </w:pPr>
                </w:p>
              </w:tc>
            </w:tr>
            <w:tr w14:paraId="1D13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Align w:val="center"/>
                </w:tcPr>
                <w:p w14:paraId="74A6D66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NO</w:t>
                  </w:r>
                  <w:r>
                    <w:rPr>
                      <w:rFonts w:ascii="Times New Roman" w:hAnsi="Times New Roman" w:eastAsia="宋体" w:cs="Times New Roman"/>
                      <w:szCs w:val="22"/>
                      <w:vertAlign w:val="subscript"/>
                      <w:lang w:val="zh-CN"/>
                    </w:rPr>
                    <w:t>x</w:t>
                  </w:r>
                </w:p>
              </w:tc>
              <w:tc>
                <w:tcPr>
                  <w:tcW w:w="946" w:type="pct"/>
                  <w:vAlign w:val="center"/>
                </w:tcPr>
                <w:p w14:paraId="7D73F68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250</w:t>
                  </w:r>
                </w:p>
              </w:tc>
              <w:tc>
                <w:tcPr>
                  <w:tcW w:w="946" w:type="pct"/>
                  <w:vAlign w:val="center"/>
                </w:tcPr>
                <w:p w14:paraId="490830B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100</w:t>
                  </w:r>
                </w:p>
              </w:tc>
              <w:tc>
                <w:tcPr>
                  <w:tcW w:w="753" w:type="pct"/>
                  <w:vAlign w:val="center"/>
                </w:tcPr>
                <w:p w14:paraId="343134C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50</w:t>
                  </w:r>
                </w:p>
              </w:tc>
              <w:tc>
                <w:tcPr>
                  <w:tcW w:w="1409" w:type="pct"/>
                  <w:vMerge w:val="continue"/>
                  <w:vAlign w:val="center"/>
                </w:tcPr>
                <w:p w14:paraId="256B6126">
                  <w:pPr>
                    <w:jc w:val="center"/>
                    <w:rPr>
                      <w:rFonts w:ascii="Times New Roman" w:hAnsi="Times New Roman" w:eastAsia="宋体" w:cs="Times New Roman"/>
                      <w:szCs w:val="22"/>
                      <w:lang w:val="zh-CN"/>
                    </w:rPr>
                  </w:pPr>
                </w:p>
              </w:tc>
            </w:tr>
            <w:tr w14:paraId="6ACE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Align w:val="center"/>
                </w:tcPr>
                <w:p w14:paraId="3E3CA6F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TSP</w:t>
                  </w:r>
                </w:p>
              </w:tc>
              <w:tc>
                <w:tcPr>
                  <w:tcW w:w="946" w:type="pct"/>
                  <w:vAlign w:val="center"/>
                </w:tcPr>
                <w:p w14:paraId="64F7BB9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w:t>
                  </w:r>
                </w:p>
              </w:tc>
              <w:tc>
                <w:tcPr>
                  <w:tcW w:w="946" w:type="pct"/>
                  <w:vAlign w:val="center"/>
                </w:tcPr>
                <w:p w14:paraId="2D17292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300</w:t>
                  </w:r>
                </w:p>
              </w:tc>
              <w:tc>
                <w:tcPr>
                  <w:tcW w:w="753" w:type="pct"/>
                  <w:vAlign w:val="center"/>
                </w:tcPr>
                <w:p w14:paraId="2B9BE69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200</w:t>
                  </w:r>
                </w:p>
              </w:tc>
              <w:tc>
                <w:tcPr>
                  <w:tcW w:w="1409" w:type="pct"/>
                  <w:vMerge w:val="continue"/>
                  <w:vAlign w:val="center"/>
                </w:tcPr>
                <w:p w14:paraId="5CB5D0D9">
                  <w:pPr>
                    <w:jc w:val="center"/>
                    <w:rPr>
                      <w:rFonts w:ascii="Times New Roman" w:hAnsi="Times New Roman" w:eastAsia="宋体" w:cs="Times New Roman"/>
                      <w:szCs w:val="22"/>
                      <w:lang w:val="zh-CN"/>
                    </w:rPr>
                  </w:pPr>
                </w:p>
              </w:tc>
            </w:tr>
            <w:tr w14:paraId="3CA5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Align w:val="center"/>
                </w:tcPr>
                <w:p w14:paraId="178D4A5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PM</w:t>
                  </w:r>
                  <w:r>
                    <w:rPr>
                      <w:rFonts w:ascii="Times New Roman" w:hAnsi="Times New Roman" w:eastAsia="宋体" w:cs="Times New Roman"/>
                      <w:szCs w:val="22"/>
                      <w:vertAlign w:val="subscript"/>
                      <w:lang w:val="zh-CN"/>
                    </w:rPr>
                    <w:t>10</w:t>
                  </w:r>
                </w:p>
              </w:tc>
              <w:tc>
                <w:tcPr>
                  <w:tcW w:w="946" w:type="pct"/>
                  <w:vAlign w:val="center"/>
                </w:tcPr>
                <w:p w14:paraId="4EFAFE3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w:t>
                  </w:r>
                </w:p>
              </w:tc>
              <w:tc>
                <w:tcPr>
                  <w:tcW w:w="946" w:type="pct"/>
                  <w:vAlign w:val="center"/>
                </w:tcPr>
                <w:p w14:paraId="7297680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150</w:t>
                  </w:r>
                </w:p>
              </w:tc>
              <w:tc>
                <w:tcPr>
                  <w:tcW w:w="753" w:type="pct"/>
                  <w:vAlign w:val="center"/>
                </w:tcPr>
                <w:p w14:paraId="089EB5A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70</w:t>
                  </w:r>
                </w:p>
              </w:tc>
              <w:tc>
                <w:tcPr>
                  <w:tcW w:w="1409" w:type="pct"/>
                  <w:vMerge w:val="continue"/>
                  <w:vAlign w:val="center"/>
                </w:tcPr>
                <w:p w14:paraId="473B2054">
                  <w:pPr>
                    <w:jc w:val="center"/>
                    <w:rPr>
                      <w:rFonts w:ascii="Times New Roman" w:hAnsi="Times New Roman" w:eastAsia="宋体" w:cs="Times New Roman"/>
                      <w:szCs w:val="22"/>
                      <w:lang w:val="zh-CN"/>
                    </w:rPr>
                  </w:pPr>
                </w:p>
              </w:tc>
            </w:tr>
            <w:tr w14:paraId="42F2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Align w:val="center"/>
                </w:tcPr>
                <w:p w14:paraId="7C45718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PM</w:t>
                  </w:r>
                  <w:r>
                    <w:rPr>
                      <w:rFonts w:ascii="Times New Roman" w:hAnsi="Times New Roman" w:eastAsia="宋体" w:cs="Times New Roman"/>
                      <w:szCs w:val="22"/>
                      <w:vertAlign w:val="subscript"/>
                      <w:lang w:val="zh-CN"/>
                    </w:rPr>
                    <w:t>2.5</w:t>
                  </w:r>
                </w:p>
              </w:tc>
              <w:tc>
                <w:tcPr>
                  <w:tcW w:w="946" w:type="pct"/>
                  <w:vAlign w:val="center"/>
                </w:tcPr>
                <w:p w14:paraId="4FD8825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w:t>
                  </w:r>
                </w:p>
              </w:tc>
              <w:tc>
                <w:tcPr>
                  <w:tcW w:w="946" w:type="pct"/>
                  <w:vAlign w:val="center"/>
                </w:tcPr>
                <w:p w14:paraId="79F6B2B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75</w:t>
                  </w:r>
                </w:p>
              </w:tc>
              <w:tc>
                <w:tcPr>
                  <w:tcW w:w="753" w:type="pct"/>
                  <w:vAlign w:val="center"/>
                </w:tcPr>
                <w:p w14:paraId="75E0DD5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35</w:t>
                  </w:r>
                </w:p>
              </w:tc>
              <w:tc>
                <w:tcPr>
                  <w:tcW w:w="1409" w:type="pct"/>
                  <w:vMerge w:val="continue"/>
                  <w:vAlign w:val="center"/>
                </w:tcPr>
                <w:p w14:paraId="3AD1E007">
                  <w:pPr>
                    <w:jc w:val="center"/>
                    <w:rPr>
                      <w:rFonts w:ascii="Times New Roman" w:hAnsi="Times New Roman" w:eastAsia="宋体" w:cs="Times New Roman"/>
                      <w:szCs w:val="22"/>
                      <w:lang w:val="zh-CN"/>
                    </w:rPr>
                  </w:pPr>
                </w:p>
              </w:tc>
            </w:tr>
          </w:tbl>
          <w:p w14:paraId="1AF78CAE">
            <w:pPr>
              <w:widowControl/>
              <w:snapToGrid w:val="0"/>
              <w:spacing w:before="156" w:beforeLines="50" w:line="360" w:lineRule="auto"/>
              <w:ind w:firstLine="482" w:firstLineChars="200"/>
              <w:jc w:val="left"/>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2、地表水环境质量</w:t>
            </w:r>
          </w:p>
          <w:p w14:paraId="778AC3D3">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lang w:val="zh-CN"/>
              </w:rPr>
              <w:t>项目区属于芒市大河汇水范围，距离本项目最近的河坝大河距离本项目</w:t>
            </w:r>
            <w:r>
              <w:rPr>
                <w:rFonts w:ascii="Times New Roman" w:hAnsi="Times New Roman" w:eastAsia="宋体" w:cs="Times New Roman"/>
                <w:snapToGrid w:val="0"/>
                <w:kern w:val="0"/>
                <w:sz w:val="24"/>
                <w:szCs w:val="20"/>
              </w:rPr>
              <w:t>1.8km。</w:t>
            </w:r>
          </w:p>
          <w:p w14:paraId="62A431F0">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根据《云南省地表水水环境功能区划》（2010～2020），该段属于芒市大河木康至瑞丽江口河段，规划为</w:t>
            </w:r>
            <w:r>
              <w:rPr>
                <w:rFonts w:hint="eastAsia" w:ascii="宋体" w:hAnsi="宋体" w:eastAsia="宋体" w:cs="宋体"/>
                <w:snapToGrid w:val="0"/>
                <w:kern w:val="0"/>
                <w:sz w:val="24"/>
                <w:szCs w:val="20"/>
              </w:rPr>
              <w:t>Ⅲ</w:t>
            </w:r>
            <w:r>
              <w:rPr>
                <w:rFonts w:ascii="Times New Roman" w:hAnsi="Times New Roman" w:eastAsia="宋体" w:cs="Times New Roman"/>
                <w:snapToGrid w:val="0"/>
                <w:kern w:val="0"/>
                <w:sz w:val="24"/>
                <w:szCs w:val="20"/>
              </w:rPr>
              <w:t>类水体，水环境质量执行GB3838-2002《地表水环境质量标准》</w:t>
            </w:r>
            <w:r>
              <w:rPr>
                <w:rFonts w:hint="eastAsia" w:ascii="宋体" w:hAnsi="宋体" w:eastAsia="宋体" w:cs="宋体"/>
                <w:snapToGrid w:val="0"/>
                <w:kern w:val="0"/>
                <w:sz w:val="24"/>
                <w:szCs w:val="20"/>
              </w:rPr>
              <w:t>Ⅲ</w:t>
            </w:r>
            <w:r>
              <w:rPr>
                <w:rFonts w:ascii="Times New Roman" w:hAnsi="Times New Roman" w:eastAsia="宋体" w:cs="Times New Roman"/>
                <w:snapToGrid w:val="0"/>
                <w:kern w:val="0"/>
                <w:sz w:val="24"/>
                <w:szCs w:val="20"/>
              </w:rPr>
              <w:t>类标准，所以项目区地表水环境质量标准执行</w:t>
            </w:r>
            <w:r>
              <w:rPr>
                <w:rFonts w:hint="eastAsia" w:ascii="宋体" w:hAnsi="宋体" w:eastAsia="宋体" w:cs="宋体"/>
                <w:snapToGrid w:val="0"/>
                <w:kern w:val="0"/>
                <w:sz w:val="24"/>
                <w:szCs w:val="20"/>
              </w:rPr>
              <w:t>Ⅲ</w:t>
            </w:r>
            <w:r>
              <w:rPr>
                <w:rFonts w:ascii="Times New Roman" w:hAnsi="Times New Roman" w:eastAsia="宋体" w:cs="Times New Roman"/>
                <w:snapToGrid w:val="0"/>
                <w:kern w:val="0"/>
                <w:sz w:val="24"/>
                <w:szCs w:val="20"/>
              </w:rPr>
              <w:t>类标准，标准值见表4-2。</w:t>
            </w:r>
          </w:p>
          <w:p w14:paraId="5FF8C14F">
            <w:pPr>
              <w:widowControl/>
              <w:snapToGrid w:val="0"/>
              <w:jc w:val="center"/>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表4-2  地表水环境质量标准  单位：mg/L</w:t>
            </w:r>
          </w:p>
          <w:tbl>
            <w:tblPr>
              <w:tblStyle w:val="4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23"/>
              <w:gridCol w:w="934"/>
              <w:gridCol w:w="927"/>
              <w:gridCol w:w="1002"/>
              <w:gridCol w:w="951"/>
              <w:gridCol w:w="951"/>
              <w:gridCol w:w="951"/>
              <w:gridCol w:w="1227"/>
            </w:tblGrid>
            <w:tr w14:paraId="0E1BA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2" w:type="pct"/>
                  <w:vAlign w:val="center"/>
                </w:tcPr>
                <w:p w14:paraId="2BD5837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项目</w:t>
                  </w:r>
                </w:p>
              </w:tc>
              <w:tc>
                <w:tcPr>
                  <w:tcW w:w="586" w:type="pct"/>
                  <w:vAlign w:val="center"/>
                </w:tcPr>
                <w:p w14:paraId="32ABAE9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PH</w:t>
                  </w:r>
                </w:p>
              </w:tc>
              <w:tc>
                <w:tcPr>
                  <w:tcW w:w="582" w:type="pct"/>
                  <w:vAlign w:val="center"/>
                </w:tcPr>
                <w:p w14:paraId="6DE713A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COD</w:t>
                  </w:r>
                </w:p>
              </w:tc>
              <w:tc>
                <w:tcPr>
                  <w:tcW w:w="629" w:type="pct"/>
                  <w:vAlign w:val="center"/>
                </w:tcPr>
                <w:p w14:paraId="2198CD6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BOD</w:t>
                  </w:r>
                  <w:r>
                    <w:rPr>
                      <w:rFonts w:ascii="Times New Roman" w:hAnsi="Times New Roman" w:eastAsia="宋体" w:cs="Times New Roman"/>
                      <w:szCs w:val="22"/>
                      <w:vertAlign w:val="subscript"/>
                      <w:lang w:val="zh-CN"/>
                    </w:rPr>
                    <w:t>5</w:t>
                  </w:r>
                </w:p>
              </w:tc>
              <w:tc>
                <w:tcPr>
                  <w:tcW w:w="597" w:type="pct"/>
                  <w:vAlign w:val="center"/>
                </w:tcPr>
                <w:p w14:paraId="27D7F4A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氨氮</w:t>
                  </w:r>
                </w:p>
              </w:tc>
              <w:tc>
                <w:tcPr>
                  <w:tcW w:w="597" w:type="pct"/>
                  <w:vAlign w:val="center"/>
                </w:tcPr>
                <w:p w14:paraId="1CB7C8F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总氮</w:t>
                  </w:r>
                </w:p>
              </w:tc>
              <w:tc>
                <w:tcPr>
                  <w:tcW w:w="597" w:type="pct"/>
                  <w:vAlign w:val="center"/>
                </w:tcPr>
                <w:p w14:paraId="08D681F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总磷</w:t>
                  </w:r>
                </w:p>
              </w:tc>
              <w:tc>
                <w:tcPr>
                  <w:tcW w:w="770" w:type="pct"/>
                  <w:vAlign w:val="center"/>
                </w:tcPr>
                <w:p w14:paraId="57755DE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石油类</w:t>
                  </w:r>
                </w:p>
              </w:tc>
            </w:tr>
            <w:tr w14:paraId="42E52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2" w:type="pct"/>
                  <w:vAlign w:val="center"/>
                </w:tcPr>
                <w:p w14:paraId="0C039C3E">
                  <w:pPr>
                    <w:jc w:val="center"/>
                    <w:rPr>
                      <w:rFonts w:ascii="Times New Roman" w:hAnsi="Times New Roman" w:eastAsia="宋体" w:cs="Times New Roman"/>
                      <w:szCs w:val="22"/>
                      <w:lang w:val="zh-CN"/>
                    </w:rPr>
                  </w:pPr>
                  <w:r>
                    <w:rPr>
                      <w:rFonts w:hint="eastAsia" w:ascii="宋体" w:hAnsi="宋体" w:eastAsia="宋体" w:cs="宋体"/>
                      <w:szCs w:val="22"/>
                      <w:lang w:val="zh-CN"/>
                    </w:rPr>
                    <w:t>Ⅲ</w:t>
                  </w:r>
                  <w:r>
                    <w:rPr>
                      <w:rFonts w:ascii="Times New Roman" w:hAnsi="Times New Roman" w:eastAsia="宋体" w:cs="Times New Roman"/>
                      <w:szCs w:val="22"/>
                      <w:lang w:val="zh-CN"/>
                    </w:rPr>
                    <w:t>类标准</w:t>
                  </w:r>
                </w:p>
              </w:tc>
              <w:tc>
                <w:tcPr>
                  <w:tcW w:w="586" w:type="pct"/>
                  <w:vAlign w:val="center"/>
                </w:tcPr>
                <w:p w14:paraId="44C283E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6-9</w:t>
                  </w:r>
                </w:p>
              </w:tc>
              <w:tc>
                <w:tcPr>
                  <w:tcW w:w="582" w:type="pct"/>
                  <w:vAlign w:val="center"/>
                </w:tcPr>
                <w:p w14:paraId="0A01536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≤20</w:t>
                  </w:r>
                </w:p>
              </w:tc>
              <w:tc>
                <w:tcPr>
                  <w:tcW w:w="629" w:type="pct"/>
                  <w:vAlign w:val="center"/>
                </w:tcPr>
                <w:p w14:paraId="0140D71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≤4</w:t>
                  </w:r>
                </w:p>
              </w:tc>
              <w:tc>
                <w:tcPr>
                  <w:tcW w:w="597" w:type="pct"/>
                  <w:vAlign w:val="center"/>
                </w:tcPr>
                <w:p w14:paraId="2305C6E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≤1.0</w:t>
                  </w:r>
                </w:p>
              </w:tc>
              <w:tc>
                <w:tcPr>
                  <w:tcW w:w="597" w:type="pct"/>
                  <w:vAlign w:val="center"/>
                </w:tcPr>
                <w:p w14:paraId="7B3606D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≤1.0</w:t>
                  </w:r>
                </w:p>
              </w:tc>
              <w:tc>
                <w:tcPr>
                  <w:tcW w:w="597" w:type="pct"/>
                  <w:vAlign w:val="center"/>
                </w:tcPr>
                <w:p w14:paraId="7FB98E3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≤0.2</w:t>
                  </w:r>
                </w:p>
              </w:tc>
              <w:tc>
                <w:tcPr>
                  <w:tcW w:w="770" w:type="pct"/>
                  <w:vAlign w:val="center"/>
                </w:tcPr>
                <w:p w14:paraId="744B03D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≤0.05</w:t>
                  </w:r>
                </w:p>
              </w:tc>
            </w:tr>
          </w:tbl>
          <w:p w14:paraId="5E6EAE4A">
            <w:pPr>
              <w:widowControl/>
              <w:snapToGrid w:val="0"/>
              <w:spacing w:before="156" w:beforeLines="50" w:line="360" w:lineRule="auto"/>
              <w:ind w:firstLine="482" w:firstLineChars="200"/>
              <w:jc w:val="left"/>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3、声环境质量</w:t>
            </w:r>
          </w:p>
          <w:p w14:paraId="523E0A2E">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项目区执行GB3096-2008《声环境质量标准》2类区标准，标准值见表4-3。</w:t>
            </w:r>
          </w:p>
          <w:p w14:paraId="6B1B394C">
            <w:pPr>
              <w:spacing w:before="62" w:beforeLines="20" w:after="46" w:afterLines="15"/>
              <w:jc w:val="center"/>
              <w:rPr>
                <w:rFonts w:ascii="Times New Roman" w:hAnsi="Times New Roman" w:eastAsia="宋体" w:cs="Times New Roman"/>
                <w:b/>
                <w:sz w:val="24"/>
                <w:szCs w:val="21"/>
                <w:lang w:val="zh-CN"/>
              </w:rPr>
            </w:pPr>
            <w:r>
              <w:rPr>
                <w:rFonts w:ascii="Times New Roman" w:hAnsi="Times New Roman" w:eastAsia="宋体" w:cs="Times New Roman"/>
                <w:b/>
                <w:sz w:val="24"/>
                <w:lang w:val="zh-CN"/>
              </w:rPr>
              <w:t xml:space="preserve">表4-3  声环境质量标准限值  </w:t>
            </w:r>
            <w:r>
              <w:rPr>
                <w:rFonts w:ascii="Times New Roman" w:hAnsi="Times New Roman" w:eastAsia="宋体" w:cs="Times New Roman"/>
                <w:b/>
                <w:sz w:val="24"/>
                <w:szCs w:val="21"/>
                <w:lang w:val="zh-CN"/>
              </w:rPr>
              <w:t>单位：dB(A)</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2683"/>
              <w:gridCol w:w="2565"/>
            </w:tblGrid>
            <w:tr w14:paraId="78D1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8" w:type="pct"/>
                  <w:vMerge w:val="restart"/>
                  <w:vAlign w:val="center"/>
                </w:tcPr>
                <w:p w14:paraId="3CE04DB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声环境功能区类</w:t>
                  </w:r>
                </w:p>
              </w:tc>
              <w:tc>
                <w:tcPr>
                  <w:tcW w:w="3292" w:type="pct"/>
                  <w:gridSpan w:val="2"/>
                  <w:vAlign w:val="center"/>
                </w:tcPr>
                <w:p w14:paraId="2E76315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时段</w:t>
                  </w:r>
                </w:p>
              </w:tc>
            </w:tr>
            <w:tr w14:paraId="1346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8" w:type="pct"/>
                  <w:vMerge w:val="continue"/>
                  <w:vAlign w:val="center"/>
                </w:tcPr>
                <w:p w14:paraId="3DDAD60D">
                  <w:pPr>
                    <w:jc w:val="center"/>
                    <w:rPr>
                      <w:rFonts w:ascii="Times New Roman" w:hAnsi="Times New Roman" w:eastAsia="宋体" w:cs="Times New Roman"/>
                      <w:szCs w:val="22"/>
                      <w:lang w:val="zh-CN"/>
                    </w:rPr>
                  </w:pPr>
                </w:p>
              </w:tc>
              <w:tc>
                <w:tcPr>
                  <w:tcW w:w="1683" w:type="pct"/>
                  <w:vAlign w:val="center"/>
                </w:tcPr>
                <w:p w14:paraId="11A1C5A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昼间</w:t>
                  </w:r>
                </w:p>
              </w:tc>
              <w:tc>
                <w:tcPr>
                  <w:tcW w:w="1609" w:type="pct"/>
                  <w:vAlign w:val="center"/>
                </w:tcPr>
                <w:p w14:paraId="793CC09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夜间</w:t>
                  </w:r>
                </w:p>
              </w:tc>
            </w:tr>
            <w:tr w14:paraId="3A88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8" w:type="pct"/>
                  <w:vAlign w:val="center"/>
                </w:tcPr>
                <w:p w14:paraId="4FBB3C52">
                  <w:pPr>
                    <w:jc w:val="center"/>
                    <w:rPr>
                      <w:rFonts w:ascii="Times New Roman" w:hAnsi="Times New Roman" w:eastAsia="宋体" w:cs="Times New Roman"/>
                      <w:szCs w:val="18"/>
                      <w:lang w:val="zh-CN"/>
                    </w:rPr>
                  </w:pPr>
                  <w:r>
                    <w:rPr>
                      <w:rFonts w:ascii="Times New Roman" w:hAnsi="Times New Roman" w:eastAsia="宋体" w:cs="Times New Roman"/>
                      <w:szCs w:val="18"/>
                      <w:lang w:val="zh-CN"/>
                    </w:rPr>
                    <w:t>2类</w:t>
                  </w:r>
                </w:p>
              </w:tc>
              <w:tc>
                <w:tcPr>
                  <w:tcW w:w="1683" w:type="pct"/>
                  <w:vAlign w:val="center"/>
                </w:tcPr>
                <w:p w14:paraId="3CCCFE1E">
                  <w:pPr>
                    <w:jc w:val="center"/>
                    <w:rPr>
                      <w:rFonts w:ascii="Times New Roman" w:hAnsi="Times New Roman" w:eastAsia="宋体" w:cs="Times New Roman"/>
                      <w:szCs w:val="18"/>
                      <w:lang w:val="zh-CN"/>
                    </w:rPr>
                  </w:pPr>
                  <w:r>
                    <w:rPr>
                      <w:rFonts w:ascii="Times New Roman" w:hAnsi="Times New Roman" w:eastAsia="宋体" w:cs="Times New Roman"/>
                      <w:szCs w:val="18"/>
                      <w:lang w:val="zh-CN"/>
                    </w:rPr>
                    <w:t>60</w:t>
                  </w:r>
                </w:p>
              </w:tc>
              <w:tc>
                <w:tcPr>
                  <w:tcW w:w="1609" w:type="pct"/>
                  <w:vAlign w:val="center"/>
                </w:tcPr>
                <w:p w14:paraId="69FDD671">
                  <w:pPr>
                    <w:jc w:val="center"/>
                    <w:rPr>
                      <w:rFonts w:ascii="Times New Roman" w:hAnsi="Times New Roman" w:eastAsia="宋体" w:cs="Times New Roman"/>
                      <w:szCs w:val="18"/>
                      <w:lang w:val="zh-CN"/>
                    </w:rPr>
                  </w:pPr>
                  <w:r>
                    <w:rPr>
                      <w:rFonts w:ascii="Times New Roman" w:hAnsi="Times New Roman" w:eastAsia="宋体" w:cs="Times New Roman"/>
                      <w:szCs w:val="18"/>
                      <w:lang w:val="zh-CN"/>
                    </w:rPr>
                    <w:t>50</w:t>
                  </w:r>
                </w:p>
              </w:tc>
            </w:tr>
          </w:tbl>
          <w:p w14:paraId="23C064EE">
            <w:pPr>
              <w:spacing w:line="360" w:lineRule="auto"/>
              <w:rPr>
                <w:rFonts w:ascii="Times New Roman" w:hAnsi="Times New Roman" w:eastAsia="宋体" w:cs="Times New Roman"/>
                <w:sz w:val="24"/>
              </w:rPr>
            </w:pPr>
          </w:p>
        </w:tc>
      </w:tr>
      <w:tr w14:paraId="07AE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6" w:type="dxa"/>
            <w:vAlign w:val="center"/>
          </w:tcPr>
          <w:p w14:paraId="00B7216C">
            <w:pPr>
              <w:spacing w:line="360" w:lineRule="auto"/>
              <w:ind w:firstLine="480" w:firstLineChars="200"/>
              <w:jc w:val="center"/>
              <w:rPr>
                <w:rFonts w:ascii="Times New Roman" w:hAnsi="Times New Roman" w:eastAsia="宋体" w:cs="Times New Roman"/>
                <w:sz w:val="24"/>
              </w:rPr>
            </w:pPr>
            <w:r>
              <w:rPr>
                <w:rFonts w:ascii="Times New Roman" w:hAnsi="Times New Roman" w:eastAsia="宋体" w:cs="Times New Roman"/>
                <w:sz w:val="24"/>
              </w:rPr>
              <w:t>污污染物排放标准</w:t>
            </w:r>
          </w:p>
        </w:tc>
        <w:tc>
          <w:tcPr>
            <w:tcW w:w="8617" w:type="dxa"/>
          </w:tcPr>
          <w:p w14:paraId="01310B01">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1、废气</w:t>
            </w:r>
          </w:p>
          <w:p w14:paraId="7FD63BDF">
            <w:pPr>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（1）施工期大气污染物排放标准</w:t>
            </w:r>
          </w:p>
          <w:p w14:paraId="33EE6D04">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施工期执行《大气污染物综合排放标准》（GB16297-1996）表2二级标准，标准值见表4-4。</w:t>
            </w:r>
          </w:p>
          <w:p w14:paraId="680E0782">
            <w:pPr>
              <w:jc w:val="center"/>
              <w:rPr>
                <w:rFonts w:ascii="Times New Roman" w:hAnsi="Times New Roman" w:eastAsia="宋体" w:cs="Times New Roman"/>
                <w:b/>
                <w:sz w:val="24"/>
                <w:lang w:val="zh-CN"/>
              </w:rPr>
            </w:pPr>
            <w:r>
              <w:rPr>
                <w:rFonts w:ascii="Times New Roman" w:hAnsi="Times New Roman" w:eastAsia="宋体" w:cs="Times New Roman"/>
                <w:b/>
                <w:sz w:val="24"/>
                <w:lang w:val="zh-CN"/>
              </w:rPr>
              <w:t>表4-4  大气污染物综合排放标准</w:t>
            </w:r>
          </w:p>
          <w:tbl>
            <w:tblPr>
              <w:tblStyle w:val="4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983"/>
              <w:gridCol w:w="3983"/>
            </w:tblGrid>
            <w:tr w14:paraId="1D27E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00" w:type="pct"/>
                  <w:vAlign w:val="center"/>
                </w:tcPr>
                <w:p w14:paraId="0F6EAD95">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标准类别</w:t>
                  </w:r>
                </w:p>
              </w:tc>
              <w:tc>
                <w:tcPr>
                  <w:tcW w:w="2500" w:type="pct"/>
                  <w:vAlign w:val="center"/>
                </w:tcPr>
                <w:p w14:paraId="115CF4C5">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颗粒物（mg/ m</w:t>
                  </w:r>
                  <w:r>
                    <w:rPr>
                      <w:rFonts w:ascii="Times New Roman" w:hAnsi="Times New Roman" w:eastAsia="宋体" w:cs="Times New Roman"/>
                      <w:szCs w:val="21"/>
                      <w:vertAlign w:val="superscript"/>
                    </w:rPr>
                    <w:t>3</w:t>
                  </w:r>
                  <w:r>
                    <w:rPr>
                      <w:rFonts w:ascii="Times New Roman" w:hAnsi="Times New Roman" w:eastAsia="宋体" w:cs="Times New Roman"/>
                      <w:szCs w:val="21"/>
                    </w:rPr>
                    <w:t>）</w:t>
                  </w:r>
                </w:p>
              </w:tc>
            </w:tr>
            <w:tr w14:paraId="5CB28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 w:hRule="atLeast"/>
                <w:jc w:val="center"/>
              </w:trPr>
              <w:tc>
                <w:tcPr>
                  <w:tcW w:w="2500" w:type="pct"/>
                  <w:vAlign w:val="center"/>
                </w:tcPr>
                <w:p w14:paraId="6EB3FBDE">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无组织排放限值</w:t>
                  </w:r>
                </w:p>
              </w:tc>
              <w:tc>
                <w:tcPr>
                  <w:tcW w:w="2500" w:type="pct"/>
                  <w:vAlign w:val="center"/>
                </w:tcPr>
                <w:p w14:paraId="206989EE">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1.0</w:t>
                  </w:r>
                </w:p>
              </w:tc>
            </w:tr>
          </w:tbl>
          <w:p w14:paraId="2168326C">
            <w:pPr>
              <w:adjustRightInd w:val="0"/>
              <w:snapToGrid w:val="0"/>
              <w:spacing w:line="360" w:lineRule="auto"/>
              <w:ind w:firstLine="480"/>
              <w:rPr>
                <w:rFonts w:ascii="Times New Roman" w:hAnsi="Times New Roman" w:eastAsia="宋体" w:cs="Times New Roman"/>
                <w:b/>
                <w:sz w:val="24"/>
              </w:rPr>
            </w:pPr>
            <w:r>
              <w:rPr>
                <w:rFonts w:ascii="Times New Roman" w:hAnsi="Times New Roman" w:eastAsia="宋体" w:cs="Times New Roman"/>
                <w:b/>
                <w:sz w:val="24"/>
              </w:rPr>
              <w:t>（2）运营期大气污染物排放标准</w:t>
            </w:r>
          </w:p>
          <w:p w14:paraId="06E0B526">
            <w:pPr>
              <w:adjustRightInd w:val="0"/>
              <w:snapToGrid w:val="0"/>
              <w:spacing w:line="360" w:lineRule="auto"/>
              <w:ind w:firstLine="480"/>
              <w:rPr>
                <w:rFonts w:ascii="Times New Roman" w:hAnsi="Times New Roman" w:eastAsia="宋体" w:cs="Times New Roman"/>
                <w:sz w:val="24"/>
              </w:rPr>
            </w:pPr>
            <w:r>
              <w:rPr>
                <w:rFonts w:ascii="Times New Roman" w:hAnsi="Times New Roman" w:eastAsia="宋体" w:cs="Times New Roman"/>
                <w:sz w:val="24"/>
              </w:rPr>
              <w:t>项目区废气主要为粉尘，执行《大气污染物综合排放标准》（GB16297-1996）表2二级标准，标准值见表4-5。</w:t>
            </w:r>
          </w:p>
          <w:p w14:paraId="1E2069D0">
            <w:pPr>
              <w:jc w:val="center"/>
              <w:rPr>
                <w:rFonts w:ascii="Times New Roman" w:hAnsi="Times New Roman" w:eastAsia="宋体" w:cs="Times New Roman"/>
                <w:b/>
                <w:kern w:val="0"/>
                <w:sz w:val="24"/>
              </w:rPr>
            </w:pPr>
            <w:r>
              <w:rPr>
                <w:rFonts w:ascii="Times New Roman" w:hAnsi="Times New Roman" w:eastAsia="宋体" w:cs="Times New Roman"/>
                <w:b/>
                <w:kern w:val="0"/>
                <w:sz w:val="24"/>
              </w:rPr>
              <w:t xml:space="preserve">表4-5  </w:t>
            </w:r>
            <w:r>
              <w:rPr>
                <w:rFonts w:ascii="Times New Roman" w:hAnsi="Times New Roman" w:eastAsia="宋体" w:cs="Times New Roman"/>
                <w:b/>
                <w:sz w:val="24"/>
                <w:lang w:val="zh-CN"/>
              </w:rPr>
              <w:t>大气污染物综合排放标准</w:t>
            </w:r>
          </w:p>
          <w:tbl>
            <w:tblPr>
              <w:tblStyle w:val="4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983"/>
              <w:gridCol w:w="3983"/>
            </w:tblGrid>
            <w:tr w14:paraId="1C6BA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00" w:type="pct"/>
                  <w:vAlign w:val="center"/>
                </w:tcPr>
                <w:p w14:paraId="25B9D4C7">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标准类别</w:t>
                  </w:r>
                </w:p>
              </w:tc>
              <w:tc>
                <w:tcPr>
                  <w:tcW w:w="2500" w:type="pct"/>
                  <w:vAlign w:val="center"/>
                </w:tcPr>
                <w:p w14:paraId="1E7292A8">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颗粒物（mg/ m</w:t>
                  </w:r>
                  <w:r>
                    <w:rPr>
                      <w:rFonts w:ascii="Times New Roman" w:hAnsi="Times New Roman" w:eastAsia="宋体" w:cs="Times New Roman"/>
                      <w:szCs w:val="21"/>
                      <w:vertAlign w:val="superscript"/>
                    </w:rPr>
                    <w:t>3</w:t>
                  </w:r>
                  <w:r>
                    <w:rPr>
                      <w:rFonts w:ascii="Times New Roman" w:hAnsi="Times New Roman" w:eastAsia="宋体" w:cs="Times New Roman"/>
                      <w:szCs w:val="21"/>
                    </w:rPr>
                    <w:t>）</w:t>
                  </w:r>
                </w:p>
              </w:tc>
            </w:tr>
            <w:tr w14:paraId="20723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 w:hRule="atLeast"/>
                <w:jc w:val="center"/>
              </w:trPr>
              <w:tc>
                <w:tcPr>
                  <w:tcW w:w="2500" w:type="pct"/>
                  <w:vAlign w:val="center"/>
                </w:tcPr>
                <w:p w14:paraId="5AE10989">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无组织排放限值</w:t>
                  </w:r>
                </w:p>
              </w:tc>
              <w:tc>
                <w:tcPr>
                  <w:tcW w:w="2500" w:type="pct"/>
                  <w:vAlign w:val="center"/>
                </w:tcPr>
                <w:p w14:paraId="57D87687">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1.0</w:t>
                  </w:r>
                </w:p>
              </w:tc>
            </w:tr>
          </w:tbl>
          <w:p w14:paraId="60B3C2B6">
            <w:pPr>
              <w:widowControl/>
              <w:snapToGrid w:val="0"/>
              <w:spacing w:before="156" w:beforeLines="50" w:line="360" w:lineRule="auto"/>
              <w:ind w:firstLine="482" w:firstLineChars="200"/>
              <w:jc w:val="left"/>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2、废水</w:t>
            </w:r>
          </w:p>
          <w:p w14:paraId="537FBBE7">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生活废水：</w:t>
            </w:r>
            <w:r>
              <w:rPr>
                <w:rFonts w:ascii="Times New Roman" w:hAnsi="Times New Roman" w:eastAsia="宋体" w:cs="Times New Roman"/>
                <w:snapToGrid w:val="0"/>
                <w:kern w:val="0"/>
                <w:sz w:val="24"/>
                <w:szCs w:val="20"/>
              </w:rPr>
              <w:t>废水主要为员工生活废水，厨房废水经1个隔油池（0.1m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）处理后，与其它生活废水排入化粪池(10m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)处理，定期委托周边村民清运，用于农作物施肥，不外排。本项目无废水排放，不设排放标准。</w:t>
            </w:r>
          </w:p>
          <w:p w14:paraId="7ECA7379">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生产废水：</w:t>
            </w:r>
            <w:r>
              <w:rPr>
                <w:rFonts w:ascii="Times New Roman" w:hAnsi="Times New Roman" w:eastAsia="宋体" w:cs="Times New Roman"/>
                <w:snapToGrid w:val="0"/>
                <w:kern w:val="0"/>
                <w:sz w:val="24"/>
                <w:szCs w:val="20"/>
              </w:rPr>
              <w:t>本项目不产生的生产废水。</w:t>
            </w:r>
          </w:p>
          <w:p w14:paraId="508A5942">
            <w:pPr>
              <w:adjustRightInd w:val="0"/>
              <w:spacing w:line="360" w:lineRule="auto"/>
              <w:ind w:firstLine="482" w:firstLineChars="200"/>
              <w:rPr>
                <w:rFonts w:ascii="Times New Roman" w:hAnsi="Times New Roman" w:eastAsia="宋体" w:cs="Times New Roman"/>
                <w:b/>
                <w:bCs/>
                <w:sz w:val="24"/>
                <w:szCs w:val="32"/>
              </w:rPr>
            </w:pPr>
            <w:r>
              <w:rPr>
                <w:rFonts w:ascii="Times New Roman" w:hAnsi="Times New Roman" w:eastAsia="宋体" w:cs="Times New Roman"/>
                <w:b/>
                <w:bCs/>
                <w:sz w:val="24"/>
                <w:szCs w:val="32"/>
              </w:rPr>
              <w:t>3、噪声</w:t>
            </w:r>
          </w:p>
          <w:p w14:paraId="3FC42105">
            <w:pPr>
              <w:tabs>
                <w:tab w:val="left" w:pos="4395"/>
              </w:tabs>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（1）施工期噪声</w:t>
            </w:r>
          </w:p>
          <w:p w14:paraId="2AC2CEC1">
            <w:pPr>
              <w:tabs>
                <w:tab w:val="left" w:pos="4395"/>
              </w:tabs>
              <w:spacing w:line="360" w:lineRule="auto"/>
              <w:ind w:firstLine="480" w:firstLineChars="200"/>
              <w:rPr>
                <w:rFonts w:ascii="Times New Roman" w:hAnsi="Times New Roman" w:eastAsia="宋体" w:cs="Times New Roman"/>
                <w:b/>
                <w:sz w:val="24"/>
              </w:rPr>
            </w:pPr>
            <w:r>
              <w:rPr>
                <w:rFonts w:ascii="Times New Roman" w:hAnsi="Times New Roman" w:eastAsia="宋体" w:cs="Times New Roman"/>
                <w:sz w:val="24"/>
              </w:rPr>
              <w:t>项目施工场界噪声执行GB12523-2011《建筑施工场界环境噪声排放标准》，标准限值列于表4-6。</w:t>
            </w:r>
          </w:p>
          <w:p w14:paraId="1B2660B8">
            <w:pPr>
              <w:ind w:firstLine="482" w:firstLineChars="200"/>
              <w:jc w:val="center"/>
              <w:rPr>
                <w:rFonts w:ascii="Times New Roman" w:hAnsi="Times New Roman" w:eastAsia="宋体" w:cs="Times New Roman"/>
                <w:b/>
                <w:sz w:val="24"/>
              </w:rPr>
            </w:pPr>
            <w:r>
              <w:rPr>
                <w:rFonts w:ascii="Times New Roman" w:hAnsi="Times New Roman" w:eastAsia="宋体" w:cs="Times New Roman"/>
                <w:b/>
                <w:sz w:val="24"/>
              </w:rPr>
              <w:t>表4-6  建筑施工场界环境噪声排放限值   单位：</w:t>
            </w:r>
            <w:r>
              <w:rPr>
                <w:rFonts w:ascii="Times New Roman" w:hAnsi="Times New Roman" w:eastAsia="宋体" w:cs="Times New Roman"/>
                <w:sz w:val="24"/>
              </w:rPr>
              <w:t>dB(A)</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5"/>
              <w:gridCol w:w="3986"/>
            </w:tblGrid>
            <w:tr w14:paraId="1C51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25109A69">
                  <w:pPr>
                    <w:ind w:firstLine="420" w:firstLineChars="200"/>
                    <w:jc w:val="center"/>
                    <w:rPr>
                      <w:rFonts w:ascii="Times New Roman" w:hAnsi="Times New Roman" w:eastAsia="宋体" w:cs="Times New Roman"/>
                      <w:szCs w:val="21"/>
                    </w:rPr>
                  </w:pPr>
                  <w:r>
                    <w:rPr>
                      <w:rFonts w:ascii="Times New Roman" w:hAnsi="Times New Roman" w:eastAsia="宋体" w:cs="Times New Roman"/>
                      <w:bCs/>
                      <w:szCs w:val="21"/>
                    </w:rPr>
                    <w:t>昼间</w:t>
                  </w:r>
                </w:p>
              </w:tc>
              <w:tc>
                <w:tcPr>
                  <w:tcW w:w="2500" w:type="pct"/>
                  <w:vAlign w:val="center"/>
                </w:tcPr>
                <w:p w14:paraId="6E2FB954">
                  <w:pPr>
                    <w:ind w:firstLine="420" w:firstLineChars="200"/>
                    <w:jc w:val="center"/>
                    <w:rPr>
                      <w:rFonts w:ascii="Times New Roman" w:hAnsi="Times New Roman" w:eastAsia="宋体" w:cs="Times New Roman"/>
                      <w:szCs w:val="21"/>
                    </w:rPr>
                  </w:pPr>
                  <w:r>
                    <w:rPr>
                      <w:rFonts w:ascii="Times New Roman" w:hAnsi="Times New Roman" w:eastAsia="宋体" w:cs="Times New Roman"/>
                      <w:bCs/>
                      <w:szCs w:val="21"/>
                    </w:rPr>
                    <w:t>夜间</w:t>
                  </w:r>
                </w:p>
              </w:tc>
            </w:tr>
            <w:tr w14:paraId="189C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B66EAA4">
                  <w:pPr>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70</w:t>
                  </w:r>
                </w:p>
              </w:tc>
              <w:tc>
                <w:tcPr>
                  <w:tcW w:w="2500" w:type="pct"/>
                  <w:vAlign w:val="center"/>
                </w:tcPr>
                <w:p w14:paraId="0CDD067C">
                  <w:pPr>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55</w:t>
                  </w:r>
                </w:p>
              </w:tc>
            </w:tr>
          </w:tbl>
          <w:p w14:paraId="169BDBB6">
            <w:pPr>
              <w:adjustRightInd w:val="0"/>
              <w:spacing w:line="360" w:lineRule="auto"/>
              <w:ind w:firstLine="482" w:firstLineChars="200"/>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（2）运营期</w:t>
            </w:r>
          </w:p>
          <w:p w14:paraId="124F1212">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项目运营期执行GB12348-2008《工业企业厂界环境噪声排放标准》2类区排放标准，标准值见下表4-7。</w:t>
            </w:r>
          </w:p>
          <w:p w14:paraId="0CA9A692">
            <w:pPr>
              <w:widowControl/>
              <w:snapToGrid w:val="0"/>
              <w:jc w:val="center"/>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表4-</w:t>
            </w:r>
            <w:r>
              <w:rPr>
                <w:rFonts w:ascii="Times New Roman" w:hAnsi="Times New Roman" w:eastAsia="宋体" w:cs="Times New Roman"/>
                <w:b/>
                <w:snapToGrid w:val="0"/>
                <w:kern w:val="0"/>
                <w:sz w:val="24"/>
              </w:rPr>
              <w:t>7</w:t>
            </w:r>
            <w:r>
              <w:rPr>
                <w:rFonts w:ascii="Times New Roman" w:hAnsi="Times New Roman" w:eastAsia="宋体" w:cs="Times New Roman"/>
                <w:b/>
                <w:snapToGrid w:val="0"/>
                <w:kern w:val="0"/>
                <w:sz w:val="24"/>
                <w:lang w:val="zh-CN"/>
              </w:rPr>
              <w:t xml:space="preserve">  工业企业厂界噪声排放标准限值  单位：dB(A)</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2438"/>
              <w:gridCol w:w="2512"/>
            </w:tblGrid>
            <w:tr w14:paraId="3090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95" w:type="pct"/>
                  <w:vMerge w:val="restart"/>
                  <w:tcBorders>
                    <w:tl2br w:val="single" w:color="auto" w:sz="4" w:space="0"/>
                  </w:tcBorders>
                  <w:vAlign w:val="center"/>
                </w:tcPr>
                <w:p w14:paraId="06AAC067">
                  <w:pPr>
                    <w:ind w:firstLine="480"/>
                    <w:jc w:val="center"/>
                    <w:rPr>
                      <w:rFonts w:ascii="Times New Roman" w:hAnsi="Times New Roman" w:eastAsia="宋体" w:cs="Times New Roman"/>
                      <w:szCs w:val="22"/>
                      <w:lang w:val="zh-CN"/>
                    </w:rPr>
                  </w:pPr>
                  <w:r>
                    <w:rPr>
                      <w:rFonts w:ascii="Times New Roman" w:hAnsi="Times New Roman" w:eastAsia="宋体" w:cs="Times New Roman"/>
                      <w:szCs w:val="22"/>
                      <w:lang w:val="zh-CN"/>
                    </w:rPr>
                    <w:t xml:space="preserve">        时段</w:t>
                  </w:r>
                </w:p>
                <w:p w14:paraId="2A3AB5EE">
                  <w:pPr>
                    <w:rPr>
                      <w:rFonts w:ascii="Times New Roman" w:hAnsi="Times New Roman" w:eastAsia="宋体" w:cs="Times New Roman"/>
                      <w:szCs w:val="22"/>
                      <w:lang w:val="zh-CN"/>
                    </w:rPr>
                  </w:pPr>
                  <w:r>
                    <w:rPr>
                      <w:rFonts w:ascii="Times New Roman" w:hAnsi="Times New Roman" w:eastAsia="宋体" w:cs="Times New Roman"/>
                      <w:szCs w:val="22"/>
                      <w:lang w:val="zh-CN"/>
                    </w:rPr>
                    <w:t>声环境功能区类</w:t>
                  </w:r>
                </w:p>
              </w:tc>
              <w:tc>
                <w:tcPr>
                  <w:tcW w:w="3105" w:type="pct"/>
                  <w:gridSpan w:val="2"/>
                  <w:vAlign w:val="center"/>
                </w:tcPr>
                <w:p w14:paraId="4AD520A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等效声级[dB(A)]</w:t>
                  </w:r>
                </w:p>
              </w:tc>
            </w:tr>
            <w:tr w14:paraId="7581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95" w:type="pct"/>
                  <w:vMerge w:val="continue"/>
                  <w:vAlign w:val="center"/>
                </w:tcPr>
                <w:p w14:paraId="464A56EC">
                  <w:pPr>
                    <w:ind w:firstLine="480"/>
                    <w:jc w:val="center"/>
                    <w:rPr>
                      <w:rFonts w:ascii="Times New Roman" w:hAnsi="Times New Roman" w:eastAsia="宋体" w:cs="Times New Roman"/>
                      <w:szCs w:val="22"/>
                      <w:lang w:val="zh-CN"/>
                    </w:rPr>
                  </w:pPr>
                </w:p>
              </w:tc>
              <w:tc>
                <w:tcPr>
                  <w:tcW w:w="1529" w:type="pct"/>
                  <w:vAlign w:val="center"/>
                </w:tcPr>
                <w:p w14:paraId="6457454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昼间</w:t>
                  </w:r>
                </w:p>
              </w:tc>
              <w:tc>
                <w:tcPr>
                  <w:tcW w:w="1576" w:type="pct"/>
                  <w:vAlign w:val="center"/>
                </w:tcPr>
                <w:p w14:paraId="66D4EC6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夜间</w:t>
                  </w:r>
                </w:p>
              </w:tc>
            </w:tr>
            <w:tr w14:paraId="58CD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95" w:type="pct"/>
                  <w:vAlign w:val="center"/>
                </w:tcPr>
                <w:p w14:paraId="7DABA16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2类</w:t>
                  </w:r>
                </w:p>
              </w:tc>
              <w:tc>
                <w:tcPr>
                  <w:tcW w:w="1529" w:type="pct"/>
                  <w:vAlign w:val="center"/>
                </w:tcPr>
                <w:p w14:paraId="5A9A681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60</w:t>
                  </w:r>
                </w:p>
              </w:tc>
              <w:tc>
                <w:tcPr>
                  <w:tcW w:w="1576" w:type="pct"/>
                  <w:vAlign w:val="center"/>
                </w:tcPr>
                <w:p w14:paraId="7C40360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50</w:t>
                  </w:r>
                </w:p>
              </w:tc>
            </w:tr>
          </w:tbl>
          <w:p w14:paraId="4D1CC934">
            <w:pPr>
              <w:widowControl/>
              <w:snapToGrid w:val="0"/>
              <w:spacing w:before="156" w:beforeLines="50" w:line="360" w:lineRule="auto"/>
              <w:ind w:firstLine="482" w:firstLineChars="200"/>
              <w:jc w:val="left"/>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4、固体废弃物</w:t>
            </w:r>
          </w:p>
          <w:p w14:paraId="6E887597">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项目运营期间产生的固体废弃物处置执行《一般工业固体废物贮存、处置场污染控制标准》（GB18599-2001）。</w:t>
            </w:r>
          </w:p>
        </w:tc>
      </w:tr>
      <w:tr w14:paraId="3550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6" w:type="dxa"/>
            <w:vAlign w:val="center"/>
          </w:tcPr>
          <w:p w14:paraId="5154ED74">
            <w:pPr>
              <w:keepNext/>
              <w:keepLines/>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总总量控制标准</w:t>
            </w:r>
          </w:p>
        </w:tc>
        <w:tc>
          <w:tcPr>
            <w:tcW w:w="8617" w:type="dxa"/>
          </w:tcPr>
          <w:p w14:paraId="795A52C6">
            <w:pPr>
              <w:keepNext/>
              <w:keepLines/>
              <w:spacing w:line="360" w:lineRule="auto"/>
              <w:ind w:firstLine="482" w:firstLineChars="200"/>
              <w:jc w:val="left"/>
              <w:outlineLvl w:val="2"/>
              <w:rPr>
                <w:rFonts w:ascii="Times New Roman" w:hAnsi="Times New Roman" w:eastAsia="宋体" w:cs="Times New Roman"/>
                <w:b/>
                <w:bCs/>
                <w:sz w:val="24"/>
              </w:rPr>
            </w:pPr>
            <w:r>
              <w:rPr>
                <w:rFonts w:ascii="Times New Roman" w:hAnsi="Times New Roman" w:eastAsia="宋体" w:cs="Times New Roman"/>
                <w:b/>
                <w:bCs/>
                <w:sz w:val="24"/>
              </w:rPr>
              <w:t>本项目建议总量控制指标如下。</w:t>
            </w:r>
          </w:p>
          <w:p w14:paraId="5A482694">
            <w:pPr>
              <w:keepNext/>
              <w:keepLines/>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1、废气</w:t>
            </w:r>
          </w:p>
          <w:p w14:paraId="493E3DE8">
            <w:pPr>
              <w:keepNext/>
              <w:keepLines/>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项目运营期产生废气主要为和粉尘（TSP），生产过程中粉尘排放量控制为1.2t/a，其中：有组织排放量为1.08t/a，无组织排放量为0.12t/a。</w:t>
            </w:r>
          </w:p>
          <w:p w14:paraId="5662A3A1">
            <w:pPr>
              <w:keepNext/>
              <w:keepLines/>
              <w:adjustRightInd w:val="0"/>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因此，废气不设总量控制指标。</w:t>
            </w:r>
          </w:p>
          <w:p w14:paraId="3E5FA413">
            <w:pPr>
              <w:keepNext/>
              <w:keepLines/>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2、废水</w:t>
            </w:r>
          </w:p>
          <w:p w14:paraId="415AD5F9">
            <w:pPr>
              <w:keepNext/>
              <w:keepLines/>
              <w:adjustRightInd w:val="0"/>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本项目废水主要为员工生活污水，经隔油池(0.1m</w:t>
            </w:r>
            <w:r>
              <w:rPr>
                <w:rFonts w:ascii="Times New Roman" w:hAnsi="Times New Roman" w:eastAsia="宋体" w:cs="Times New Roman"/>
                <w:bCs/>
                <w:sz w:val="24"/>
                <w:vertAlign w:val="superscript"/>
              </w:rPr>
              <w:t>3</w:t>
            </w:r>
            <w:r>
              <w:rPr>
                <w:rFonts w:ascii="Times New Roman" w:hAnsi="Times New Roman" w:eastAsia="宋体" w:cs="Times New Roman"/>
                <w:bCs/>
                <w:sz w:val="24"/>
              </w:rPr>
              <w:t>)、化粪池(10m</w:t>
            </w:r>
            <w:r>
              <w:rPr>
                <w:rFonts w:ascii="Times New Roman" w:hAnsi="Times New Roman" w:eastAsia="宋体" w:cs="Times New Roman"/>
                <w:bCs/>
                <w:sz w:val="24"/>
                <w:vertAlign w:val="superscript"/>
              </w:rPr>
              <w:t>3</w:t>
            </w:r>
            <w:r>
              <w:rPr>
                <w:rFonts w:ascii="Times New Roman" w:hAnsi="Times New Roman" w:eastAsia="宋体" w:cs="Times New Roman"/>
                <w:bCs/>
                <w:sz w:val="24"/>
              </w:rPr>
              <w:t>)收集处理后，委托周边村民定期清掏，不外排。</w:t>
            </w:r>
          </w:p>
          <w:p w14:paraId="002EEE60">
            <w:pPr>
              <w:keepNext/>
              <w:keepLines/>
              <w:adjustRightInd w:val="0"/>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项目不产生生产废水。</w:t>
            </w:r>
          </w:p>
          <w:p w14:paraId="69F89D2C">
            <w:pPr>
              <w:keepNext/>
              <w:keepLines/>
              <w:adjustRightInd w:val="0"/>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因此，废水不设总量控制指标。</w:t>
            </w:r>
          </w:p>
          <w:p w14:paraId="56F6663F">
            <w:pPr>
              <w:keepNext/>
              <w:keepLines/>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3、固废</w:t>
            </w:r>
          </w:p>
          <w:p w14:paraId="2E998C1C">
            <w:pPr>
              <w:keepNext/>
              <w:keepLines/>
              <w:adjustRightInd w:val="0"/>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本项目固废主要为生产固废及生活垃圾，其中生产固废回用于产品，生活垃圾统一收集后运至老寨或其他垃圾收容点。</w:t>
            </w:r>
          </w:p>
          <w:p w14:paraId="18895363">
            <w:pPr>
              <w:keepNext/>
              <w:keepLines/>
              <w:adjustRightInd w:val="0"/>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固废处置率为100%。</w:t>
            </w:r>
          </w:p>
          <w:p w14:paraId="368ED6CC">
            <w:pPr>
              <w:keepNext/>
              <w:keepLines/>
              <w:adjustRightInd w:val="0"/>
              <w:spacing w:line="360" w:lineRule="auto"/>
              <w:ind w:firstLine="480" w:firstLineChars="200"/>
              <w:jc w:val="left"/>
              <w:outlineLvl w:val="2"/>
              <w:rPr>
                <w:rFonts w:ascii="Times New Roman" w:hAnsi="Times New Roman" w:eastAsia="宋体" w:cs="Times New Roman"/>
                <w:bCs/>
                <w:sz w:val="24"/>
              </w:rPr>
            </w:pPr>
          </w:p>
          <w:p w14:paraId="026F8C76">
            <w:pPr>
              <w:keepNext/>
              <w:keepLines/>
              <w:adjustRightInd w:val="0"/>
              <w:spacing w:line="360" w:lineRule="auto"/>
              <w:ind w:firstLine="480" w:firstLineChars="200"/>
              <w:jc w:val="left"/>
              <w:outlineLvl w:val="2"/>
              <w:rPr>
                <w:rFonts w:ascii="Times New Roman" w:hAnsi="Times New Roman" w:eastAsia="宋体" w:cs="Times New Roman"/>
                <w:bCs/>
                <w:sz w:val="24"/>
              </w:rPr>
            </w:pPr>
          </w:p>
          <w:p w14:paraId="2C764A22">
            <w:pPr>
              <w:keepNext/>
              <w:keepLines/>
              <w:adjustRightInd w:val="0"/>
              <w:spacing w:line="360" w:lineRule="auto"/>
              <w:ind w:firstLine="480" w:firstLineChars="200"/>
              <w:jc w:val="left"/>
              <w:outlineLvl w:val="2"/>
              <w:rPr>
                <w:rFonts w:ascii="Times New Roman" w:hAnsi="Times New Roman" w:eastAsia="宋体" w:cs="Times New Roman"/>
                <w:bCs/>
                <w:sz w:val="24"/>
              </w:rPr>
            </w:pPr>
          </w:p>
          <w:p w14:paraId="09ECDF40">
            <w:pPr>
              <w:keepNext/>
              <w:keepLines/>
              <w:adjustRightInd w:val="0"/>
              <w:spacing w:line="360" w:lineRule="auto"/>
              <w:ind w:firstLine="480" w:firstLineChars="200"/>
              <w:jc w:val="left"/>
              <w:outlineLvl w:val="2"/>
              <w:rPr>
                <w:rFonts w:ascii="Times New Roman" w:hAnsi="Times New Roman" w:eastAsia="宋体" w:cs="Times New Roman"/>
                <w:bCs/>
                <w:sz w:val="24"/>
              </w:rPr>
            </w:pPr>
          </w:p>
          <w:p w14:paraId="33D8E714">
            <w:pPr>
              <w:keepNext/>
              <w:keepLines/>
              <w:adjustRightInd w:val="0"/>
              <w:spacing w:line="360" w:lineRule="auto"/>
              <w:ind w:firstLine="480" w:firstLineChars="200"/>
              <w:jc w:val="left"/>
              <w:outlineLvl w:val="2"/>
              <w:rPr>
                <w:rFonts w:ascii="Times New Roman" w:hAnsi="Times New Roman" w:eastAsia="宋体" w:cs="Times New Roman"/>
                <w:bCs/>
                <w:sz w:val="24"/>
              </w:rPr>
            </w:pPr>
          </w:p>
          <w:p w14:paraId="38052ACC">
            <w:pPr>
              <w:keepNext/>
              <w:keepLines/>
              <w:adjustRightInd w:val="0"/>
              <w:spacing w:line="360" w:lineRule="auto"/>
              <w:ind w:firstLine="480" w:firstLineChars="200"/>
              <w:jc w:val="left"/>
              <w:outlineLvl w:val="2"/>
              <w:rPr>
                <w:rFonts w:ascii="Times New Roman" w:hAnsi="Times New Roman" w:eastAsia="宋体" w:cs="Times New Roman"/>
                <w:bCs/>
                <w:sz w:val="24"/>
              </w:rPr>
            </w:pPr>
          </w:p>
          <w:p w14:paraId="79BBDC4E">
            <w:pPr>
              <w:keepNext/>
              <w:keepLines/>
              <w:adjustRightInd w:val="0"/>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 xml:space="preserve"> </w:t>
            </w:r>
          </w:p>
          <w:p w14:paraId="764F48F1">
            <w:pPr>
              <w:keepNext/>
              <w:keepLines/>
              <w:adjustRightInd w:val="0"/>
              <w:spacing w:line="360" w:lineRule="auto"/>
              <w:ind w:firstLine="480" w:firstLineChars="200"/>
              <w:jc w:val="left"/>
              <w:outlineLvl w:val="2"/>
              <w:rPr>
                <w:rFonts w:ascii="Times New Roman" w:hAnsi="Times New Roman" w:eastAsia="宋体" w:cs="Times New Roman"/>
                <w:bCs/>
                <w:sz w:val="24"/>
              </w:rPr>
            </w:pPr>
          </w:p>
          <w:p w14:paraId="016C4EFA">
            <w:pPr>
              <w:keepNext/>
              <w:keepLines/>
              <w:adjustRightInd w:val="0"/>
              <w:spacing w:line="360" w:lineRule="auto"/>
              <w:ind w:firstLine="480" w:firstLineChars="200"/>
              <w:jc w:val="left"/>
              <w:outlineLvl w:val="2"/>
              <w:rPr>
                <w:rFonts w:ascii="Times New Roman" w:hAnsi="Times New Roman" w:eastAsia="宋体" w:cs="Times New Roman"/>
                <w:bCs/>
                <w:sz w:val="24"/>
              </w:rPr>
            </w:pPr>
          </w:p>
          <w:p w14:paraId="4C9532D6">
            <w:pPr>
              <w:keepNext/>
              <w:keepLines/>
              <w:adjustRightInd w:val="0"/>
              <w:spacing w:line="360" w:lineRule="auto"/>
              <w:ind w:firstLine="480" w:firstLineChars="200"/>
              <w:jc w:val="left"/>
              <w:outlineLvl w:val="2"/>
              <w:rPr>
                <w:rFonts w:ascii="Times New Roman" w:hAnsi="Times New Roman" w:eastAsia="宋体" w:cs="Times New Roman"/>
                <w:bCs/>
                <w:sz w:val="24"/>
              </w:rPr>
            </w:pPr>
          </w:p>
          <w:p w14:paraId="0BE79715">
            <w:pPr>
              <w:keepNext/>
              <w:keepLines/>
              <w:adjustRightInd w:val="0"/>
              <w:spacing w:line="360" w:lineRule="auto"/>
              <w:ind w:firstLine="480" w:firstLineChars="200"/>
              <w:jc w:val="left"/>
              <w:outlineLvl w:val="2"/>
              <w:rPr>
                <w:rFonts w:ascii="Times New Roman" w:hAnsi="Times New Roman" w:eastAsia="宋体" w:cs="Times New Roman"/>
                <w:bCs/>
                <w:sz w:val="24"/>
              </w:rPr>
            </w:pPr>
          </w:p>
          <w:p w14:paraId="7A74C4C1">
            <w:pPr>
              <w:keepNext/>
              <w:keepLines/>
              <w:adjustRightInd w:val="0"/>
              <w:spacing w:line="360" w:lineRule="auto"/>
              <w:ind w:firstLine="480" w:firstLineChars="200"/>
              <w:jc w:val="left"/>
              <w:outlineLvl w:val="2"/>
              <w:rPr>
                <w:rFonts w:ascii="Times New Roman" w:hAnsi="Times New Roman" w:eastAsia="宋体" w:cs="Times New Roman"/>
                <w:bCs/>
                <w:sz w:val="24"/>
              </w:rPr>
            </w:pPr>
          </w:p>
          <w:p w14:paraId="22A2501D">
            <w:pPr>
              <w:keepNext/>
              <w:keepLines/>
              <w:adjustRightInd w:val="0"/>
              <w:spacing w:line="360" w:lineRule="auto"/>
              <w:ind w:firstLine="480" w:firstLineChars="200"/>
              <w:jc w:val="left"/>
              <w:outlineLvl w:val="2"/>
              <w:rPr>
                <w:rFonts w:ascii="Times New Roman" w:hAnsi="Times New Roman" w:eastAsia="宋体" w:cs="Times New Roman"/>
                <w:bCs/>
                <w:sz w:val="24"/>
              </w:rPr>
            </w:pPr>
          </w:p>
          <w:p w14:paraId="12E0B608">
            <w:pPr>
              <w:keepNext/>
              <w:keepLines/>
              <w:adjustRightInd w:val="0"/>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 xml:space="preserve"> </w:t>
            </w:r>
          </w:p>
        </w:tc>
      </w:tr>
    </w:tbl>
    <w:p w14:paraId="5C4874C7">
      <w:pPr>
        <w:rPr>
          <w:rFonts w:ascii="Times New Roman" w:hAnsi="Times New Roman" w:eastAsia="宋体" w:cs="Times New Roman"/>
        </w:rPr>
      </w:pPr>
    </w:p>
    <w:p w14:paraId="29517794">
      <w:pPr>
        <w:pStyle w:val="6"/>
        <w:spacing w:before="0" w:after="0" w:line="240" w:lineRule="auto"/>
        <w:ind w:right="105" w:rightChars="50"/>
        <w:rPr>
          <w:rFonts w:ascii="Times New Roman" w:hAnsi="Times New Roman" w:eastAsia="宋体" w:cs="Times New Roman"/>
          <w:sz w:val="28"/>
          <w:szCs w:val="28"/>
        </w:rPr>
      </w:pPr>
      <w:bookmarkStart w:id="4" w:name="_Toc19058"/>
      <w:r>
        <w:rPr>
          <w:rFonts w:ascii="Times New Roman" w:hAnsi="Times New Roman" w:eastAsia="宋体" w:cs="Times New Roman"/>
          <w:sz w:val="28"/>
          <w:szCs w:val="28"/>
        </w:rPr>
        <w:t>表五、建设项目工程分析及工艺流程简述</w:t>
      </w:r>
      <w:bookmarkEnd w:id="4"/>
    </w:p>
    <w:tbl>
      <w:tblPr>
        <w:tblStyle w:val="41"/>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7E5E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9073" w:type="dxa"/>
          </w:tcPr>
          <w:p w14:paraId="4AE49C0D">
            <w:pPr>
              <w:spacing w:line="336"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一、施工期工程分析</w:t>
            </w:r>
          </w:p>
          <w:p w14:paraId="5259545D">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1、施工期流程及产污节点</w:t>
            </w:r>
          </w:p>
          <w:p w14:paraId="37198BF6">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本项目厂址为原象滚塘腻子粉厂，厂房建设完成，生活区配套完整。</w:t>
            </w:r>
            <w:r>
              <w:rPr>
                <w:rFonts w:ascii="Times New Roman" w:hAnsi="Times New Roman" w:eastAsia="宋体" w:cs="Times New Roman"/>
                <w:sz w:val="24"/>
              </w:rPr>
              <w:t>施工期主要是将现有房屋、厂房改造，安装设备等，其施工工艺及产排污详见图5-1。</w:t>
            </w:r>
          </w:p>
          <w:p w14:paraId="79069DF3">
            <w:pPr>
              <w:ind w:firstLine="480" w:firstLineChars="200"/>
              <w:jc w:val="center"/>
              <w:rPr>
                <w:rFonts w:ascii="Times New Roman" w:hAnsi="Times New Roman" w:eastAsia="宋体" w:cs="Times New Roman"/>
                <w:sz w:val="24"/>
              </w:rPr>
            </w:pPr>
            <w:r>
              <w:rPr>
                <w:rFonts w:ascii="Times New Roman" w:hAnsi="Times New Roman" w:eastAsia="宋体" w:cs="Times New Roman"/>
                <w:sz w:val="24"/>
              </w:rPr>
              <w:object>
                <v:shape id="_x0000_i1027" o:spt="75" type="#_x0000_t75" style="height:90.8pt;width:320.85pt;" o:ole="t" filled="f" o:preferrelative="t" stroked="f" coordsize="21600,21600">
                  <v:path/>
                  <v:fill on="f" focussize="0,0"/>
                  <v:stroke on="f" joinstyle="miter"/>
                  <v:imagedata r:id="rId16" o:title=""/>
                  <o:lock v:ext="edit" aspectratio="t"/>
                  <w10:wrap type="none"/>
                  <w10:anchorlock/>
                </v:shape>
                <o:OLEObject Type="Embed" ProgID="Visio.Drawing.11" ShapeID="_x0000_i1027" DrawAspect="Content" ObjectID="_1468075727" r:id="rId15">
                  <o:LockedField>false</o:LockedField>
                </o:OLEObject>
              </w:object>
            </w:r>
          </w:p>
          <w:p w14:paraId="12E4285F">
            <w:pPr>
              <w:adjustRightInd w:val="0"/>
              <w:snapToGrid w:val="0"/>
              <w:spacing w:line="360" w:lineRule="auto"/>
              <w:ind w:firstLine="482" w:firstLineChars="200"/>
              <w:jc w:val="center"/>
              <w:rPr>
                <w:rFonts w:ascii="Times New Roman" w:hAnsi="Times New Roman" w:eastAsia="宋体" w:cs="Times New Roman"/>
                <w:b/>
                <w:sz w:val="24"/>
              </w:rPr>
            </w:pPr>
            <w:r>
              <w:rPr>
                <w:rFonts w:ascii="Times New Roman" w:hAnsi="Times New Roman" w:eastAsia="宋体" w:cs="Times New Roman"/>
                <w:b/>
                <w:sz w:val="24"/>
              </w:rPr>
              <w:t>图5-1   项目施工期工艺流程及产污环节图</w:t>
            </w:r>
          </w:p>
          <w:p w14:paraId="68444037">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工艺流程简述：</w:t>
            </w:r>
          </w:p>
          <w:p w14:paraId="0AC9B7F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（1）现有房屋、厂房改造</w:t>
            </w:r>
          </w:p>
          <w:p w14:paraId="1FBB9D5C">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主要是将现有房屋、厂房改造，在改造过程中产生的污染物主要为清理和运输过程中产生的扬尘、噪声和建筑垃圾、废水。</w:t>
            </w:r>
          </w:p>
          <w:p w14:paraId="12D1D70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（2）设备安装</w:t>
            </w:r>
          </w:p>
          <w:p w14:paraId="57472ADC">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现有房屋、厂房改造完成后，将设备进行安装，设备安装过程中产生的污染物主要为设备运输过程中产生的扬尘和设备安装过程中产生的噪声。</w:t>
            </w:r>
          </w:p>
          <w:p w14:paraId="6A4BF2EF">
            <w:pPr>
              <w:spacing w:line="336"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2、施工期主要污染源分析</w:t>
            </w:r>
          </w:p>
          <w:p w14:paraId="670A320F">
            <w:pPr>
              <w:spacing w:line="336"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（1）废气</w:t>
            </w:r>
          </w:p>
          <w:p w14:paraId="4C304CED">
            <w:pPr>
              <w:spacing w:line="336"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fldChar w:fldCharType="begin"/>
            </w:r>
            <w:r>
              <w:rPr>
                <w:rFonts w:ascii="Times New Roman" w:hAnsi="Times New Roman" w:eastAsia="宋体" w:cs="Times New Roman"/>
                <w:b/>
                <w:sz w:val="24"/>
              </w:rPr>
              <w:instrText xml:space="preserve"> </w:instrText>
            </w:r>
            <w:r>
              <w:rPr>
                <w:rFonts w:hint="eastAsia" w:ascii="Times New Roman" w:hAnsi="Times New Roman" w:eastAsia="宋体" w:cs="Times New Roman"/>
                <w:b/>
                <w:sz w:val="24"/>
              </w:rPr>
              <w:instrText xml:space="preserve">= 1 \* GB3</w:instrText>
            </w:r>
            <w:r>
              <w:rPr>
                <w:rFonts w:ascii="Times New Roman" w:hAnsi="Times New Roman" w:eastAsia="宋体" w:cs="Times New Roman"/>
                <w:b/>
                <w:sz w:val="24"/>
              </w:rPr>
              <w:instrText xml:space="preserve"> </w:instrText>
            </w:r>
            <w:r>
              <w:rPr>
                <w:rFonts w:ascii="Times New Roman" w:hAnsi="Times New Roman" w:eastAsia="宋体" w:cs="Times New Roman"/>
                <w:b/>
                <w:sz w:val="24"/>
              </w:rPr>
              <w:fldChar w:fldCharType="separate"/>
            </w:r>
            <w:r>
              <w:rPr>
                <w:rFonts w:hint="eastAsia" w:ascii="Times New Roman" w:hAnsi="Times New Roman" w:eastAsia="宋体" w:cs="Times New Roman"/>
                <w:b/>
                <w:sz w:val="24"/>
              </w:rPr>
              <w:t>①</w:t>
            </w:r>
            <w:r>
              <w:rPr>
                <w:rFonts w:ascii="Times New Roman" w:hAnsi="Times New Roman" w:eastAsia="宋体" w:cs="Times New Roman"/>
                <w:b/>
                <w:sz w:val="24"/>
              </w:rPr>
              <w:fldChar w:fldCharType="end"/>
            </w:r>
            <w:r>
              <w:rPr>
                <w:rFonts w:ascii="Times New Roman" w:hAnsi="Times New Roman" w:eastAsia="宋体" w:cs="Times New Roman"/>
                <w:b/>
                <w:sz w:val="24"/>
              </w:rPr>
              <w:t>扬尘</w:t>
            </w:r>
          </w:p>
          <w:p w14:paraId="352AAFC7">
            <w:pPr>
              <w:spacing w:line="336"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施工期对区域大气环境的影响主要是地面扬尘污染，污染因子为总悬浮颗粒物（TSP），扬尘以无组织排放的形式。类比同类工程，在风速为2.8m/s时，建筑施工扬尘严重，工地内TSP浓度相当于大气环境标准的1.4~2.5倍，施工扬尘的影响范围达下风向的150m处。</w:t>
            </w:r>
          </w:p>
          <w:p w14:paraId="3D2DA92E">
            <w:pPr>
              <w:spacing w:line="336"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fldChar w:fldCharType="begin"/>
            </w:r>
            <w:r>
              <w:rPr>
                <w:rFonts w:ascii="Times New Roman" w:hAnsi="Times New Roman" w:eastAsia="宋体" w:cs="Times New Roman"/>
                <w:b/>
                <w:sz w:val="24"/>
              </w:rPr>
              <w:instrText xml:space="preserve"> </w:instrText>
            </w:r>
            <w:r>
              <w:rPr>
                <w:rFonts w:hint="eastAsia" w:ascii="Times New Roman" w:hAnsi="Times New Roman" w:eastAsia="宋体" w:cs="Times New Roman"/>
                <w:b/>
                <w:sz w:val="24"/>
              </w:rPr>
              <w:instrText xml:space="preserve">= 2 \* GB3</w:instrText>
            </w:r>
            <w:r>
              <w:rPr>
                <w:rFonts w:ascii="Times New Roman" w:hAnsi="Times New Roman" w:eastAsia="宋体" w:cs="Times New Roman"/>
                <w:b/>
                <w:sz w:val="24"/>
              </w:rPr>
              <w:instrText xml:space="preserve"> </w:instrText>
            </w:r>
            <w:r>
              <w:rPr>
                <w:rFonts w:ascii="Times New Roman" w:hAnsi="Times New Roman" w:eastAsia="宋体" w:cs="Times New Roman"/>
                <w:b/>
                <w:sz w:val="24"/>
              </w:rPr>
              <w:fldChar w:fldCharType="separate"/>
            </w:r>
            <w:r>
              <w:rPr>
                <w:rFonts w:hint="eastAsia" w:ascii="Times New Roman" w:hAnsi="Times New Roman" w:eastAsia="宋体" w:cs="Times New Roman"/>
                <w:b/>
                <w:sz w:val="24"/>
              </w:rPr>
              <w:t>②</w:t>
            </w:r>
            <w:r>
              <w:rPr>
                <w:rFonts w:ascii="Times New Roman" w:hAnsi="Times New Roman" w:eastAsia="宋体" w:cs="Times New Roman"/>
                <w:b/>
                <w:sz w:val="24"/>
              </w:rPr>
              <w:fldChar w:fldCharType="end"/>
            </w:r>
            <w:r>
              <w:rPr>
                <w:rFonts w:ascii="Times New Roman" w:hAnsi="Times New Roman" w:eastAsia="宋体" w:cs="Times New Roman"/>
                <w:b/>
                <w:sz w:val="24"/>
              </w:rPr>
              <w:t>汽车尾气</w:t>
            </w:r>
          </w:p>
          <w:p w14:paraId="4358A69B">
            <w:pPr>
              <w:spacing w:line="336"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施工中施工机械产生的废气、运输车辆产生的尾气均是动力燃料柴油和汽油燃烧后所产生，主要成份是CO和NO</w:t>
            </w:r>
            <w:r>
              <w:rPr>
                <w:rFonts w:ascii="Times New Roman" w:hAnsi="Times New Roman" w:eastAsia="宋体" w:cs="Times New Roman"/>
                <w:sz w:val="24"/>
                <w:vertAlign w:val="subscript"/>
              </w:rPr>
              <w:t>X</w:t>
            </w:r>
            <w:r>
              <w:rPr>
                <w:rFonts w:ascii="Times New Roman" w:hAnsi="Times New Roman" w:eastAsia="宋体" w:cs="Times New Roman"/>
                <w:sz w:val="24"/>
              </w:rPr>
              <w:t>，属无组织</w:t>
            </w:r>
            <w:r>
              <w:rPr>
                <w:rFonts w:hint="eastAsia" w:ascii="Times New Roman" w:hAnsi="Times New Roman" w:eastAsia="宋体" w:cs="Times New Roman"/>
                <w:sz w:val="24"/>
                <w:lang w:eastAsia="zh-CN"/>
              </w:rPr>
              <w:t>间歇性</w:t>
            </w:r>
            <w:r>
              <w:rPr>
                <w:rFonts w:ascii="Times New Roman" w:hAnsi="Times New Roman" w:eastAsia="宋体" w:cs="Times New Roman"/>
                <w:sz w:val="24"/>
              </w:rPr>
              <w:t>排放。本项目施工期很短，仅为一个月，汽车尾气产生量很小。</w:t>
            </w:r>
          </w:p>
          <w:p w14:paraId="4CBF3321">
            <w:pPr>
              <w:spacing w:line="336"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（2）噪声</w:t>
            </w:r>
          </w:p>
          <w:p w14:paraId="54998E07">
            <w:pPr>
              <w:spacing w:line="336"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施工期间，施工机械运行及施工材料运输均会产生较高强度的噪声，项目主要设备产噪情况详见表5-1。</w:t>
            </w:r>
          </w:p>
          <w:p w14:paraId="4CA347B6">
            <w:pPr>
              <w:spacing w:line="336" w:lineRule="auto"/>
              <w:ind w:left="105" w:leftChars="50" w:right="105" w:rightChars="50" w:firstLine="482" w:firstLineChars="200"/>
              <w:jc w:val="center"/>
              <w:rPr>
                <w:rFonts w:ascii="Times New Roman" w:hAnsi="Times New Roman" w:eastAsia="宋体" w:cs="Times New Roman"/>
                <w:b/>
                <w:sz w:val="24"/>
              </w:rPr>
            </w:pPr>
            <w:r>
              <w:rPr>
                <w:rFonts w:ascii="Times New Roman" w:hAnsi="Times New Roman" w:eastAsia="宋体" w:cs="Times New Roman"/>
                <w:b/>
                <w:sz w:val="24"/>
              </w:rPr>
              <w:t>表5-1  项目主要施工机械噪声声级</w:t>
            </w:r>
          </w:p>
          <w:tbl>
            <w:tblPr>
              <w:tblStyle w:val="41"/>
              <w:tblW w:w="5000"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2202"/>
              <w:gridCol w:w="3325"/>
              <w:gridCol w:w="3325"/>
            </w:tblGrid>
            <w:tr w14:paraId="75C8D33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3"/>
                  <w:vAlign w:val="center"/>
                </w:tcPr>
                <w:p w14:paraId="30FAF5D5">
                  <w:pPr>
                    <w:ind w:left="105" w:leftChars="50" w:right="105" w:rightChars="50" w:firstLine="480" w:firstLineChars="200"/>
                    <w:jc w:val="center"/>
                    <w:rPr>
                      <w:rFonts w:ascii="Times New Roman" w:hAnsi="Times New Roman" w:eastAsia="宋体" w:cs="Times New Roman"/>
                      <w:sz w:val="24"/>
                    </w:rPr>
                  </w:pPr>
                  <w:r>
                    <w:rPr>
                      <w:rFonts w:ascii="Times New Roman" w:hAnsi="Times New Roman" w:eastAsia="宋体" w:cs="Times New Roman"/>
                      <w:sz w:val="24"/>
                    </w:rPr>
                    <w:t>施工机械声级</w:t>
                  </w:r>
                </w:p>
              </w:tc>
            </w:tr>
            <w:tr w14:paraId="1BBD6C7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44" w:type="pct"/>
                  <w:vMerge w:val="restart"/>
                  <w:vAlign w:val="center"/>
                </w:tcPr>
                <w:p w14:paraId="2C22AF9A">
                  <w:pPr>
                    <w:ind w:left="105" w:leftChars="50" w:right="105" w:rightChars="50" w:firstLine="480" w:firstLineChars="200"/>
                    <w:jc w:val="center"/>
                    <w:rPr>
                      <w:rFonts w:ascii="Times New Roman" w:hAnsi="Times New Roman" w:eastAsia="宋体" w:cs="Times New Roman"/>
                      <w:sz w:val="24"/>
                    </w:rPr>
                  </w:pPr>
                  <w:r>
                    <w:rPr>
                      <w:rFonts w:ascii="Times New Roman" w:hAnsi="Times New Roman" w:eastAsia="宋体" w:cs="Times New Roman"/>
                      <w:sz w:val="24"/>
                    </w:rPr>
                    <w:t>装修阶段</w:t>
                  </w:r>
                </w:p>
              </w:tc>
              <w:tc>
                <w:tcPr>
                  <w:tcW w:w="1878" w:type="pct"/>
                  <w:vAlign w:val="center"/>
                </w:tcPr>
                <w:p w14:paraId="5F4874F8">
                  <w:pPr>
                    <w:ind w:left="105" w:leftChars="50" w:right="105" w:rightChars="50" w:firstLine="480" w:firstLineChars="200"/>
                    <w:jc w:val="center"/>
                    <w:rPr>
                      <w:rFonts w:ascii="Times New Roman" w:hAnsi="Times New Roman" w:eastAsia="宋体" w:cs="Times New Roman"/>
                      <w:sz w:val="24"/>
                    </w:rPr>
                  </w:pPr>
                  <w:r>
                    <w:rPr>
                      <w:rFonts w:ascii="Times New Roman" w:hAnsi="Times New Roman" w:eastAsia="宋体" w:cs="Times New Roman"/>
                      <w:sz w:val="24"/>
                    </w:rPr>
                    <w:t>电锯</w:t>
                  </w:r>
                </w:p>
              </w:tc>
              <w:tc>
                <w:tcPr>
                  <w:tcW w:w="1878" w:type="pct"/>
                  <w:vAlign w:val="center"/>
                </w:tcPr>
                <w:p w14:paraId="05865418">
                  <w:pPr>
                    <w:ind w:left="105" w:leftChars="50" w:right="105" w:rightChars="50" w:firstLine="480" w:firstLineChars="200"/>
                    <w:jc w:val="center"/>
                    <w:rPr>
                      <w:rFonts w:ascii="Times New Roman" w:hAnsi="Times New Roman" w:eastAsia="宋体" w:cs="Times New Roman"/>
                      <w:sz w:val="24"/>
                    </w:rPr>
                  </w:pPr>
                  <w:r>
                    <w:rPr>
                      <w:rFonts w:ascii="Times New Roman" w:hAnsi="Times New Roman" w:eastAsia="宋体" w:cs="Times New Roman"/>
                      <w:sz w:val="24"/>
                    </w:rPr>
                    <w:t>90</w:t>
                  </w:r>
                </w:p>
              </w:tc>
            </w:tr>
            <w:tr w14:paraId="3D39C57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44" w:type="pct"/>
                  <w:vMerge w:val="continue"/>
                  <w:vAlign w:val="center"/>
                </w:tcPr>
                <w:p w14:paraId="13B791B9">
                  <w:pPr>
                    <w:ind w:left="105" w:leftChars="50" w:right="105" w:rightChars="50" w:firstLine="480" w:firstLineChars="200"/>
                    <w:jc w:val="center"/>
                    <w:rPr>
                      <w:rFonts w:ascii="Times New Roman" w:hAnsi="Times New Roman" w:eastAsia="宋体" w:cs="Times New Roman"/>
                      <w:sz w:val="24"/>
                    </w:rPr>
                  </w:pPr>
                </w:p>
              </w:tc>
              <w:tc>
                <w:tcPr>
                  <w:tcW w:w="1878" w:type="pct"/>
                  <w:vAlign w:val="center"/>
                </w:tcPr>
                <w:p w14:paraId="514C2B81">
                  <w:pPr>
                    <w:ind w:left="105" w:leftChars="50" w:right="105" w:rightChars="50" w:firstLine="480" w:firstLineChars="200"/>
                    <w:jc w:val="center"/>
                    <w:rPr>
                      <w:rFonts w:ascii="Times New Roman" w:hAnsi="Times New Roman" w:eastAsia="宋体" w:cs="Times New Roman"/>
                      <w:sz w:val="24"/>
                    </w:rPr>
                  </w:pPr>
                  <w:r>
                    <w:rPr>
                      <w:rFonts w:ascii="Times New Roman" w:hAnsi="Times New Roman" w:eastAsia="宋体" w:cs="Times New Roman"/>
                      <w:sz w:val="24"/>
                    </w:rPr>
                    <w:t>卡车</w:t>
                  </w:r>
                </w:p>
              </w:tc>
              <w:tc>
                <w:tcPr>
                  <w:tcW w:w="1878" w:type="pct"/>
                  <w:vAlign w:val="center"/>
                </w:tcPr>
                <w:p w14:paraId="08FD3229">
                  <w:pPr>
                    <w:ind w:left="105" w:leftChars="50" w:right="105" w:rightChars="50" w:firstLine="480" w:firstLineChars="200"/>
                    <w:jc w:val="center"/>
                    <w:rPr>
                      <w:rFonts w:ascii="Times New Roman" w:hAnsi="Times New Roman" w:eastAsia="宋体" w:cs="Times New Roman"/>
                      <w:sz w:val="24"/>
                    </w:rPr>
                  </w:pPr>
                  <w:r>
                    <w:rPr>
                      <w:rFonts w:ascii="Times New Roman" w:hAnsi="Times New Roman" w:eastAsia="宋体" w:cs="Times New Roman"/>
                      <w:sz w:val="24"/>
                    </w:rPr>
                    <w:t>80</w:t>
                  </w:r>
                </w:p>
              </w:tc>
            </w:tr>
          </w:tbl>
          <w:p w14:paraId="2D50D5B6">
            <w:pPr>
              <w:spacing w:line="336" w:lineRule="auto"/>
              <w:ind w:left="105" w:leftChars="50" w:right="105" w:rightChars="50" w:firstLine="482" w:firstLineChars="200"/>
              <w:rPr>
                <w:rFonts w:ascii="Times New Roman" w:hAnsi="Times New Roman" w:eastAsia="宋体" w:cs="Times New Roman"/>
                <w:b/>
                <w:sz w:val="24"/>
              </w:rPr>
            </w:pPr>
          </w:p>
          <w:p w14:paraId="24E236B1">
            <w:pPr>
              <w:spacing w:line="336"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（3）固体废弃物</w:t>
            </w:r>
          </w:p>
          <w:p w14:paraId="033A0814">
            <w:pPr>
              <w:spacing w:line="336"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项目施工期间产生的固体废弃物包括建筑垃圾和施工人员产生的生活垃圾。</w:t>
            </w:r>
          </w:p>
          <w:p w14:paraId="4BB90999">
            <w:pPr>
              <w:spacing w:line="336"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fldChar w:fldCharType="begin"/>
            </w:r>
            <w:r>
              <w:rPr>
                <w:rFonts w:ascii="Times New Roman" w:hAnsi="Times New Roman" w:eastAsia="宋体" w:cs="Times New Roman"/>
                <w:b/>
                <w:sz w:val="24"/>
              </w:rPr>
              <w:instrText xml:space="preserve"> </w:instrText>
            </w:r>
            <w:r>
              <w:rPr>
                <w:rFonts w:hint="eastAsia" w:ascii="Times New Roman" w:hAnsi="Times New Roman" w:eastAsia="宋体" w:cs="Times New Roman"/>
                <w:b/>
                <w:sz w:val="24"/>
              </w:rPr>
              <w:instrText xml:space="preserve">= 1 \* GB3</w:instrText>
            </w:r>
            <w:r>
              <w:rPr>
                <w:rFonts w:ascii="Times New Roman" w:hAnsi="Times New Roman" w:eastAsia="宋体" w:cs="Times New Roman"/>
                <w:b/>
                <w:sz w:val="24"/>
              </w:rPr>
              <w:instrText xml:space="preserve"> </w:instrText>
            </w:r>
            <w:r>
              <w:rPr>
                <w:rFonts w:ascii="Times New Roman" w:hAnsi="Times New Roman" w:eastAsia="宋体" w:cs="Times New Roman"/>
                <w:b/>
                <w:sz w:val="24"/>
              </w:rPr>
              <w:fldChar w:fldCharType="separate"/>
            </w:r>
            <w:r>
              <w:rPr>
                <w:rFonts w:hint="eastAsia" w:ascii="Times New Roman" w:hAnsi="Times New Roman" w:eastAsia="宋体" w:cs="Times New Roman"/>
                <w:b/>
                <w:sz w:val="24"/>
              </w:rPr>
              <w:t>①</w:t>
            </w:r>
            <w:r>
              <w:rPr>
                <w:rFonts w:ascii="Times New Roman" w:hAnsi="Times New Roman" w:eastAsia="宋体" w:cs="Times New Roman"/>
                <w:b/>
                <w:sz w:val="24"/>
              </w:rPr>
              <w:fldChar w:fldCharType="end"/>
            </w:r>
            <w:r>
              <w:rPr>
                <w:rFonts w:ascii="Times New Roman" w:hAnsi="Times New Roman" w:eastAsia="宋体" w:cs="Times New Roman"/>
                <w:b/>
                <w:sz w:val="24"/>
              </w:rPr>
              <w:t>建筑垃圾</w:t>
            </w:r>
          </w:p>
          <w:p w14:paraId="13EFF54F">
            <w:pPr>
              <w:spacing w:line="336"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项目施工期主要产生废钢材边角料等建筑垃圾。根据建设方经验数据，废钢材边角料产生量约为100kg，产生量较小，经收集后外卖至废品收购站。</w:t>
            </w:r>
          </w:p>
          <w:p w14:paraId="16C2D32C">
            <w:pPr>
              <w:spacing w:line="336"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fldChar w:fldCharType="begin"/>
            </w:r>
            <w:r>
              <w:rPr>
                <w:rFonts w:ascii="Times New Roman" w:hAnsi="Times New Roman" w:eastAsia="宋体" w:cs="Times New Roman"/>
                <w:b/>
                <w:sz w:val="24"/>
              </w:rPr>
              <w:instrText xml:space="preserve"> </w:instrText>
            </w:r>
            <w:r>
              <w:rPr>
                <w:rFonts w:hint="eastAsia" w:ascii="Times New Roman" w:hAnsi="Times New Roman" w:eastAsia="宋体" w:cs="Times New Roman"/>
                <w:b/>
                <w:sz w:val="24"/>
              </w:rPr>
              <w:instrText xml:space="preserve">= 2 \* GB3</w:instrText>
            </w:r>
            <w:r>
              <w:rPr>
                <w:rFonts w:ascii="Times New Roman" w:hAnsi="Times New Roman" w:eastAsia="宋体" w:cs="Times New Roman"/>
                <w:b/>
                <w:sz w:val="24"/>
              </w:rPr>
              <w:instrText xml:space="preserve"> </w:instrText>
            </w:r>
            <w:r>
              <w:rPr>
                <w:rFonts w:ascii="Times New Roman" w:hAnsi="Times New Roman" w:eastAsia="宋体" w:cs="Times New Roman"/>
                <w:b/>
                <w:sz w:val="24"/>
              </w:rPr>
              <w:fldChar w:fldCharType="separate"/>
            </w:r>
            <w:r>
              <w:rPr>
                <w:rFonts w:hint="eastAsia" w:ascii="Times New Roman" w:hAnsi="Times New Roman" w:eastAsia="宋体" w:cs="Times New Roman"/>
                <w:b/>
                <w:sz w:val="24"/>
              </w:rPr>
              <w:t>②</w:t>
            </w:r>
            <w:r>
              <w:rPr>
                <w:rFonts w:ascii="Times New Roman" w:hAnsi="Times New Roman" w:eastAsia="宋体" w:cs="Times New Roman"/>
                <w:b/>
                <w:sz w:val="24"/>
              </w:rPr>
              <w:fldChar w:fldCharType="end"/>
            </w:r>
            <w:r>
              <w:rPr>
                <w:rFonts w:ascii="Times New Roman" w:hAnsi="Times New Roman" w:eastAsia="宋体" w:cs="Times New Roman"/>
                <w:b/>
                <w:sz w:val="24"/>
              </w:rPr>
              <w:t>生活垃圾</w:t>
            </w:r>
          </w:p>
          <w:p w14:paraId="42F4643C">
            <w:pPr>
              <w:spacing w:line="336"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项目施工期仅安装设备，施工时间较短，约5天。施工人员约10人，仅在厂区内用餐，不在厂内住宿。垃圾产生量按0.3kg/d·人的计算，共计产生15kg，集中收集至附近垃圾收集点，由环卫部门清运。</w:t>
            </w:r>
          </w:p>
          <w:p w14:paraId="49B4A3C9">
            <w:pPr>
              <w:spacing w:line="336"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fldChar w:fldCharType="begin"/>
            </w:r>
            <w:r>
              <w:rPr>
                <w:rFonts w:ascii="Times New Roman" w:hAnsi="Times New Roman" w:eastAsia="宋体" w:cs="Times New Roman"/>
                <w:b/>
                <w:sz w:val="24"/>
              </w:rPr>
              <w:instrText xml:space="preserve"> </w:instrText>
            </w:r>
            <w:r>
              <w:rPr>
                <w:rFonts w:hint="eastAsia" w:ascii="Times New Roman" w:hAnsi="Times New Roman" w:eastAsia="宋体" w:cs="Times New Roman"/>
                <w:b/>
                <w:sz w:val="24"/>
              </w:rPr>
              <w:instrText xml:space="preserve">= 3 \* GB3</w:instrText>
            </w:r>
            <w:r>
              <w:rPr>
                <w:rFonts w:ascii="Times New Roman" w:hAnsi="Times New Roman" w:eastAsia="宋体" w:cs="Times New Roman"/>
                <w:b/>
                <w:sz w:val="24"/>
              </w:rPr>
              <w:instrText xml:space="preserve"> </w:instrText>
            </w:r>
            <w:r>
              <w:rPr>
                <w:rFonts w:ascii="Times New Roman" w:hAnsi="Times New Roman" w:eastAsia="宋体" w:cs="Times New Roman"/>
                <w:b/>
                <w:sz w:val="24"/>
              </w:rPr>
              <w:fldChar w:fldCharType="separate"/>
            </w:r>
            <w:r>
              <w:rPr>
                <w:rFonts w:hint="eastAsia" w:ascii="Times New Roman" w:hAnsi="Times New Roman" w:eastAsia="宋体" w:cs="Times New Roman"/>
                <w:b/>
                <w:sz w:val="24"/>
              </w:rPr>
              <w:t>③</w:t>
            </w:r>
            <w:r>
              <w:rPr>
                <w:rFonts w:ascii="Times New Roman" w:hAnsi="Times New Roman" w:eastAsia="宋体" w:cs="Times New Roman"/>
                <w:b/>
                <w:sz w:val="24"/>
              </w:rPr>
              <w:fldChar w:fldCharType="end"/>
            </w:r>
            <w:r>
              <w:rPr>
                <w:rFonts w:ascii="Times New Roman" w:hAnsi="Times New Roman" w:eastAsia="宋体" w:cs="Times New Roman"/>
                <w:b/>
                <w:sz w:val="24"/>
              </w:rPr>
              <w:t>土石方</w:t>
            </w:r>
          </w:p>
          <w:p w14:paraId="17433B7C">
            <w:pPr>
              <w:spacing w:line="336"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项目施工期安装部分设备时需开挖设备基坑，开挖量很小，全部用于厂区内低洼处填埋。项目施工期土石方开挖量等于回填量，无弃土产生。</w:t>
            </w:r>
          </w:p>
          <w:p w14:paraId="7AA45A48">
            <w:pPr>
              <w:spacing w:line="336"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（3）废水</w:t>
            </w:r>
          </w:p>
          <w:p w14:paraId="329C78BB">
            <w:pPr>
              <w:spacing w:line="336"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施工期废水仅为厨房用水及洗手用水。</w:t>
            </w:r>
          </w:p>
          <w:p w14:paraId="2A82DBC4">
            <w:pPr>
              <w:spacing w:line="336"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厨房用水及洗手用水量按30L/d.人的计算，共计产生1.5m</w:t>
            </w:r>
            <w:r>
              <w:rPr>
                <w:rFonts w:ascii="Times New Roman" w:hAnsi="Times New Roman" w:eastAsia="宋体" w:cs="Times New Roman"/>
                <w:sz w:val="24"/>
                <w:vertAlign w:val="superscript"/>
              </w:rPr>
              <w:t>3</w:t>
            </w:r>
            <w:r>
              <w:rPr>
                <w:rFonts w:ascii="Times New Roman" w:hAnsi="Times New Roman" w:eastAsia="宋体" w:cs="Times New Roman"/>
                <w:sz w:val="24"/>
              </w:rPr>
              <w:t>/d，厨房废水经隔油池（0.1m</w:t>
            </w:r>
            <w:r>
              <w:rPr>
                <w:rFonts w:ascii="Times New Roman" w:hAnsi="Times New Roman" w:eastAsia="宋体" w:cs="Times New Roman"/>
                <w:sz w:val="24"/>
                <w:vertAlign w:val="superscript"/>
              </w:rPr>
              <w:t>3</w:t>
            </w:r>
            <w:r>
              <w:rPr>
                <w:rFonts w:ascii="Times New Roman" w:hAnsi="Times New Roman" w:eastAsia="宋体" w:cs="Times New Roman"/>
                <w:sz w:val="24"/>
              </w:rPr>
              <w:t>/d）处理后，与其他废水合并排入化粪池（10m</w:t>
            </w:r>
            <w:r>
              <w:rPr>
                <w:rFonts w:ascii="Times New Roman" w:hAnsi="Times New Roman" w:eastAsia="宋体" w:cs="Times New Roman"/>
                <w:sz w:val="24"/>
                <w:vertAlign w:val="superscript"/>
              </w:rPr>
              <w:t>3</w:t>
            </w:r>
            <w:r>
              <w:rPr>
                <w:rFonts w:ascii="Times New Roman" w:hAnsi="Times New Roman" w:eastAsia="宋体" w:cs="Times New Roman"/>
                <w:sz w:val="24"/>
              </w:rPr>
              <w:t>/d），委托周边居民清掏。</w:t>
            </w:r>
          </w:p>
          <w:p w14:paraId="79AAEA8C">
            <w:pPr>
              <w:spacing w:line="360" w:lineRule="auto"/>
              <w:ind w:left="50" w:right="50" w:firstLine="482" w:firstLineChars="200"/>
              <w:rPr>
                <w:rFonts w:ascii="Times New Roman" w:hAnsi="Times New Roman" w:eastAsia="宋体" w:cs="Times New Roman"/>
                <w:b/>
                <w:sz w:val="24"/>
              </w:rPr>
            </w:pPr>
            <w:r>
              <w:rPr>
                <w:rFonts w:ascii="Times New Roman" w:hAnsi="Times New Roman" w:eastAsia="宋体" w:cs="Times New Roman"/>
                <w:b/>
                <w:sz w:val="24"/>
              </w:rPr>
              <w:t>二、运营期工艺流程</w:t>
            </w:r>
          </w:p>
          <w:p w14:paraId="6C464E2D">
            <w:pPr>
              <w:spacing w:line="360" w:lineRule="auto"/>
              <w:ind w:left="50" w:right="50" w:firstLine="482" w:firstLineChars="200"/>
              <w:rPr>
                <w:rFonts w:ascii="Times New Roman" w:hAnsi="Times New Roman" w:eastAsia="宋体" w:cs="Times New Roman"/>
                <w:b/>
                <w:sz w:val="24"/>
              </w:rPr>
            </w:pPr>
            <w:r>
              <w:rPr>
                <w:rFonts w:ascii="Times New Roman" w:hAnsi="Times New Roman" w:eastAsia="宋体" w:cs="Times New Roman"/>
                <w:b/>
                <w:sz w:val="24"/>
              </w:rPr>
              <w:t>1、运营期工艺流程图</w:t>
            </w:r>
          </w:p>
          <w:p w14:paraId="298E324E">
            <w:pPr>
              <w:spacing w:line="360" w:lineRule="auto"/>
              <w:ind w:left="50" w:right="50" w:firstLine="480" w:firstLineChars="200"/>
              <w:rPr>
                <w:rFonts w:ascii="Times New Roman" w:hAnsi="Times New Roman" w:eastAsia="宋体" w:cs="Times New Roman"/>
                <w:sz w:val="24"/>
              </w:rPr>
            </w:pPr>
            <w:r>
              <w:rPr>
                <w:rFonts w:ascii="Times New Roman" w:hAnsi="Times New Roman" w:eastAsia="宋体" w:cs="Times New Roman"/>
                <w:sz w:val="24"/>
              </w:rPr>
              <w:t>项目工艺流程简图见图5-2。</w:t>
            </w:r>
          </w:p>
          <w:p w14:paraId="1599E28A">
            <w:pPr>
              <w:ind w:left="50" w:right="105" w:rightChars="50"/>
              <w:jc w:val="center"/>
              <w:rPr>
                <w:rFonts w:ascii="Times New Roman" w:hAnsi="Times New Roman" w:eastAsia="宋体" w:cs="Times New Roman"/>
                <w:sz w:val="24"/>
              </w:rPr>
            </w:pPr>
            <w:r>
              <w:rPr>
                <w:rFonts w:ascii="Times New Roman" w:hAnsi="Times New Roman" w:eastAsia="宋体" w:cs="Times New Roman"/>
                <w:sz w:val="24"/>
              </w:rPr>
              <w:object>
                <v:shape id="_x0000_i1028" o:spt="75" type="#_x0000_t75" style="height:120.5pt;width:389.75pt;" o:ole="t" filled="f" o:preferrelative="t" stroked="f" coordsize="21600,21600">
                  <v:path/>
                  <v:fill on="f" focussize="0,0"/>
                  <v:stroke on="f" joinstyle="miter"/>
                  <v:imagedata r:id="rId12" o:title=""/>
                  <o:lock v:ext="edit" aspectratio="f"/>
                  <w10:wrap type="none"/>
                  <w10:anchorlock/>
                </v:shape>
                <o:OLEObject Type="Embed" ProgID="Visio.Drawing.11" ShapeID="_x0000_i1028" DrawAspect="Content" ObjectID="_1468075728" r:id="rId17">
                  <o:LockedField>false</o:LockedField>
                </o:OLEObject>
              </w:object>
            </w:r>
            <w:r>
              <w:rPr>
                <w:rFonts w:ascii="Times New Roman" w:hAnsi="Times New Roman" w:eastAsia="宋体" w:cs="Times New Roman"/>
                <w:sz w:val="24"/>
              </w:rPr>
              <w:t xml:space="preserve"> </w:t>
            </w:r>
          </w:p>
          <w:p w14:paraId="233377E0">
            <w:pPr>
              <w:ind w:left="50" w:right="105" w:rightChars="50"/>
              <w:jc w:val="center"/>
              <w:rPr>
                <w:rFonts w:ascii="Times New Roman" w:hAnsi="Times New Roman" w:eastAsia="宋体" w:cs="Times New Roman"/>
                <w:b/>
                <w:sz w:val="24"/>
              </w:rPr>
            </w:pPr>
            <w:r>
              <w:rPr>
                <w:rFonts w:ascii="Times New Roman" w:hAnsi="Times New Roman" w:eastAsia="宋体" w:cs="Times New Roman"/>
                <w:b/>
                <w:sz w:val="24"/>
              </w:rPr>
              <w:t>图5-2  项目生产工艺流程产污环节图</w:t>
            </w:r>
          </w:p>
          <w:p w14:paraId="652950B5">
            <w:pPr>
              <w:ind w:left="50" w:right="105" w:rightChars="50"/>
              <w:jc w:val="center"/>
              <w:rPr>
                <w:rFonts w:ascii="Times New Roman" w:hAnsi="Times New Roman" w:eastAsia="宋体" w:cs="Times New Roman"/>
                <w:b/>
                <w:sz w:val="24"/>
              </w:rPr>
            </w:pPr>
            <w:r>
              <w:rPr>
                <w:rFonts w:ascii="Times New Roman" w:hAnsi="Times New Roman" w:eastAsia="宋体" w:cs="Times New Roman"/>
                <w:b/>
                <w:sz w:val="24"/>
              </w:rPr>
              <w:t xml:space="preserve"> </w:t>
            </w:r>
          </w:p>
          <w:p w14:paraId="575789C1">
            <w:pPr>
              <w:widowControl/>
              <w:spacing w:line="360" w:lineRule="auto"/>
              <w:ind w:left="50" w:right="50" w:firstLine="482" w:firstLineChars="200"/>
              <w:jc w:val="left"/>
              <w:rPr>
                <w:rFonts w:ascii="Times New Roman" w:hAnsi="Times New Roman" w:eastAsia="宋体" w:cs="Times New Roman"/>
                <w:b/>
                <w:bCs/>
                <w:sz w:val="24"/>
                <w:szCs w:val="28"/>
              </w:rPr>
            </w:pPr>
            <w:r>
              <w:rPr>
                <w:rFonts w:ascii="Times New Roman" w:hAnsi="Times New Roman" w:eastAsia="宋体" w:cs="Times New Roman"/>
                <w:b/>
                <w:bCs/>
                <w:sz w:val="24"/>
                <w:szCs w:val="28"/>
              </w:rPr>
              <w:t>2、工艺流程简述</w:t>
            </w:r>
          </w:p>
          <w:p w14:paraId="673D23D0">
            <w:pPr>
              <w:pStyle w:val="195"/>
              <w:spacing w:beforeLines="0"/>
              <w:ind w:firstLine="482" w:firstLineChars="200"/>
              <w:rPr>
                <w:b w:val="0"/>
                <w:kern w:val="0"/>
                <w:sz w:val="24"/>
                <w:szCs w:val="24"/>
              </w:rPr>
            </w:pPr>
            <w:r>
              <w:rPr>
                <w:kern w:val="0"/>
                <w:sz w:val="24"/>
                <w:szCs w:val="24"/>
              </w:rPr>
              <w:t>破碎：</w:t>
            </w:r>
            <w:r>
              <w:rPr>
                <w:b w:val="0"/>
                <w:kern w:val="0"/>
                <w:sz w:val="24"/>
                <w:szCs w:val="24"/>
              </w:rPr>
              <w:t>碎石经人工倒入进入颚破机，原料经颚破机破碎为不同粒径的碎石。</w:t>
            </w:r>
          </w:p>
          <w:p w14:paraId="7684FA87">
            <w:pPr>
              <w:pStyle w:val="195"/>
              <w:spacing w:beforeLines="0"/>
              <w:ind w:firstLine="482" w:firstLineChars="200"/>
              <w:rPr>
                <w:kern w:val="0"/>
                <w:sz w:val="24"/>
                <w:szCs w:val="24"/>
              </w:rPr>
            </w:pPr>
            <w:r>
              <w:rPr>
                <w:kern w:val="0"/>
                <w:sz w:val="24"/>
                <w:szCs w:val="24"/>
              </w:rPr>
              <w:t>细碎：</w:t>
            </w:r>
            <w:r>
              <w:rPr>
                <w:b w:val="0"/>
                <w:kern w:val="0"/>
                <w:sz w:val="24"/>
                <w:szCs w:val="24"/>
              </w:rPr>
              <w:t>用提升机将碎石提升至将碎石再进入高效细碎机内，高效细碎机制砂机产生的小颗粒砂按比例进入生产线。</w:t>
            </w:r>
          </w:p>
          <w:p w14:paraId="38F1B731">
            <w:pPr>
              <w:pStyle w:val="195"/>
              <w:spacing w:beforeLines="0"/>
              <w:ind w:firstLine="482" w:firstLineChars="200"/>
              <w:rPr>
                <w:kern w:val="0"/>
                <w:sz w:val="24"/>
                <w:szCs w:val="24"/>
              </w:rPr>
            </w:pPr>
            <w:r>
              <w:rPr>
                <w:kern w:val="0"/>
                <w:sz w:val="24"/>
                <w:szCs w:val="24"/>
              </w:rPr>
              <w:t>腻子粉生产线</w:t>
            </w:r>
          </w:p>
          <w:p w14:paraId="24B1BC4F">
            <w:pPr>
              <w:pStyle w:val="195"/>
              <w:spacing w:beforeLines="0"/>
              <w:ind w:firstLine="482" w:firstLineChars="200"/>
              <w:rPr>
                <w:b w:val="0"/>
                <w:kern w:val="0"/>
                <w:sz w:val="24"/>
                <w:szCs w:val="24"/>
              </w:rPr>
            </w:pPr>
            <w:r>
              <w:rPr>
                <w:kern w:val="0"/>
                <w:sz w:val="24"/>
                <w:szCs w:val="24"/>
              </w:rPr>
              <w:t>研磨：</w:t>
            </w:r>
            <w:r>
              <w:rPr>
                <w:b w:val="0"/>
                <w:kern w:val="0"/>
                <w:sz w:val="24"/>
                <w:szCs w:val="24"/>
              </w:rPr>
              <w:t>小颗粒砂由提升机送入料仓暂存，随后进入悬辊式磨机内进行研磨。磨机主机腔内支承在梅花架上的磨辊装置绕中心轴旋转，磨辊在离心力的作用下向外摆动，从而使磨辊压紧磨环，磨辊同时绕磨辊轴自转。物料被旋转到铲刀扬起并抛向磨辊与磨环之间，因磨辊的滚碾压而达到粉碎和研磨作用。磨碎的粉末被鼓风机的气流吸到主机上方的分析机进行分筛，细度过粗者仍落入主机内重磨，细度合乎规格者随风流入大旋风收集器，收集后经出粉管排出即为成品，净化后的气流经大旋风收集器上端的管道流入鼓风机，风路是循环的，除鼓风机至研磨室为正压外，其余管路内气流均在负压下流动。随同风流带入的粉末经除尘器收集后排放。成品经料斗进入粉仓中储存。</w:t>
            </w:r>
          </w:p>
          <w:p w14:paraId="13DB71EE">
            <w:pPr>
              <w:pStyle w:val="195"/>
              <w:spacing w:beforeLines="0"/>
              <w:ind w:firstLine="482"/>
              <w:rPr>
                <w:b w:val="0"/>
                <w:kern w:val="0"/>
                <w:sz w:val="24"/>
                <w:szCs w:val="24"/>
              </w:rPr>
            </w:pPr>
            <w:r>
              <w:rPr>
                <w:kern w:val="0"/>
                <w:sz w:val="24"/>
                <w:szCs w:val="24"/>
              </w:rPr>
              <w:t>搅拌：</w:t>
            </w:r>
            <w:r>
              <w:rPr>
                <w:b w:val="0"/>
                <w:kern w:val="0"/>
                <w:sz w:val="24"/>
                <w:szCs w:val="24"/>
              </w:rPr>
              <w:t>按照每生产一吨腻子粉：双飞粉</w:t>
            </w:r>
            <w:r>
              <w:rPr>
                <w:rFonts w:hint="eastAsia"/>
                <w:b w:val="0"/>
                <w:kern w:val="0"/>
                <w:sz w:val="24"/>
                <w:szCs w:val="24"/>
              </w:rPr>
              <w:t>595</w:t>
            </w:r>
            <w:r>
              <w:rPr>
                <w:b w:val="0"/>
                <w:kern w:val="0"/>
                <w:sz w:val="24"/>
                <w:szCs w:val="24"/>
              </w:rPr>
              <w:t xml:space="preserve"> kg、白水泥150kg、灰钙粉250 kg、羟丙基甲基纤维素（HPMC）5 kg的比例加入干粉砂浆搅拌机内搅拌混合均匀后。</w:t>
            </w:r>
          </w:p>
          <w:p w14:paraId="131117EC">
            <w:pPr>
              <w:pStyle w:val="195"/>
              <w:spacing w:beforeLines="0"/>
              <w:ind w:firstLine="482"/>
              <w:rPr>
                <w:b w:val="0"/>
                <w:kern w:val="0"/>
                <w:sz w:val="24"/>
                <w:szCs w:val="24"/>
              </w:rPr>
            </w:pPr>
            <w:r>
              <w:rPr>
                <w:kern w:val="0"/>
                <w:sz w:val="24"/>
                <w:szCs w:val="24"/>
              </w:rPr>
              <w:t>包装：</w:t>
            </w:r>
            <w:r>
              <w:rPr>
                <w:b w:val="0"/>
                <w:kern w:val="0"/>
                <w:sz w:val="24"/>
                <w:szCs w:val="24"/>
              </w:rPr>
              <w:t>成品输送到包装机内进行包装即可。</w:t>
            </w:r>
          </w:p>
          <w:p w14:paraId="192F5807">
            <w:pPr>
              <w:pStyle w:val="195"/>
              <w:spacing w:beforeLines="0"/>
              <w:ind w:firstLine="482"/>
              <w:rPr>
                <w:kern w:val="0"/>
                <w:sz w:val="24"/>
                <w:szCs w:val="24"/>
              </w:rPr>
            </w:pPr>
            <w:r>
              <w:rPr>
                <w:kern w:val="0"/>
                <w:sz w:val="24"/>
                <w:szCs w:val="24"/>
              </w:rPr>
              <w:t>（3）粉尘收集、净化系统简述</w:t>
            </w:r>
          </w:p>
          <w:p w14:paraId="0DD63FAA">
            <w:pPr>
              <w:pStyle w:val="195"/>
              <w:spacing w:beforeLines="0"/>
              <w:ind w:firstLine="482"/>
              <w:rPr>
                <w:b w:val="0"/>
                <w:kern w:val="0"/>
                <w:sz w:val="24"/>
                <w:szCs w:val="24"/>
              </w:rPr>
            </w:pPr>
            <w:r>
              <w:rPr>
                <w:b w:val="0"/>
                <w:kern w:val="0"/>
                <w:sz w:val="24"/>
                <w:szCs w:val="24"/>
              </w:rPr>
              <w:t>项目生产线中主要产尘点为破碎机、磨粉机等，粉尘的收集及净化如下：</w:t>
            </w:r>
          </w:p>
          <w:p w14:paraId="77A11313">
            <w:pPr>
              <w:pStyle w:val="195"/>
              <w:spacing w:beforeLines="0"/>
              <w:rPr>
                <w:kern w:val="0"/>
                <w:sz w:val="24"/>
                <w:szCs w:val="24"/>
              </w:rPr>
            </w:pPr>
            <w:r>
              <w:rPr>
                <w:kern w:val="0"/>
                <w:sz w:val="24"/>
                <w:szCs w:val="24"/>
              </w:rPr>
              <w:t xml:space="preserve">    </w:t>
            </w:r>
            <w:r>
              <w:rPr>
                <w:kern w:val="0"/>
                <w:sz w:val="24"/>
                <w:szCs w:val="24"/>
              </w:rPr>
              <w:fldChar w:fldCharType="begin"/>
            </w:r>
            <w:r>
              <w:rPr>
                <w:kern w:val="0"/>
                <w:sz w:val="24"/>
                <w:szCs w:val="24"/>
              </w:rPr>
              <w:instrText xml:space="preserve"> = 1 \* GB3 </w:instrText>
            </w:r>
            <w:r>
              <w:rPr>
                <w:kern w:val="0"/>
                <w:sz w:val="24"/>
                <w:szCs w:val="24"/>
              </w:rPr>
              <w:fldChar w:fldCharType="separate"/>
            </w:r>
            <w:r>
              <w:rPr>
                <w:rFonts w:hint="eastAsia" w:ascii="宋体" w:hAnsi="宋体" w:cs="宋体"/>
                <w:kern w:val="0"/>
                <w:sz w:val="24"/>
                <w:szCs w:val="24"/>
              </w:rPr>
              <w:t>①</w:t>
            </w:r>
            <w:r>
              <w:rPr>
                <w:kern w:val="0"/>
                <w:sz w:val="24"/>
                <w:szCs w:val="24"/>
              </w:rPr>
              <w:fldChar w:fldCharType="end"/>
            </w:r>
            <w:r>
              <w:rPr>
                <w:kern w:val="0"/>
                <w:sz w:val="24"/>
                <w:szCs w:val="24"/>
              </w:rPr>
              <w:t>粉尘收集</w:t>
            </w:r>
          </w:p>
          <w:p w14:paraId="00D6A623">
            <w:pPr>
              <w:pStyle w:val="195"/>
              <w:spacing w:beforeLines="0"/>
              <w:ind w:firstLine="480" w:firstLineChars="200"/>
              <w:rPr>
                <w:b w:val="0"/>
                <w:kern w:val="0"/>
                <w:sz w:val="24"/>
                <w:szCs w:val="24"/>
              </w:rPr>
            </w:pPr>
            <w:r>
              <w:rPr>
                <w:b w:val="0"/>
                <w:kern w:val="0"/>
                <w:sz w:val="24"/>
                <w:szCs w:val="24"/>
              </w:rPr>
              <w:t>项目生产线为半封闭式，主要开口为破碎机进料口和自动包装机出料口。项目在破碎机进料口上方设置集尘罩，并连接至布袋收尘器。磨粉机三处产尘点直接设计管道连接至布袋收尘器。</w:t>
            </w:r>
          </w:p>
          <w:p w14:paraId="6E7F9440">
            <w:pPr>
              <w:pStyle w:val="195"/>
              <w:spacing w:beforeLines="0"/>
              <w:ind w:firstLine="482" w:firstLineChars="200"/>
              <w:rPr>
                <w:kern w:val="0"/>
                <w:sz w:val="24"/>
                <w:szCs w:val="24"/>
              </w:rPr>
            </w:pPr>
            <w:r>
              <w:rPr>
                <w:kern w:val="0"/>
                <w:sz w:val="24"/>
                <w:szCs w:val="24"/>
              </w:rPr>
              <w:fldChar w:fldCharType="begin"/>
            </w:r>
            <w:r>
              <w:rPr>
                <w:kern w:val="0"/>
                <w:sz w:val="24"/>
                <w:szCs w:val="24"/>
              </w:rPr>
              <w:instrText xml:space="preserve"> = 2 \* GB3 </w:instrText>
            </w:r>
            <w:r>
              <w:rPr>
                <w:kern w:val="0"/>
                <w:sz w:val="24"/>
                <w:szCs w:val="24"/>
              </w:rPr>
              <w:fldChar w:fldCharType="separate"/>
            </w:r>
            <w:r>
              <w:rPr>
                <w:rFonts w:hint="eastAsia" w:ascii="宋体" w:hAnsi="宋体" w:cs="宋体"/>
                <w:kern w:val="0"/>
                <w:sz w:val="24"/>
                <w:szCs w:val="24"/>
              </w:rPr>
              <w:t>②</w:t>
            </w:r>
            <w:r>
              <w:rPr>
                <w:kern w:val="0"/>
                <w:sz w:val="24"/>
                <w:szCs w:val="24"/>
              </w:rPr>
              <w:fldChar w:fldCharType="end"/>
            </w:r>
            <w:r>
              <w:rPr>
                <w:kern w:val="0"/>
                <w:sz w:val="24"/>
                <w:szCs w:val="24"/>
              </w:rPr>
              <w:t>粉尘净化</w:t>
            </w:r>
          </w:p>
          <w:p w14:paraId="0DEAA4C3">
            <w:pPr>
              <w:pStyle w:val="195"/>
              <w:spacing w:beforeLines="0"/>
              <w:ind w:firstLine="480" w:firstLineChars="200"/>
              <w:rPr>
                <w:sz w:val="24"/>
              </w:rPr>
            </w:pPr>
            <w:r>
              <w:rPr>
                <w:b w:val="0"/>
                <w:kern w:val="0"/>
                <w:sz w:val="24"/>
                <w:szCs w:val="24"/>
              </w:rPr>
              <w:t>项目共设置</w:t>
            </w:r>
            <w:r>
              <w:rPr>
                <w:b w:val="0"/>
                <w:kern w:val="0"/>
                <w:sz w:val="24"/>
                <w:szCs w:val="24"/>
                <w:lang w:val="en-US"/>
              </w:rPr>
              <w:t>2</w:t>
            </w:r>
            <w:r>
              <w:rPr>
                <w:b w:val="0"/>
                <w:kern w:val="0"/>
                <w:sz w:val="24"/>
                <w:szCs w:val="24"/>
              </w:rPr>
              <w:t>套布袋除尘系统（</w:t>
            </w:r>
            <w:r>
              <w:rPr>
                <w:b w:val="0"/>
                <w:kern w:val="0"/>
                <w:sz w:val="24"/>
                <w:szCs w:val="24"/>
                <w:lang w:val="en-US"/>
              </w:rPr>
              <w:t>1备1用</w:t>
            </w:r>
            <w:r>
              <w:rPr>
                <w:b w:val="0"/>
                <w:kern w:val="0"/>
                <w:sz w:val="24"/>
                <w:szCs w:val="24"/>
              </w:rPr>
              <w:t>），除尘效率≥90%，并同时配置风量≥4000m</w:t>
            </w:r>
            <w:r>
              <w:rPr>
                <w:b w:val="0"/>
                <w:kern w:val="0"/>
                <w:sz w:val="24"/>
                <w:szCs w:val="24"/>
                <w:vertAlign w:val="superscript"/>
              </w:rPr>
              <w:t>3</w:t>
            </w:r>
            <w:r>
              <w:rPr>
                <w:b w:val="0"/>
                <w:kern w:val="0"/>
                <w:sz w:val="24"/>
                <w:szCs w:val="24"/>
              </w:rPr>
              <w:t>/h的风机。生产线中产尘量较大的破碎机、粉磨粉机处产尘点产生的粉尘经风机配合收集系统收集后，进入布袋除尘器（除尘效率</w:t>
            </w:r>
            <w:r>
              <w:rPr>
                <w:b w:val="0"/>
                <w:kern w:val="0"/>
                <w:sz w:val="24"/>
                <w:szCs w:val="24"/>
                <w:lang w:val="en-US"/>
              </w:rPr>
              <w:t>90%</w:t>
            </w:r>
            <w:r>
              <w:rPr>
                <w:b w:val="0"/>
                <w:kern w:val="0"/>
                <w:sz w:val="24"/>
                <w:szCs w:val="24"/>
              </w:rPr>
              <w:t>）。布袋收尘器中收集到的粉尘作为原料全部回用于破碎机进料口。</w:t>
            </w:r>
          </w:p>
          <w:p w14:paraId="525C52FC">
            <w:pPr>
              <w:spacing w:line="360" w:lineRule="auto"/>
              <w:ind w:left="105" w:leftChars="50" w:right="105" w:rightChars="50" w:firstLine="482"/>
              <w:jc w:val="left"/>
              <w:rPr>
                <w:rFonts w:ascii="Times New Roman" w:hAnsi="Times New Roman" w:eastAsia="宋体" w:cs="Times New Roman"/>
                <w:b/>
                <w:kern w:val="0"/>
                <w:sz w:val="24"/>
              </w:rPr>
            </w:pPr>
            <w:r>
              <w:rPr>
                <w:rFonts w:ascii="Times New Roman" w:hAnsi="Times New Roman" w:eastAsia="宋体" w:cs="Times New Roman"/>
                <w:b/>
                <w:kern w:val="0"/>
                <w:sz w:val="24"/>
              </w:rPr>
              <w:t>3、工艺污染物及处置措施统计</w:t>
            </w:r>
          </w:p>
          <w:p w14:paraId="6A6792EF">
            <w:pPr>
              <w:jc w:val="center"/>
              <w:rPr>
                <w:rFonts w:ascii="Times New Roman" w:hAnsi="Times New Roman" w:eastAsia="宋体" w:cs="Times New Roman"/>
                <w:b/>
                <w:sz w:val="24"/>
              </w:rPr>
            </w:pPr>
          </w:p>
          <w:p w14:paraId="76AFD0C6">
            <w:pPr>
              <w:jc w:val="center"/>
              <w:rPr>
                <w:rFonts w:ascii="Times New Roman" w:hAnsi="Times New Roman" w:eastAsia="宋体" w:cs="Times New Roman"/>
                <w:b/>
              </w:rPr>
            </w:pPr>
            <w:r>
              <w:rPr>
                <w:rFonts w:ascii="Times New Roman" w:hAnsi="Times New Roman" w:eastAsia="宋体" w:cs="Times New Roman"/>
                <w:b/>
                <w:sz w:val="24"/>
              </w:rPr>
              <w:t>表5-2  污染物产生点及处置措施</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639"/>
              <w:gridCol w:w="1639"/>
              <w:gridCol w:w="4922"/>
            </w:tblGrid>
            <w:tr w14:paraId="27DD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6" w:type="pct"/>
                  <w:vAlign w:val="center"/>
                </w:tcPr>
                <w:p w14:paraId="128872E9">
                  <w:pPr>
                    <w:jc w:val="center"/>
                    <w:rPr>
                      <w:rFonts w:ascii="Times New Roman" w:hAnsi="Times New Roman" w:eastAsia="宋体" w:cs="Times New Roman"/>
                      <w:szCs w:val="21"/>
                    </w:rPr>
                  </w:pPr>
                  <w:r>
                    <w:rPr>
                      <w:rFonts w:ascii="Times New Roman" w:hAnsi="Times New Roman" w:eastAsia="宋体" w:cs="Times New Roman"/>
                      <w:szCs w:val="21"/>
                    </w:rPr>
                    <w:t>名称</w:t>
                  </w:r>
                </w:p>
              </w:tc>
              <w:tc>
                <w:tcPr>
                  <w:tcW w:w="926" w:type="pct"/>
                  <w:vAlign w:val="center"/>
                </w:tcPr>
                <w:p w14:paraId="3C2EEC7F">
                  <w:pPr>
                    <w:jc w:val="center"/>
                    <w:rPr>
                      <w:rFonts w:ascii="Times New Roman" w:hAnsi="Times New Roman" w:eastAsia="宋体" w:cs="Times New Roman"/>
                      <w:szCs w:val="21"/>
                    </w:rPr>
                  </w:pPr>
                  <w:r>
                    <w:rPr>
                      <w:rFonts w:ascii="Times New Roman" w:hAnsi="Times New Roman" w:eastAsia="宋体" w:cs="Times New Roman"/>
                      <w:szCs w:val="21"/>
                    </w:rPr>
                    <w:t>产生点</w:t>
                  </w:r>
                </w:p>
              </w:tc>
              <w:tc>
                <w:tcPr>
                  <w:tcW w:w="926" w:type="pct"/>
                  <w:vAlign w:val="center"/>
                </w:tcPr>
                <w:p w14:paraId="65599D8C">
                  <w:pPr>
                    <w:jc w:val="center"/>
                    <w:rPr>
                      <w:rFonts w:ascii="Times New Roman" w:hAnsi="Times New Roman" w:eastAsia="宋体" w:cs="Times New Roman"/>
                      <w:szCs w:val="21"/>
                    </w:rPr>
                  </w:pPr>
                  <w:r>
                    <w:rPr>
                      <w:rFonts w:ascii="Times New Roman" w:hAnsi="Times New Roman" w:eastAsia="宋体" w:cs="Times New Roman"/>
                      <w:szCs w:val="21"/>
                    </w:rPr>
                    <w:t>污染物</w:t>
                  </w:r>
                </w:p>
              </w:tc>
              <w:tc>
                <w:tcPr>
                  <w:tcW w:w="2781" w:type="pct"/>
                  <w:vAlign w:val="center"/>
                </w:tcPr>
                <w:p w14:paraId="6A0D91AA">
                  <w:pPr>
                    <w:ind w:firstLine="420"/>
                    <w:jc w:val="center"/>
                    <w:rPr>
                      <w:rFonts w:ascii="Times New Roman" w:hAnsi="Times New Roman" w:eastAsia="宋体" w:cs="Times New Roman"/>
                      <w:szCs w:val="21"/>
                    </w:rPr>
                  </w:pPr>
                  <w:r>
                    <w:rPr>
                      <w:rFonts w:ascii="Times New Roman" w:hAnsi="Times New Roman" w:eastAsia="宋体" w:cs="Times New Roman"/>
                      <w:szCs w:val="21"/>
                    </w:rPr>
                    <w:t>处置措施</w:t>
                  </w:r>
                </w:p>
              </w:tc>
            </w:tr>
            <w:tr w14:paraId="6A37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6" w:type="pct"/>
                  <w:vMerge w:val="restart"/>
                  <w:vAlign w:val="center"/>
                </w:tcPr>
                <w:p w14:paraId="102FF585">
                  <w:pPr>
                    <w:jc w:val="center"/>
                    <w:rPr>
                      <w:rFonts w:ascii="Times New Roman" w:hAnsi="Times New Roman" w:eastAsia="宋体" w:cs="Times New Roman"/>
                      <w:szCs w:val="21"/>
                    </w:rPr>
                  </w:pPr>
                  <w:r>
                    <w:rPr>
                      <w:rFonts w:ascii="Times New Roman" w:hAnsi="Times New Roman" w:eastAsia="宋体" w:cs="Times New Roman"/>
                      <w:szCs w:val="21"/>
                    </w:rPr>
                    <w:t>废气</w:t>
                  </w:r>
                </w:p>
              </w:tc>
              <w:tc>
                <w:tcPr>
                  <w:tcW w:w="926" w:type="pct"/>
                  <w:vMerge w:val="restart"/>
                  <w:vAlign w:val="center"/>
                </w:tcPr>
                <w:p w14:paraId="30775B00">
                  <w:pPr>
                    <w:jc w:val="center"/>
                    <w:rPr>
                      <w:rFonts w:ascii="Times New Roman" w:hAnsi="Times New Roman" w:eastAsia="宋体" w:cs="Times New Roman"/>
                      <w:szCs w:val="21"/>
                    </w:rPr>
                  </w:pPr>
                  <w:r>
                    <w:rPr>
                      <w:rFonts w:ascii="Times New Roman" w:hAnsi="Times New Roman" w:eastAsia="宋体" w:cs="Times New Roman"/>
                      <w:szCs w:val="21"/>
                    </w:rPr>
                    <w:t>生产过程</w:t>
                  </w:r>
                </w:p>
              </w:tc>
              <w:tc>
                <w:tcPr>
                  <w:tcW w:w="926" w:type="pct"/>
                  <w:vAlign w:val="center"/>
                </w:tcPr>
                <w:p w14:paraId="4728A741">
                  <w:pPr>
                    <w:jc w:val="center"/>
                    <w:rPr>
                      <w:rFonts w:ascii="Times New Roman" w:hAnsi="Times New Roman" w:eastAsia="宋体" w:cs="Times New Roman"/>
                      <w:szCs w:val="21"/>
                    </w:rPr>
                  </w:pPr>
                  <w:r>
                    <w:rPr>
                      <w:rFonts w:ascii="Times New Roman" w:hAnsi="Times New Roman" w:eastAsia="宋体" w:cs="Times New Roman"/>
                      <w:szCs w:val="21"/>
                    </w:rPr>
                    <w:t>粉尘</w:t>
                  </w:r>
                </w:p>
              </w:tc>
              <w:tc>
                <w:tcPr>
                  <w:tcW w:w="2781" w:type="pct"/>
                  <w:vAlign w:val="center"/>
                </w:tcPr>
                <w:p w14:paraId="50078E91">
                  <w:pPr>
                    <w:jc w:val="center"/>
                    <w:rPr>
                      <w:rFonts w:ascii="Times New Roman" w:hAnsi="Times New Roman" w:eastAsia="宋体" w:cs="Times New Roman"/>
                      <w:bCs/>
                      <w:szCs w:val="21"/>
                    </w:rPr>
                  </w:pPr>
                  <w:r>
                    <w:rPr>
                      <w:rFonts w:ascii="Times New Roman" w:hAnsi="Times New Roman" w:eastAsia="宋体" w:cs="Times New Roman"/>
                      <w:bCs/>
                      <w:szCs w:val="21"/>
                    </w:rPr>
                    <w:t>经布袋除尘器收集后，回用于生产</w:t>
                  </w:r>
                </w:p>
              </w:tc>
            </w:tr>
            <w:tr w14:paraId="5ED8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6" w:type="pct"/>
                  <w:vMerge w:val="continue"/>
                  <w:vAlign w:val="center"/>
                </w:tcPr>
                <w:p w14:paraId="772AC06E">
                  <w:pPr>
                    <w:jc w:val="center"/>
                    <w:rPr>
                      <w:rFonts w:ascii="Times New Roman" w:hAnsi="Times New Roman" w:eastAsia="宋体" w:cs="Times New Roman"/>
                      <w:szCs w:val="21"/>
                    </w:rPr>
                  </w:pPr>
                </w:p>
              </w:tc>
              <w:tc>
                <w:tcPr>
                  <w:tcW w:w="926" w:type="pct"/>
                  <w:vMerge w:val="continue"/>
                  <w:vAlign w:val="center"/>
                </w:tcPr>
                <w:p w14:paraId="3160F4A9">
                  <w:pPr>
                    <w:jc w:val="center"/>
                    <w:rPr>
                      <w:rFonts w:ascii="Times New Roman" w:hAnsi="Times New Roman" w:eastAsia="宋体" w:cs="Times New Roman"/>
                      <w:szCs w:val="21"/>
                    </w:rPr>
                  </w:pPr>
                </w:p>
              </w:tc>
              <w:tc>
                <w:tcPr>
                  <w:tcW w:w="926" w:type="pct"/>
                  <w:vAlign w:val="center"/>
                </w:tcPr>
                <w:p w14:paraId="54F1B844">
                  <w:pPr>
                    <w:jc w:val="center"/>
                    <w:rPr>
                      <w:rFonts w:ascii="Times New Roman" w:hAnsi="Times New Roman" w:eastAsia="宋体" w:cs="Times New Roman"/>
                      <w:szCs w:val="21"/>
                    </w:rPr>
                  </w:pPr>
                  <w:r>
                    <w:rPr>
                      <w:rFonts w:ascii="Times New Roman" w:hAnsi="Times New Roman" w:eastAsia="宋体" w:cs="Times New Roman"/>
                      <w:szCs w:val="21"/>
                    </w:rPr>
                    <w:t>粉尘（无组织）</w:t>
                  </w:r>
                </w:p>
              </w:tc>
              <w:tc>
                <w:tcPr>
                  <w:tcW w:w="2781" w:type="pct"/>
                  <w:vAlign w:val="center"/>
                </w:tcPr>
                <w:p w14:paraId="2D22D210">
                  <w:pPr>
                    <w:jc w:val="center"/>
                    <w:rPr>
                      <w:rFonts w:ascii="Times New Roman" w:hAnsi="Times New Roman" w:eastAsia="宋体" w:cs="Times New Roman"/>
                      <w:bCs/>
                      <w:szCs w:val="21"/>
                    </w:rPr>
                  </w:pPr>
                  <w:r>
                    <w:rPr>
                      <w:rFonts w:ascii="Times New Roman" w:hAnsi="Times New Roman" w:eastAsia="宋体" w:cs="Times New Roman"/>
                      <w:bCs/>
                      <w:szCs w:val="21"/>
                    </w:rPr>
                    <w:t>厂房阻隔，无组织排放</w:t>
                  </w:r>
                </w:p>
              </w:tc>
            </w:tr>
            <w:tr w14:paraId="1FFD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6" w:type="pct"/>
                  <w:vAlign w:val="center"/>
                </w:tcPr>
                <w:p w14:paraId="3CFD1E00">
                  <w:pPr>
                    <w:jc w:val="center"/>
                    <w:rPr>
                      <w:rFonts w:ascii="Times New Roman" w:hAnsi="Times New Roman" w:eastAsia="宋体" w:cs="Times New Roman"/>
                      <w:szCs w:val="21"/>
                    </w:rPr>
                  </w:pPr>
                  <w:r>
                    <w:rPr>
                      <w:rFonts w:ascii="Times New Roman" w:hAnsi="Times New Roman" w:eastAsia="宋体" w:cs="Times New Roman"/>
                      <w:szCs w:val="21"/>
                    </w:rPr>
                    <w:t>废水</w:t>
                  </w:r>
                </w:p>
              </w:tc>
              <w:tc>
                <w:tcPr>
                  <w:tcW w:w="926" w:type="pct"/>
                  <w:vAlign w:val="center"/>
                </w:tcPr>
                <w:p w14:paraId="20DC9593">
                  <w:pPr>
                    <w:jc w:val="center"/>
                    <w:rPr>
                      <w:rFonts w:ascii="Times New Roman" w:hAnsi="Times New Roman" w:eastAsia="宋体" w:cs="Times New Roman"/>
                      <w:szCs w:val="21"/>
                    </w:rPr>
                  </w:pPr>
                  <w:r>
                    <w:rPr>
                      <w:rFonts w:ascii="Times New Roman" w:hAnsi="Times New Roman" w:eastAsia="宋体" w:cs="Times New Roman"/>
                      <w:szCs w:val="21"/>
                    </w:rPr>
                    <w:t>生活废水</w:t>
                  </w:r>
                </w:p>
              </w:tc>
              <w:tc>
                <w:tcPr>
                  <w:tcW w:w="926" w:type="pct"/>
                  <w:vAlign w:val="center"/>
                </w:tcPr>
                <w:p w14:paraId="31F740B9">
                  <w:pPr>
                    <w:jc w:val="center"/>
                    <w:rPr>
                      <w:rFonts w:ascii="Times New Roman" w:hAnsi="Times New Roman" w:eastAsia="宋体" w:cs="Times New Roman"/>
                      <w:szCs w:val="21"/>
                    </w:rPr>
                  </w:pPr>
                  <w:r>
                    <w:rPr>
                      <w:rFonts w:ascii="Times New Roman" w:hAnsi="Times New Roman" w:eastAsia="宋体" w:cs="Times New Roman"/>
                      <w:szCs w:val="21"/>
                    </w:rPr>
                    <w:t>COD、BOD</w:t>
                  </w:r>
                  <w:r>
                    <w:rPr>
                      <w:rFonts w:ascii="Times New Roman" w:hAnsi="Times New Roman" w:eastAsia="宋体" w:cs="Times New Roman"/>
                      <w:szCs w:val="21"/>
                      <w:vertAlign w:val="subscript"/>
                    </w:rPr>
                    <w:t>5</w:t>
                  </w:r>
                  <w:r>
                    <w:rPr>
                      <w:rFonts w:ascii="Times New Roman" w:hAnsi="Times New Roman" w:eastAsia="宋体" w:cs="Times New Roman"/>
                      <w:szCs w:val="21"/>
                    </w:rPr>
                    <w:t>、SS、动植物油等</w:t>
                  </w:r>
                </w:p>
              </w:tc>
              <w:tc>
                <w:tcPr>
                  <w:tcW w:w="2781" w:type="pct"/>
                  <w:vAlign w:val="center"/>
                </w:tcPr>
                <w:p w14:paraId="5162B0F8">
                  <w:pPr>
                    <w:jc w:val="center"/>
                    <w:rPr>
                      <w:rFonts w:ascii="Times New Roman" w:hAnsi="Times New Roman" w:eastAsia="宋体" w:cs="Times New Roman"/>
                      <w:szCs w:val="21"/>
                    </w:rPr>
                  </w:pPr>
                  <w:r>
                    <w:rPr>
                      <w:rFonts w:ascii="Times New Roman" w:hAnsi="Times New Roman" w:eastAsia="宋体" w:cs="Times New Roman"/>
                      <w:szCs w:val="21"/>
                    </w:rPr>
                    <w:t>厨房废水经1个隔油池处理后，与其它生活废水排入化粪池处理，定期委托周边村民清运，用于农作物施肥。</w:t>
                  </w:r>
                </w:p>
              </w:tc>
            </w:tr>
            <w:tr w14:paraId="0FBF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6" w:type="pct"/>
                  <w:vMerge w:val="restart"/>
                  <w:vAlign w:val="center"/>
                </w:tcPr>
                <w:p w14:paraId="2EC9A833">
                  <w:pPr>
                    <w:jc w:val="center"/>
                    <w:rPr>
                      <w:rFonts w:ascii="Times New Roman" w:hAnsi="Times New Roman" w:eastAsia="宋体" w:cs="Times New Roman"/>
                      <w:szCs w:val="21"/>
                    </w:rPr>
                  </w:pPr>
                  <w:r>
                    <w:rPr>
                      <w:rFonts w:ascii="Times New Roman" w:hAnsi="Times New Roman" w:eastAsia="宋体" w:cs="Times New Roman"/>
                      <w:szCs w:val="21"/>
                    </w:rPr>
                    <w:t>固废</w:t>
                  </w:r>
                </w:p>
              </w:tc>
              <w:tc>
                <w:tcPr>
                  <w:tcW w:w="926" w:type="pct"/>
                  <w:vAlign w:val="center"/>
                </w:tcPr>
                <w:p w14:paraId="66DEAE50">
                  <w:pPr>
                    <w:jc w:val="center"/>
                    <w:rPr>
                      <w:rFonts w:ascii="Times New Roman" w:hAnsi="Times New Roman" w:eastAsia="宋体" w:cs="Times New Roman"/>
                      <w:szCs w:val="21"/>
                    </w:rPr>
                  </w:pPr>
                  <w:r>
                    <w:rPr>
                      <w:rFonts w:ascii="Times New Roman" w:hAnsi="Times New Roman" w:eastAsia="宋体" w:cs="Times New Roman"/>
                      <w:szCs w:val="21"/>
                    </w:rPr>
                    <w:t>固体废弃物</w:t>
                  </w:r>
                </w:p>
              </w:tc>
              <w:tc>
                <w:tcPr>
                  <w:tcW w:w="926" w:type="pct"/>
                  <w:vAlign w:val="center"/>
                </w:tcPr>
                <w:p w14:paraId="4E54E92F">
                  <w:pPr>
                    <w:jc w:val="center"/>
                    <w:rPr>
                      <w:rFonts w:ascii="Times New Roman" w:hAnsi="Times New Roman" w:eastAsia="宋体" w:cs="Times New Roman"/>
                      <w:szCs w:val="21"/>
                    </w:rPr>
                  </w:pPr>
                  <w:r>
                    <w:rPr>
                      <w:rFonts w:ascii="Times New Roman" w:hAnsi="Times New Roman" w:eastAsia="宋体" w:cs="Times New Roman"/>
                      <w:szCs w:val="21"/>
                    </w:rPr>
                    <w:t>抛洒的石料</w:t>
                  </w:r>
                </w:p>
              </w:tc>
              <w:tc>
                <w:tcPr>
                  <w:tcW w:w="2781" w:type="pct"/>
                  <w:vAlign w:val="center"/>
                </w:tcPr>
                <w:p w14:paraId="13B69A0E">
                  <w:pPr>
                    <w:pStyle w:val="36"/>
                    <w:widowControl w:val="0"/>
                    <w:spacing w:before="0" w:beforeAutospacing="0" w:after="0" w:afterAutospacing="0"/>
                    <w:jc w:val="center"/>
                    <w:rPr>
                      <w:rFonts w:ascii="Times New Roman" w:hAnsi="Times New Roman"/>
                      <w:szCs w:val="21"/>
                    </w:rPr>
                  </w:pPr>
                  <w:r>
                    <w:rPr>
                      <w:rFonts w:ascii="Times New Roman" w:hAnsi="Times New Roman"/>
                      <w:kern w:val="2"/>
                      <w:sz w:val="21"/>
                      <w:szCs w:val="22"/>
                      <w:lang w:bidi="ar"/>
                    </w:rPr>
                    <w:t>清扫后回用至生产</w:t>
                  </w:r>
                </w:p>
              </w:tc>
            </w:tr>
            <w:tr w14:paraId="7FA8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66" w:type="pct"/>
                  <w:vMerge w:val="continue"/>
                  <w:vAlign w:val="center"/>
                </w:tcPr>
                <w:p w14:paraId="5D2ED6A9">
                  <w:pPr>
                    <w:jc w:val="center"/>
                    <w:rPr>
                      <w:rFonts w:ascii="Times New Roman" w:hAnsi="Times New Roman" w:eastAsia="宋体" w:cs="Times New Roman"/>
                      <w:szCs w:val="21"/>
                    </w:rPr>
                  </w:pPr>
                </w:p>
              </w:tc>
              <w:tc>
                <w:tcPr>
                  <w:tcW w:w="926" w:type="pct"/>
                  <w:vAlign w:val="center"/>
                </w:tcPr>
                <w:p w14:paraId="33A4E65E">
                  <w:pPr>
                    <w:jc w:val="center"/>
                    <w:rPr>
                      <w:rFonts w:ascii="Times New Roman" w:hAnsi="Times New Roman" w:eastAsia="宋体" w:cs="Times New Roman"/>
                      <w:szCs w:val="21"/>
                    </w:rPr>
                  </w:pPr>
                  <w:r>
                    <w:rPr>
                      <w:rFonts w:ascii="Times New Roman" w:hAnsi="Times New Roman" w:eastAsia="宋体" w:cs="Times New Roman"/>
                      <w:szCs w:val="21"/>
                    </w:rPr>
                    <w:t>废包装袋</w:t>
                  </w:r>
                </w:p>
              </w:tc>
              <w:tc>
                <w:tcPr>
                  <w:tcW w:w="926" w:type="pct"/>
                  <w:vAlign w:val="center"/>
                </w:tcPr>
                <w:p w14:paraId="5F163B71">
                  <w:pPr>
                    <w:jc w:val="center"/>
                    <w:rPr>
                      <w:rFonts w:ascii="Times New Roman" w:hAnsi="Times New Roman" w:eastAsia="宋体" w:cs="Times New Roman"/>
                      <w:szCs w:val="21"/>
                    </w:rPr>
                  </w:pPr>
                  <w:r>
                    <w:rPr>
                      <w:rFonts w:ascii="Times New Roman" w:hAnsi="Times New Roman" w:eastAsia="宋体" w:cs="Times New Roman"/>
                      <w:szCs w:val="21"/>
                    </w:rPr>
                    <w:t>废包装袋</w:t>
                  </w:r>
                </w:p>
              </w:tc>
              <w:tc>
                <w:tcPr>
                  <w:tcW w:w="2781" w:type="pct"/>
                  <w:vAlign w:val="center"/>
                </w:tcPr>
                <w:p w14:paraId="47431B63">
                  <w:pPr>
                    <w:pStyle w:val="36"/>
                    <w:widowControl w:val="0"/>
                    <w:spacing w:before="0" w:beforeAutospacing="0" w:after="0" w:afterAutospacing="0"/>
                    <w:jc w:val="center"/>
                    <w:rPr>
                      <w:rFonts w:ascii="Times New Roman" w:hAnsi="Times New Roman"/>
                      <w:szCs w:val="21"/>
                    </w:rPr>
                  </w:pPr>
                  <w:r>
                    <w:rPr>
                      <w:rFonts w:ascii="Times New Roman" w:hAnsi="Times New Roman"/>
                      <w:kern w:val="2"/>
                      <w:sz w:val="21"/>
                      <w:szCs w:val="22"/>
                      <w:lang w:bidi="ar"/>
                    </w:rPr>
                    <w:t>统一收集后外售</w:t>
                  </w:r>
                </w:p>
              </w:tc>
            </w:tr>
            <w:tr w14:paraId="4B5B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6" w:type="pct"/>
                  <w:vMerge w:val="continue"/>
                  <w:vAlign w:val="center"/>
                </w:tcPr>
                <w:p w14:paraId="52EB4A42">
                  <w:pPr>
                    <w:jc w:val="center"/>
                    <w:rPr>
                      <w:rFonts w:ascii="Times New Roman" w:hAnsi="Times New Roman" w:eastAsia="宋体" w:cs="Times New Roman"/>
                      <w:szCs w:val="21"/>
                    </w:rPr>
                  </w:pPr>
                </w:p>
              </w:tc>
              <w:tc>
                <w:tcPr>
                  <w:tcW w:w="926" w:type="pct"/>
                  <w:vAlign w:val="center"/>
                </w:tcPr>
                <w:p w14:paraId="6DF64364">
                  <w:pPr>
                    <w:jc w:val="center"/>
                    <w:rPr>
                      <w:rFonts w:ascii="Times New Roman" w:hAnsi="Times New Roman" w:eastAsia="宋体" w:cs="Times New Roman"/>
                      <w:szCs w:val="21"/>
                    </w:rPr>
                  </w:pPr>
                  <w:r>
                    <w:rPr>
                      <w:rFonts w:ascii="Times New Roman" w:hAnsi="Times New Roman" w:eastAsia="宋体" w:cs="Times New Roman"/>
                      <w:szCs w:val="21"/>
                    </w:rPr>
                    <w:t>生活垃圾</w:t>
                  </w:r>
                </w:p>
              </w:tc>
              <w:tc>
                <w:tcPr>
                  <w:tcW w:w="926" w:type="pct"/>
                  <w:vAlign w:val="center"/>
                </w:tcPr>
                <w:p w14:paraId="0AED8B42">
                  <w:pPr>
                    <w:jc w:val="center"/>
                    <w:rPr>
                      <w:rFonts w:ascii="Times New Roman" w:hAnsi="Times New Roman" w:eastAsia="宋体" w:cs="Times New Roman"/>
                      <w:szCs w:val="21"/>
                    </w:rPr>
                  </w:pPr>
                  <w:r>
                    <w:rPr>
                      <w:rFonts w:ascii="Times New Roman" w:hAnsi="Times New Roman" w:eastAsia="宋体" w:cs="Times New Roman"/>
                      <w:szCs w:val="21"/>
                    </w:rPr>
                    <w:t>生活垃圾</w:t>
                  </w:r>
                </w:p>
              </w:tc>
              <w:tc>
                <w:tcPr>
                  <w:tcW w:w="2781" w:type="pct"/>
                  <w:vAlign w:val="center"/>
                </w:tcPr>
                <w:p w14:paraId="409EBC1E">
                  <w:pPr>
                    <w:pStyle w:val="36"/>
                    <w:widowControl w:val="0"/>
                    <w:spacing w:before="0" w:beforeAutospacing="0" w:after="0" w:afterAutospacing="0"/>
                    <w:jc w:val="center"/>
                    <w:rPr>
                      <w:rFonts w:ascii="Times New Roman" w:hAnsi="Times New Roman"/>
                      <w:szCs w:val="21"/>
                    </w:rPr>
                  </w:pPr>
                  <w:r>
                    <w:rPr>
                      <w:rFonts w:ascii="Times New Roman" w:hAnsi="Times New Roman"/>
                      <w:kern w:val="2"/>
                      <w:sz w:val="21"/>
                      <w:szCs w:val="22"/>
                      <w:lang w:bidi="ar"/>
                    </w:rPr>
                    <w:t>由环卫站清运处理</w:t>
                  </w:r>
                </w:p>
              </w:tc>
            </w:tr>
          </w:tbl>
          <w:p w14:paraId="6F778A5A">
            <w:pPr>
              <w:adjustRightInd w:val="0"/>
              <w:snapToGrid w:val="0"/>
              <w:spacing w:line="360" w:lineRule="auto"/>
              <w:ind w:firstLine="482"/>
              <w:jc w:val="left"/>
              <w:rPr>
                <w:rFonts w:ascii="Times New Roman" w:hAnsi="Times New Roman" w:eastAsia="宋体" w:cs="Times New Roman"/>
                <w:b/>
                <w:sz w:val="28"/>
                <w:szCs w:val="28"/>
              </w:rPr>
            </w:pPr>
          </w:p>
          <w:p w14:paraId="301E9CEA">
            <w:pPr>
              <w:adjustRightInd w:val="0"/>
              <w:snapToGrid w:val="0"/>
              <w:spacing w:line="360" w:lineRule="auto"/>
              <w:ind w:firstLine="482"/>
              <w:jc w:val="left"/>
              <w:rPr>
                <w:rFonts w:ascii="Times New Roman" w:hAnsi="Times New Roman" w:eastAsia="宋体" w:cs="Times New Roman"/>
                <w:b/>
                <w:sz w:val="28"/>
                <w:szCs w:val="28"/>
              </w:rPr>
            </w:pPr>
            <w:r>
              <w:rPr>
                <w:rFonts w:ascii="Times New Roman" w:hAnsi="Times New Roman" w:eastAsia="宋体" w:cs="Times New Roman"/>
                <w:b/>
                <w:sz w:val="28"/>
                <w:szCs w:val="28"/>
              </w:rPr>
              <w:t>三、运营期主要污染工序</w:t>
            </w:r>
          </w:p>
          <w:p w14:paraId="2672B969">
            <w:pPr>
              <w:tabs>
                <w:tab w:val="left" w:pos="2395"/>
              </w:tabs>
              <w:spacing w:line="360" w:lineRule="auto"/>
              <w:ind w:left="50" w:right="50" w:firstLine="480" w:firstLineChars="200"/>
              <w:jc w:val="left"/>
              <w:rPr>
                <w:rFonts w:ascii="Times New Roman" w:hAnsi="Times New Roman" w:eastAsia="宋体" w:cs="Times New Roman"/>
                <w:sz w:val="24"/>
              </w:rPr>
            </w:pPr>
            <w:r>
              <w:rPr>
                <w:rFonts w:ascii="Times New Roman" w:hAnsi="Times New Roman" w:eastAsia="宋体" w:cs="Times New Roman"/>
                <w:sz w:val="24"/>
              </w:rPr>
              <w:t>项目正常运行后有员工5人，均</w:t>
            </w:r>
            <w:r>
              <w:rPr>
                <w:rFonts w:ascii="Times New Roman" w:hAnsi="Times New Roman" w:eastAsia="宋体" w:cs="Times New Roman"/>
                <w:bCs/>
                <w:sz w:val="24"/>
              </w:rPr>
              <w:t>在项目区住宿、饮食</w:t>
            </w:r>
            <w:r>
              <w:rPr>
                <w:rFonts w:ascii="Times New Roman" w:hAnsi="Times New Roman" w:eastAsia="宋体" w:cs="Times New Roman"/>
                <w:sz w:val="24"/>
              </w:rPr>
              <w:t>。</w:t>
            </w:r>
          </w:p>
          <w:p w14:paraId="6416A38F">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1、废气产排核算</w:t>
            </w:r>
          </w:p>
          <w:p w14:paraId="0E9C197B">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本项目废气主要为生产粉尘和食堂油烟。</w:t>
            </w:r>
          </w:p>
          <w:p w14:paraId="48092F58">
            <w:pPr>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（1）</w:t>
            </w:r>
            <w:r>
              <w:rPr>
                <w:rFonts w:ascii="Times New Roman" w:hAnsi="Times New Roman" w:eastAsia="宋体" w:cs="Times New Roman"/>
                <w:b/>
                <w:sz w:val="24"/>
              </w:rPr>
              <w:t>生产粉尘</w:t>
            </w:r>
          </w:p>
          <w:p w14:paraId="6C9EBC7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本项目在生产阶段的破碎、拌和、装袋过程中，会产生一定量的粉尘</w:t>
            </w:r>
            <w:r>
              <w:rPr>
                <w:rFonts w:hint="eastAsia" w:ascii="Times New Roman" w:hAnsi="Times New Roman" w:eastAsia="宋体" w:cs="Times New Roman"/>
                <w:sz w:val="24"/>
              </w:rPr>
              <w:t>。</w:t>
            </w:r>
            <w:r>
              <w:rPr>
                <w:rFonts w:ascii="Times New Roman" w:hAnsi="Times New Roman" w:eastAsia="宋体" w:cs="Times New Roman"/>
                <w:sz w:val="24"/>
              </w:rPr>
              <w:t>根据建设方经验，项目在实际运行中，粉尘产生量约为破碎石料量的0.02%。年生产6000t/a的腻子粉，会产生粉尘量约1.2t/a，经布袋除尘器收集，（除尘效率90%），项目区设置一套洒水喷淋设施，每天喷洒一次，可减少粉尘排放量1.7%，其余0.1t/a属于无组织排放，再通过大气稀释，自然扩散。本环评要求，加强地面清扫，及时清除沉降在地面的粉尘，减少产生二次扬尘。</w:t>
            </w:r>
          </w:p>
          <w:p w14:paraId="2E1E21DD">
            <w:pPr>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（2）食堂油烟产排核算</w:t>
            </w:r>
          </w:p>
          <w:p w14:paraId="4BCC6506">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项目区有食堂，每天提供三餐，规模属于小型，食堂就餐人数约5人。按平衡膳食推荐的以每人每天食用25g食用油计算，则用油量为：0.125kg/d，37.5kg/a。</w:t>
            </w:r>
          </w:p>
          <w:p w14:paraId="441CE38B">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据类比调查，不同的烧炸工况，油烟气中烟气浓度及挥发量均有所不同，油的平均挥发量为总耗油量的2.83%，经估算，本项目食堂产生油烟量约为0.0035kg/d，0.00105t/a，高峰时段以6小时计，油烟产生量约为0.0006kg/h。</w:t>
            </w:r>
          </w:p>
          <w:p w14:paraId="780D0B40">
            <w:pPr>
              <w:adjustRightInd w:val="0"/>
              <w:snapToGrid w:val="0"/>
              <w:spacing w:line="360" w:lineRule="auto"/>
              <w:ind w:firstLine="482" w:firstLineChars="200"/>
              <w:rPr>
                <w:rFonts w:ascii="Times New Roman" w:hAnsi="Times New Roman" w:eastAsia="宋体" w:cs="Times New Roman"/>
                <w:b/>
                <w:sz w:val="24"/>
                <w:szCs w:val="20"/>
              </w:rPr>
            </w:pPr>
            <w:r>
              <w:rPr>
                <w:rFonts w:ascii="Times New Roman" w:hAnsi="Times New Roman" w:eastAsia="宋体" w:cs="Times New Roman"/>
                <w:b/>
                <w:sz w:val="24"/>
                <w:szCs w:val="20"/>
              </w:rPr>
              <w:t>（3）汽车废气</w:t>
            </w:r>
          </w:p>
          <w:p w14:paraId="59BFBE15">
            <w:pPr>
              <w:autoSpaceDE w:val="0"/>
              <w:autoSpaceDN w:val="0"/>
              <w:adjustRightInd w:val="0"/>
              <w:snapToGrid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汽车排放的废气主要集中于停车场，本项目不设地下停车场，在汽车的启动和停放过程中产生，废气中主要污染物为CO、HC、NO</w:t>
            </w:r>
            <w:r>
              <w:rPr>
                <w:rFonts w:ascii="Times New Roman" w:hAnsi="Times New Roman" w:eastAsia="宋体" w:cs="Times New Roman"/>
                <w:sz w:val="24"/>
                <w:szCs w:val="20"/>
                <w:vertAlign w:val="subscript"/>
              </w:rPr>
              <w:t>x</w:t>
            </w:r>
            <w:r>
              <w:rPr>
                <w:rFonts w:ascii="Times New Roman" w:hAnsi="Times New Roman" w:eastAsia="宋体" w:cs="Times New Roman"/>
                <w:sz w:val="24"/>
                <w:szCs w:val="20"/>
              </w:rPr>
              <w:t xml:space="preserve">等。 </w:t>
            </w:r>
          </w:p>
          <w:p w14:paraId="2FF27395">
            <w:pPr>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2、废水产排核算</w:t>
            </w:r>
          </w:p>
          <w:p w14:paraId="2CE94759">
            <w:pPr>
              <w:spacing w:line="360" w:lineRule="auto"/>
              <w:ind w:firstLine="482" w:firstLineChars="200"/>
              <w:jc w:val="left"/>
              <w:rPr>
                <w:rFonts w:ascii="Times New Roman" w:hAnsi="Times New Roman" w:eastAsia="宋体" w:cs="Times New Roman"/>
                <w:b/>
                <w:kern w:val="0"/>
                <w:sz w:val="24"/>
              </w:rPr>
            </w:pPr>
            <w:r>
              <w:rPr>
                <w:rFonts w:ascii="Times New Roman" w:hAnsi="Times New Roman" w:eastAsia="宋体" w:cs="Times New Roman"/>
                <w:b/>
                <w:kern w:val="0"/>
                <w:sz w:val="24"/>
              </w:rPr>
              <w:t>2.1、生产废水产排核算</w:t>
            </w:r>
          </w:p>
          <w:p w14:paraId="439C9DD7">
            <w:pPr>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本项目生产无需用水，生产线无废水产生。</w:t>
            </w:r>
          </w:p>
          <w:p w14:paraId="40B90F51">
            <w:pPr>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2.2、生活污水产排核算</w:t>
            </w:r>
          </w:p>
          <w:p w14:paraId="3F1F50D3">
            <w:pPr>
              <w:adjustRightIn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napToGrid w:val="0"/>
                <w:kern w:val="0"/>
                <w:sz w:val="24"/>
                <w:szCs w:val="20"/>
              </w:rPr>
              <w:t>本项目根据建设单位提供的资料，正常运营后，工作人员5人，均</w:t>
            </w:r>
            <w:r>
              <w:rPr>
                <w:rFonts w:ascii="Times New Roman" w:hAnsi="Times New Roman" w:eastAsia="宋体" w:cs="Times New Roman"/>
                <w:bCs/>
                <w:sz w:val="24"/>
              </w:rPr>
              <w:t>在项目食宿。</w:t>
            </w:r>
          </w:p>
          <w:p w14:paraId="4C16CE9E">
            <w:pPr>
              <w:adjustRightInd w:val="0"/>
              <w:spacing w:line="360" w:lineRule="auto"/>
              <w:ind w:firstLine="480"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住宿办公用水量按70L/（人.天）计，用水量为0.35m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/d，排水量按用水量的80%计，为0.28m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/d；食堂用水按30L/（人.天）计，用水量为0.15m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/d，排水量按用水量的80%计，食堂废水量为0.12m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w:t>
            </w:r>
          </w:p>
          <w:p w14:paraId="4B2CE7AB">
            <w:pPr>
              <w:adjustRightInd w:val="0"/>
              <w:spacing w:line="360" w:lineRule="auto"/>
              <w:ind w:firstLine="482"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小结：</w:t>
            </w:r>
            <w:r>
              <w:rPr>
                <w:rFonts w:ascii="Times New Roman" w:hAnsi="Times New Roman" w:eastAsia="宋体" w:cs="Times New Roman"/>
                <w:sz w:val="24"/>
                <w:lang w:val="zh-CN"/>
              </w:rPr>
              <w:t>住宿、办公</w:t>
            </w:r>
            <w:r>
              <w:rPr>
                <w:rFonts w:ascii="Times New Roman" w:hAnsi="Times New Roman" w:eastAsia="宋体" w:cs="Times New Roman"/>
                <w:snapToGrid w:val="0"/>
                <w:kern w:val="0"/>
                <w:sz w:val="24"/>
                <w:szCs w:val="20"/>
              </w:rPr>
              <w:t>用水量为0.35m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/d，排水量为0.28m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w:t>
            </w:r>
            <w:r>
              <w:rPr>
                <w:rFonts w:ascii="Times New Roman" w:hAnsi="Times New Roman" w:eastAsia="宋体" w:cs="Times New Roman"/>
                <w:sz w:val="24"/>
                <w:lang w:val="zh-CN"/>
              </w:rPr>
              <w:t>食堂</w:t>
            </w:r>
            <w:r>
              <w:rPr>
                <w:rFonts w:ascii="Times New Roman" w:hAnsi="Times New Roman" w:eastAsia="宋体" w:cs="Times New Roman"/>
                <w:snapToGrid w:val="0"/>
                <w:kern w:val="0"/>
                <w:sz w:val="24"/>
                <w:szCs w:val="20"/>
              </w:rPr>
              <w:t>用水量为0.15m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/d，排水量为0.12m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w:t>
            </w:r>
          </w:p>
          <w:p w14:paraId="4A3BDA28">
            <w:pPr>
              <w:adjustRightInd w:val="0"/>
              <w:spacing w:line="360" w:lineRule="auto"/>
              <w:ind w:firstLine="482" w:firstLineChars="200"/>
              <w:jc w:val="left"/>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2.3、小结</w:t>
            </w:r>
          </w:p>
          <w:p w14:paraId="4D60114E">
            <w:pPr>
              <w:adjustRightInd w:val="0"/>
              <w:spacing w:line="360" w:lineRule="auto"/>
              <w:ind w:firstLine="480"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根据以上计算，本项目用排水情况见表5-3，项目水平衡图见图5-3。</w:t>
            </w:r>
          </w:p>
          <w:p w14:paraId="09F413CA">
            <w:pPr>
              <w:widowControl/>
              <w:snapToGrid w:val="0"/>
              <w:jc w:val="center"/>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表5-</w:t>
            </w:r>
            <w:r>
              <w:rPr>
                <w:rFonts w:ascii="Times New Roman" w:hAnsi="Times New Roman" w:eastAsia="宋体" w:cs="Times New Roman"/>
                <w:b/>
                <w:snapToGrid w:val="0"/>
                <w:kern w:val="0"/>
                <w:sz w:val="24"/>
              </w:rPr>
              <w:t>3</w:t>
            </w:r>
            <w:r>
              <w:rPr>
                <w:rFonts w:ascii="Times New Roman" w:hAnsi="Times New Roman" w:eastAsia="宋体" w:cs="Times New Roman"/>
                <w:b/>
                <w:snapToGrid w:val="0"/>
                <w:kern w:val="0"/>
                <w:sz w:val="24"/>
                <w:lang w:val="zh-CN"/>
              </w:rPr>
              <w:t xml:space="preserve">  项目用排水情况一览表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954"/>
              <w:gridCol w:w="1299"/>
              <w:gridCol w:w="2267"/>
              <w:gridCol w:w="993"/>
              <w:gridCol w:w="993"/>
              <w:gridCol w:w="993"/>
              <w:gridCol w:w="878"/>
            </w:tblGrid>
            <w:tr w14:paraId="5C44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266" w:type="pct"/>
                  <w:vMerge w:val="restart"/>
                  <w:vAlign w:val="center"/>
                </w:tcPr>
                <w:p w14:paraId="2160C54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序号</w:t>
                  </w:r>
                </w:p>
              </w:tc>
              <w:tc>
                <w:tcPr>
                  <w:tcW w:w="539" w:type="pct"/>
                  <w:vMerge w:val="restart"/>
                  <w:vAlign w:val="center"/>
                </w:tcPr>
                <w:p w14:paraId="06CD21D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用水对象</w:t>
                  </w:r>
                </w:p>
              </w:tc>
              <w:tc>
                <w:tcPr>
                  <w:tcW w:w="734" w:type="pct"/>
                  <w:vMerge w:val="restart"/>
                  <w:vAlign w:val="center"/>
                </w:tcPr>
                <w:p w14:paraId="78C1BEE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用水情况</w:t>
                  </w:r>
                </w:p>
              </w:tc>
              <w:tc>
                <w:tcPr>
                  <w:tcW w:w="1281" w:type="pct"/>
                  <w:vMerge w:val="restart"/>
                  <w:vAlign w:val="center"/>
                </w:tcPr>
                <w:p w14:paraId="188E437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单位用水指标</w:t>
                  </w:r>
                </w:p>
              </w:tc>
              <w:tc>
                <w:tcPr>
                  <w:tcW w:w="1122" w:type="pct"/>
                  <w:gridSpan w:val="2"/>
                  <w:vAlign w:val="center"/>
                </w:tcPr>
                <w:p w14:paraId="11742DE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新鲜水用量</w:t>
                  </w:r>
                </w:p>
              </w:tc>
              <w:tc>
                <w:tcPr>
                  <w:tcW w:w="1057" w:type="pct"/>
                  <w:gridSpan w:val="2"/>
                  <w:vAlign w:val="center"/>
                </w:tcPr>
                <w:p w14:paraId="24E3F46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废水量</w:t>
                  </w:r>
                </w:p>
              </w:tc>
            </w:tr>
            <w:tr w14:paraId="7560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266" w:type="pct"/>
                  <w:vMerge w:val="continue"/>
                  <w:vAlign w:val="center"/>
                </w:tcPr>
                <w:p w14:paraId="34D56E0C">
                  <w:pPr>
                    <w:jc w:val="center"/>
                    <w:rPr>
                      <w:rFonts w:ascii="Times New Roman" w:hAnsi="Times New Roman" w:eastAsia="宋体" w:cs="Times New Roman"/>
                      <w:szCs w:val="22"/>
                      <w:lang w:val="zh-CN"/>
                    </w:rPr>
                  </w:pPr>
                </w:p>
              </w:tc>
              <w:tc>
                <w:tcPr>
                  <w:tcW w:w="539" w:type="pct"/>
                  <w:vMerge w:val="continue"/>
                  <w:vAlign w:val="center"/>
                </w:tcPr>
                <w:p w14:paraId="1FF99E62">
                  <w:pPr>
                    <w:jc w:val="center"/>
                    <w:rPr>
                      <w:rFonts w:ascii="Times New Roman" w:hAnsi="Times New Roman" w:eastAsia="宋体" w:cs="Times New Roman"/>
                      <w:szCs w:val="22"/>
                      <w:lang w:val="zh-CN"/>
                    </w:rPr>
                  </w:pPr>
                </w:p>
              </w:tc>
              <w:tc>
                <w:tcPr>
                  <w:tcW w:w="734" w:type="pct"/>
                  <w:vMerge w:val="continue"/>
                  <w:vAlign w:val="center"/>
                </w:tcPr>
                <w:p w14:paraId="5A7F82AA">
                  <w:pPr>
                    <w:jc w:val="center"/>
                    <w:rPr>
                      <w:rFonts w:ascii="Times New Roman" w:hAnsi="Times New Roman" w:eastAsia="宋体" w:cs="Times New Roman"/>
                      <w:szCs w:val="22"/>
                      <w:lang w:val="zh-CN"/>
                    </w:rPr>
                  </w:pPr>
                </w:p>
              </w:tc>
              <w:tc>
                <w:tcPr>
                  <w:tcW w:w="1281" w:type="pct"/>
                  <w:vMerge w:val="continue"/>
                  <w:vAlign w:val="center"/>
                </w:tcPr>
                <w:p w14:paraId="0169B1FA">
                  <w:pPr>
                    <w:jc w:val="center"/>
                    <w:rPr>
                      <w:rFonts w:ascii="Times New Roman" w:hAnsi="Times New Roman" w:eastAsia="宋体" w:cs="Times New Roman"/>
                      <w:szCs w:val="22"/>
                      <w:lang w:val="zh-CN"/>
                    </w:rPr>
                  </w:pPr>
                </w:p>
              </w:tc>
              <w:tc>
                <w:tcPr>
                  <w:tcW w:w="561" w:type="pct"/>
                  <w:vAlign w:val="center"/>
                </w:tcPr>
                <w:p w14:paraId="0CEAD73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(m</w:t>
                  </w:r>
                  <w:r>
                    <w:rPr>
                      <w:rFonts w:ascii="Times New Roman" w:hAnsi="Times New Roman" w:eastAsia="宋体" w:cs="Times New Roman"/>
                      <w:szCs w:val="22"/>
                      <w:vertAlign w:val="superscript"/>
                      <w:lang w:val="zh-CN"/>
                    </w:rPr>
                    <w:t>3</w:t>
                  </w:r>
                  <w:r>
                    <w:rPr>
                      <w:rFonts w:ascii="Times New Roman" w:hAnsi="Times New Roman" w:eastAsia="宋体" w:cs="Times New Roman"/>
                      <w:szCs w:val="22"/>
                      <w:lang w:val="zh-CN"/>
                    </w:rPr>
                    <w:t>/d)</w:t>
                  </w:r>
                </w:p>
              </w:tc>
              <w:tc>
                <w:tcPr>
                  <w:tcW w:w="561" w:type="pct"/>
                  <w:vAlign w:val="center"/>
                </w:tcPr>
                <w:p w14:paraId="384578F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(m</w:t>
                  </w:r>
                  <w:r>
                    <w:rPr>
                      <w:rFonts w:ascii="Times New Roman" w:hAnsi="Times New Roman" w:eastAsia="宋体" w:cs="Times New Roman"/>
                      <w:szCs w:val="22"/>
                      <w:vertAlign w:val="superscript"/>
                      <w:lang w:val="zh-CN"/>
                    </w:rPr>
                    <w:t>3</w:t>
                  </w:r>
                  <w:r>
                    <w:rPr>
                      <w:rFonts w:ascii="Times New Roman" w:hAnsi="Times New Roman" w:eastAsia="宋体" w:cs="Times New Roman"/>
                      <w:szCs w:val="22"/>
                      <w:lang w:val="zh-CN"/>
                    </w:rPr>
                    <w:t>/</w:t>
                  </w:r>
                  <w:r>
                    <w:rPr>
                      <w:rFonts w:hint="eastAsia" w:ascii="Times New Roman" w:hAnsi="Times New Roman" w:eastAsia="宋体" w:cs="Times New Roman"/>
                      <w:szCs w:val="22"/>
                      <w:lang w:val="zh-CN"/>
                    </w:rPr>
                    <w:t>a</w:t>
                  </w:r>
                  <w:r>
                    <w:rPr>
                      <w:rFonts w:ascii="Times New Roman" w:hAnsi="Times New Roman" w:eastAsia="宋体" w:cs="Times New Roman"/>
                      <w:szCs w:val="22"/>
                      <w:lang w:val="zh-CN"/>
                    </w:rPr>
                    <w:t>)</w:t>
                  </w:r>
                </w:p>
              </w:tc>
              <w:tc>
                <w:tcPr>
                  <w:tcW w:w="561" w:type="pct"/>
                  <w:vAlign w:val="center"/>
                </w:tcPr>
                <w:p w14:paraId="355EAEF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(m</w:t>
                  </w:r>
                  <w:r>
                    <w:rPr>
                      <w:rFonts w:ascii="Times New Roman" w:hAnsi="Times New Roman" w:eastAsia="宋体" w:cs="Times New Roman"/>
                      <w:szCs w:val="22"/>
                      <w:vertAlign w:val="superscript"/>
                      <w:lang w:val="zh-CN"/>
                    </w:rPr>
                    <w:t>3</w:t>
                  </w:r>
                  <w:r>
                    <w:rPr>
                      <w:rFonts w:ascii="Times New Roman" w:hAnsi="Times New Roman" w:eastAsia="宋体" w:cs="Times New Roman"/>
                      <w:szCs w:val="22"/>
                      <w:lang w:val="zh-CN"/>
                    </w:rPr>
                    <w:t>/d)</w:t>
                  </w:r>
                </w:p>
              </w:tc>
              <w:tc>
                <w:tcPr>
                  <w:tcW w:w="496" w:type="pct"/>
                  <w:vAlign w:val="center"/>
                </w:tcPr>
                <w:p w14:paraId="20ED479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(m</w:t>
                  </w:r>
                  <w:r>
                    <w:rPr>
                      <w:rFonts w:ascii="Times New Roman" w:hAnsi="Times New Roman" w:eastAsia="宋体" w:cs="Times New Roman"/>
                      <w:szCs w:val="22"/>
                      <w:vertAlign w:val="superscript"/>
                      <w:lang w:val="zh-CN"/>
                    </w:rPr>
                    <w:t>3</w:t>
                  </w:r>
                  <w:r>
                    <w:rPr>
                      <w:rFonts w:ascii="Times New Roman" w:hAnsi="Times New Roman" w:eastAsia="宋体" w:cs="Times New Roman"/>
                      <w:szCs w:val="22"/>
                      <w:lang w:val="zh-CN"/>
                    </w:rPr>
                    <w:t>/</w:t>
                  </w:r>
                  <w:r>
                    <w:rPr>
                      <w:rFonts w:hint="eastAsia" w:ascii="Times New Roman" w:hAnsi="Times New Roman" w:eastAsia="宋体" w:cs="Times New Roman"/>
                      <w:szCs w:val="22"/>
                      <w:lang w:val="zh-CN"/>
                    </w:rPr>
                    <w:t>a</w:t>
                  </w:r>
                  <w:r>
                    <w:rPr>
                      <w:rFonts w:ascii="Times New Roman" w:hAnsi="Times New Roman" w:eastAsia="宋体" w:cs="Times New Roman"/>
                      <w:szCs w:val="22"/>
                      <w:lang w:val="zh-CN"/>
                    </w:rPr>
                    <w:t>)</w:t>
                  </w:r>
                </w:p>
              </w:tc>
            </w:tr>
            <w:tr w14:paraId="198C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 w:type="pct"/>
                  <w:vMerge w:val="restart"/>
                  <w:vAlign w:val="center"/>
                </w:tcPr>
                <w:p w14:paraId="2815ED1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w:t>
                  </w:r>
                </w:p>
              </w:tc>
              <w:tc>
                <w:tcPr>
                  <w:tcW w:w="539" w:type="pct"/>
                  <w:vMerge w:val="restart"/>
                  <w:vAlign w:val="center"/>
                </w:tcPr>
                <w:p w14:paraId="2330C234">
                  <w:pPr>
                    <w:jc w:val="center"/>
                    <w:rPr>
                      <w:rFonts w:ascii="Times New Roman" w:hAnsi="Times New Roman" w:eastAsia="宋体" w:cs="Times New Roman"/>
                      <w:szCs w:val="22"/>
                      <w:lang w:val="zh-CN"/>
                    </w:rPr>
                  </w:pPr>
                  <w:r>
                    <w:rPr>
                      <w:rFonts w:ascii="Times New Roman" w:hAnsi="Times New Roman" w:eastAsia="宋体" w:cs="Times New Roman"/>
                      <w:iCs/>
                      <w:szCs w:val="22"/>
                      <w:lang w:val="zh-CN"/>
                    </w:rPr>
                    <w:t>生活用排水</w:t>
                  </w:r>
                </w:p>
              </w:tc>
              <w:tc>
                <w:tcPr>
                  <w:tcW w:w="734" w:type="pct"/>
                  <w:vAlign w:val="center"/>
                </w:tcPr>
                <w:p w14:paraId="691B82E7">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住宿、办公</w:t>
                  </w:r>
                </w:p>
              </w:tc>
              <w:tc>
                <w:tcPr>
                  <w:tcW w:w="1281" w:type="pct"/>
                  <w:vMerge w:val="restart"/>
                  <w:vAlign w:val="center"/>
                </w:tcPr>
                <w:p w14:paraId="2660E36E">
                  <w:pPr>
                    <w:jc w:val="center"/>
                    <w:rPr>
                      <w:rFonts w:ascii="Times New Roman" w:hAnsi="Times New Roman" w:eastAsia="宋体" w:cs="Times New Roman"/>
                      <w:iCs/>
                      <w:szCs w:val="21"/>
                      <w:lang w:val="zh-CN"/>
                    </w:rPr>
                  </w:pPr>
                  <w:r>
                    <w:rPr>
                      <w:rFonts w:ascii="Times New Roman" w:hAnsi="Times New Roman" w:eastAsia="宋体" w:cs="Times New Roman"/>
                      <w:iCs/>
                      <w:szCs w:val="21"/>
                      <w:lang w:val="zh-CN"/>
                    </w:rPr>
                    <w:t>办公：</w:t>
                  </w:r>
                  <w:r>
                    <w:rPr>
                      <w:rFonts w:ascii="Times New Roman" w:hAnsi="Times New Roman" w:eastAsia="宋体" w:cs="Times New Roman"/>
                      <w:iCs/>
                      <w:szCs w:val="21"/>
                    </w:rPr>
                    <w:t>7</w:t>
                  </w:r>
                  <w:r>
                    <w:rPr>
                      <w:rFonts w:ascii="Times New Roman" w:hAnsi="Times New Roman" w:eastAsia="宋体" w:cs="Times New Roman"/>
                      <w:iCs/>
                      <w:szCs w:val="21"/>
                      <w:lang w:val="zh-CN"/>
                    </w:rPr>
                    <w:t>0L/</w:t>
                  </w:r>
                  <w:r>
                    <w:rPr>
                      <w:rFonts w:ascii="Times New Roman" w:hAnsi="Times New Roman" w:eastAsia="宋体" w:cs="Times New Roman"/>
                      <w:szCs w:val="22"/>
                      <w:lang w:val="zh-CN"/>
                    </w:rPr>
                    <w:t>（人·d）</w:t>
                  </w:r>
                </w:p>
                <w:p w14:paraId="1FC8A439">
                  <w:pPr>
                    <w:jc w:val="center"/>
                    <w:rPr>
                      <w:rFonts w:ascii="Times New Roman" w:hAnsi="Times New Roman" w:eastAsia="宋体" w:cs="Times New Roman"/>
                      <w:i/>
                      <w:szCs w:val="22"/>
                      <w:lang w:val="zh-CN"/>
                    </w:rPr>
                  </w:pPr>
                  <w:r>
                    <w:rPr>
                      <w:rFonts w:ascii="Times New Roman" w:hAnsi="Times New Roman" w:eastAsia="宋体" w:cs="Times New Roman"/>
                      <w:iCs/>
                      <w:szCs w:val="21"/>
                      <w:lang w:val="zh-CN"/>
                    </w:rPr>
                    <w:t>食堂：</w:t>
                  </w:r>
                  <w:r>
                    <w:rPr>
                      <w:rFonts w:ascii="Times New Roman" w:hAnsi="Times New Roman" w:eastAsia="宋体" w:cs="Times New Roman"/>
                      <w:iCs/>
                      <w:szCs w:val="21"/>
                    </w:rPr>
                    <w:t>30</w:t>
                  </w:r>
                  <w:r>
                    <w:rPr>
                      <w:rFonts w:ascii="Times New Roman" w:hAnsi="Times New Roman" w:eastAsia="宋体" w:cs="Times New Roman"/>
                      <w:szCs w:val="22"/>
                      <w:lang w:val="zh-CN"/>
                    </w:rPr>
                    <w:t>L/（人·d）</w:t>
                  </w:r>
                </w:p>
              </w:tc>
              <w:tc>
                <w:tcPr>
                  <w:tcW w:w="561" w:type="pct"/>
                  <w:vAlign w:val="center"/>
                </w:tcPr>
                <w:p w14:paraId="795AD22D">
                  <w:pPr>
                    <w:jc w:val="center"/>
                    <w:rPr>
                      <w:rFonts w:ascii="Times New Roman" w:hAnsi="Times New Roman" w:eastAsia="宋体" w:cs="Times New Roman"/>
                      <w:szCs w:val="21"/>
                    </w:rPr>
                  </w:pPr>
                  <w:r>
                    <w:rPr>
                      <w:rFonts w:ascii="Times New Roman" w:hAnsi="Times New Roman" w:eastAsia="宋体" w:cs="Times New Roman"/>
                      <w:szCs w:val="21"/>
                    </w:rPr>
                    <w:t>0.35</w:t>
                  </w:r>
                </w:p>
              </w:tc>
              <w:tc>
                <w:tcPr>
                  <w:tcW w:w="561" w:type="pct"/>
                  <w:vAlign w:val="center"/>
                </w:tcPr>
                <w:p w14:paraId="02422BC9">
                  <w:pPr>
                    <w:jc w:val="center"/>
                    <w:rPr>
                      <w:rFonts w:ascii="Times New Roman" w:hAnsi="Times New Roman" w:eastAsia="宋体" w:cs="Times New Roman"/>
                      <w:szCs w:val="21"/>
                    </w:rPr>
                  </w:pPr>
                  <w:r>
                    <w:rPr>
                      <w:rFonts w:hint="eastAsia" w:ascii="Times New Roman" w:hAnsi="Times New Roman" w:eastAsia="宋体" w:cs="Times New Roman"/>
                      <w:szCs w:val="21"/>
                    </w:rPr>
                    <w:t>105</w:t>
                  </w:r>
                </w:p>
              </w:tc>
              <w:tc>
                <w:tcPr>
                  <w:tcW w:w="561" w:type="pct"/>
                  <w:vAlign w:val="center"/>
                </w:tcPr>
                <w:p w14:paraId="58B8E8C5">
                  <w:pPr>
                    <w:jc w:val="center"/>
                    <w:rPr>
                      <w:rFonts w:ascii="Times New Roman" w:hAnsi="Times New Roman" w:eastAsia="宋体" w:cs="Times New Roman"/>
                      <w:szCs w:val="21"/>
                    </w:rPr>
                  </w:pPr>
                  <w:r>
                    <w:rPr>
                      <w:rFonts w:ascii="Times New Roman" w:hAnsi="Times New Roman" w:eastAsia="宋体" w:cs="Times New Roman"/>
                      <w:szCs w:val="21"/>
                    </w:rPr>
                    <w:t>0.28</w:t>
                  </w:r>
                </w:p>
              </w:tc>
              <w:tc>
                <w:tcPr>
                  <w:tcW w:w="496" w:type="pct"/>
                  <w:vAlign w:val="center"/>
                </w:tcPr>
                <w:p w14:paraId="17CD91FD">
                  <w:pPr>
                    <w:jc w:val="center"/>
                    <w:rPr>
                      <w:rFonts w:ascii="Times New Roman" w:hAnsi="Times New Roman" w:eastAsia="宋体" w:cs="Times New Roman"/>
                      <w:szCs w:val="21"/>
                    </w:rPr>
                  </w:pPr>
                  <w:r>
                    <w:rPr>
                      <w:rFonts w:hint="eastAsia" w:ascii="Times New Roman" w:hAnsi="Times New Roman" w:eastAsia="宋体" w:cs="Times New Roman"/>
                      <w:szCs w:val="21"/>
                    </w:rPr>
                    <w:t>84</w:t>
                  </w:r>
                </w:p>
              </w:tc>
            </w:tr>
            <w:tr w14:paraId="66F7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 w:type="pct"/>
                  <w:vMerge w:val="continue"/>
                  <w:vAlign w:val="center"/>
                </w:tcPr>
                <w:p w14:paraId="4BEFADFE">
                  <w:pPr>
                    <w:jc w:val="center"/>
                    <w:rPr>
                      <w:rFonts w:ascii="Times New Roman" w:hAnsi="Times New Roman" w:eastAsia="宋体" w:cs="Times New Roman"/>
                      <w:szCs w:val="22"/>
                      <w:lang w:val="zh-CN"/>
                    </w:rPr>
                  </w:pPr>
                </w:p>
              </w:tc>
              <w:tc>
                <w:tcPr>
                  <w:tcW w:w="539" w:type="pct"/>
                  <w:vMerge w:val="continue"/>
                  <w:vAlign w:val="center"/>
                </w:tcPr>
                <w:p w14:paraId="2B0EA663">
                  <w:pPr>
                    <w:jc w:val="center"/>
                    <w:rPr>
                      <w:rFonts w:ascii="Times New Roman" w:hAnsi="Times New Roman" w:eastAsia="宋体" w:cs="Times New Roman"/>
                      <w:iCs/>
                      <w:szCs w:val="22"/>
                      <w:lang w:val="zh-CN"/>
                    </w:rPr>
                  </w:pPr>
                </w:p>
              </w:tc>
              <w:tc>
                <w:tcPr>
                  <w:tcW w:w="734" w:type="pct"/>
                  <w:vAlign w:val="center"/>
                </w:tcPr>
                <w:p w14:paraId="4B78D380">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食堂</w:t>
                  </w:r>
                </w:p>
              </w:tc>
              <w:tc>
                <w:tcPr>
                  <w:tcW w:w="1281" w:type="pct"/>
                  <w:vMerge w:val="continue"/>
                  <w:vAlign w:val="center"/>
                </w:tcPr>
                <w:p w14:paraId="3B5DBF59">
                  <w:pPr>
                    <w:jc w:val="center"/>
                    <w:rPr>
                      <w:rFonts w:ascii="Times New Roman" w:hAnsi="Times New Roman" w:eastAsia="宋体" w:cs="Times New Roman"/>
                      <w:iCs/>
                      <w:szCs w:val="21"/>
                      <w:lang w:val="zh-CN"/>
                    </w:rPr>
                  </w:pPr>
                </w:p>
              </w:tc>
              <w:tc>
                <w:tcPr>
                  <w:tcW w:w="561" w:type="pct"/>
                  <w:vAlign w:val="center"/>
                </w:tcPr>
                <w:p w14:paraId="6364CAAC">
                  <w:pPr>
                    <w:jc w:val="center"/>
                    <w:rPr>
                      <w:rFonts w:ascii="Times New Roman" w:hAnsi="Times New Roman" w:eastAsia="宋体" w:cs="Times New Roman"/>
                      <w:szCs w:val="21"/>
                    </w:rPr>
                  </w:pPr>
                  <w:r>
                    <w:rPr>
                      <w:rFonts w:ascii="Times New Roman" w:hAnsi="Times New Roman" w:eastAsia="宋体" w:cs="Times New Roman"/>
                      <w:szCs w:val="21"/>
                      <w:lang w:val="zh-CN"/>
                    </w:rPr>
                    <w:t>0.</w:t>
                  </w:r>
                  <w:r>
                    <w:rPr>
                      <w:rFonts w:ascii="Times New Roman" w:hAnsi="Times New Roman" w:eastAsia="宋体" w:cs="Times New Roman"/>
                      <w:szCs w:val="21"/>
                    </w:rPr>
                    <w:t>15</w:t>
                  </w:r>
                </w:p>
              </w:tc>
              <w:tc>
                <w:tcPr>
                  <w:tcW w:w="561" w:type="pct"/>
                  <w:vAlign w:val="center"/>
                </w:tcPr>
                <w:p w14:paraId="2BAC74CD">
                  <w:pPr>
                    <w:jc w:val="center"/>
                    <w:rPr>
                      <w:rFonts w:ascii="Times New Roman" w:hAnsi="Times New Roman" w:eastAsia="宋体" w:cs="Times New Roman"/>
                      <w:szCs w:val="21"/>
                      <w:lang w:val="zh-CN"/>
                    </w:rPr>
                  </w:pPr>
                  <w:r>
                    <w:rPr>
                      <w:rFonts w:hint="eastAsia" w:ascii="Times New Roman" w:hAnsi="Times New Roman" w:eastAsia="宋体" w:cs="Times New Roman"/>
                      <w:szCs w:val="21"/>
                      <w:lang w:val="zh-CN"/>
                    </w:rPr>
                    <w:t>45</w:t>
                  </w:r>
                </w:p>
              </w:tc>
              <w:tc>
                <w:tcPr>
                  <w:tcW w:w="561" w:type="pct"/>
                  <w:vAlign w:val="center"/>
                </w:tcPr>
                <w:p w14:paraId="011CD05E">
                  <w:pPr>
                    <w:jc w:val="center"/>
                    <w:rPr>
                      <w:rFonts w:ascii="Times New Roman" w:hAnsi="Times New Roman" w:eastAsia="宋体" w:cs="Times New Roman"/>
                      <w:szCs w:val="21"/>
                    </w:rPr>
                  </w:pPr>
                  <w:r>
                    <w:rPr>
                      <w:rFonts w:ascii="Times New Roman" w:hAnsi="Times New Roman" w:eastAsia="宋体" w:cs="Times New Roman"/>
                      <w:szCs w:val="21"/>
                      <w:lang w:val="zh-CN"/>
                    </w:rPr>
                    <w:t>0.</w:t>
                  </w:r>
                  <w:r>
                    <w:rPr>
                      <w:rFonts w:ascii="Times New Roman" w:hAnsi="Times New Roman" w:eastAsia="宋体" w:cs="Times New Roman"/>
                      <w:szCs w:val="21"/>
                    </w:rPr>
                    <w:t>12</w:t>
                  </w:r>
                </w:p>
              </w:tc>
              <w:tc>
                <w:tcPr>
                  <w:tcW w:w="496" w:type="pct"/>
                  <w:vAlign w:val="center"/>
                </w:tcPr>
                <w:p w14:paraId="3106C8B6">
                  <w:pPr>
                    <w:jc w:val="center"/>
                    <w:rPr>
                      <w:rFonts w:ascii="Times New Roman" w:hAnsi="Times New Roman" w:eastAsia="宋体" w:cs="Times New Roman"/>
                      <w:szCs w:val="21"/>
                      <w:lang w:val="zh-CN"/>
                    </w:rPr>
                  </w:pPr>
                  <w:r>
                    <w:rPr>
                      <w:rFonts w:hint="eastAsia" w:ascii="Times New Roman" w:hAnsi="Times New Roman" w:eastAsia="宋体" w:cs="Times New Roman"/>
                      <w:szCs w:val="21"/>
                      <w:lang w:val="zh-CN"/>
                    </w:rPr>
                    <w:t>36</w:t>
                  </w:r>
                </w:p>
              </w:tc>
            </w:tr>
            <w:tr w14:paraId="27D4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 w:type="pct"/>
                  <w:vAlign w:val="center"/>
                </w:tcPr>
                <w:p w14:paraId="67005A7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2</w:t>
                  </w:r>
                </w:p>
              </w:tc>
              <w:tc>
                <w:tcPr>
                  <w:tcW w:w="539" w:type="pct"/>
                  <w:vAlign w:val="center"/>
                </w:tcPr>
                <w:p w14:paraId="1C5DB248">
                  <w:pPr>
                    <w:jc w:val="center"/>
                    <w:rPr>
                      <w:rFonts w:ascii="Times New Roman" w:hAnsi="Times New Roman" w:eastAsia="宋体" w:cs="Times New Roman"/>
                      <w:iCs/>
                      <w:szCs w:val="22"/>
                      <w:lang w:val="zh-CN"/>
                    </w:rPr>
                  </w:pPr>
                  <w:r>
                    <w:rPr>
                      <w:rFonts w:ascii="Times New Roman" w:hAnsi="Times New Roman" w:eastAsia="宋体" w:cs="Times New Roman"/>
                      <w:iCs/>
                      <w:szCs w:val="22"/>
                      <w:lang w:val="zh-CN"/>
                    </w:rPr>
                    <w:t>项目区洒水</w:t>
                  </w:r>
                </w:p>
              </w:tc>
              <w:tc>
                <w:tcPr>
                  <w:tcW w:w="734" w:type="pct"/>
                  <w:vAlign w:val="center"/>
                </w:tcPr>
                <w:p w14:paraId="3B91200B">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洒水抑尘</w:t>
                  </w:r>
                </w:p>
              </w:tc>
              <w:tc>
                <w:tcPr>
                  <w:tcW w:w="1281" w:type="pct"/>
                  <w:vAlign w:val="center"/>
                </w:tcPr>
                <w:p w14:paraId="6B8EBB70">
                  <w:pPr>
                    <w:jc w:val="center"/>
                    <w:rPr>
                      <w:rFonts w:ascii="Times New Roman" w:hAnsi="Times New Roman" w:eastAsia="宋体" w:cs="Times New Roman"/>
                      <w:iCs/>
                      <w:szCs w:val="21"/>
                    </w:rPr>
                  </w:pPr>
                  <w:r>
                    <w:rPr>
                      <w:rFonts w:hint="eastAsia" w:ascii="Times New Roman" w:hAnsi="Times New Roman" w:eastAsia="宋体" w:cs="Times New Roman"/>
                      <w:iCs/>
                      <w:szCs w:val="21"/>
                      <w:lang w:val="zh-CN"/>
                    </w:rPr>
                    <w:t>200</w:t>
                  </w:r>
                  <w:r>
                    <w:rPr>
                      <w:rFonts w:ascii="Times New Roman" w:hAnsi="Times New Roman" w:eastAsia="宋体" w:cs="Times New Roman"/>
                      <w:iCs/>
                      <w:szCs w:val="21"/>
                    </w:rPr>
                    <w:t>m</w:t>
                  </w:r>
                  <w:r>
                    <w:rPr>
                      <w:rFonts w:ascii="Times New Roman" w:hAnsi="Times New Roman" w:eastAsia="宋体" w:cs="Times New Roman"/>
                      <w:iCs/>
                      <w:szCs w:val="21"/>
                      <w:vertAlign w:val="superscript"/>
                    </w:rPr>
                    <w:t>3</w:t>
                  </w:r>
                  <w:r>
                    <w:rPr>
                      <w:rFonts w:ascii="Times New Roman" w:hAnsi="Times New Roman" w:eastAsia="宋体" w:cs="Times New Roman"/>
                      <w:iCs/>
                      <w:szCs w:val="21"/>
                    </w:rPr>
                    <w:t>/</w:t>
                  </w:r>
                  <w:r>
                    <w:rPr>
                      <w:rFonts w:hint="eastAsia" w:ascii="Times New Roman" w:hAnsi="Times New Roman" w:eastAsia="宋体" w:cs="Times New Roman"/>
                      <w:iCs/>
                      <w:szCs w:val="21"/>
                    </w:rPr>
                    <w:t>a</w:t>
                  </w:r>
                </w:p>
                <w:p w14:paraId="272C4F56">
                  <w:pPr>
                    <w:jc w:val="center"/>
                    <w:rPr>
                      <w:rFonts w:ascii="Times New Roman" w:hAnsi="Times New Roman" w:eastAsia="宋体" w:cs="Times New Roman"/>
                      <w:iCs/>
                      <w:szCs w:val="21"/>
                      <w:lang w:val="zh-CN"/>
                    </w:rPr>
                  </w:pPr>
                  <w:r>
                    <w:rPr>
                      <w:rFonts w:hint="eastAsia" w:ascii="Times New Roman" w:hAnsi="Times New Roman" w:eastAsia="宋体" w:cs="Times New Roman"/>
                      <w:iCs/>
                      <w:szCs w:val="21"/>
                    </w:rPr>
                    <w:t>（晴天按200计）</w:t>
                  </w:r>
                </w:p>
              </w:tc>
              <w:tc>
                <w:tcPr>
                  <w:tcW w:w="561" w:type="pct"/>
                  <w:vAlign w:val="center"/>
                </w:tcPr>
                <w:p w14:paraId="01639E86">
                  <w:pPr>
                    <w:jc w:val="center"/>
                    <w:rPr>
                      <w:rFonts w:ascii="Times New Roman" w:hAnsi="Times New Roman" w:eastAsia="宋体" w:cs="Times New Roman"/>
                      <w:szCs w:val="21"/>
                      <w:lang w:val="zh-CN"/>
                    </w:rPr>
                  </w:pPr>
                  <w:r>
                    <w:rPr>
                      <w:rFonts w:hint="eastAsia" w:ascii="Times New Roman" w:hAnsi="Times New Roman" w:eastAsia="宋体" w:cs="Times New Roman"/>
                      <w:szCs w:val="21"/>
                      <w:lang w:val="zh-CN"/>
                    </w:rPr>
                    <w:t>0.5</w:t>
                  </w:r>
                </w:p>
              </w:tc>
              <w:tc>
                <w:tcPr>
                  <w:tcW w:w="561" w:type="pct"/>
                  <w:vAlign w:val="center"/>
                </w:tcPr>
                <w:p w14:paraId="2AF1A72C">
                  <w:pPr>
                    <w:jc w:val="center"/>
                    <w:rPr>
                      <w:rFonts w:ascii="Times New Roman" w:hAnsi="Times New Roman" w:eastAsia="宋体" w:cs="Times New Roman"/>
                      <w:szCs w:val="21"/>
                      <w:lang w:val="zh-CN"/>
                    </w:rPr>
                  </w:pPr>
                  <w:r>
                    <w:rPr>
                      <w:rFonts w:hint="eastAsia" w:ascii="Times New Roman" w:hAnsi="Times New Roman" w:eastAsia="宋体" w:cs="Times New Roman"/>
                      <w:szCs w:val="21"/>
                      <w:lang w:val="zh-CN"/>
                    </w:rPr>
                    <w:t>100</w:t>
                  </w:r>
                </w:p>
              </w:tc>
              <w:tc>
                <w:tcPr>
                  <w:tcW w:w="561" w:type="pct"/>
                  <w:vAlign w:val="center"/>
                </w:tcPr>
                <w:p w14:paraId="443FEF3A">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0</w:t>
                  </w:r>
                </w:p>
              </w:tc>
              <w:tc>
                <w:tcPr>
                  <w:tcW w:w="496" w:type="pct"/>
                  <w:vAlign w:val="center"/>
                </w:tcPr>
                <w:p w14:paraId="475945DB">
                  <w:pPr>
                    <w:jc w:val="center"/>
                    <w:rPr>
                      <w:rFonts w:ascii="Times New Roman" w:hAnsi="Times New Roman" w:eastAsia="宋体" w:cs="Times New Roman"/>
                      <w:szCs w:val="21"/>
                      <w:lang w:val="zh-CN"/>
                    </w:rPr>
                  </w:pPr>
                  <w:r>
                    <w:rPr>
                      <w:rFonts w:hint="eastAsia" w:ascii="Times New Roman" w:hAnsi="Times New Roman" w:eastAsia="宋体" w:cs="Times New Roman"/>
                      <w:szCs w:val="21"/>
                      <w:lang w:val="zh-CN"/>
                    </w:rPr>
                    <w:t>0</w:t>
                  </w:r>
                </w:p>
              </w:tc>
            </w:tr>
            <w:tr w14:paraId="1F3C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 w:type="pct"/>
                  <w:vAlign w:val="center"/>
                </w:tcPr>
                <w:p w14:paraId="44A4F87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3</w:t>
                  </w:r>
                </w:p>
              </w:tc>
              <w:tc>
                <w:tcPr>
                  <w:tcW w:w="539" w:type="pct"/>
                  <w:vAlign w:val="center"/>
                </w:tcPr>
                <w:p w14:paraId="63F30EF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合计</w:t>
                  </w:r>
                </w:p>
              </w:tc>
              <w:tc>
                <w:tcPr>
                  <w:tcW w:w="734" w:type="pct"/>
                  <w:vAlign w:val="center"/>
                </w:tcPr>
                <w:p w14:paraId="45298CB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w:t>
                  </w:r>
                </w:p>
              </w:tc>
              <w:tc>
                <w:tcPr>
                  <w:tcW w:w="1281" w:type="pct"/>
                  <w:vAlign w:val="center"/>
                </w:tcPr>
                <w:p w14:paraId="405726A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w:t>
                  </w:r>
                </w:p>
              </w:tc>
              <w:tc>
                <w:tcPr>
                  <w:tcW w:w="561" w:type="pct"/>
                  <w:vAlign w:val="center"/>
                </w:tcPr>
                <w:p w14:paraId="606FB7F0">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561" w:type="pct"/>
                  <w:vAlign w:val="center"/>
                </w:tcPr>
                <w:p w14:paraId="104ACC58">
                  <w:pPr>
                    <w:jc w:val="center"/>
                    <w:rPr>
                      <w:rFonts w:ascii="Times New Roman" w:hAnsi="Times New Roman" w:eastAsia="宋体" w:cs="Times New Roman"/>
                      <w:szCs w:val="21"/>
                    </w:rPr>
                  </w:pPr>
                  <w:r>
                    <w:rPr>
                      <w:rFonts w:hint="eastAsia" w:ascii="Times New Roman" w:hAnsi="Times New Roman" w:eastAsia="宋体" w:cs="Times New Roman"/>
                      <w:szCs w:val="21"/>
                    </w:rPr>
                    <w:t>250</w:t>
                  </w:r>
                </w:p>
              </w:tc>
              <w:tc>
                <w:tcPr>
                  <w:tcW w:w="561" w:type="pct"/>
                  <w:vAlign w:val="center"/>
                </w:tcPr>
                <w:p w14:paraId="6BF59D7D">
                  <w:pPr>
                    <w:jc w:val="center"/>
                    <w:rPr>
                      <w:rFonts w:ascii="Times New Roman" w:hAnsi="Times New Roman" w:eastAsia="宋体" w:cs="Times New Roman"/>
                      <w:szCs w:val="21"/>
                    </w:rPr>
                  </w:pPr>
                  <w:r>
                    <w:rPr>
                      <w:rFonts w:ascii="Times New Roman" w:hAnsi="Times New Roman" w:eastAsia="宋体" w:cs="Times New Roman"/>
                      <w:szCs w:val="21"/>
                    </w:rPr>
                    <w:t>0.4</w:t>
                  </w:r>
                </w:p>
              </w:tc>
              <w:tc>
                <w:tcPr>
                  <w:tcW w:w="496" w:type="pct"/>
                  <w:vAlign w:val="center"/>
                </w:tcPr>
                <w:p w14:paraId="5C517731">
                  <w:pPr>
                    <w:jc w:val="center"/>
                    <w:rPr>
                      <w:rFonts w:ascii="Times New Roman" w:hAnsi="Times New Roman" w:eastAsia="宋体" w:cs="Times New Roman"/>
                      <w:szCs w:val="21"/>
                    </w:rPr>
                  </w:pPr>
                  <w:r>
                    <w:rPr>
                      <w:rFonts w:hint="eastAsia" w:ascii="Times New Roman" w:hAnsi="Times New Roman" w:eastAsia="宋体" w:cs="Times New Roman"/>
                      <w:szCs w:val="21"/>
                    </w:rPr>
                    <w:t>120</w:t>
                  </w:r>
                </w:p>
              </w:tc>
            </w:tr>
          </w:tbl>
          <w:p w14:paraId="6E0D859C">
            <w:pPr>
              <w:adjustRightInd w:val="0"/>
              <w:snapToGrid w:val="0"/>
              <w:jc w:val="center"/>
              <w:rPr>
                <w:rFonts w:ascii="Times New Roman" w:hAnsi="Times New Roman" w:eastAsia="宋体" w:cs="Times New Roman"/>
                <w:b/>
              </w:rPr>
            </w:pPr>
          </w:p>
          <w:p w14:paraId="5949A402">
            <w:pPr>
              <w:adjustRightInd w:val="0"/>
              <w:snapToGrid w:val="0"/>
              <w:jc w:val="center"/>
              <w:rPr>
                <w:rFonts w:ascii="Times New Roman" w:hAnsi="Times New Roman" w:eastAsia="宋体" w:cs="Times New Roman"/>
                <w:b/>
              </w:rPr>
            </w:pPr>
            <w:r>
              <w:object>
                <v:shape id="_x0000_i1029" o:spt="75" type="#_x0000_t75" style="height:157.3pt;width:292.7pt;" o:ole="t" filled="f" o:preferrelative="t" stroked="f" coordsize="21600,21600">
                  <v:path/>
                  <v:fill on="f" focussize="0,0"/>
                  <v:stroke on="f" joinstyle="miter"/>
                  <v:imagedata r:id="rId19" o:title=""/>
                  <o:lock v:ext="edit" aspectratio="t"/>
                  <w10:wrap type="none"/>
                  <w10:anchorlock/>
                </v:shape>
                <o:OLEObject Type="Embed" ProgID="Visio.Drawing.11" ShapeID="_x0000_i1029" DrawAspect="Content" ObjectID="_1468075729" r:id="rId18">
                  <o:LockedField>false</o:LockedField>
                </o:OLEObject>
              </w:object>
            </w:r>
          </w:p>
          <w:p w14:paraId="60A5AF8F">
            <w:pPr>
              <w:adjustRightInd w:val="0"/>
              <w:snapToGrid w:val="0"/>
              <w:jc w:val="center"/>
              <w:rPr>
                <w:rFonts w:ascii="Times New Roman" w:hAnsi="Times New Roman" w:eastAsia="宋体" w:cs="Times New Roman"/>
                <w:b/>
                <w:sz w:val="24"/>
              </w:rPr>
            </w:pPr>
            <w:r>
              <w:rPr>
                <w:rFonts w:ascii="Times New Roman" w:hAnsi="Times New Roman" w:eastAsia="宋体" w:cs="Times New Roman"/>
                <w:b/>
                <w:sz w:val="24"/>
              </w:rPr>
              <w:t>图5-3  本项目水量平衡图  单位：m</w:t>
            </w:r>
            <w:r>
              <w:rPr>
                <w:rFonts w:ascii="Times New Roman" w:hAnsi="Times New Roman" w:eastAsia="宋体" w:cs="Times New Roman"/>
                <w:b/>
                <w:sz w:val="24"/>
                <w:vertAlign w:val="superscript"/>
              </w:rPr>
              <w:t>3</w:t>
            </w:r>
            <w:r>
              <w:rPr>
                <w:rFonts w:ascii="Times New Roman" w:hAnsi="Times New Roman" w:eastAsia="宋体" w:cs="Times New Roman"/>
                <w:b/>
                <w:sz w:val="24"/>
              </w:rPr>
              <w:t>/d</w:t>
            </w:r>
          </w:p>
          <w:p w14:paraId="3BDB9634">
            <w:pPr>
              <w:adjustRightInd w:val="0"/>
              <w:snapToGrid w:val="0"/>
              <w:jc w:val="center"/>
              <w:rPr>
                <w:rFonts w:ascii="Times New Roman" w:hAnsi="Times New Roman" w:eastAsia="宋体" w:cs="Times New Roman"/>
                <w:b/>
                <w:sz w:val="24"/>
              </w:rPr>
            </w:pPr>
          </w:p>
          <w:p w14:paraId="36C1B641">
            <w:pPr>
              <w:adjustRightInd w:val="0"/>
              <w:spacing w:line="360" w:lineRule="auto"/>
              <w:ind w:firstLine="482" w:firstLineChars="200"/>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2.4、项目用排水核算小结</w:t>
            </w:r>
          </w:p>
          <w:p w14:paraId="754CF021">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生活废水：</w:t>
            </w:r>
            <w:r>
              <w:rPr>
                <w:rFonts w:ascii="Times New Roman" w:hAnsi="Times New Roman" w:eastAsia="宋体" w:cs="Times New Roman"/>
                <w:snapToGrid w:val="0"/>
                <w:kern w:val="0"/>
                <w:sz w:val="24"/>
                <w:szCs w:val="20"/>
              </w:rPr>
              <w:t>根据上述核算，本项目产生生活废水量为0.4m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/d，0.012万m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/a</w:t>
            </w:r>
            <w:r>
              <w:rPr>
                <w:rFonts w:ascii="Times New Roman" w:hAnsi="Times New Roman" w:eastAsia="宋体" w:cs="Times New Roman"/>
                <w:bCs/>
                <w:snapToGrid w:val="0"/>
                <w:kern w:val="0"/>
                <w:sz w:val="24"/>
                <w:szCs w:val="20"/>
              </w:rPr>
              <w:t>，</w:t>
            </w:r>
            <w:r>
              <w:rPr>
                <w:rFonts w:ascii="Times New Roman" w:hAnsi="Times New Roman" w:eastAsia="宋体" w:cs="Times New Roman"/>
                <w:snapToGrid w:val="0"/>
                <w:kern w:val="0"/>
                <w:sz w:val="24"/>
                <w:szCs w:val="20"/>
              </w:rPr>
              <w:t>生活污水经化粪池、隔油池处理后，定期委托周边村民清掏，用于农作物施肥。</w:t>
            </w:r>
          </w:p>
          <w:p w14:paraId="7F263837">
            <w:pPr>
              <w:widowControl/>
              <w:spacing w:line="360" w:lineRule="auto"/>
              <w:ind w:firstLine="465"/>
              <w:jc w:val="left"/>
              <w:outlineLvl w:val="0"/>
              <w:rPr>
                <w:rFonts w:ascii="Times New Roman" w:hAnsi="Times New Roman" w:eastAsia="宋体" w:cs="Times New Roman"/>
                <w:b/>
              </w:rPr>
            </w:pPr>
            <w:r>
              <w:rPr>
                <w:rFonts w:ascii="Times New Roman" w:hAnsi="Times New Roman" w:eastAsia="宋体" w:cs="Times New Roman"/>
                <w:snapToGrid w:val="0"/>
                <w:kern w:val="0"/>
                <w:sz w:val="24"/>
                <w:szCs w:val="20"/>
              </w:rPr>
              <w:t xml:space="preserve"> </w:t>
            </w:r>
            <w:r>
              <w:rPr>
                <w:rFonts w:ascii="Times New Roman" w:hAnsi="Times New Roman" w:eastAsia="宋体" w:cs="Times New Roman"/>
                <w:b/>
                <w:kern w:val="0"/>
                <w:sz w:val="24"/>
                <w:lang w:bidi="ar"/>
              </w:rPr>
              <w:t>废水源强核算</w:t>
            </w:r>
          </w:p>
          <w:p w14:paraId="7DD6B78B">
            <w:pPr>
              <w:widowControl/>
              <w:spacing w:line="360" w:lineRule="auto"/>
              <w:ind w:firstLine="465"/>
              <w:outlineLvl w:val="0"/>
              <w:rPr>
                <w:rFonts w:ascii="Times New Roman" w:hAnsi="Times New Roman" w:eastAsia="宋体" w:cs="Times New Roman"/>
              </w:rPr>
            </w:pPr>
            <w:r>
              <w:rPr>
                <w:rFonts w:ascii="Times New Roman" w:hAnsi="Times New Roman" w:eastAsia="宋体" w:cs="Times New Roman"/>
                <w:kern w:val="0"/>
                <w:sz w:val="24"/>
                <w:lang w:bidi="ar"/>
              </w:rPr>
              <w:t>本项目废水主要为员工生活废水和食堂废水。项目产生的废水中污染物主要为CODcr、BOD</w:t>
            </w:r>
            <w:r>
              <w:rPr>
                <w:rFonts w:ascii="Times New Roman" w:hAnsi="Times New Roman" w:eastAsia="宋体" w:cs="Times New Roman"/>
                <w:kern w:val="0"/>
                <w:sz w:val="24"/>
                <w:vertAlign w:val="subscript"/>
                <w:lang w:bidi="ar"/>
              </w:rPr>
              <w:t>5</w:t>
            </w:r>
            <w:r>
              <w:rPr>
                <w:rFonts w:ascii="Times New Roman" w:hAnsi="Times New Roman" w:eastAsia="宋体" w:cs="Times New Roman"/>
                <w:kern w:val="0"/>
                <w:sz w:val="24"/>
                <w:lang w:bidi="ar"/>
              </w:rPr>
              <w:t>、SS、氨氮和总磷，类比同类型项目污水污染物源强CODcr为250~400 mg/L，BOD</w:t>
            </w:r>
            <w:r>
              <w:rPr>
                <w:rFonts w:ascii="Times New Roman" w:hAnsi="Times New Roman" w:eastAsia="宋体" w:cs="Times New Roman"/>
                <w:kern w:val="0"/>
                <w:sz w:val="24"/>
                <w:vertAlign w:val="subscript"/>
                <w:lang w:bidi="ar"/>
              </w:rPr>
              <w:t>5</w:t>
            </w:r>
            <w:r>
              <w:rPr>
                <w:rFonts w:ascii="Times New Roman" w:hAnsi="Times New Roman" w:eastAsia="宋体" w:cs="Times New Roman"/>
                <w:kern w:val="0"/>
                <w:sz w:val="24"/>
                <w:lang w:bidi="ar"/>
              </w:rPr>
              <w:t>为200~330 mg/L，氨氮为25~50 mg/L，SS为300~500 mg/L，总磷为8~10 mg/L。</w:t>
            </w:r>
          </w:p>
          <w:p w14:paraId="3047C51D">
            <w:pPr>
              <w:widowControl/>
              <w:ind w:right="164"/>
              <w:jc w:val="center"/>
              <w:rPr>
                <w:rFonts w:ascii="Times New Roman" w:hAnsi="Times New Roman" w:eastAsia="宋体" w:cs="Times New Roman"/>
                <w:b/>
              </w:rPr>
            </w:pPr>
            <w:r>
              <w:rPr>
                <w:rFonts w:ascii="Times New Roman" w:hAnsi="Times New Roman" w:eastAsia="宋体" w:cs="Times New Roman"/>
                <w:b/>
                <w:kern w:val="0"/>
                <w:sz w:val="24"/>
                <w:lang w:bidi="ar"/>
              </w:rPr>
              <w:t>表5-4  项目废水产排源强</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1909"/>
              <w:gridCol w:w="1909"/>
              <w:gridCol w:w="1907"/>
              <w:gridCol w:w="1908"/>
            </w:tblGrid>
            <w:tr w14:paraId="177D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4EF536E7">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污染物</w:t>
                  </w:r>
                </w:p>
                <w:p w14:paraId="09DAE260">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名称</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14:paraId="342A05FF">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污染物产生浓度</w:t>
                  </w:r>
                </w:p>
                <w:p w14:paraId="71C706F9">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（mg/L）</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14:paraId="6AF7E5DB">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污染物最大</w:t>
                  </w:r>
                </w:p>
                <w:p w14:paraId="54121961">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产生量(t/a)</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14:paraId="49513E59">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污染物排放浓度</w:t>
                  </w:r>
                </w:p>
                <w:p w14:paraId="40E5556A">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（mg/L）</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14:paraId="7A016857">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污染物最大</w:t>
                  </w:r>
                </w:p>
                <w:p w14:paraId="2D1F6EFA">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排放量(t/a)</w:t>
                  </w:r>
                </w:p>
              </w:tc>
            </w:tr>
            <w:tr w14:paraId="3E6C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6D2BEADE">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废水量</w:t>
                  </w:r>
                </w:p>
              </w:tc>
              <w:tc>
                <w:tcPr>
                  <w:tcW w:w="21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7B6016">
                  <w:pPr>
                    <w:pStyle w:val="40"/>
                    <w:spacing w:after="0"/>
                    <w:ind w:left="0" w:leftChars="0" w:firstLine="0" w:firstLineChars="0"/>
                    <w:jc w:val="center"/>
                    <w:rPr>
                      <w:b/>
                    </w:rPr>
                  </w:pPr>
                  <w:r>
                    <w:t>120m</w:t>
                  </w:r>
                  <w:r>
                    <w:rPr>
                      <w:vertAlign w:val="superscript"/>
                    </w:rPr>
                    <w:t>3</w:t>
                  </w:r>
                  <w:r>
                    <w:t>/a</w:t>
                  </w:r>
                </w:p>
              </w:tc>
              <w:tc>
                <w:tcPr>
                  <w:tcW w:w="21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D8325C">
                  <w:pPr>
                    <w:pStyle w:val="40"/>
                    <w:ind w:left="0" w:leftChars="0" w:firstLine="0" w:firstLineChars="0"/>
                    <w:jc w:val="center"/>
                    <w:rPr>
                      <w:b/>
                    </w:rPr>
                  </w:pPr>
                  <w:r>
                    <w:t>0</w:t>
                  </w:r>
                </w:p>
              </w:tc>
            </w:tr>
            <w:tr w14:paraId="24CD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0F4EE849">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CODcr</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14:paraId="09ACA4E9">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≤400</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14:paraId="14CD04B5">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0.048</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14:paraId="1A71729A">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14:paraId="32175F11">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r>
            <w:tr w14:paraId="72D1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66B1E8D1">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BOD</w:t>
                  </w:r>
                  <w:r>
                    <w:rPr>
                      <w:rFonts w:ascii="Times New Roman" w:hAnsi="Times New Roman" w:eastAsia="宋体" w:cs="Times New Roman"/>
                      <w:kern w:val="0"/>
                      <w:szCs w:val="21"/>
                      <w:vertAlign w:val="subscript"/>
                      <w:lang w:bidi="ar"/>
                    </w:rPr>
                    <w:t>5</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14:paraId="337F179A">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≤330</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14:paraId="5C9874DB">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0.040</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14:paraId="06365357">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14:paraId="30BBAFBA">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r>
            <w:tr w14:paraId="3014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1426D6CA">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NH</w:t>
                  </w:r>
                  <w:r>
                    <w:rPr>
                      <w:rFonts w:ascii="Times New Roman" w:hAnsi="Times New Roman" w:eastAsia="宋体" w:cs="Times New Roman"/>
                      <w:kern w:val="0"/>
                      <w:szCs w:val="21"/>
                      <w:vertAlign w:val="subscript"/>
                      <w:lang w:bidi="ar"/>
                    </w:rPr>
                    <w:t>3</w:t>
                  </w:r>
                  <w:r>
                    <w:rPr>
                      <w:rFonts w:ascii="Times New Roman" w:hAnsi="Times New Roman" w:eastAsia="宋体" w:cs="Times New Roman"/>
                      <w:kern w:val="0"/>
                      <w:szCs w:val="21"/>
                      <w:lang w:bidi="ar"/>
                    </w:rPr>
                    <w:t>-N</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14:paraId="634829F6">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≤50</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14:paraId="6FEFF880">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0.006</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14:paraId="26F9BD67">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14:paraId="70741892">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r>
            <w:tr w14:paraId="284C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0957A852">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SS</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14:paraId="28E6AED3">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≤500</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14:paraId="640AFE2F">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0.060</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14:paraId="4CB9B26E">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14:paraId="07F133F9">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r>
            <w:tr w14:paraId="793E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3FA1C484">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总磷</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14:paraId="14A2FEB8">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≤10</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14:paraId="0D74A719">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0.001</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14:paraId="7614CBF9">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center"/>
                </w:tcPr>
                <w:p w14:paraId="0963B1F3">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w:t>
                  </w:r>
                </w:p>
              </w:tc>
            </w:tr>
          </w:tbl>
          <w:p w14:paraId="073ADE00">
            <w:pPr>
              <w:spacing w:line="360" w:lineRule="auto"/>
              <w:ind w:firstLine="480"/>
              <w:rPr>
                <w:rFonts w:ascii="Times New Roman" w:hAnsi="Times New Roman" w:eastAsia="宋体" w:cs="Times New Roman"/>
                <w:b/>
                <w:sz w:val="24"/>
              </w:rPr>
            </w:pPr>
          </w:p>
          <w:p w14:paraId="644BB6AB">
            <w:pPr>
              <w:spacing w:line="360" w:lineRule="auto"/>
              <w:ind w:firstLine="480"/>
              <w:rPr>
                <w:rFonts w:ascii="Times New Roman" w:hAnsi="Times New Roman" w:eastAsia="宋体" w:cs="Times New Roman"/>
                <w:b/>
                <w:sz w:val="24"/>
              </w:rPr>
            </w:pPr>
            <w:r>
              <w:rPr>
                <w:rFonts w:ascii="Times New Roman" w:hAnsi="Times New Roman" w:eastAsia="宋体" w:cs="Times New Roman"/>
                <w:b/>
                <w:sz w:val="24"/>
              </w:rPr>
              <w:t>3、噪声</w:t>
            </w:r>
          </w:p>
          <w:p w14:paraId="32C151CB">
            <w:pPr>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sz w:val="24"/>
              </w:rPr>
              <w:t>本项目营运期噪声主要来自于碎石机、磨粉机、干粉机等机械设备，</w:t>
            </w:r>
            <w:r>
              <w:rPr>
                <w:rFonts w:ascii="Times New Roman" w:hAnsi="Times New Roman" w:eastAsia="宋体" w:cs="Times New Roman"/>
                <w:bCs/>
                <w:sz w:val="24"/>
              </w:rPr>
              <w:t>噪声源强在65-90dB（A）之间。</w:t>
            </w:r>
          </w:p>
          <w:p w14:paraId="5C3232D1">
            <w:pPr>
              <w:adjustRightInd w:val="0"/>
              <w:snapToGrid w:val="0"/>
              <w:jc w:val="center"/>
              <w:rPr>
                <w:rFonts w:ascii="Times New Roman" w:hAnsi="Times New Roman" w:eastAsia="宋体" w:cs="Times New Roman"/>
                <w:b/>
                <w:sz w:val="24"/>
              </w:rPr>
            </w:pPr>
            <w:r>
              <w:rPr>
                <w:rFonts w:ascii="Times New Roman" w:hAnsi="Times New Roman" w:eastAsia="宋体" w:cs="Times New Roman"/>
                <w:b/>
                <w:sz w:val="24"/>
              </w:rPr>
              <w:t>表5-5  项目运营期主要设备噪声源强值</w:t>
            </w:r>
          </w:p>
          <w:tbl>
            <w:tblPr>
              <w:tblStyle w:val="4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2524"/>
              <w:gridCol w:w="1636"/>
              <w:gridCol w:w="1636"/>
              <w:gridCol w:w="1636"/>
            </w:tblGrid>
            <w:tr w14:paraId="1FA5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89" w:type="dxa"/>
                  <w:vAlign w:val="center"/>
                </w:tcPr>
                <w:p w14:paraId="2BD63B49">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524" w:type="dxa"/>
                  <w:vAlign w:val="center"/>
                </w:tcPr>
                <w:p w14:paraId="20AE81A8">
                  <w:pPr>
                    <w:jc w:val="center"/>
                    <w:rPr>
                      <w:rFonts w:ascii="Times New Roman" w:hAnsi="Times New Roman" w:eastAsia="宋体" w:cs="Times New Roman"/>
                      <w:szCs w:val="21"/>
                    </w:rPr>
                  </w:pPr>
                  <w:r>
                    <w:rPr>
                      <w:rFonts w:ascii="Times New Roman" w:hAnsi="Times New Roman" w:eastAsia="宋体" w:cs="Times New Roman"/>
                      <w:szCs w:val="21"/>
                    </w:rPr>
                    <w:t>噪声源</w:t>
                  </w:r>
                </w:p>
              </w:tc>
              <w:tc>
                <w:tcPr>
                  <w:tcW w:w="1636" w:type="dxa"/>
                  <w:vAlign w:val="center"/>
                </w:tcPr>
                <w:p w14:paraId="2FC67C64">
                  <w:pPr>
                    <w:jc w:val="center"/>
                    <w:rPr>
                      <w:rFonts w:ascii="Times New Roman" w:hAnsi="Times New Roman" w:eastAsia="宋体" w:cs="Times New Roman"/>
                      <w:szCs w:val="21"/>
                    </w:rPr>
                  </w:pPr>
                  <w:r>
                    <w:rPr>
                      <w:rFonts w:ascii="Times New Roman" w:hAnsi="Times New Roman" w:eastAsia="宋体" w:cs="Times New Roman"/>
                      <w:szCs w:val="21"/>
                    </w:rPr>
                    <w:t>声级dB(A)</w:t>
                  </w:r>
                </w:p>
              </w:tc>
              <w:tc>
                <w:tcPr>
                  <w:tcW w:w="1636" w:type="dxa"/>
                  <w:vAlign w:val="center"/>
                </w:tcPr>
                <w:p w14:paraId="681F37DD">
                  <w:pPr>
                    <w:jc w:val="center"/>
                    <w:rPr>
                      <w:rFonts w:ascii="Times New Roman" w:hAnsi="Times New Roman" w:eastAsia="宋体" w:cs="Times New Roman"/>
                      <w:szCs w:val="21"/>
                    </w:rPr>
                  </w:pPr>
                  <w:r>
                    <w:rPr>
                      <w:rFonts w:ascii="Times New Roman" w:hAnsi="Times New Roman" w:eastAsia="宋体" w:cs="Times New Roman"/>
                      <w:szCs w:val="21"/>
                    </w:rPr>
                    <w:t>平均源强dB(A)</w:t>
                  </w:r>
                </w:p>
              </w:tc>
              <w:tc>
                <w:tcPr>
                  <w:tcW w:w="1636" w:type="dxa"/>
                  <w:vAlign w:val="center"/>
                </w:tcPr>
                <w:p w14:paraId="4E5BE259">
                  <w:pPr>
                    <w:jc w:val="center"/>
                    <w:rPr>
                      <w:rFonts w:ascii="Times New Roman" w:hAnsi="Times New Roman" w:eastAsia="宋体" w:cs="Times New Roman"/>
                      <w:szCs w:val="21"/>
                    </w:rPr>
                  </w:pPr>
                  <w:r>
                    <w:rPr>
                      <w:rFonts w:ascii="Times New Roman" w:hAnsi="Times New Roman" w:eastAsia="宋体" w:cs="Times New Roman"/>
                      <w:szCs w:val="21"/>
                    </w:rPr>
                    <w:t>减噪措施</w:t>
                  </w:r>
                </w:p>
              </w:tc>
            </w:tr>
            <w:tr w14:paraId="7607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89" w:type="dxa"/>
                  <w:vAlign w:val="center"/>
                </w:tcPr>
                <w:p w14:paraId="2DBEA1DA">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524" w:type="dxa"/>
                  <w:vAlign w:val="center"/>
                </w:tcPr>
                <w:p w14:paraId="637192D6">
                  <w:pPr>
                    <w:snapToGrid w:val="0"/>
                    <w:jc w:val="center"/>
                    <w:rPr>
                      <w:rFonts w:ascii="Times New Roman" w:hAnsi="Times New Roman" w:eastAsia="宋体" w:cs="Times New Roman"/>
                      <w:szCs w:val="21"/>
                    </w:rPr>
                  </w:pPr>
                  <w:r>
                    <w:rPr>
                      <w:rFonts w:ascii="Times New Roman" w:hAnsi="Times New Roman" w:eastAsia="宋体" w:cs="Times New Roman"/>
                      <w:szCs w:val="21"/>
                    </w:rPr>
                    <w:t>碎石机</w:t>
                  </w:r>
                </w:p>
              </w:tc>
              <w:tc>
                <w:tcPr>
                  <w:tcW w:w="1636" w:type="dxa"/>
                  <w:vAlign w:val="center"/>
                </w:tcPr>
                <w:p w14:paraId="760163BE">
                  <w:pPr>
                    <w:jc w:val="center"/>
                    <w:rPr>
                      <w:rFonts w:ascii="Times New Roman" w:hAnsi="Times New Roman" w:eastAsia="宋体" w:cs="Times New Roman"/>
                      <w:szCs w:val="21"/>
                    </w:rPr>
                  </w:pPr>
                  <w:r>
                    <w:rPr>
                      <w:rFonts w:ascii="Times New Roman" w:hAnsi="Times New Roman" w:eastAsia="宋体" w:cs="Times New Roman"/>
                      <w:szCs w:val="21"/>
                    </w:rPr>
                    <w:t>85-95</w:t>
                  </w:r>
                </w:p>
              </w:tc>
              <w:tc>
                <w:tcPr>
                  <w:tcW w:w="1636" w:type="dxa"/>
                  <w:vAlign w:val="center"/>
                </w:tcPr>
                <w:p w14:paraId="61035FD9">
                  <w:pPr>
                    <w:jc w:val="center"/>
                    <w:rPr>
                      <w:rFonts w:ascii="Times New Roman" w:hAnsi="Times New Roman" w:eastAsia="宋体" w:cs="Times New Roman"/>
                      <w:szCs w:val="21"/>
                    </w:rPr>
                  </w:pPr>
                  <w:r>
                    <w:rPr>
                      <w:rFonts w:ascii="Times New Roman" w:hAnsi="Times New Roman" w:eastAsia="宋体" w:cs="Times New Roman"/>
                      <w:szCs w:val="21"/>
                    </w:rPr>
                    <w:t>90</w:t>
                  </w:r>
                </w:p>
              </w:tc>
              <w:tc>
                <w:tcPr>
                  <w:tcW w:w="1636" w:type="dxa"/>
                  <w:vAlign w:val="center"/>
                </w:tcPr>
                <w:p w14:paraId="41651C94">
                  <w:pPr>
                    <w:jc w:val="center"/>
                    <w:rPr>
                      <w:rFonts w:ascii="Times New Roman" w:hAnsi="Times New Roman" w:eastAsia="宋体" w:cs="Times New Roman"/>
                      <w:szCs w:val="21"/>
                    </w:rPr>
                  </w:pPr>
                  <w:r>
                    <w:rPr>
                      <w:rFonts w:ascii="Times New Roman" w:hAnsi="Times New Roman" w:eastAsia="宋体" w:cs="Times New Roman"/>
                      <w:szCs w:val="21"/>
                    </w:rPr>
                    <w:t>厂房隔声</w:t>
                  </w:r>
                </w:p>
              </w:tc>
            </w:tr>
            <w:tr w14:paraId="2470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89" w:type="dxa"/>
                  <w:vAlign w:val="center"/>
                </w:tcPr>
                <w:p w14:paraId="22DF43E9">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524" w:type="dxa"/>
                  <w:vAlign w:val="center"/>
                </w:tcPr>
                <w:p w14:paraId="32AD99EA">
                  <w:pPr>
                    <w:snapToGrid w:val="0"/>
                    <w:jc w:val="center"/>
                    <w:rPr>
                      <w:rFonts w:ascii="Times New Roman" w:hAnsi="Times New Roman" w:eastAsia="宋体" w:cs="Times New Roman"/>
                      <w:szCs w:val="21"/>
                    </w:rPr>
                  </w:pPr>
                  <w:r>
                    <w:rPr>
                      <w:rFonts w:ascii="Times New Roman" w:hAnsi="Times New Roman" w:eastAsia="宋体" w:cs="Times New Roman"/>
                      <w:szCs w:val="21"/>
                    </w:rPr>
                    <w:t>磨粉机</w:t>
                  </w:r>
                </w:p>
              </w:tc>
              <w:tc>
                <w:tcPr>
                  <w:tcW w:w="1636" w:type="dxa"/>
                  <w:vAlign w:val="center"/>
                </w:tcPr>
                <w:p w14:paraId="1DF6E1AA">
                  <w:pPr>
                    <w:jc w:val="center"/>
                    <w:rPr>
                      <w:rFonts w:ascii="Times New Roman" w:hAnsi="Times New Roman" w:eastAsia="宋体" w:cs="Times New Roman"/>
                      <w:szCs w:val="21"/>
                    </w:rPr>
                  </w:pPr>
                  <w:r>
                    <w:rPr>
                      <w:rFonts w:ascii="Times New Roman" w:hAnsi="Times New Roman" w:eastAsia="宋体" w:cs="Times New Roman"/>
                      <w:szCs w:val="21"/>
                    </w:rPr>
                    <w:t>80~90</w:t>
                  </w:r>
                </w:p>
              </w:tc>
              <w:tc>
                <w:tcPr>
                  <w:tcW w:w="1636" w:type="dxa"/>
                  <w:vAlign w:val="center"/>
                </w:tcPr>
                <w:p w14:paraId="6C6F5993">
                  <w:pPr>
                    <w:jc w:val="center"/>
                    <w:rPr>
                      <w:rFonts w:ascii="Times New Roman" w:hAnsi="Times New Roman" w:eastAsia="宋体" w:cs="Times New Roman"/>
                      <w:szCs w:val="21"/>
                    </w:rPr>
                  </w:pPr>
                  <w:r>
                    <w:rPr>
                      <w:rFonts w:ascii="Times New Roman" w:hAnsi="Times New Roman" w:eastAsia="宋体" w:cs="Times New Roman"/>
                      <w:szCs w:val="21"/>
                    </w:rPr>
                    <w:t>85</w:t>
                  </w:r>
                </w:p>
              </w:tc>
              <w:tc>
                <w:tcPr>
                  <w:tcW w:w="1636" w:type="dxa"/>
                  <w:vAlign w:val="center"/>
                </w:tcPr>
                <w:p w14:paraId="55AC1A91">
                  <w:pPr>
                    <w:jc w:val="center"/>
                    <w:rPr>
                      <w:rFonts w:ascii="Times New Roman" w:hAnsi="Times New Roman" w:eastAsia="宋体" w:cs="Times New Roman"/>
                      <w:szCs w:val="21"/>
                    </w:rPr>
                  </w:pPr>
                  <w:r>
                    <w:rPr>
                      <w:rFonts w:ascii="Times New Roman" w:hAnsi="Times New Roman" w:eastAsia="宋体" w:cs="Times New Roman"/>
                      <w:szCs w:val="21"/>
                    </w:rPr>
                    <w:t>厂房隔声</w:t>
                  </w:r>
                </w:p>
              </w:tc>
            </w:tr>
            <w:tr w14:paraId="5134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89" w:type="dxa"/>
                  <w:vAlign w:val="center"/>
                </w:tcPr>
                <w:p w14:paraId="364C10D3">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524" w:type="dxa"/>
                  <w:vAlign w:val="center"/>
                </w:tcPr>
                <w:p w14:paraId="778395E4">
                  <w:pPr>
                    <w:snapToGrid w:val="0"/>
                    <w:jc w:val="center"/>
                    <w:rPr>
                      <w:rFonts w:ascii="Times New Roman" w:hAnsi="Times New Roman" w:eastAsia="宋体" w:cs="Times New Roman"/>
                      <w:szCs w:val="21"/>
                    </w:rPr>
                  </w:pPr>
                  <w:r>
                    <w:rPr>
                      <w:rFonts w:ascii="Times New Roman" w:hAnsi="Times New Roman" w:eastAsia="宋体" w:cs="Times New Roman"/>
                      <w:szCs w:val="21"/>
                    </w:rPr>
                    <w:t>干粉机</w:t>
                  </w:r>
                </w:p>
              </w:tc>
              <w:tc>
                <w:tcPr>
                  <w:tcW w:w="1636" w:type="dxa"/>
                  <w:vAlign w:val="center"/>
                </w:tcPr>
                <w:p w14:paraId="52C52B10">
                  <w:pPr>
                    <w:jc w:val="center"/>
                    <w:rPr>
                      <w:rFonts w:ascii="Times New Roman" w:hAnsi="Times New Roman" w:eastAsia="宋体" w:cs="Times New Roman"/>
                      <w:szCs w:val="21"/>
                    </w:rPr>
                  </w:pPr>
                  <w:r>
                    <w:rPr>
                      <w:rFonts w:ascii="Times New Roman" w:hAnsi="Times New Roman" w:eastAsia="宋体" w:cs="Times New Roman"/>
                      <w:szCs w:val="21"/>
                    </w:rPr>
                    <w:t>70-80</w:t>
                  </w:r>
                </w:p>
              </w:tc>
              <w:tc>
                <w:tcPr>
                  <w:tcW w:w="1636" w:type="dxa"/>
                  <w:vAlign w:val="center"/>
                </w:tcPr>
                <w:p w14:paraId="4A02F932">
                  <w:pPr>
                    <w:jc w:val="center"/>
                    <w:rPr>
                      <w:rFonts w:ascii="Times New Roman" w:hAnsi="Times New Roman" w:eastAsia="宋体" w:cs="Times New Roman"/>
                      <w:szCs w:val="21"/>
                    </w:rPr>
                  </w:pPr>
                  <w:r>
                    <w:rPr>
                      <w:rFonts w:ascii="Times New Roman" w:hAnsi="Times New Roman" w:eastAsia="宋体" w:cs="Times New Roman"/>
                      <w:szCs w:val="21"/>
                    </w:rPr>
                    <w:t>75</w:t>
                  </w:r>
                </w:p>
              </w:tc>
              <w:tc>
                <w:tcPr>
                  <w:tcW w:w="1636" w:type="dxa"/>
                  <w:vAlign w:val="center"/>
                </w:tcPr>
                <w:p w14:paraId="3BD750E3">
                  <w:pPr>
                    <w:jc w:val="center"/>
                    <w:rPr>
                      <w:rFonts w:ascii="Times New Roman" w:hAnsi="Times New Roman" w:eastAsia="宋体" w:cs="Times New Roman"/>
                      <w:szCs w:val="21"/>
                    </w:rPr>
                  </w:pPr>
                  <w:r>
                    <w:rPr>
                      <w:rFonts w:ascii="Times New Roman" w:hAnsi="Times New Roman" w:eastAsia="宋体" w:cs="Times New Roman"/>
                      <w:szCs w:val="21"/>
                    </w:rPr>
                    <w:t>厂房隔声</w:t>
                  </w:r>
                </w:p>
              </w:tc>
            </w:tr>
            <w:tr w14:paraId="58B0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89" w:type="dxa"/>
                  <w:vAlign w:val="center"/>
                </w:tcPr>
                <w:p w14:paraId="38EDE3F5">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2524" w:type="dxa"/>
                  <w:vAlign w:val="center"/>
                </w:tcPr>
                <w:p w14:paraId="7EB6FC84">
                  <w:pPr>
                    <w:snapToGrid w:val="0"/>
                    <w:jc w:val="center"/>
                    <w:rPr>
                      <w:rFonts w:ascii="Times New Roman" w:hAnsi="Times New Roman" w:eastAsia="宋体" w:cs="Times New Roman"/>
                      <w:szCs w:val="21"/>
                    </w:rPr>
                  </w:pPr>
                  <w:r>
                    <w:rPr>
                      <w:rFonts w:ascii="Times New Roman" w:hAnsi="Times New Roman" w:eastAsia="宋体" w:cs="Times New Roman"/>
                      <w:szCs w:val="21"/>
                    </w:rPr>
                    <w:t>打包机</w:t>
                  </w:r>
                </w:p>
              </w:tc>
              <w:tc>
                <w:tcPr>
                  <w:tcW w:w="1636" w:type="dxa"/>
                  <w:vAlign w:val="center"/>
                </w:tcPr>
                <w:p w14:paraId="27F79D18">
                  <w:pPr>
                    <w:jc w:val="center"/>
                    <w:rPr>
                      <w:rFonts w:ascii="Times New Roman" w:hAnsi="Times New Roman" w:eastAsia="宋体" w:cs="Times New Roman"/>
                      <w:szCs w:val="21"/>
                    </w:rPr>
                  </w:pPr>
                  <w:r>
                    <w:rPr>
                      <w:rFonts w:ascii="Times New Roman" w:hAnsi="Times New Roman" w:eastAsia="宋体" w:cs="Times New Roman"/>
                      <w:szCs w:val="21"/>
                    </w:rPr>
                    <w:t>60-65</w:t>
                  </w:r>
                </w:p>
              </w:tc>
              <w:tc>
                <w:tcPr>
                  <w:tcW w:w="1636" w:type="dxa"/>
                  <w:vAlign w:val="center"/>
                </w:tcPr>
                <w:p w14:paraId="2BDC61F8">
                  <w:pPr>
                    <w:jc w:val="center"/>
                    <w:rPr>
                      <w:rFonts w:ascii="Times New Roman" w:hAnsi="Times New Roman" w:eastAsia="宋体" w:cs="Times New Roman"/>
                      <w:szCs w:val="21"/>
                    </w:rPr>
                  </w:pPr>
                  <w:r>
                    <w:rPr>
                      <w:rFonts w:ascii="Times New Roman" w:hAnsi="Times New Roman" w:eastAsia="宋体" w:cs="Times New Roman"/>
                      <w:szCs w:val="21"/>
                    </w:rPr>
                    <w:t>65</w:t>
                  </w:r>
                </w:p>
              </w:tc>
              <w:tc>
                <w:tcPr>
                  <w:tcW w:w="1636" w:type="dxa"/>
                  <w:vAlign w:val="center"/>
                </w:tcPr>
                <w:p w14:paraId="516029CA">
                  <w:pPr>
                    <w:jc w:val="center"/>
                    <w:rPr>
                      <w:rFonts w:ascii="Times New Roman" w:hAnsi="Times New Roman" w:eastAsia="宋体" w:cs="Times New Roman"/>
                      <w:szCs w:val="21"/>
                    </w:rPr>
                  </w:pPr>
                  <w:r>
                    <w:rPr>
                      <w:rFonts w:ascii="Times New Roman" w:hAnsi="Times New Roman" w:eastAsia="宋体" w:cs="Times New Roman"/>
                      <w:szCs w:val="21"/>
                    </w:rPr>
                    <w:t>厂房隔声</w:t>
                  </w:r>
                </w:p>
              </w:tc>
            </w:tr>
          </w:tbl>
          <w:p w14:paraId="6354F73E">
            <w:pPr>
              <w:autoSpaceDE w:val="0"/>
              <w:autoSpaceDN w:val="0"/>
              <w:adjustRightInd w:val="0"/>
              <w:snapToGrid w:val="0"/>
              <w:spacing w:line="360" w:lineRule="auto"/>
              <w:ind w:firstLine="480" w:firstLineChars="200"/>
              <w:jc w:val="left"/>
              <w:rPr>
                <w:rFonts w:ascii="Times New Roman" w:hAnsi="Times New Roman" w:eastAsia="宋体" w:cs="Times New Roman"/>
                <w:sz w:val="24"/>
              </w:rPr>
            </w:pPr>
          </w:p>
          <w:p w14:paraId="06B96858">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kern w:val="0"/>
                <w:sz w:val="24"/>
              </w:rPr>
              <w:t>4、固废</w:t>
            </w:r>
          </w:p>
          <w:p w14:paraId="12606F91">
            <w:pPr>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项目运营期固体废物主要包括</w:t>
            </w:r>
            <w:r>
              <w:rPr>
                <w:rFonts w:ascii="Times New Roman" w:hAnsi="Times New Roman" w:eastAsia="宋体" w:cs="Times New Roman"/>
                <w:sz w:val="24"/>
                <w:lang w:bidi="ar"/>
              </w:rPr>
              <w:t>员工日常生活垃圾、生产过程中收集的粉尘、废包装材料</w:t>
            </w:r>
            <w:r>
              <w:rPr>
                <w:rFonts w:ascii="Times New Roman" w:hAnsi="Times New Roman" w:eastAsia="宋体" w:cs="Times New Roman"/>
                <w:kern w:val="0"/>
                <w:sz w:val="24"/>
              </w:rPr>
              <w:t>。</w:t>
            </w:r>
          </w:p>
          <w:p w14:paraId="36935294">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kern w:val="0"/>
                <w:sz w:val="24"/>
              </w:rPr>
              <w:t>（1）一般工业固废</w:t>
            </w:r>
          </w:p>
          <w:p w14:paraId="06B7199D">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bCs/>
                <w:kern w:val="0"/>
                <w:sz w:val="24"/>
              </w:rPr>
              <w:fldChar w:fldCharType="begin"/>
            </w:r>
            <w:r>
              <w:rPr>
                <w:rFonts w:ascii="Times New Roman" w:hAnsi="Times New Roman" w:eastAsia="宋体" w:cs="Times New Roman"/>
                <w:b/>
                <w:bCs/>
                <w:kern w:val="0"/>
                <w:sz w:val="24"/>
              </w:rPr>
              <w:instrText xml:space="preserve"> = 1 \* GB3 \* MERGEFORMAT </w:instrText>
            </w:r>
            <w:r>
              <w:rPr>
                <w:rFonts w:ascii="Times New Roman" w:hAnsi="Times New Roman" w:eastAsia="宋体" w:cs="Times New Roman"/>
                <w:b/>
                <w:bCs/>
                <w:kern w:val="0"/>
                <w:sz w:val="24"/>
              </w:rPr>
              <w:fldChar w:fldCharType="separate"/>
            </w:r>
            <w:r>
              <w:rPr>
                <w:rFonts w:hint="eastAsia" w:ascii="宋体" w:hAnsi="宋体" w:eastAsia="宋体" w:cs="宋体"/>
                <w:b/>
                <w:bCs/>
              </w:rPr>
              <w:t>①</w:t>
            </w:r>
            <w:r>
              <w:rPr>
                <w:rFonts w:ascii="Times New Roman" w:hAnsi="Times New Roman" w:eastAsia="宋体" w:cs="Times New Roman"/>
                <w:b/>
                <w:bCs/>
                <w:kern w:val="0"/>
                <w:sz w:val="24"/>
              </w:rPr>
              <w:fldChar w:fldCharType="end"/>
            </w:r>
            <w:r>
              <w:rPr>
                <w:rFonts w:ascii="Times New Roman" w:hAnsi="Times New Roman" w:eastAsia="宋体" w:cs="Times New Roman"/>
                <w:b/>
                <w:kern w:val="0"/>
                <w:sz w:val="24"/>
              </w:rPr>
              <w:t>生产粉尘</w:t>
            </w:r>
          </w:p>
          <w:p w14:paraId="30E134D4">
            <w:pPr>
              <w:pStyle w:val="36"/>
              <w:widowControl w:val="0"/>
              <w:adjustRightInd w:val="0"/>
              <w:snapToGrid w:val="0"/>
              <w:spacing w:before="156" w:beforeLines="50" w:beforeAutospacing="0" w:after="0" w:afterAutospacing="0" w:line="360" w:lineRule="auto"/>
              <w:ind w:firstLine="482"/>
              <w:jc w:val="both"/>
              <w:rPr>
                <w:rFonts w:ascii="Times New Roman" w:hAnsi="Times New Roman"/>
              </w:rPr>
            </w:pPr>
            <w:r>
              <w:rPr>
                <w:rFonts w:ascii="Times New Roman" w:hAnsi="Times New Roman"/>
                <w:lang w:bidi="ar"/>
              </w:rPr>
              <w:t>根据以上计算数据可知，项目生产过程中布袋除尘器收集和厂房内自由沉降的粉尘量约为1.08t/a。粉尘经收集后全部作为原料回用于生产。</w:t>
            </w:r>
          </w:p>
          <w:p w14:paraId="0CAD0472">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bCs/>
                <w:kern w:val="0"/>
                <w:sz w:val="24"/>
              </w:rPr>
              <w:fldChar w:fldCharType="begin"/>
            </w:r>
            <w:r>
              <w:rPr>
                <w:rFonts w:ascii="Times New Roman" w:hAnsi="Times New Roman" w:eastAsia="宋体" w:cs="Times New Roman"/>
                <w:b/>
                <w:bCs/>
                <w:kern w:val="0"/>
                <w:sz w:val="24"/>
              </w:rPr>
              <w:instrText xml:space="preserve"> = 2 \* GB3 \* MERGEFORMAT </w:instrText>
            </w:r>
            <w:r>
              <w:rPr>
                <w:rFonts w:ascii="Times New Roman" w:hAnsi="Times New Roman" w:eastAsia="宋体" w:cs="Times New Roman"/>
                <w:b/>
                <w:bCs/>
                <w:kern w:val="0"/>
                <w:sz w:val="24"/>
              </w:rPr>
              <w:fldChar w:fldCharType="separate"/>
            </w:r>
            <w:r>
              <w:rPr>
                <w:rFonts w:hint="eastAsia" w:ascii="宋体" w:hAnsi="宋体" w:eastAsia="宋体" w:cs="宋体"/>
                <w:b/>
                <w:bCs/>
              </w:rPr>
              <w:t>②</w:t>
            </w:r>
            <w:r>
              <w:rPr>
                <w:rFonts w:ascii="Times New Roman" w:hAnsi="Times New Roman" w:eastAsia="宋体" w:cs="Times New Roman"/>
                <w:b/>
                <w:bCs/>
                <w:kern w:val="0"/>
                <w:sz w:val="24"/>
              </w:rPr>
              <w:fldChar w:fldCharType="end"/>
            </w:r>
            <w:r>
              <w:rPr>
                <w:rFonts w:ascii="Times New Roman" w:hAnsi="Times New Roman" w:eastAsia="宋体" w:cs="Times New Roman"/>
                <w:b/>
                <w:kern w:val="0"/>
                <w:sz w:val="24"/>
              </w:rPr>
              <w:t>废包装材料</w:t>
            </w:r>
          </w:p>
          <w:p w14:paraId="6E362DF8">
            <w:pPr>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sz w:val="24"/>
                <w:lang w:bidi="ar"/>
              </w:rPr>
              <w:t>项目生产过程中使用的原料白水泥、灰钙粉、羟丙基甲基纤维素（HPMC）均为袋装。根据建设方提供的经验数据，废包装袋产生量约为1.8t/a。废包装袋经收集后堆放在杂物间内，定期外卖至废品收购站。</w:t>
            </w:r>
          </w:p>
          <w:p w14:paraId="729C514F">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宋体" w:cs="Times New Roman"/>
                <w:b/>
                <w:kern w:val="0"/>
                <w:sz w:val="24"/>
              </w:rPr>
              <w:t>生活垃圾</w:t>
            </w:r>
          </w:p>
          <w:p w14:paraId="7EED60CC">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项目有员工5人，全部在项目区内食宿。</w:t>
            </w:r>
            <w:r>
              <w:rPr>
                <w:rFonts w:ascii="Times New Roman" w:hAnsi="Times New Roman" w:eastAsia="宋体" w:cs="Times New Roman"/>
                <w:sz w:val="24"/>
                <w:lang w:bidi="ar"/>
              </w:rPr>
              <w:t>产生的生活垃圾量根据《第一次全国污染源普查排污系数手册》，</w:t>
            </w:r>
            <w:r>
              <w:rPr>
                <w:rFonts w:ascii="Times New Roman" w:hAnsi="Times New Roman" w:eastAsia="宋体" w:cs="Times New Roman"/>
                <w:sz w:val="24"/>
              </w:rPr>
              <w:t>生活垃圾产生量按0.5kg/（d·人）考虑，则生活垃圾产生量为2.5kg/d，0.75t/a，设置有若干生活垃圾收集桶，清运至最近村垃圾收集点，集中处置。</w:t>
            </w:r>
          </w:p>
          <w:p w14:paraId="2F5CDCA0">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kern w:val="0"/>
                <w:sz w:val="24"/>
              </w:rPr>
              <w:t>5、迁建后项目“三本账”核算</w:t>
            </w:r>
          </w:p>
          <w:p w14:paraId="0B987F96">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项目迁建后“三本账”核算见表5-8。</w:t>
            </w:r>
          </w:p>
          <w:p w14:paraId="6AF114E9">
            <w:pPr>
              <w:jc w:val="center"/>
              <w:rPr>
                <w:rFonts w:ascii="Times New Roman" w:hAnsi="Times New Roman" w:eastAsia="宋体" w:cs="Times New Roman"/>
                <w:b/>
                <w:sz w:val="24"/>
              </w:rPr>
            </w:pPr>
            <w:r>
              <w:rPr>
                <w:rFonts w:ascii="Times New Roman" w:hAnsi="Times New Roman" w:eastAsia="宋体" w:cs="Times New Roman"/>
                <w:b/>
                <w:sz w:val="24"/>
                <w:lang w:bidi="ar"/>
              </w:rPr>
              <w:t>表5-8  迁建后项目“三本</w:t>
            </w:r>
            <w:r>
              <w:rPr>
                <w:rFonts w:hint="eastAsia" w:ascii="Times New Roman" w:hAnsi="Times New Roman" w:eastAsia="宋体" w:cs="Times New Roman"/>
                <w:b/>
                <w:sz w:val="24"/>
                <w:lang w:val="en-US" w:eastAsia="zh-CN" w:bidi="ar"/>
              </w:rPr>
              <w:t>账</w:t>
            </w:r>
            <w:r>
              <w:rPr>
                <w:rFonts w:ascii="Times New Roman" w:hAnsi="Times New Roman" w:eastAsia="宋体" w:cs="Times New Roman"/>
                <w:b/>
                <w:sz w:val="24"/>
                <w:lang w:bidi="ar"/>
              </w:rPr>
              <w:t>”核算一览表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60"/>
              <w:gridCol w:w="1175"/>
              <w:gridCol w:w="1177"/>
              <w:gridCol w:w="1177"/>
              <w:gridCol w:w="1161"/>
              <w:gridCol w:w="1083"/>
              <w:gridCol w:w="1244"/>
            </w:tblGrid>
            <w:tr w14:paraId="6351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E91B5F">
                  <w:pPr>
                    <w:pStyle w:val="214"/>
                    <w:spacing w:line="240" w:lineRule="auto"/>
                    <w:rPr>
                      <w:rFonts w:hint="default" w:ascii="Times New Roman"/>
                      <w:b/>
                      <w:kern w:val="2"/>
                      <w:szCs w:val="21"/>
                    </w:rPr>
                  </w:pPr>
                  <w:r>
                    <w:rPr>
                      <w:rFonts w:hint="default" w:ascii="Times New Roman"/>
                      <w:b/>
                      <w:kern w:val="2"/>
                      <w:szCs w:val="21"/>
                    </w:rPr>
                    <w:t>污染物</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2920008F">
                  <w:pPr>
                    <w:jc w:val="center"/>
                    <w:rPr>
                      <w:rFonts w:ascii="Times New Roman" w:hAnsi="Times New Roman" w:eastAsia="宋体" w:cs="Times New Roman"/>
                      <w:b/>
                      <w:szCs w:val="21"/>
                    </w:rPr>
                  </w:pPr>
                  <w:r>
                    <w:rPr>
                      <w:rFonts w:ascii="Times New Roman" w:hAnsi="Times New Roman" w:eastAsia="宋体" w:cs="Times New Roman"/>
                      <w:b/>
                      <w:szCs w:val="21"/>
                      <w:lang w:bidi="ar"/>
                    </w:rPr>
                    <w:t>现有工程</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2A6BBDE5">
                  <w:pPr>
                    <w:jc w:val="center"/>
                    <w:rPr>
                      <w:rFonts w:ascii="Times New Roman" w:hAnsi="Times New Roman" w:eastAsia="宋体" w:cs="Times New Roman"/>
                      <w:b/>
                      <w:szCs w:val="21"/>
                    </w:rPr>
                  </w:pPr>
                  <w:r>
                    <w:rPr>
                      <w:rFonts w:ascii="Times New Roman" w:hAnsi="Times New Roman" w:eastAsia="宋体" w:cs="Times New Roman"/>
                      <w:b/>
                      <w:szCs w:val="21"/>
                      <w:lang w:bidi="ar"/>
                    </w:rPr>
                    <w:t>本工程</w:t>
                  </w:r>
                </w:p>
              </w:tc>
              <w:tc>
                <w:tcPr>
                  <w:tcW w:w="263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39F89B">
                  <w:pPr>
                    <w:jc w:val="center"/>
                    <w:rPr>
                      <w:rFonts w:ascii="Times New Roman" w:hAnsi="Times New Roman" w:eastAsia="宋体" w:cs="Times New Roman"/>
                      <w:b/>
                      <w:szCs w:val="21"/>
                    </w:rPr>
                  </w:pPr>
                  <w:r>
                    <w:rPr>
                      <w:rFonts w:ascii="Times New Roman" w:hAnsi="Times New Roman" w:eastAsia="宋体" w:cs="Times New Roman"/>
                      <w:b/>
                      <w:szCs w:val="21"/>
                      <w:lang w:bidi="ar"/>
                    </w:rPr>
                    <w:t>总体工程</w:t>
                  </w:r>
                </w:p>
              </w:tc>
            </w:tr>
            <w:tr w14:paraId="69FE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EDE985">
                  <w:pPr>
                    <w:rPr>
                      <w:rFonts w:ascii="Times New Roman" w:hAnsi="Times New Roman" w:eastAsia="宋体" w:cs="Times New Roman"/>
                      <w:sz w:val="20"/>
                      <w:szCs w:val="20"/>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22922A89">
                  <w:pPr>
                    <w:jc w:val="center"/>
                    <w:rPr>
                      <w:rFonts w:ascii="Times New Roman" w:hAnsi="Times New Roman" w:eastAsia="宋体" w:cs="Times New Roman"/>
                      <w:b/>
                      <w:szCs w:val="21"/>
                    </w:rPr>
                  </w:pPr>
                  <w:r>
                    <w:rPr>
                      <w:rFonts w:ascii="Times New Roman" w:hAnsi="Times New Roman" w:eastAsia="宋体" w:cs="Times New Roman"/>
                      <w:b/>
                      <w:szCs w:val="21"/>
                      <w:lang w:bidi="ar"/>
                    </w:rPr>
                    <w:t>实际排放总量（t/a）</w:t>
                  </w:r>
                </w:p>
                <w:p w14:paraId="65D25496">
                  <w:pPr>
                    <w:jc w:val="center"/>
                    <w:rPr>
                      <w:rFonts w:ascii="Times New Roman" w:hAnsi="Times New Roman" w:eastAsia="宋体" w:cs="Times New Roman"/>
                      <w:b/>
                      <w:szCs w:val="21"/>
                    </w:rPr>
                  </w:pPr>
                  <w:r>
                    <w:rPr>
                      <w:rFonts w:hint="eastAsia" w:ascii="宋体" w:hAnsi="宋体" w:eastAsia="宋体" w:cs="宋体"/>
                      <w:b/>
                      <w:szCs w:val="21"/>
                      <w:lang w:bidi="ar"/>
                    </w:rPr>
                    <w:t>②</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01AD2FAA">
                  <w:pPr>
                    <w:jc w:val="center"/>
                    <w:rPr>
                      <w:rFonts w:ascii="Times New Roman" w:hAnsi="Times New Roman" w:eastAsia="宋体" w:cs="Times New Roman"/>
                      <w:b/>
                      <w:szCs w:val="21"/>
                    </w:rPr>
                  </w:pPr>
                  <w:r>
                    <w:rPr>
                      <w:rFonts w:ascii="Times New Roman" w:hAnsi="Times New Roman" w:eastAsia="宋体" w:cs="Times New Roman"/>
                      <w:b/>
                      <w:szCs w:val="21"/>
                      <w:lang w:bidi="ar"/>
                    </w:rPr>
                    <w:t>预测排放量（t/a）</w:t>
                  </w:r>
                </w:p>
                <w:p w14:paraId="0D0FC7DF">
                  <w:pPr>
                    <w:jc w:val="center"/>
                    <w:rPr>
                      <w:rFonts w:ascii="Times New Roman" w:hAnsi="Times New Roman" w:eastAsia="宋体" w:cs="Times New Roman"/>
                      <w:b/>
                      <w:szCs w:val="21"/>
                    </w:rPr>
                  </w:pPr>
                  <w:r>
                    <w:rPr>
                      <w:rFonts w:hint="eastAsia" w:ascii="宋体" w:hAnsi="宋体" w:eastAsia="宋体" w:cs="宋体"/>
                      <w:b/>
                      <w:szCs w:val="21"/>
                      <w:lang w:bidi="ar"/>
                    </w:rPr>
                    <w:t>③</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019637A4">
                  <w:pPr>
                    <w:jc w:val="center"/>
                    <w:rPr>
                      <w:rFonts w:ascii="Times New Roman" w:hAnsi="Times New Roman" w:eastAsia="宋体" w:cs="Times New Roman"/>
                      <w:b/>
                      <w:szCs w:val="21"/>
                    </w:rPr>
                  </w:pPr>
                  <w:r>
                    <w:rPr>
                      <w:rFonts w:ascii="Times New Roman" w:hAnsi="Times New Roman" w:eastAsia="宋体" w:cs="Times New Roman"/>
                      <w:b/>
                      <w:szCs w:val="21"/>
                      <w:lang w:bidi="ar"/>
                    </w:rPr>
                    <w:t>“以新带老”消减量（t/a）</w:t>
                  </w:r>
                </w:p>
                <w:p w14:paraId="509BCDF7">
                  <w:pPr>
                    <w:jc w:val="center"/>
                    <w:rPr>
                      <w:rFonts w:ascii="Times New Roman" w:hAnsi="Times New Roman" w:eastAsia="宋体" w:cs="Times New Roman"/>
                      <w:b/>
                      <w:szCs w:val="21"/>
                    </w:rPr>
                  </w:pPr>
                  <w:r>
                    <w:rPr>
                      <w:rFonts w:hint="eastAsia" w:ascii="宋体" w:hAnsi="宋体" w:eastAsia="宋体" w:cs="宋体"/>
                      <w:b/>
                      <w:szCs w:val="21"/>
                      <w:lang w:bidi="ar"/>
                    </w:rPr>
                    <w:t>④</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3EDAD91">
                  <w:pPr>
                    <w:jc w:val="center"/>
                    <w:rPr>
                      <w:rFonts w:ascii="Times New Roman" w:hAnsi="Times New Roman" w:eastAsia="宋体" w:cs="Times New Roman"/>
                      <w:b/>
                      <w:szCs w:val="21"/>
                    </w:rPr>
                  </w:pPr>
                  <w:r>
                    <w:rPr>
                      <w:rFonts w:ascii="Times New Roman" w:hAnsi="Times New Roman" w:eastAsia="宋体" w:cs="Times New Roman"/>
                      <w:b/>
                      <w:szCs w:val="21"/>
                      <w:lang w:bidi="ar"/>
                    </w:rPr>
                    <w:t>区域平衡替代本工程消减量（t/a）</w:t>
                  </w:r>
                </w:p>
                <w:p w14:paraId="0E69B88F">
                  <w:pPr>
                    <w:jc w:val="center"/>
                    <w:rPr>
                      <w:rFonts w:ascii="Times New Roman" w:hAnsi="Times New Roman" w:eastAsia="宋体" w:cs="Times New Roman"/>
                      <w:b/>
                      <w:szCs w:val="21"/>
                    </w:rPr>
                  </w:pPr>
                  <w:r>
                    <w:rPr>
                      <w:rFonts w:hint="eastAsia" w:ascii="宋体" w:hAnsi="宋体" w:eastAsia="宋体" w:cs="宋体"/>
                      <w:b/>
                      <w:szCs w:val="21"/>
                      <w:lang w:bidi="ar"/>
                    </w:rPr>
                    <w:t>⑤</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089A1F6D">
                  <w:pPr>
                    <w:jc w:val="center"/>
                    <w:rPr>
                      <w:rFonts w:ascii="Times New Roman" w:hAnsi="Times New Roman" w:eastAsia="宋体" w:cs="Times New Roman"/>
                      <w:b/>
                      <w:szCs w:val="21"/>
                    </w:rPr>
                  </w:pPr>
                  <w:r>
                    <w:rPr>
                      <w:rFonts w:ascii="Times New Roman" w:hAnsi="Times New Roman" w:eastAsia="宋体" w:cs="Times New Roman"/>
                      <w:b/>
                      <w:szCs w:val="21"/>
                      <w:lang w:bidi="ar"/>
                    </w:rPr>
                    <w:t>预测排放总量（t/a）</w:t>
                  </w:r>
                </w:p>
                <w:p w14:paraId="68B9EB66">
                  <w:pPr>
                    <w:jc w:val="center"/>
                    <w:rPr>
                      <w:rFonts w:ascii="Times New Roman" w:hAnsi="Times New Roman" w:eastAsia="宋体" w:cs="Times New Roman"/>
                      <w:b/>
                      <w:szCs w:val="21"/>
                    </w:rPr>
                  </w:pPr>
                  <w:r>
                    <w:rPr>
                      <w:rFonts w:hint="eastAsia" w:ascii="宋体" w:hAnsi="宋体" w:eastAsia="宋体" w:cs="宋体"/>
                      <w:b/>
                      <w:szCs w:val="21"/>
                      <w:lang w:bidi="ar"/>
                    </w:rPr>
                    <w:t>⑥</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1E10AFFA">
                  <w:pPr>
                    <w:jc w:val="center"/>
                    <w:rPr>
                      <w:rFonts w:ascii="Times New Roman" w:hAnsi="Times New Roman" w:eastAsia="宋体" w:cs="Times New Roman"/>
                      <w:b/>
                      <w:szCs w:val="21"/>
                    </w:rPr>
                  </w:pPr>
                  <w:r>
                    <w:rPr>
                      <w:rFonts w:ascii="Times New Roman" w:hAnsi="Times New Roman" w:eastAsia="宋体" w:cs="Times New Roman"/>
                      <w:b/>
                      <w:szCs w:val="21"/>
                      <w:lang w:bidi="ar"/>
                    </w:rPr>
                    <w:t>排放增减量</w:t>
                  </w:r>
                </w:p>
                <w:p w14:paraId="4722EDBD">
                  <w:pPr>
                    <w:jc w:val="center"/>
                    <w:rPr>
                      <w:rFonts w:ascii="Times New Roman" w:hAnsi="Times New Roman" w:eastAsia="宋体" w:cs="Times New Roman"/>
                      <w:b/>
                      <w:szCs w:val="21"/>
                    </w:rPr>
                  </w:pPr>
                  <w:r>
                    <w:rPr>
                      <w:rFonts w:ascii="Times New Roman" w:hAnsi="Times New Roman" w:eastAsia="宋体" w:cs="Times New Roman"/>
                      <w:b/>
                      <w:szCs w:val="21"/>
                      <w:lang w:bidi="ar"/>
                    </w:rPr>
                    <w:t>（t/a）</w:t>
                  </w:r>
                </w:p>
                <w:p w14:paraId="304CA373">
                  <w:pPr>
                    <w:jc w:val="center"/>
                    <w:rPr>
                      <w:rFonts w:ascii="Times New Roman" w:hAnsi="Times New Roman" w:eastAsia="宋体" w:cs="Times New Roman"/>
                      <w:b/>
                      <w:szCs w:val="21"/>
                    </w:rPr>
                  </w:pPr>
                  <w:r>
                    <w:rPr>
                      <w:rFonts w:hint="eastAsia" w:ascii="宋体" w:hAnsi="宋体" w:eastAsia="宋体" w:cs="宋体"/>
                      <w:b/>
                      <w:szCs w:val="21"/>
                      <w:lang w:bidi="ar"/>
                    </w:rPr>
                    <w:t>⑦</w:t>
                  </w:r>
                </w:p>
              </w:tc>
            </w:tr>
            <w:tr w14:paraId="7D73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E9B25F">
                  <w:pPr>
                    <w:pStyle w:val="214"/>
                    <w:spacing w:line="240" w:lineRule="auto"/>
                    <w:rPr>
                      <w:rFonts w:hint="default" w:ascii="Times New Roman"/>
                      <w:kern w:val="2"/>
                      <w:szCs w:val="21"/>
                    </w:rPr>
                  </w:pPr>
                  <w:r>
                    <w:rPr>
                      <w:rFonts w:hint="default" w:ascii="Times New Roman"/>
                      <w:kern w:val="2"/>
                      <w:szCs w:val="21"/>
                    </w:rPr>
                    <w:t>废气</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41B26926">
                  <w:pPr>
                    <w:jc w:val="center"/>
                    <w:rPr>
                      <w:rFonts w:ascii="Times New Roman" w:hAnsi="Times New Roman" w:eastAsia="宋体" w:cs="Times New Roman"/>
                      <w:szCs w:val="21"/>
                    </w:rPr>
                  </w:pPr>
                  <w:r>
                    <w:rPr>
                      <w:rFonts w:ascii="Times New Roman" w:hAnsi="Times New Roman" w:eastAsia="宋体" w:cs="Times New Roman"/>
                      <w:szCs w:val="21"/>
                    </w:rPr>
                    <w:t>粉尘</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0523AE87">
                  <w:pPr>
                    <w:jc w:val="center"/>
                    <w:rPr>
                      <w:rFonts w:ascii="Times New Roman" w:hAnsi="Times New Roman" w:eastAsia="宋体" w:cs="Times New Roman"/>
                      <w:szCs w:val="21"/>
                    </w:rPr>
                  </w:pPr>
                  <w:r>
                    <w:rPr>
                      <w:rFonts w:ascii="Times New Roman" w:hAnsi="Times New Roman" w:eastAsia="宋体" w:cs="Times New Roman"/>
                      <w:szCs w:val="21"/>
                    </w:rPr>
                    <w:t>0.12</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2ADF35BA">
                  <w:pPr>
                    <w:jc w:val="center"/>
                    <w:rPr>
                      <w:rFonts w:ascii="Times New Roman" w:hAnsi="Times New Roman" w:eastAsia="宋体" w:cs="Times New Roman"/>
                      <w:szCs w:val="21"/>
                    </w:rPr>
                  </w:pPr>
                  <w:r>
                    <w:rPr>
                      <w:rFonts w:ascii="Times New Roman" w:hAnsi="Times New Roman" w:eastAsia="宋体" w:cs="Times New Roman"/>
                      <w:szCs w:val="21"/>
                    </w:rPr>
                    <w:t>0.1</w:t>
                  </w:r>
                  <w:r>
                    <w:rPr>
                      <w:rFonts w:hint="eastAsia" w:ascii="Times New Roman" w:hAnsi="Times New Roman" w:eastAsia="宋体" w:cs="Times New Roman"/>
                      <w:szCs w:val="21"/>
                    </w:rPr>
                    <w:t>0</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6322476B">
                  <w:pPr>
                    <w:jc w:val="center"/>
                    <w:rPr>
                      <w:rFonts w:ascii="Times New Roman" w:hAnsi="Times New Roman" w:eastAsia="宋体" w:cs="Times New Roman"/>
                      <w:szCs w:val="21"/>
                    </w:rPr>
                  </w:pPr>
                  <w:r>
                    <w:rPr>
                      <w:rFonts w:ascii="Times New Roman" w:hAnsi="Times New Roman" w:eastAsia="宋体" w:cs="Times New Roman"/>
                      <w:szCs w:val="21"/>
                    </w:rPr>
                    <w:t>0.12</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58B704C">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28AE0E72">
                  <w:pPr>
                    <w:jc w:val="center"/>
                    <w:rPr>
                      <w:rFonts w:ascii="Times New Roman" w:hAnsi="Times New Roman" w:eastAsia="宋体" w:cs="Times New Roman"/>
                      <w:szCs w:val="21"/>
                    </w:rPr>
                  </w:pPr>
                  <w:r>
                    <w:rPr>
                      <w:rFonts w:ascii="Times New Roman" w:hAnsi="Times New Roman" w:eastAsia="宋体" w:cs="Times New Roman"/>
                      <w:szCs w:val="21"/>
                      <w:lang w:bidi="ar"/>
                    </w:rPr>
                    <w:t>0.1</w:t>
                  </w:r>
                  <w:r>
                    <w:rPr>
                      <w:rFonts w:hint="eastAsia" w:ascii="Times New Roman" w:hAnsi="Times New Roman" w:eastAsia="宋体" w:cs="Times New Roman"/>
                      <w:szCs w:val="21"/>
                      <w:lang w:bidi="ar"/>
                    </w:rPr>
                    <w:t>0</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02055C39">
                  <w:pPr>
                    <w:jc w:val="center"/>
                    <w:rPr>
                      <w:rFonts w:ascii="Times New Roman" w:hAnsi="Times New Roman" w:eastAsia="宋体" w:cs="Times New Roman"/>
                      <w:szCs w:val="21"/>
                    </w:rPr>
                  </w:pPr>
                  <w:r>
                    <w:rPr>
                      <w:rFonts w:hint="eastAsia" w:ascii="Times New Roman" w:hAnsi="Times New Roman" w:eastAsia="宋体" w:cs="Times New Roman"/>
                      <w:szCs w:val="21"/>
                      <w:lang w:bidi="ar"/>
                    </w:rPr>
                    <w:t>-0.02</w:t>
                  </w:r>
                </w:p>
              </w:tc>
            </w:tr>
            <w:tr w14:paraId="4002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7ABDA">
                  <w:pPr>
                    <w:rPr>
                      <w:rFonts w:ascii="Times New Roman" w:hAnsi="Times New Roman" w:eastAsia="宋体" w:cs="Times New Roman"/>
                      <w:sz w:val="20"/>
                      <w:szCs w:val="20"/>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1822FB2F">
                  <w:pPr>
                    <w:jc w:val="center"/>
                    <w:rPr>
                      <w:rFonts w:ascii="Times New Roman" w:hAnsi="Times New Roman" w:eastAsia="宋体" w:cs="Times New Roman"/>
                      <w:szCs w:val="21"/>
                    </w:rPr>
                  </w:pPr>
                  <w:r>
                    <w:rPr>
                      <w:rFonts w:ascii="Times New Roman" w:hAnsi="Times New Roman" w:eastAsia="宋体" w:cs="Times New Roman"/>
                      <w:szCs w:val="21"/>
                      <w:lang w:bidi="ar"/>
                    </w:rPr>
                    <w:t>厨房油烟</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2B8DBC4B">
                  <w:pPr>
                    <w:jc w:val="center"/>
                    <w:rPr>
                      <w:rFonts w:ascii="Times New Roman" w:hAnsi="Times New Roman" w:eastAsia="宋体" w:cs="Times New Roman"/>
                      <w:szCs w:val="21"/>
                    </w:rPr>
                  </w:pPr>
                  <w:r>
                    <w:rPr>
                      <w:rFonts w:ascii="Times New Roman" w:hAnsi="Times New Roman" w:eastAsia="宋体" w:cs="Times New Roman"/>
                      <w:szCs w:val="21"/>
                      <w:lang w:bidi="ar"/>
                    </w:rPr>
                    <w:t>0.001</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00A2E9DB">
                  <w:pPr>
                    <w:jc w:val="center"/>
                    <w:rPr>
                      <w:rFonts w:ascii="Times New Roman" w:hAnsi="Times New Roman" w:eastAsia="宋体" w:cs="Times New Roman"/>
                      <w:szCs w:val="21"/>
                    </w:rPr>
                  </w:pPr>
                  <w:r>
                    <w:rPr>
                      <w:rFonts w:ascii="Times New Roman" w:hAnsi="Times New Roman" w:eastAsia="宋体" w:cs="Times New Roman"/>
                      <w:szCs w:val="21"/>
                      <w:lang w:bidi="ar"/>
                    </w:rPr>
                    <w:t>0.001</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670D52D7">
                  <w:pPr>
                    <w:jc w:val="center"/>
                    <w:rPr>
                      <w:rFonts w:ascii="Times New Roman" w:hAnsi="Times New Roman" w:eastAsia="宋体" w:cs="Times New Roman"/>
                      <w:szCs w:val="21"/>
                    </w:rPr>
                  </w:pPr>
                  <w:r>
                    <w:rPr>
                      <w:rFonts w:ascii="Times New Roman" w:hAnsi="Times New Roman" w:eastAsia="宋体" w:cs="Times New Roman"/>
                      <w:szCs w:val="21"/>
                      <w:lang w:bidi="ar"/>
                    </w:rPr>
                    <w:t>0.001</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8EB3BCC">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7BBD3E7C">
                  <w:pPr>
                    <w:jc w:val="center"/>
                    <w:rPr>
                      <w:rFonts w:ascii="Times New Roman" w:hAnsi="Times New Roman" w:eastAsia="宋体" w:cs="Times New Roman"/>
                      <w:szCs w:val="21"/>
                    </w:rPr>
                  </w:pPr>
                  <w:r>
                    <w:rPr>
                      <w:rFonts w:ascii="Times New Roman" w:hAnsi="Times New Roman" w:eastAsia="宋体" w:cs="Times New Roman"/>
                      <w:szCs w:val="21"/>
                      <w:lang w:bidi="ar"/>
                    </w:rPr>
                    <w:t>0.001</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5EEFDFA8">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r>
            <w:tr w14:paraId="1743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DA95A4">
                  <w:pPr>
                    <w:pStyle w:val="214"/>
                    <w:spacing w:line="240" w:lineRule="auto"/>
                    <w:rPr>
                      <w:rFonts w:hint="default" w:ascii="Times New Roman"/>
                      <w:kern w:val="2"/>
                      <w:szCs w:val="21"/>
                    </w:rPr>
                  </w:pPr>
                  <w:r>
                    <w:rPr>
                      <w:rFonts w:hint="default" w:ascii="Times New Roman"/>
                      <w:kern w:val="2"/>
                      <w:szCs w:val="21"/>
                    </w:rPr>
                    <w:t>废水</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42198701">
                  <w:pPr>
                    <w:pStyle w:val="214"/>
                    <w:spacing w:line="240" w:lineRule="auto"/>
                    <w:rPr>
                      <w:rFonts w:hint="default" w:ascii="Times New Roman"/>
                      <w:kern w:val="2"/>
                      <w:szCs w:val="21"/>
                    </w:rPr>
                  </w:pPr>
                  <w:r>
                    <w:rPr>
                      <w:rFonts w:hint="default" w:ascii="Times New Roman"/>
                      <w:kern w:val="2"/>
                      <w:szCs w:val="21"/>
                    </w:rPr>
                    <w:t>废水量</w:t>
                  </w:r>
                </w:p>
                <w:p w14:paraId="4D0A4B2B">
                  <w:pPr>
                    <w:pStyle w:val="214"/>
                    <w:spacing w:line="240" w:lineRule="auto"/>
                    <w:rPr>
                      <w:rFonts w:hint="default" w:ascii="Times New Roman"/>
                      <w:kern w:val="2"/>
                      <w:szCs w:val="21"/>
                    </w:rPr>
                  </w:pPr>
                  <w:r>
                    <w:rPr>
                      <w:rFonts w:hint="default" w:ascii="Times New Roman"/>
                      <w:kern w:val="2"/>
                      <w:szCs w:val="21"/>
                    </w:rPr>
                    <w:t>（万t）</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3298BD7D">
                  <w:pPr>
                    <w:jc w:val="center"/>
                    <w:rPr>
                      <w:rFonts w:ascii="Times New Roman" w:hAnsi="Times New Roman" w:eastAsia="宋体" w:cs="Times New Roman"/>
                      <w:szCs w:val="21"/>
                    </w:rPr>
                  </w:pPr>
                  <w:r>
                    <w:rPr>
                      <w:rFonts w:ascii="Times New Roman" w:hAnsi="Times New Roman" w:eastAsia="宋体" w:cs="Times New Roman"/>
                      <w:kern w:val="0"/>
                      <w:szCs w:val="21"/>
                      <w:lang w:bidi="ar"/>
                    </w:rPr>
                    <w:t>0.012</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74D9490F">
                  <w:pPr>
                    <w:jc w:val="center"/>
                    <w:rPr>
                      <w:rFonts w:ascii="Times New Roman" w:hAnsi="Times New Roman" w:eastAsia="宋体" w:cs="Times New Roman"/>
                      <w:szCs w:val="21"/>
                    </w:rPr>
                  </w:pPr>
                  <w:r>
                    <w:rPr>
                      <w:rFonts w:ascii="Times New Roman" w:hAnsi="Times New Roman" w:eastAsia="宋体" w:cs="Times New Roman"/>
                      <w:szCs w:val="21"/>
                      <w:lang w:bidi="ar"/>
                    </w:rPr>
                    <w:t>0.012</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5B14F6DE">
                  <w:pPr>
                    <w:jc w:val="center"/>
                    <w:rPr>
                      <w:rFonts w:ascii="Times New Roman" w:hAnsi="Times New Roman" w:eastAsia="宋体" w:cs="Times New Roman"/>
                      <w:szCs w:val="21"/>
                    </w:rPr>
                  </w:pPr>
                  <w:r>
                    <w:rPr>
                      <w:rFonts w:ascii="Times New Roman" w:hAnsi="Times New Roman" w:eastAsia="宋体" w:cs="Times New Roman"/>
                      <w:szCs w:val="21"/>
                      <w:lang w:bidi="ar"/>
                    </w:rPr>
                    <w:t>0.012</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6B3E4ABF">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6A117E17">
                  <w:pPr>
                    <w:jc w:val="center"/>
                    <w:rPr>
                      <w:rFonts w:ascii="Times New Roman" w:hAnsi="Times New Roman" w:eastAsia="宋体" w:cs="Times New Roman"/>
                      <w:szCs w:val="21"/>
                    </w:rPr>
                  </w:pPr>
                  <w:r>
                    <w:rPr>
                      <w:rFonts w:ascii="Times New Roman" w:hAnsi="Times New Roman" w:eastAsia="宋体" w:cs="Times New Roman"/>
                      <w:kern w:val="0"/>
                      <w:szCs w:val="21"/>
                      <w:lang w:bidi="ar"/>
                    </w:rPr>
                    <w:t>0.012</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58CF70F7">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r>
            <w:tr w14:paraId="5D93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15A03">
                  <w:pPr>
                    <w:rPr>
                      <w:rFonts w:ascii="Times New Roman" w:hAnsi="Times New Roman" w:eastAsia="宋体" w:cs="Times New Roman"/>
                      <w:sz w:val="20"/>
                      <w:szCs w:val="20"/>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15981C4">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CODcr</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5F2BBD62">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0.048</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3809151E">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0.048</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334A04EE">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0.048</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E2E95C3">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501C827B">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0.048</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16F5379A">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r>
            <w:tr w14:paraId="0BFF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F17B92">
                  <w:pPr>
                    <w:rPr>
                      <w:rFonts w:ascii="Times New Roman" w:hAnsi="Times New Roman" w:eastAsia="宋体" w:cs="Times New Roman"/>
                      <w:sz w:val="20"/>
                      <w:szCs w:val="20"/>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60C7BC3F">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BOD</w:t>
                  </w:r>
                  <w:r>
                    <w:rPr>
                      <w:rFonts w:ascii="Times New Roman" w:hAnsi="Times New Roman" w:eastAsia="宋体" w:cs="Times New Roman"/>
                      <w:kern w:val="0"/>
                      <w:szCs w:val="21"/>
                      <w:vertAlign w:val="subscript"/>
                      <w:lang w:bidi="ar"/>
                    </w:rPr>
                    <w:t>5</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1F6FE062">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0.040</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0BE725AE">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0.040</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58C5D2C4">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0.040</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4994863B">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2362544D">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0.040</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0F0CB61E">
                  <w:pPr>
                    <w:jc w:val="center"/>
                    <w:rPr>
                      <w:rFonts w:ascii="Times New Roman" w:hAnsi="Times New Roman" w:eastAsia="宋体" w:cs="Times New Roman"/>
                      <w:szCs w:val="21"/>
                    </w:rPr>
                  </w:pPr>
                  <w:r>
                    <w:rPr>
                      <w:rFonts w:ascii="Times New Roman" w:hAnsi="Times New Roman" w:eastAsia="宋体" w:cs="Times New Roman"/>
                      <w:szCs w:val="21"/>
                    </w:rPr>
                    <w:t>0</w:t>
                  </w:r>
                </w:p>
              </w:tc>
            </w:tr>
            <w:tr w14:paraId="1216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87BD3">
                  <w:pPr>
                    <w:rPr>
                      <w:rFonts w:ascii="Times New Roman" w:hAnsi="Times New Roman" w:eastAsia="宋体" w:cs="Times New Roman"/>
                      <w:sz w:val="20"/>
                      <w:szCs w:val="20"/>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43B634FD">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NH</w:t>
                  </w:r>
                  <w:r>
                    <w:rPr>
                      <w:rFonts w:ascii="Times New Roman" w:hAnsi="Times New Roman" w:eastAsia="宋体" w:cs="Times New Roman"/>
                      <w:kern w:val="0"/>
                      <w:szCs w:val="21"/>
                      <w:vertAlign w:val="subscript"/>
                      <w:lang w:bidi="ar"/>
                    </w:rPr>
                    <w:t>3</w:t>
                  </w:r>
                  <w:r>
                    <w:rPr>
                      <w:rFonts w:ascii="Times New Roman" w:hAnsi="Times New Roman" w:eastAsia="宋体" w:cs="Times New Roman"/>
                      <w:kern w:val="0"/>
                      <w:szCs w:val="21"/>
                      <w:lang w:bidi="ar"/>
                    </w:rPr>
                    <w:t>-N</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1BCC6E5B">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0.006</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606492AE">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0.006</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2C747ED2">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0.006</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67E001D1">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5D9DEA21">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0.006</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7E3FFFDD">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r>
            <w:tr w14:paraId="7DE9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A05DE7">
                  <w:pPr>
                    <w:rPr>
                      <w:rFonts w:ascii="Times New Roman" w:hAnsi="Times New Roman" w:eastAsia="宋体" w:cs="Times New Roman"/>
                      <w:sz w:val="20"/>
                      <w:szCs w:val="20"/>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1A47FA2">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SS</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1C174D04">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0.060</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3D4DC8BF">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0.060</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0633C863">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0.060</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A37E2BE">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12903988">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0.060</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4F63919D">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r>
            <w:tr w14:paraId="7DB3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3CF9C">
                  <w:pPr>
                    <w:rPr>
                      <w:rFonts w:ascii="Times New Roman" w:hAnsi="Times New Roman" w:eastAsia="宋体" w:cs="Times New Roman"/>
                      <w:sz w:val="20"/>
                      <w:szCs w:val="20"/>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35B9B6C">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总磷</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1FED9134">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0.001</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4B25BE27">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0.001</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3B20DBEF">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0.001</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6B36C921">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46311EAF">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0.001</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74470E22">
                  <w:pPr>
                    <w:jc w:val="center"/>
                    <w:rPr>
                      <w:rFonts w:ascii="Times New Roman" w:hAnsi="Times New Roman" w:eastAsia="宋体" w:cs="Times New Roman"/>
                      <w:szCs w:val="21"/>
                    </w:rPr>
                  </w:pPr>
                  <w:r>
                    <w:rPr>
                      <w:rFonts w:ascii="Times New Roman" w:hAnsi="Times New Roman" w:eastAsia="宋体" w:cs="Times New Roman"/>
                      <w:szCs w:val="21"/>
                      <w:lang w:bidi="ar"/>
                    </w:rPr>
                    <w:t>0</w:t>
                  </w:r>
                </w:p>
              </w:tc>
            </w:tr>
            <w:tr w14:paraId="4030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vMerge w:val="restart"/>
                  <w:tcBorders>
                    <w:top w:val="single" w:color="auto" w:sz="4" w:space="0"/>
                    <w:left w:val="single" w:color="auto" w:sz="4" w:space="0"/>
                    <w:right w:val="single" w:color="auto" w:sz="4" w:space="0"/>
                  </w:tcBorders>
                  <w:shd w:val="clear" w:color="auto" w:fill="auto"/>
                  <w:vAlign w:val="center"/>
                </w:tcPr>
                <w:p w14:paraId="60832439">
                  <w:pPr>
                    <w:rPr>
                      <w:rFonts w:ascii="Times New Roman" w:hAnsi="Times New Roman" w:eastAsia="宋体" w:cs="Times New Roman"/>
                      <w:sz w:val="20"/>
                      <w:szCs w:val="20"/>
                    </w:rPr>
                  </w:pPr>
                  <w:r>
                    <w:rPr>
                      <w:rFonts w:ascii="Times New Roman" w:hAnsi="Times New Roman" w:eastAsia="宋体" w:cs="Times New Roman"/>
                      <w:sz w:val="20"/>
                      <w:szCs w:val="20"/>
                    </w:rPr>
                    <w:t>固废</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7A8177F">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工业固废</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5D2D67E9">
                  <w:pPr>
                    <w:jc w:val="center"/>
                    <w:rPr>
                      <w:rFonts w:ascii="Times New Roman" w:hAnsi="Times New Roman" w:eastAsia="宋体" w:cs="Times New Roman"/>
                      <w:kern w:val="0"/>
                      <w:szCs w:val="21"/>
                      <w:lang w:bidi="ar"/>
                    </w:rPr>
                  </w:pPr>
                  <w:r>
                    <w:rPr>
                      <w:rFonts w:ascii="Times New Roman" w:hAnsi="Times New Roman" w:eastAsia="宋体" w:cs="Times New Roman"/>
                      <w:szCs w:val="22"/>
                    </w:rPr>
                    <w:t>0.75</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6FDC2673">
                  <w:pPr>
                    <w:jc w:val="center"/>
                    <w:rPr>
                      <w:rFonts w:ascii="Times New Roman" w:hAnsi="Times New Roman" w:eastAsia="宋体" w:cs="Times New Roman"/>
                      <w:kern w:val="0"/>
                      <w:szCs w:val="21"/>
                      <w:lang w:bidi="ar"/>
                    </w:rPr>
                  </w:pPr>
                  <w:r>
                    <w:rPr>
                      <w:rFonts w:ascii="Times New Roman" w:hAnsi="Times New Roman" w:eastAsia="宋体" w:cs="Times New Roman"/>
                      <w:szCs w:val="22"/>
                    </w:rPr>
                    <w:t>0.75</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095B480B">
                  <w:pPr>
                    <w:jc w:val="center"/>
                    <w:rPr>
                      <w:rFonts w:ascii="Times New Roman" w:hAnsi="Times New Roman" w:eastAsia="宋体" w:cs="Times New Roman"/>
                      <w:szCs w:val="21"/>
                      <w:lang w:bidi="ar"/>
                    </w:rPr>
                  </w:pPr>
                  <w:r>
                    <w:rPr>
                      <w:rFonts w:ascii="Times New Roman" w:hAnsi="Times New Roman" w:eastAsia="宋体" w:cs="Times New Roman"/>
                      <w:szCs w:val="22"/>
                    </w:rPr>
                    <w:t>0.75</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02E923E">
                  <w:pPr>
                    <w:jc w:val="center"/>
                    <w:rPr>
                      <w:rFonts w:ascii="Times New Roman" w:hAnsi="Times New Roman" w:eastAsia="宋体" w:cs="Times New Roman"/>
                      <w:szCs w:val="21"/>
                      <w:lang w:bidi="ar"/>
                    </w:rPr>
                  </w:pPr>
                  <w:r>
                    <w:rPr>
                      <w:rFonts w:ascii="Times New Roman" w:hAnsi="Times New Roman" w:eastAsia="宋体" w:cs="Times New Roman"/>
                      <w:szCs w:val="21"/>
                      <w:lang w:bidi="ar"/>
                    </w:rPr>
                    <w:t>0</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2539822E">
                  <w:pPr>
                    <w:jc w:val="center"/>
                    <w:rPr>
                      <w:rFonts w:ascii="Times New Roman" w:hAnsi="Times New Roman" w:eastAsia="宋体" w:cs="Times New Roman"/>
                      <w:kern w:val="0"/>
                      <w:szCs w:val="21"/>
                      <w:lang w:bidi="ar"/>
                    </w:rPr>
                  </w:pPr>
                  <w:r>
                    <w:rPr>
                      <w:rFonts w:ascii="Times New Roman" w:hAnsi="Times New Roman" w:eastAsia="宋体" w:cs="Times New Roman"/>
                      <w:szCs w:val="22"/>
                    </w:rPr>
                    <w:t>0.75</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2441519D">
                  <w:pPr>
                    <w:jc w:val="center"/>
                    <w:rPr>
                      <w:rFonts w:ascii="Times New Roman" w:hAnsi="Times New Roman" w:eastAsia="宋体" w:cs="Times New Roman"/>
                      <w:szCs w:val="21"/>
                      <w:lang w:bidi="ar"/>
                    </w:rPr>
                  </w:pPr>
                  <w:r>
                    <w:rPr>
                      <w:rFonts w:ascii="Times New Roman" w:hAnsi="Times New Roman" w:eastAsia="宋体" w:cs="Times New Roman"/>
                      <w:szCs w:val="21"/>
                      <w:lang w:bidi="ar"/>
                    </w:rPr>
                    <w:t>0</w:t>
                  </w:r>
                </w:p>
              </w:tc>
            </w:tr>
            <w:tr w14:paraId="4A35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vMerge w:val="continue"/>
                  <w:tcBorders>
                    <w:left w:val="single" w:color="auto" w:sz="4" w:space="0"/>
                    <w:bottom w:val="single" w:color="auto" w:sz="4" w:space="0"/>
                    <w:right w:val="single" w:color="auto" w:sz="4" w:space="0"/>
                  </w:tcBorders>
                  <w:shd w:val="clear" w:color="auto" w:fill="auto"/>
                  <w:vAlign w:val="center"/>
                </w:tcPr>
                <w:p w14:paraId="3CCBFEFA">
                  <w:pPr>
                    <w:rPr>
                      <w:rFonts w:ascii="Times New Roman" w:hAnsi="Times New Roman" w:eastAsia="宋体" w:cs="Times New Roman"/>
                      <w:sz w:val="20"/>
                      <w:szCs w:val="20"/>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5949547D">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生活垃圾</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47710003">
                  <w:pPr>
                    <w:jc w:val="center"/>
                    <w:rPr>
                      <w:rFonts w:ascii="Times New Roman" w:hAnsi="Times New Roman" w:eastAsia="宋体" w:cs="Times New Roman"/>
                      <w:kern w:val="0"/>
                      <w:szCs w:val="21"/>
                      <w:lang w:bidi="ar"/>
                    </w:rPr>
                  </w:pPr>
                  <w:r>
                    <w:rPr>
                      <w:rFonts w:ascii="Times New Roman" w:hAnsi="Times New Roman" w:eastAsia="宋体" w:cs="Times New Roman"/>
                      <w:szCs w:val="22"/>
                      <w:lang w:val="zh-CN"/>
                    </w:rPr>
                    <w:t>3</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590A30EE">
                  <w:pPr>
                    <w:jc w:val="center"/>
                    <w:rPr>
                      <w:rFonts w:ascii="Times New Roman" w:hAnsi="Times New Roman" w:eastAsia="宋体" w:cs="Times New Roman"/>
                      <w:kern w:val="0"/>
                      <w:szCs w:val="21"/>
                      <w:lang w:bidi="ar"/>
                    </w:rPr>
                  </w:pPr>
                  <w:r>
                    <w:rPr>
                      <w:rFonts w:ascii="Times New Roman" w:hAnsi="Times New Roman" w:eastAsia="宋体" w:cs="Times New Roman"/>
                      <w:szCs w:val="22"/>
                      <w:lang w:val="zh-CN"/>
                    </w:rPr>
                    <w:t>3</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020A1126">
                  <w:pPr>
                    <w:jc w:val="center"/>
                    <w:rPr>
                      <w:rFonts w:ascii="Times New Roman" w:hAnsi="Times New Roman" w:eastAsia="宋体" w:cs="Times New Roman"/>
                      <w:szCs w:val="21"/>
                      <w:lang w:bidi="ar"/>
                    </w:rPr>
                  </w:pPr>
                  <w:r>
                    <w:rPr>
                      <w:rFonts w:ascii="Times New Roman" w:hAnsi="Times New Roman" w:eastAsia="宋体" w:cs="Times New Roman"/>
                      <w:szCs w:val="22"/>
                      <w:lang w:val="zh-CN"/>
                    </w:rPr>
                    <w:t>3</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7295FB1">
                  <w:pPr>
                    <w:jc w:val="center"/>
                    <w:rPr>
                      <w:rFonts w:ascii="Times New Roman" w:hAnsi="Times New Roman" w:eastAsia="宋体" w:cs="Times New Roman"/>
                      <w:szCs w:val="21"/>
                      <w:lang w:bidi="ar"/>
                    </w:rPr>
                  </w:pPr>
                  <w:r>
                    <w:rPr>
                      <w:rFonts w:ascii="Times New Roman" w:hAnsi="Times New Roman" w:eastAsia="宋体" w:cs="Times New Roman"/>
                      <w:szCs w:val="21"/>
                      <w:lang w:bidi="ar"/>
                    </w:rPr>
                    <w:t>0</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34ADA165">
                  <w:pPr>
                    <w:jc w:val="center"/>
                    <w:rPr>
                      <w:rFonts w:ascii="Times New Roman" w:hAnsi="Times New Roman" w:eastAsia="宋体" w:cs="Times New Roman"/>
                      <w:kern w:val="0"/>
                      <w:szCs w:val="21"/>
                      <w:lang w:bidi="ar"/>
                    </w:rPr>
                  </w:pPr>
                  <w:r>
                    <w:rPr>
                      <w:rFonts w:ascii="Times New Roman" w:hAnsi="Times New Roman" w:eastAsia="宋体" w:cs="Times New Roman"/>
                      <w:szCs w:val="22"/>
                      <w:lang w:val="zh-CN"/>
                    </w:rPr>
                    <w:t>3</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133603C1">
                  <w:pPr>
                    <w:jc w:val="center"/>
                    <w:rPr>
                      <w:rFonts w:ascii="Times New Roman" w:hAnsi="Times New Roman" w:eastAsia="宋体" w:cs="Times New Roman"/>
                      <w:szCs w:val="21"/>
                      <w:lang w:bidi="ar"/>
                    </w:rPr>
                  </w:pPr>
                  <w:r>
                    <w:rPr>
                      <w:rFonts w:ascii="Times New Roman" w:hAnsi="Times New Roman" w:eastAsia="宋体" w:cs="Times New Roman"/>
                      <w:szCs w:val="21"/>
                      <w:lang w:bidi="ar"/>
                    </w:rPr>
                    <w:t>0</w:t>
                  </w:r>
                </w:p>
              </w:tc>
            </w:tr>
          </w:tbl>
          <w:p w14:paraId="14035D5C">
            <w:pPr>
              <w:spacing w:line="360" w:lineRule="auto"/>
              <w:ind w:firstLine="630" w:firstLineChars="300"/>
              <w:rPr>
                <w:rFonts w:ascii="Times New Roman" w:hAnsi="Times New Roman" w:eastAsia="宋体" w:cs="Times New Roman"/>
                <w:bCs/>
                <w:sz w:val="24"/>
              </w:rPr>
            </w:pPr>
            <w:r>
              <w:rPr>
                <w:rFonts w:ascii="Times New Roman" w:hAnsi="Times New Roman" w:eastAsia="宋体" w:cs="Times New Roman"/>
                <w:bCs/>
                <w:szCs w:val="21"/>
                <w:lang w:bidi="ar"/>
              </w:rPr>
              <w:t>注：</w:t>
            </w:r>
            <w:r>
              <w:rPr>
                <w:rFonts w:hint="eastAsia" w:ascii="宋体" w:hAnsi="宋体" w:eastAsia="宋体" w:cs="宋体"/>
                <w:bCs/>
                <w:szCs w:val="21"/>
                <w:lang w:bidi="ar"/>
              </w:rPr>
              <w:t>⑦</w:t>
            </w:r>
            <w:r>
              <w:rPr>
                <w:rFonts w:ascii="Times New Roman" w:hAnsi="Times New Roman" w:eastAsia="宋体" w:cs="Times New Roman"/>
                <w:bCs/>
                <w:szCs w:val="21"/>
                <w:lang w:bidi="ar"/>
              </w:rPr>
              <w:t>=</w:t>
            </w:r>
            <w:r>
              <w:rPr>
                <w:rFonts w:hint="eastAsia" w:ascii="宋体" w:hAnsi="宋体" w:eastAsia="宋体" w:cs="宋体"/>
                <w:bCs/>
                <w:szCs w:val="21"/>
                <w:lang w:bidi="ar"/>
              </w:rPr>
              <w:t>③</w:t>
            </w:r>
            <w:r>
              <w:rPr>
                <w:rFonts w:ascii="Times New Roman" w:hAnsi="Times New Roman" w:eastAsia="宋体" w:cs="Times New Roman"/>
                <w:bCs/>
                <w:szCs w:val="21"/>
                <w:lang w:bidi="ar"/>
              </w:rPr>
              <w:t>-</w:t>
            </w:r>
            <w:r>
              <w:rPr>
                <w:rFonts w:hint="eastAsia" w:ascii="宋体" w:hAnsi="宋体" w:eastAsia="宋体" w:cs="宋体"/>
                <w:bCs/>
                <w:szCs w:val="21"/>
                <w:lang w:bidi="ar"/>
              </w:rPr>
              <w:t>④</w:t>
            </w:r>
            <w:r>
              <w:rPr>
                <w:rFonts w:ascii="Times New Roman" w:hAnsi="Times New Roman" w:eastAsia="宋体" w:cs="Times New Roman"/>
                <w:bCs/>
                <w:szCs w:val="21"/>
                <w:lang w:bidi="ar"/>
              </w:rPr>
              <w:t>-</w:t>
            </w:r>
            <w:r>
              <w:rPr>
                <w:rFonts w:hint="eastAsia" w:ascii="宋体" w:hAnsi="宋体" w:eastAsia="宋体" w:cs="宋体"/>
                <w:bCs/>
                <w:szCs w:val="21"/>
                <w:lang w:bidi="ar"/>
              </w:rPr>
              <w:t>⑤</w:t>
            </w:r>
            <w:r>
              <w:rPr>
                <w:rFonts w:ascii="Times New Roman" w:hAnsi="Times New Roman" w:eastAsia="宋体" w:cs="Times New Roman"/>
                <w:bCs/>
                <w:szCs w:val="21"/>
                <w:lang w:bidi="ar"/>
              </w:rPr>
              <w:t>，</w:t>
            </w:r>
            <w:r>
              <w:rPr>
                <w:rFonts w:hint="eastAsia" w:ascii="宋体" w:hAnsi="宋体" w:eastAsia="宋体" w:cs="宋体"/>
                <w:bCs/>
                <w:szCs w:val="21"/>
                <w:lang w:bidi="ar"/>
              </w:rPr>
              <w:t>⑥</w:t>
            </w:r>
            <w:r>
              <w:rPr>
                <w:rFonts w:ascii="Times New Roman" w:hAnsi="Times New Roman" w:eastAsia="宋体" w:cs="Times New Roman"/>
                <w:bCs/>
                <w:szCs w:val="21"/>
                <w:lang w:bidi="ar"/>
              </w:rPr>
              <w:t>=</w:t>
            </w:r>
            <w:r>
              <w:rPr>
                <w:rFonts w:hint="eastAsia" w:ascii="宋体" w:hAnsi="宋体" w:eastAsia="宋体" w:cs="宋体"/>
                <w:bCs/>
                <w:szCs w:val="21"/>
                <w:lang w:bidi="ar"/>
              </w:rPr>
              <w:t>②</w:t>
            </w:r>
            <w:r>
              <w:rPr>
                <w:rFonts w:ascii="Times New Roman" w:hAnsi="Times New Roman" w:eastAsia="宋体" w:cs="Times New Roman"/>
                <w:bCs/>
                <w:szCs w:val="21"/>
                <w:lang w:bidi="ar"/>
              </w:rPr>
              <w:t>-</w:t>
            </w:r>
            <w:r>
              <w:rPr>
                <w:rFonts w:hint="eastAsia" w:ascii="宋体" w:hAnsi="宋体" w:eastAsia="宋体" w:cs="宋体"/>
                <w:bCs/>
                <w:szCs w:val="21"/>
                <w:lang w:bidi="ar"/>
              </w:rPr>
              <w:t>④</w:t>
            </w:r>
            <w:r>
              <w:rPr>
                <w:rFonts w:ascii="Times New Roman" w:hAnsi="Times New Roman" w:eastAsia="宋体" w:cs="Times New Roman"/>
                <w:bCs/>
                <w:szCs w:val="21"/>
                <w:lang w:bidi="ar"/>
              </w:rPr>
              <w:t>+</w:t>
            </w:r>
            <w:r>
              <w:rPr>
                <w:rFonts w:hint="eastAsia" w:ascii="宋体" w:hAnsi="宋体" w:eastAsia="宋体" w:cs="宋体"/>
                <w:bCs/>
                <w:szCs w:val="21"/>
                <w:lang w:bidi="ar"/>
              </w:rPr>
              <w:t>③</w:t>
            </w:r>
            <w:r>
              <w:rPr>
                <w:rFonts w:ascii="Times New Roman" w:hAnsi="Times New Roman" w:eastAsia="宋体" w:cs="Times New Roman"/>
                <w:bCs/>
                <w:szCs w:val="21"/>
                <w:lang w:bidi="ar"/>
              </w:rPr>
              <w:t>。</w:t>
            </w:r>
          </w:p>
          <w:p w14:paraId="35E03802">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  </w:t>
            </w:r>
          </w:p>
          <w:p w14:paraId="62C8C3E7">
            <w:pPr>
              <w:spacing w:line="360" w:lineRule="auto"/>
              <w:ind w:firstLine="480" w:firstLineChars="200"/>
              <w:rPr>
                <w:rFonts w:ascii="Times New Roman" w:hAnsi="Times New Roman" w:eastAsia="宋体" w:cs="Times New Roman"/>
                <w:sz w:val="24"/>
              </w:rPr>
            </w:pPr>
          </w:p>
          <w:p w14:paraId="48865306">
            <w:pPr>
              <w:spacing w:line="360" w:lineRule="auto"/>
              <w:ind w:firstLine="480" w:firstLineChars="200"/>
              <w:rPr>
                <w:rFonts w:ascii="Times New Roman" w:hAnsi="Times New Roman" w:eastAsia="宋体" w:cs="Times New Roman"/>
                <w:sz w:val="24"/>
              </w:rPr>
            </w:pPr>
          </w:p>
          <w:p w14:paraId="073CD6C2">
            <w:pPr>
              <w:spacing w:line="360" w:lineRule="auto"/>
              <w:ind w:firstLine="480" w:firstLineChars="200"/>
              <w:rPr>
                <w:rFonts w:ascii="Times New Roman" w:hAnsi="Times New Roman" w:eastAsia="宋体" w:cs="Times New Roman"/>
                <w:sz w:val="24"/>
              </w:rPr>
            </w:pPr>
          </w:p>
          <w:p w14:paraId="58DD93ED">
            <w:pPr>
              <w:spacing w:line="360" w:lineRule="auto"/>
              <w:ind w:firstLine="480" w:firstLineChars="200"/>
              <w:rPr>
                <w:rFonts w:ascii="Times New Roman" w:hAnsi="Times New Roman" w:eastAsia="宋体" w:cs="Times New Roman"/>
                <w:sz w:val="24"/>
              </w:rPr>
            </w:pPr>
          </w:p>
          <w:p w14:paraId="1DFBA16D">
            <w:pPr>
              <w:spacing w:line="360" w:lineRule="auto"/>
              <w:ind w:firstLine="480" w:firstLineChars="200"/>
              <w:rPr>
                <w:rFonts w:ascii="Times New Roman" w:hAnsi="Times New Roman" w:eastAsia="宋体" w:cs="Times New Roman"/>
                <w:sz w:val="24"/>
              </w:rPr>
            </w:pPr>
          </w:p>
          <w:p w14:paraId="19FA091E">
            <w:pPr>
              <w:spacing w:line="360" w:lineRule="auto"/>
              <w:ind w:firstLine="480" w:firstLineChars="200"/>
              <w:rPr>
                <w:rFonts w:ascii="Times New Roman" w:hAnsi="Times New Roman" w:eastAsia="宋体" w:cs="Times New Roman"/>
                <w:sz w:val="24"/>
              </w:rPr>
            </w:pPr>
          </w:p>
          <w:p w14:paraId="700077B5">
            <w:pPr>
              <w:spacing w:line="360" w:lineRule="auto"/>
              <w:rPr>
                <w:rFonts w:ascii="Times New Roman" w:hAnsi="Times New Roman" w:eastAsia="宋体" w:cs="Times New Roman"/>
                <w:kern w:val="0"/>
                <w:sz w:val="24"/>
              </w:rPr>
            </w:pPr>
          </w:p>
        </w:tc>
      </w:tr>
    </w:tbl>
    <w:p w14:paraId="3649386A">
      <w:pPr>
        <w:keepNext/>
        <w:keepLines/>
        <w:pageBreakBefore/>
        <w:jc w:val="left"/>
        <w:outlineLvl w:val="0"/>
        <w:rPr>
          <w:rFonts w:ascii="Times New Roman" w:hAnsi="Times New Roman" w:eastAsia="宋体" w:cs="Times New Roman"/>
          <w:b/>
          <w:bCs/>
          <w:kern w:val="44"/>
          <w:sz w:val="30"/>
          <w:szCs w:val="44"/>
          <w:lang w:val="zh-CN"/>
        </w:rPr>
      </w:pPr>
      <w:bookmarkStart w:id="5" w:name="_Toc28773"/>
      <w:r>
        <w:rPr>
          <w:rFonts w:ascii="Times New Roman" w:hAnsi="Times New Roman" w:eastAsia="宋体" w:cs="Times New Roman"/>
          <w:b/>
          <w:bCs/>
          <w:kern w:val="44"/>
          <w:sz w:val="30"/>
          <w:szCs w:val="44"/>
          <w:lang w:val="zh-CN"/>
        </w:rPr>
        <w:t>表六、项目主要污染物产生及预计排放情况</w:t>
      </w:r>
      <w:bookmarkEnd w:id="5"/>
    </w:p>
    <w:tbl>
      <w:tblPr>
        <w:tblStyle w:val="41"/>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5"/>
        <w:gridCol w:w="699"/>
        <w:gridCol w:w="1386"/>
        <w:gridCol w:w="1591"/>
        <w:gridCol w:w="1244"/>
        <w:gridCol w:w="1307"/>
        <w:gridCol w:w="1418"/>
        <w:gridCol w:w="31"/>
        <w:gridCol w:w="1245"/>
      </w:tblGrid>
      <w:tr w14:paraId="49FC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tcBorders>
              <w:tl2br w:val="single" w:color="auto" w:sz="4" w:space="0"/>
            </w:tcBorders>
            <w:vAlign w:val="center"/>
          </w:tcPr>
          <w:p w14:paraId="62F2B09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内容</w:t>
            </w:r>
          </w:p>
          <w:p w14:paraId="45B30F8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类型</w:t>
            </w:r>
          </w:p>
        </w:tc>
        <w:tc>
          <w:tcPr>
            <w:tcW w:w="2085" w:type="dxa"/>
            <w:gridSpan w:val="2"/>
            <w:vAlign w:val="center"/>
          </w:tcPr>
          <w:p w14:paraId="232F709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排放源</w:t>
            </w:r>
          </w:p>
        </w:tc>
        <w:tc>
          <w:tcPr>
            <w:tcW w:w="1591" w:type="dxa"/>
            <w:vAlign w:val="center"/>
          </w:tcPr>
          <w:p w14:paraId="4A07E60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污染物</w:t>
            </w:r>
          </w:p>
        </w:tc>
        <w:tc>
          <w:tcPr>
            <w:tcW w:w="1244" w:type="dxa"/>
            <w:vAlign w:val="center"/>
          </w:tcPr>
          <w:p w14:paraId="32E9C04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处理前浓度</w:t>
            </w:r>
            <w:r>
              <w:rPr>
                <w:rFonts w:ascii="Times New Roman" w:hAnsi="Times New Roman" w:eastAsia="宋体" w:cs="Times New Roman"/>
                <w:szCs w:val="21"/>
                <w:lang w:val="zh-CN"/>
              </w:rPr>
              <w:t>mg/m</w:t>
            </w:r>
            <w:r>
              <w:rPr>
                <w:rFonts w:ascii="Times New Roman" w:hAnsi="Times New Roman" w:eastAsia="宋体" w:cs="Times New Roman"/>
                <w:szCs w:val="21"/>
                <w:vertAlign w:val="superscript"/>
                <w:lang w:val="zh-CN"/>
              </w:rPr>
              <w:t>3</w:t>
            </w:r>
          </w:p>
        </w:tc>
        <w:tc>
          <w:tcPr>
            <w:tcW w:w="1307" w:type="dxa"/>
            <w:vAlign w:val="center"/>
          </w:tcPr>
          <w:p w14:paraId="5581B87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产生量</w:t>
            </w:r>
            <w:r>
              <w:rPr>
                <w:rFonts w:ascii="Times New Roman" w:hAnsi="Times New Roman" w:eastAsia="宋体" w:cs="Times New Roman"/>
                <w:szCs w:val="21"/>
                <w:lang w:val="zh-CN"/>
              </w:rPr>
              <w:t>t/a</w:t>
            </w:r>
          </w:p>
        </w:tc>
        <w:tc>
          <w:tcPr>
            <w:tcW w:w="1449" w:type="dxa"/>
            <w:gridSpan w:val="2"/>
            <w:vAlign w:val="center"/>
          </w:tcPr>
          <w:p w14:paraId="30E644E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处理后浓度</w:t>
            </w:r>
            <w:r>
              <w:rPr>
                <w:rFonts w:ascii="Times New Roman" w:hAnsi="Times New Roman" w:eastAsia="宋体" w:cs="Times New Roman"/>
                <w:szCs w:val="21"/>
                <w:lang w:val="zh-CN"/>
              </w:rPr>
              <w:t>mg/m</w:t>
            </w:r>
            <w:r>
              <w:rPr>
                <w:rFonts w:ascii="Times New Roman" w:hAnsi="Times New Roman" w:eastAsia="宋体" w:cs="Times New Roman"/>
                <w:szCs w:val="21"/>
                <w:vertAlign w:val="superscript"/>
                <w:lang w:val="zh-CN"/>
              </w:rPr>
              <w:t>3</w:t>
            </w:r>
          </w:p>
        </w:tc>
        <w:tc>
          <w:tcPr>
            <w:tcW w:w="1245" w:type="dxa"/>
            <w:vAlign w:val="center"/>
          </w:tcPr>
          <w:p w14:paraId="31862F6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排放量</w:t>
            </w:r>
            <w:r>
              <w:rPr>
                <w:rFonts w:ascii="Times New Roman" w:hAnsi="Times New Roman" w:eastAsia="宋体" w:cs="Times New Roman"/>
                <w:szCs w:val="21"/>
                <w:lang w:val="zh-CN"/>
              </w:rPr>
              <w:t>t/a</w:t>
            </w:r>
          </w:p>
        </w:tc>
      </w:tr>
      <w:tr w14:paraId="3CF3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0EF2155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大气</w:t>
            </w:r>
          </w:p>
          <w:p w14:paraId="0CF6E0A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污染物</w:t>
            </w:r>
          </w:p>
        </w:tc>
        <w:tc>
          <w:tcPr>
            <w:tcW w:w="699" w:type="dxa"/>
            <w:shd w:val="clear" w:color="auto" w:fill="auto"/>
            <w:vAlign w:val="center"/>
          </w:tcPr>
          <w:p w14:paraId="317CEF4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1386" w:type="dxa"/>
            <w:vAlign w:val="center"/>
          </w:tcPr>
          <w:p w14:paraId="0926A2D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扬尘</w:t>
            </w:r>
          </w:p>
        </w:tc>
        <w:tc>
          <w:tcPr>
            <w:tcW w:w="1591" w:type="dxa"/>
            <w:vAlign w:val="center"/>
          </w:tcPr>
          <w:p w14:paraId="5588BEB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扬尘</w:t>
            </w:r>
          </w:p>
        </w:tc>
        <w:tc>
          <w:tcPr>
            <w:tcW w:w="2551" w:type="dxa"/>
            <w:gridSpan w:val="2"/>
            <w:vAlign w:val="center"/>
          </w:tcPr>
          <w:p w14:paraId="00323C16">
            <w:pPr>
              <w:jc w:val="center"/>
              <w:rPr>
                <w:rFonts w:ascii="Times New Roman" w:hAnsi="Times New Roman" w:eastAsia="宋体" w:cs="Times New Roman"/>
                <w:szCs w:val="22"/>
                <w:vertAlign w:val="subscript"/>
                <w:lang w:val="fr-FR"/>
              </w:rPr>
            </w:pPr>
            <w:r>
              <w:rPr>
                <w:rFonts w:ascii="Times New Roman" w:hAnsi="Times New Roman" w:eastAsia="宋体" w:cs="Times New Roman"/>
                <w:szCs w:val="22"/>
              </w:rPr>
              <w:t>少量</w:t>
            </w:r>
          </w:p>
        </w:tc>
        <w:tc>
          <w:tcPr>
            <w:tcW w:w="2694" w:type="dxa"/>
            <w:gridSpan w:val="3"/>
            <w:vAlign w:val="center"/>
          </w:tcPr>
          <w:p w14:paraId="4806934C">
            <w:pPr>
              <w:jc w:val="center"/>
              <w:rPr>
                <w:rFonts w:ascii="Times New Roman" w:hAnsi="Times New Roman" w:eastAsia="宋体" w:cs="Times New Roman"/>
                <w:szCs w:val="22"/>
                <w:vertAlign w:val="subscript"/>
                <w:lang w:val="fr-FR"/>
              </w:rPr>
            </w:pPr>
            <w:r>
              <w:rPr>
                <w:rFonts w:ascii="Times New Roman" w:hAnsi="Times New Roman" w:eastAsia="宋体" w:cs="Times New Roman"/>
                <w:szCs w:val="22"/>
              </w:rPr>
              <w:t>少量</w:t>
            </w:r>
          </w:p>
        </w:tc>
      </w:tr>
      <w:tr w14:paraId="04AE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1A39AB71">
            <w:pPr>
              <w:jc w:val="center"/>
              <w:rPr>
                <w:rFonts w:ascii="Times New Roman" w:hAnsi="Times New Roman" w:eastAsia="宋体" w:cs="Times New Roman"/>
                <w:szCs w:val="22"/>
                <w:lang w:val="zh-CN"/>
              </w:rPr>
            </w:pPr>
          </w:p>
        </w:tc>
        <w:tc>
          <w:tcPr>
            <w:tcW w:w="699" w:type="dxa"/>
            <w:vMerge w:val="restart"/>
            <w:shd w:val="clear" w:color="auto" w:fill="auto"/>
            <w:vAlign w:val="center"/>
          </w:tcPr>
          <w:p w14:paraId="3973252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1386" w:type="dxa"/>
            <w:vAlign w:val="center"/>
          </w:tcPr>
          <w:p w14:paraId="3213897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食堂</w:t>
            </w:r>
          </w:p>
        </w:tc>
        <w:tc>
          <w:tcPr>
            <w:tcW w:w="1591" w:type="dxa"/>
            <w:vAlign w:val="center"/>
          </w:tcPr>
          <w:p w14:paraId="0796A83C">
            <w:pPr>
              <w:jc w:val="center"/>
              <w:rPr>
                <w:rFonts w:ascii="Times New Roman" w:hAnsi="Times New Roman" w:eastAsia="宋体" w:cs="Times New Roman"/>
                <w:szCs w:val="21"/>
              </w:rPr>
            </w:pPr>
            <w:r>
              <w:rPr>
                <w:rFonts w:ascii="Times New Roman" w:hAnsi="Times New Roman" w:eastAsia="宋体" w:cs="Times New Roman"/>
                <w:szCs w:val="21"/>
              </w:rPr>
              <w:t>油烟</w:t>
            </w:r>
          </w:p>
        </w:tc>
        <w:tc>
          <w:tcPr>
            <w:tcW w:w="1244" w:type="dxa"/>
            <w:vAlign w:val="center"/>
          </w:tcPr>
          <w:p w14:paraId="4378598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w:t>
            </w:r>
          </w:p>
        </w:tc>
        <w:tc>
          <w:tcPr>
            <w:tcW w:w="1307" w:type="dxa"/>
            <w:vAlign w:val="center"/>
          </w:tcPr>
          <w:p w14:paraId="1E0AD133">
            <w:pPr>
              <w:jc w:val="center"/>
              <w:rPr>
                <w:rFonts w:ascii="Times New Roman" w:hAnsi="Times New Roman" w:eastAsia="宋体" w:cs="Times New Roman"/>
                <w:szCs w:val="21"/>
              </w:rPr>
            </w:pPr>
            <w:r>
              <w:rPr>
                <w:rFonts w:ascii="Times New Roman" w:hAnsi="Times New Roman" w:eastAsia="宋体" w:cs="Times New Roman"/>
                <w:szCs w:val="21"/>
              </w:rPr>
              <w:t>0.000105</w:t>
            </w:r>
          </w:p>
        </w:tc>
        <w:tc>
          <w:tcPr>
            <w:tcW w:w="1418" w:type="dxa"/>
            <w:vAlign w:val="center"/>
          </w:tcPr>
          <w:p w14:paraId="038BB7D2">
            <w:pPr>
              <w:jc w:val="center"/>
              <w:rPr>
                <w:rFonts w:ascii="Times New Roman" w:hAnsi="Times New Roman" w:eastAsia="宋体" w:cs="Times New Roman"/>
                <w:szCs w:val="22"/>
              </w:rPr>
            </w:pPr>
            <w:r>
              <w:rPr>
                <w:rFonts w:ascii="Times New Roman" w:hAnsi="Times New Roman" w:eastAsia="宋体" w:cs="Times New Roman"/>
                <w:szCs w:val="21"/>
                <w:lang w:val="zh-CN"/>
              </w:rPr>
              <w:t>0.</w:t>
            </w:r>
            <w:r>
              <w:rPr>
                <w:rFonts w:ascii="Times New Roman" w:hAnsi="Times New Roman" w:eastAsia="宋体" w:cs="Times New Roman"/>
                <w:szCs w:val="21"/>
              </w:rPr>
              <w:t>12</w:t>
            </w:r>
          </w:p>
        </w:tc>
        <w:tc>
          <w:tcPr>
            <w:tcW w:w="1276" w:type="dxa"/>
            <w:gridSpan w:val="2"/>
            <w:vAlign w:val="center"/>
          </w:tcPr>
          <w:p w14:paraId="48E41E32">
            <w:pPr>
              <w:jc w:val="center"/>
              <w:rPr>
                <w:rFonts w:ascii="Times New Roman" w:hAnsi="Times New Roman" w:eastAsia="宋体" w:cs="Times New Roman"/>
                <w:szCs w:val="21"/>
              </w:rPr>
            </w:pPr>
            <w:r>
              <w:rPr>
                <w:rFonts w:ascii="Times New Roman" w:hAnsi="Times New Roman" w:eastAsia="宋体" w:cs="Times New Roman"/>
                <w:szCs w:val="21"/>
              </w:rPr>
              <w:t>0.00063</w:t>
            </w:r>
          </w:p>
        </w:tc>
      </w:tr>
      <w:tr w14:paraId="161B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3DD54FCC">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23457286">
            <w:pPr>
              <w:jc w:val="center"/>
              <w:rPr>
                <w:rFonts w:ascii="Times New Roman" w:hAnsi="Times New Roman" w:eastAsia="宋体" w:cs="Times New Roman"/>
                <w:szCs w:val="22"/>
                <w:lang w:val="zh-CN"/>
              </w:rPr>
            </w:pPr>
          </w:p>
        </w:tc>
        <w:tc>
          <w:tcPr>
            <w:tcW w:w="1386" w:type="dxa"/>
            <w:vAlign w:val="center"/>
          </w:tcPr>
          <w:p w14:paraId="62E9D08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粉尘</w:t>
            </w:r>
          </w:p>
        </w:tc>
        <w:tc>
          <w:tcPr>
            <w:tcW w:w="1591" w:type="dxa"/>
            <w:vAlign w:val="center"/>
          </w:tcPr>
          <w:p w14:paraId="1A4F8E55">
            <w:pPr>
              <w:jc w:val="center"/>
              <w:rPr>
                <w:rFonts w:ascii="Times New Roman" w:hAnsi="Times New Roman" w:eastAsia="宋体" w:cs="Times New Roman"/>
                <w:szCs w:val="21"/>
              </w:rPr>
            </w:pPr>
            <w:r>
              <w:rPr>
                <w:rFonts w:ascii="Times New Roman" w:hAnsi="Times New Roman" w:eastAsia="宋体" w:cs="Times New Roman"/>
                <w:szCs w:val="21"/>
              </w:rPr>
              <w:t>粉尘</w:t>
            </w:r>
          </w:p>
        </w:tc>
        <w:tc>
          <w:tcPr>
            <w:tcW w:w="1244" w:type="dxa"/>
            <w:vAlign w:val="center"/>
          </w:tcPr>
          <w:p w14:paraId="19480E4B">
            <w:pPr>
              <w:jc w:val="center"/>
              <w:rPr>
                <w:rFonts w:ascii="Times New Roman" w:hAnsi="Times New Roman" w:eastAsia="宋体" w:cs="Times New Roman"/>
                <w:szCs w:val="22"/>
              </w:rPr>
            </w:pPr>
            <w:r>
              <w:rPr>
                <w:rFonts w:ascii="Times New Roman" w:hAnsi="Times New Roman" w:eastAsia="宋体" w:cs="Times New Roman"/>
                <w:szCs w:val="22"/>
              </w:rPr>
              <w:t>/</w:t>
            </w:r>
          </w:p>
        </w:tc>
        <w:tc>
          <w:tcPr>
            <w:tcW w:w="1307" w:type="dxa"/>
            <w:vAlign w:val="center"/>
          </w:tcPr>
          <w:p w14:paraId="451E663D">
            <w:pPr>
              <w:jc w:val="center"/>
              <w:rPr>
                <w:rFonts w:ascii="Times New Roman" w:hAnsi="Times New Roman" w:eastAsia="宋体" w:cs="Times New Roman"/>
                <w:szCs w:val="21"/>
              </w:rPr>
            </w:pPr>
            <w:r>
              <w:rPr>
                <w:rFonts w:ascii="Times New Roman" w:hAnsi="Times New Roman" w:eastAsia="宋体" w:cs="Times New Roman"/>
                <w:szCs w:val="21"/>
              </w:rPr>
              <w:t>1.2</w:t>
            </w:r>
          </w:p>
        </w:tc>
        <w:tc>
          <w:tcPr>
            <w:tcW w:w="1418" w:type="dxa"/>
            <w:vAlign w:val="center"/>
          </w:tcPr>
          <w:p w14:paraId="19D7C7F5">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1276" w:type="dxa"/>
            <w:gridSpan w:val="2"/>
            <w:vAlign w:val="center"/>
          </w:tcPr>
          <w:p w14:paraId="2819FDAC">
            <w:pPr>
              <w:jc w:val="center"/>
              <w:rPr>
                <w:rFonts w:ascii="Times New Roman" w:hAnsi="Times New Roman" w:eastAsia="宋体" w:cs="Times New Roman"/>
                <w:szCs w:val="21"/>
              </w:rPr>
            </w:pPr>
            <w:r>
              <w:rPr>
                <w:rFonts w:ascii="Times New Roman" w:hAnsi="Times New Roman" w:eastAsia="宋体" w:cs="Times New Roman"/>
                <w:szCs w:val="21"/>
              </w:rPr>
              <w:t>0.12</w:t>
            </w:r>
          </w:p>
        </w:tc>
      </w:tr>
      <w:tr w14:paraId="4715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38B816C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水</w:t>
            </w:r>
          </w:p>
          <w:p w14:paraId="6DA7038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污</w:t>
            </w:r>
          </w:p>
          <w:p w14:paraId="09C0E73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染</w:t>
            </w:r>
          </w:p>
          <w:p w14:paraId="19FDDFF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物</w:t>
            </w:r>
          </w:p>
        </w:tc>
        <w:tc>
          <w:tcPr>
            <w:tcW w:w="699" w:type="dxa"/>
            <w:vMerge w:val="restart"/>
            <w:shd w:val="clear" w:color="auto" w:fill="auto"/>
            <w:vAlign w:val="center"/>
          </w:tcPr>
          <w:p w14:paraId="6E490C7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w:t>
            </w:r>
          </w:p>
          <w:p w14:paraId="1228B35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工</w:t>
            </w:r>
          </w:p>
          <w:p w14:paraId="399350F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期</w:t>
            </w:r>
          </w:p>
        </w:tc>
        <w:tc>
          <w:tcPr>
            <w:tcW w:w="1386" w:type="dxa"/>
            <w:shd w:val="clear" w:color="auto" w:fill="auto"/>
            <w:vAlign w:val="center"/>
          </w:tcPr>
          <w:p w14:paraId="10C8998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施工废水</w:t>
            </w:r>
          </w:p>
        </w:tc>
        <w:tc>
          <w:tcPr>
            <w:tcW w:w="1591" w:type="dxa"/>
            <w:shd w:val="clear" w:color="auto" w:fill="auto"/>
            <w:vAlign w:val="center"/>
          </w:tcPr>
          <w:p w14:paraId="2E8408B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SS</w:t>
            </w:r>
          </w:p>
        </w:tc>
        <w:tc>
          <w:tcPr>
            <w:tcW w:w="2551" w:type="dxa"/>
            <w:gridSpan w:val="2"/>
            <w:shd w:val="clear" w:color="auto" w:fill="auto"/>
            <w:vAlign w:val="center"/>
          </w:tcPr>
          <w:p w14:paraId="24AB2824">
            <w:pPr>
              <w:jc w:val="center"/>
              <w:rPr>
                <w:rFonts w:ascii="Times New Roman" w:hAnsi="Times New Roman" w:eastAsia="宋体" w:cs="Times New Roman"/>
                <w:szCs w:val="22"/>
                <w:lang w:val="zh-CN"/>
              </w:rPr>
            </w:pPr>
            <w:r>
              <w:rPr>
                <w:rFonts w:ascii="Times New Roman" w:hAnsi="Times New Roman" w:eastAsia="宋体" w:cs="Times New Roman"/>
                <w:szCs w:val="22"/>
              </w:rPr>
              <w:t>少量</w:t>
            </w:r>
          </w:p>
        </w:tc>
        <w:tc>
          <w:tcPr>
            <w:tcW w:w="2694" w:type="dxa"/>
            <w:gridSpan w:val="3"/>
            <w:vAlign w:val="center"/>
          </w:tcPr>
          <w:p w14:paraId="5E153BA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全部回用于施工，不外排</w:t>
            </w:r>
          </w:p>
        </w:tc>
      </w:tr>
      <w:tr w14:paraId="6660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5176BC2E">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7EBF8088">
            <w:pPr>
              <w:jc w:val="center"/>
              <w:rPr>
                <w:rFonts w:ascii="Times New Roman" w:hAnsi="Times New Roman" w:eastAsia="宋体" w:cs="Times New Roman"/>
                <w:szCs w:val="22"/>
                <w:lang w:val="zh-CN"/>
              </w:rPr>
            </w:pPr>
          </w:p>
        </w:tc>
        <w:tc>
          <w:tcPr>
            <w:tcW w:w="1386" w:type="dxa"/>
            <w:shd w:val="clear" w:color="auto" w:fill="auto"/>
            <w:vAlign w:val="center"/>
          </w:tcPr>
          <w:p w14:paraId="629ACBB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生活废水</w:t>
            </w:r>
          </w:p>
        </w:tc>
        <w:tc>
          <w:tcPr>
            <w:tcW w:w="1591" w:type="dxa"/>
            <w:shd w:val="clear" w:color="auto" w:fill="auto"/>
            <w:vAlign w:val="center"/>
          </w:tcPr>
          <w:p w14:paraId="3346157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COD、BOD、氨氮等</w:t>
            </w:r>
          </w:p>
        </w:tc>
        <w:tc>
          <w:tcPr>
            <w:tcW w:w="2551" w:type="dxa"/>
            <w:gridSpan w:val="2"/>
            <w:shd w:val="clear" w:color="auto" w:fill="auto"/>
            <w:vAlign w:val="center"/>
          </w:tcPr>
          <w:p w14:paraId="6874D08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少量</w:t>
            </w:r>
          </w:p>
        </w:tc>
        <w:tc>
          <w:tcPr>
            <w:tcW w:w="2694" w:type="dxa"/>
            <w:gridSpan w:val="3"/>
            <w:vAlign w:val="center"/>
          </w:tcPr>
          <w:p w14:paraId="7DD8225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收集于化粪池 ，不外排</w:t>
            </w:r>
          </w:p>
        </w:tc>
      </w:tr>
      <w:tr w14:paraId="2118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77B3D381">
            <w:pPr>
              <w:jc w:val="center"/>
              <w:rPr>
                <w:rFonts w:ascii="Times New Roman" w:hAnsi="Times New Roman" w:eastAsia="宋体" w:cs="Times New Roman"/>
                <w:szCs w:val="22"/>
                <w:lang w:val="zh-CN"/>
              </w:rPr>
            </w:pPr>
          </w:p>
        </w:tc>
        <w:tc>
          <w:tcPr>
            <w:tcW w:w="699" w:type="dxa"/>
            <w:vMerge w:val="restart"/>
            <w:shd w:val="clear" w:color="auto" w:fill="auto"/>
            <w:vAlign w:val="center"/>
          </w:tcPr>
          <w:p w14:paraId="0C98FCC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w:t>
            </w:r>
          </w:p>
          <w:p w14:paraId="76305A0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营</w:t>
            </w:r>
          </w:p>
          <w:p w14:paraId="4F79867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期</w:t>
            </w:r>
          </w:p>
        </w:tc>
        <w:tc>
          <w:tcPr>
            <w:tcW w:w="1386" w:type="dxa"/>
            <w:vMerge w:val="restart"/>
            <w:tcBorders>
              <w:bottom w:val="single" w:color="auto" w:sz="4" w:space="0"/>
            </w:tcBorders>
            <w:shd w:val="clear" w:color="auto" w:fill="auto"/>
            <w:vAlign w:val="center"/>
          </w:tcPr>
          <w:p w14:paraId="47CC418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生活废水</w:t>
            </w:r>
          </w:p>
        </w:tc>
        <w:tc>
          <w:tcPr>
            <w:tcW w:w="1591" w:type="dxa"/>
            <w:tcBorders>
              <w:bottom w:val="single" w:color="auto" w:sz="4" w:space="0"/>
            </w:tcBorders>
            <w:shd w:val="clear" w:color="auto" w:fill="auto"/>
            <w:vAlign w:val="center"/>
          </w:tcPr>
          <w:p w14:paraId="4E05A03A">
            <w:pPr>
              <w:jc w:val="center"/>
              <w:rPr>
                <w:rFonts w:ascii="Times New Roman" w:hAnsi="Times New Roman" w:eastAsia="宋体" w:cs="Times New Roman"/>
                <w:szCs w:val="22"/>
                <w:lang w:val="zh-CN"/>
              </w:rPr>
            </w:pPr>
            <w:r>
              <w:rPr>
                <w:rFonts w:ascii="Times New Roman" w:hAnsi="Times New Roman" w:eastAsia="宋体" w:cs="Times New Roman"/>
                <w:bCs/>
                <w:szCs w:val="22"/>
                <w:lang w:val="zh-CN"/>
              </w:rPr>
              <w:t>废水量</w:t>
            </w:r>
          </w:p>
        </w:tc>
        <w:tc>
          <w:tcPr>
            <w:tcW w:w="2551" w:type="dxa"/>
            <w:gridSpan w:val="2"/>
            <w:tcBorders>
              <w:bottom w:val="single" w:color="auto" w:sz="4" w:space="0"/>
            </w:tcBorders>
            <w:shd w:val="clear" w:color="auto" w:fill="auto"/>
            <w:vAlign w:val="center"/>
          </w:tcPr>
          <w:p w14:paraId="24C6D2CD">
            <w:pPr>
              <w:jc w:val="center"/>
              <w:rPr>
                <w:rFonts w:ascii="Times New Roman" w:hAnsi="Times New Roman" w:eastAsia="宋体" w:cs="Times New Roman"/>
                <w:szCs w:val="22"/>
                <w:lang w:val="zh-CN"/>
              </w:rPr>
            </w:pPr>
            <w:r>
              <w:rPr>
                <w:rFonts w:ascii="Times New Roman" w:hAnsi="Times New Roman" w:eastAsia="宋体" w:cs="Times New Roman"/>
                <w:szCs w:val="22"/>
              </w:rPr>
              <w:t>120</w:t>
            </w:r>
            <w:r>
              <w:rPr>
                <w:rFonts w:ascii="Times New Roman" w:hAnsi="Times New Roman" w:eastAsia="宋体" w:cs="Times New Roman"/>
                <w:szCs w:val="22"/>
                <w:lang w:val="zh-CN"/>
              </w:rPr>
              <w:t>m</w:t>
            </w:r>
            <w:r>
              <w:rPr>
                <w:rFonts w:ascii="Times New Roman" w:hAnsi="Times New Roman" w:eastAsia="宋体" w:cs="Times New Roman"/>
                <w:szCs w:val="22"/>
                <w:vertAlign w:val="superscript"/>
                <w:lang w:val="zh-CN"/>
              </w:rPr>
              <w:t>3</w:t>
            </w:r>
            <w:r>
              <w:rPr>
                <w:rFonts w:ascii="Times New Roman" w:hAnsi="Times New Roman" w:eastAsia="宋体" w:cs="Times New Roman"/>
                <w:szCs w:val="22"/>
                <w:lang w:val="zh-CN"/>
              </w:rPr>
              <w:t>/a</w:t>
            </w:r>
          </w:p>
        </w:tc>
        <w:tc>
          <w:tcPr>
            <w:tcW w:w="2694" w:type="dxa"/>
            <w:gridSpan w:val="3"/>
            <w:vMerge w:val="restart"/>
            <w:vAlign w:val="center"/>
          </w:tcPr>
          <w:p w14:paraId="623227F6">
            <w:pPr>
              <w:jc w:val="center"/>
              <w:rPr>
                <w:rFonts w:ascii="Times New Roman" w:hAnsi="Times New Roman" w:eastAsia="宋体" w:cs="Times New Roman"/>
                <w:szCs w:val="22"/>
              </w:rPr>
            </w:pPr>
            <w:r>
              <w:rPr>
                <w:rFonts w:ascii="Times New Roman" w:hAnsi="Times New Roman" w:eastAsia="宋体" w:cs="Times New Roman"/>
                <w:b/>
                <w:szCs w:val="22"/>
              </w:rPr>
              <w:t>生活废水：</w:t>
            </w:r>
            <w:r>
              <w:rPr>
                <w:rFonts w:ascii="Times New Roman" w:hAnsi="Times New Roman" w:eastAsia="宋体" w:cs="Times New Roman"/>
                <w:szCs w:val="22"/>
              </w:rPr>
              <w:t>经隔油池、化粪池处理，定期委托周边村民清运，用于农作物施肥。</w:t>
            </w:r>
          </w:p>
        </w:tc>
      </w:tr>
      <w:tr w14:paraId="2D7F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78F81C71">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14EFC9FA">
            <w:pPr>
              <w:jc w:val="center"/>
              <w:rPr>
                <w:rFonts w:ascii="Times New Roman" w:hAnsi="Times New Roman" w:eastAsia="宋体" w:cs="Times New Roman"/>
                <w:szCs w:val="22"/>
                <w:lang w:val="zh-CN"/>
              </w:rPr>
            </w:pPr>
          </w:p>
        </w:tc>
        <w:tc>
          <w:tcPr>
            <w:tcW w:w="1386" w:type="dxa"/>
            <w:vMerge w:val="continue"/>
            <w:tcBorders>
              <w:bottom w:val="single" w:color="auto" w:sz="4" w:space="0"/>
            </w:tcBorders>
            <w:shd w:val="clear" w:color="auto" w:fill="auto"/>
            <w:vAlign w:val="center"/>
          </w:tcPr>
          <w:p w14:paraId="39FFFB31">
            <w:pPr>
              <w:jc w:val="center"/>
              <w:rPr>
                <w:rFonts w:ascii="Times New Roman" w:hAnsi="Times New Roman" w:eastAsia="宋体" w:cs="Times New Roman"/>
                <w:szCs w:val="22"/>
                <w:lang w:val="zh-CN"/>
              </w:rPr>
            </w:pPr>
          </w:p>
        </w:tc>
        <w:tc>
          <w:tcPr>
            <w:tcW w:w="1591" w:type="dxa"/>
            <w:tcBorders>
              <w:bottom w:val="single" w:color="auto" w:sz="4" w:space="0"/>
            </w:tcBorders>
            <w:shd w:val="clear" w:color="auto" w:fill="auto"/>
            <w:vAlign w:val="center"/>
          </w:tcPr>
          <w:p w14:paraId="7E3DB42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COD</w:t>
            </w:r>
          </w:p>
        </w:tc>
        <w:tc>
          <w:tcPr>
            <w:tcW w:w="1244" w:type="dxa"/>
            <w:tcBorders>
              <w:bottom w:val="single" w:color="auto" w:sz="4" w:space="0"/>
            </w:tcBorders>
            <w:shd w:val="clear" w:color="auto" w:fill="auto"/>
            <w:vAlign w:val="center"/>
          </w:tcPr>
          <w:p w14:paraId="54A8178C">
            <w:pPr>
              <w:jc w:val="center"/>
              <w:rPr>
                <w:rFonts w:ascii="Times New Roman" w:hAnsi="Times New Roman" w:eastAsia="宋体" w:cs="Times New Roman"/>
                <w:szCs w:val="21"/>
              </w:rPr>
            </w:pPr>
            <w:r>
              <w:rPr>
                <w:rFonts w:ascii="Times New Roman" w:hAnsi="Times New Roman" w:eastAsia="宋体" w:cs="Times New Roman"/>
                <w:kern w:val="0"/>
                <w:szCs w:val="21"/>
                <w:lang w:bidi="ar"/>
              </w:rPr>
              <w:t>400</w:t>
            </w:r>
            <w:r>
              <w:rPr>
                <w:rFonts w:ascii="Times New Roman" w:hAnsi="Times New Roman" w:eastAsia="宋体" w:cs="Times New Roman"/>
                <w:szCs w:val="21"/>
              </w:rPr>
              <w:t xml:space="preserve"> </w:t>
            </w:r>
            <w:r>
              <w:rPr>
                <w:rFonts w:ascii="Times New Roman" w:hAnsi="Times New Roman" w:eastAsia="宋体" w:cs="Times New Roman"/>
                <w:szCs w:val="21"/>
                <w:lang w:val="zh-CN"/>
              </w:rPr>
              <w:t>mg/L</w:t>
            </w:r>
          </w:p>
        </w:tc>
        <w:tc>
          <w:tcPr>
            <w:tcW w:w="1307" w:type="dxa"/>
            <w:tcBorders>
              <w:bottom w:val="single" w:color="auto" w:sz="4" w:space="0"/>
            </w:tcBorders>
            <w:shd w:val="clear" w:color="auto" w:fill="auto"/>
            <w:vAlign w:val="center"/>
          </w:tcPr>
          <w:p w14:paraId="35627562">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0.048</w:t>
            </w:r>
          </w:p>
        </w:tc>
        <w:tc>
          <w:tcPr>
            <w:tcW w:w="2694" w:type="dxa"/>
            <w:gridSpan w:val="3"/>
            <w:vMerge w:val="continue"/>
            <w:vAlign w:val="center"/>
          </w:tcPr>
          <w:p w14:paraId="36FB9070">
            <w:pPr>
              <w:jc w:val="center"/>
              <w:rPr>
                <w:rFonts w:ascii="Times New Roman" w:hAnsi="Times New Roman" w:eastAsia="宋体" w:cs="Times New Roman"/>
                <w:szCs w:val="22"/>
                <w:lang w:val="zh-CN"/>
              </w:rPr>
            </w:pPr>
          </w:p>
        </w:tc>
      </w:tr>
      <w:tr w14:paraId="3F79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6E101BE1">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30077404">
            <w:pPr>
              <w:jc w:val="center"/>
              <w:rPr>
                <w:rFonts w:ascii="Times New Roman" w:hAnsi="Times New Roman" w:eastAsia="宋体" w:cs="Times New Roman"/>
                <w:szCs w:val="22"/>
                <w:lang w:val="zh-CN"/>
              </w:rPr>
            </w:pPr>
          </w:p>
        </w:tc>
        <w:tc>
          <w:tcPr>
            <w:tcW w:w="1386" w:type="dxa"/>
            <w:vMerge w:val="continue"/>
            <w:tcBorders>
              <w:bottom w:val="single" w:color="auto" w:sz="4" w:space="0"/>
            </w:tcBorders>
            <w:shd w:val="clear" w:color="auto" w:fill="auto"/>
            <w:vAlign w:val="center"/>
          </w:tcPr>
          <w:p w14:paraId="4062A334">
            <w:pPr>
              <w:jc w:val="center"/>
              <w:rPr>
                <w:rFonts w:ascii="Times New Roman" w:hAnsi="Times New Roman" w:eastAsia="宋体" w:cs="Times New Roman"/>
                <w:szCs w:val="22"/>
                <w:lang w:val="zh-CN"/>
              </w:rPr>
            </w:pPr>
          </w:p>
        </w:tc>
        <w:tc>
          <w:tcPr>
            <w:tcW w:w="1591" w:type="dxa"/>
            <w:tcBorders>
              <w:bottom w:val="single" w:color="auto" w:sz="4" w:space="0"/>
            </w:tcBorders>
            <w:shd w:val="clear" w:color="auto" w:fill="auto"/>
            <w:vAlign w:val="center"/>
          </w:tcPr>
          <w:p w14:paraId="1534768C">
            <w:pPr>
              <w:jc w:val="center"/>
              <w:rPr>
                <w:rFonts w:ascii="Times New Roman" w:hAnsi="Times New Roman" w:eastAsia="宋体" w:cs="Times New Roman"/>
                <w:szCs w:val="22"/>
                <w:vertAlign w:val="subscript"/>
                <w:lang w:val="zh-CN"/>
              </w:rPr>
            </w:pPr>
            <w:r>
              <w:rPr>
                <w:rFonts w:ascii="Times New Roman" w:hAnsi="Times New Roman" w:eastAsia="宋体" w:cs="Times New Roman"/>
                <w:szCs w:val="22"/>
                <w:lang w:val="zh-CN"/>
              </w:rPr>
              <w:t>BOD</w:t>
            </w:r>
            <w:r>
              <w:rPr>
                <w:rFonts w:ascii="Times New Roman" w:hAnsi="Times New Roman" w:eastAsia="宋体" w:cs="Times New Roman"/>
                <w:szCs w:val="22"/>
                <w:vertAlign w:val="subscript"/>
                <w:lang w:val="zh-CN"/>
              </w:rPr>
              <w:t>5</w:t>
            </w:r>
          </w:p>
        </w:tc>
        <w:tc>
          <w:tcPr>
            <w:tcW w:w="1244" w:type="dxa"/>
            <w:tcBorders>
              <w:bottom w:val="single" w:color="auto" w:sz="4" w:space="0"/>
            </w:tcBorders>
            <w:shd w:val="clear" w:color="auto" w:fill="auto"/>
            <w:vAlign w:val="center"/>
          </w:tcPr>
          <w:p w14:paraId="44B406F4">
            <w:pPr>
              <w:jc w:val="center"/>
              <w:rPr>
                <w:rFonts w:ascii="Times New Roman" w:hAnsi="Times New Roman" w:eastAsia="宋体" w:cs="Times New Roman"/>
                <w:szCs w:val="21"/>
              </w:rPr>
            </w:pPr>
            <w:r>
              <w:rPr>
                <w:rFonts w:ascii="Times New Roman" w:hAnsi="Times New Roman" w:eastAsia="宋体" w:cs="Times New Roman"/>
                <w:kern w:val="0"/>
                <w:szCs w:val="21"/>
                <w:lang w:bidi="ar"/>
              </w:rPr>
              <w:t>330</w:t>
            </w:r>
            <w:r>
              <w:rPr>
                <w:rFonts w:ascii="Times New Roman" w:hAnsi="Times New Roman" w:eastAsia="宋体" w:cs="Times New Roman"/>
                <w:szCs w:val="21"/>
              </w:rPr>
              <w:t xml:space="preserve"> </w:t>
            </w:r>
            <w:r>
              <w:rPr>
                <w:rFonts w:ascii="Times New Roman" w:hAnsi="Times New Roman" w:eastAsia="宋体" w:cs="Times New Roman"/>
                <w:szCs w:val="21"/>
                <w:lang w:val="zh-CN"/>
              </w:rPr>
              <w:t>mg/L</w:t>
            </w:r>
          </w:p>
        </w:tc>
        <w:tc>
          <w:tcPr>
            <w:tcW w:w="1307" w:type="dxa"/>
            <w:tcBorders>
              <w:bottom w:val="single" w:color="auto" w:sz="4" w:space="0"/>
            </w:tcBorders>
            <w:shd w:val="clear" w:color="auto" w:fill="auto"/>
            <w:vAlign w:val="center"/>
          </w:tcPr>
          <w:p w14:paraId="1EAE6155">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0.040</w:t>
            </w:r>
          </w:p>
        </w:tc>
        <w:tc>
          <w:tcPr>
            <w:tcW w:w="2694" w:type="dxa"/>
            <w:gridSpan w:val="3"/>
            <w:vMerge w:val="continue"/>
            <w:vAlign w:val="center"/>
          </w:tcPr>
          <w:p w14:paraId="44635EC6">
            <w:pPr>
              <w:jc w:val="center"/>
              <w:rPr>
                <w:rFonts w:ascii="Times New Roman" w:hAnsi="Times New Roman" w:eastAsia="宋体" w:cs="Times New Roman"/>
                <w:szCs w:val="22"/>
                <w:lang w:val="zh-CN"/>
              </w:rPr>
            </w:pPr>
          </w:p>
        </w:tc>
      </w:tr>
      <w:tr w14:paraId="3CA9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29370307">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5431CAFF">
            <w:pPr>
              <w:jc w:val="center"/>
              <w:rPr>
                <w:rFonts w:ascii="Times New Roman" w:hAnsi="Times New Roman" w:eastAsia="宋体" w:cs="Times New Roman"/>
                <w:szCs w:val="22"/>
                <w:lang w:val="zh-CN"/>
              </w:rPr>
            </w:pPr>
          </w:p>
        </w:tc>
        <w:tc>
          <w:tcPr>
            <w:tcW w:w="1386" w:type="dxa"/>
            <w:vMerge w:val="continue"/>
            <w:shd w:val="clear" w:color="auto" w:fill="auto"/>
            <w:vAlign w:val="center"/>
          </w:tcPr>
          <w:p w14:paraId="79C0183E">
            <w:pPr>
              <w:jc w:val="center"/>
              <w:rPr>
                <w:rFonts w:ascii="Times New Roman" w:hAnsi="Times New Roman" w:eastAsia="宋体" w:cs="Times New Roman"/>
                <w:szCs w:val="22"/>
                <w:lang w:val="zh-CN"/>
              </w:rPr>
            </w:pPr>
          </w:p>
        </w:tc>
        <w:tc>
          <w:tcPr>
            <w:tcW w:w="1591" w:type="dxa"/>
            <w:tcBorders>
              <w:bottom w:val="single" w:color="auto" w:sz="4" w:space="0"/>
            </w:tcBorders>
            <w:shd w:val="clear" w:color="auto" w:fill="auto"/>
            <w:vAlign w:val="center"/>
          </w:tcPr>
          <w:p w14:paraId="6FDCBF2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氨氮</w:t>
            </w:r>
          </w:p>
        </w:tc>
        <w:tc>
          <w:tcPr>
            <w:tcW w:w="1244" w:type="dxa"/>
            <w:tcBorders>
              <w:bottom w:val="single" w:color="auto" w:sz="4" w:space="0"/>
            </w:tcBorders>
            <w:shd w:val="clear" w:color="auto" w:fill="auto"/>
            <w:vAlign w:val="center"/>
          </w:tcPr>
          <w:p w14:paraId="5B8D2AB2">
            <w:pPr>
              <w:jc w:val="center"/>
              <w:rPr>
                <w:rFonts w:ascii="Times New Roman" w:hAnsi="Times New Roman" w:eastAsia="宋体" w:cs="Times New Roman"/>
                <w:szCs w:val="21"/>
              </w:rPr>
            </w:pPr>
            <w:r>
              <w:rPr>
                <w:rFonts w:ascii="Times New Roman" w:hAnsi="Times New Roman" w:eastAsia="宋体" w:cs="Times New Roman"/>
                <w:szCs w:val="21"/>
              </w:rPr>
              <w:t>50</w:t>
            </w:r>
            <w:r>
              <w:rPr>
                <w:rFonts w:ascii="Times New Roman" w:hAnsi="Times New Roman" w:eastAsia="宋体" w:cs="Times New Roman"/>
                <w:szCs w:val="21"/>
                <w:lang w:val="zh-CN"/>
              </w:rPr>
              <w:t>mg/L</w:t>
            </w:r>
          </w:p>
        </w:tc>
        <w:tc>
          <w:tcPr>
            <w:tcW w:w="1307" w:type="dxa"/>
            <w:tcBorders>
              <w:bottom w:val="single" w:color="auto" w:sz="4" w:space="0"/>
            </w:tcBorders>
            <w:shd w:val="clear" w:color="auto" w:fill="auto"/>
            <w:vAlign w:val="center"/>
          </w:tcPr>
          <w:p w14:paraId="79B1FFBD">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0.006</w:t>
            </w:r>
          </w:p>
        </w:tc>
        <w:tc>
          <w:tcPr>
            <w:tcW w:w="2694" w:type="dxa"/>
            <w:gridSpan w:val="3"/>
            <w:vMerge w:val="continue"/>
            <w:vAlign w:val="center"/>
          </w:tcPr>
          <w:p w14:paraId="6D386A72">
            <w:pPr>
              <w:jc w:val="center"/>
              <w:rPr>
                <w:rFonts w:ascii="Times New Roman" w:hAnsi="Times New Roman" w:eastAsia="宋体" w:cs="Times New Roman"/>
                <w:szCs w:val="22"/>
                <w:lang w:val="zh-CN"/>
              </w:rPr>
            </w:pPr>
          </w:p>
        </w:tc>
      </w:tr>
      <w:tr w14:paraId="28F4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12AE176D">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483C7E0C">
            <w:pPr>
              <w:jc w:val="center"/>
              <w:rPr>
                <w:rFonts w:ascii="Times New Roman" w:hAnsi="Times New Roman" w:eastAsia="宋体" w:cs="Times New Roman"/>
                <w:szCs w:val="22"/>
                <w:lang w:val="zh-CN"/>
              </w:rPr>
            </w:pPr>
          </w:p>
        </w:tc>
        <w:tc>
          <w:tcPr>
            <w:tcW w:w="1386" w:type="dxa"/>
            <w:vMerge w:val="continue"/>
            <w:shd w:val="clear" w:color="auto" w:fill="auto"/>
            <w:vAlign w:val="center"/>
          </w:tcPr>
          <w:p w14:paraId="3F647F24">
            <w:pPr>
              <w:jc w:val="center"/>
              <w:rPr>
                <w:rFonts w:ascii="Times New Roman" w:hAnsi="Times New Roman" w:eastAsia="宋体" w:cs="Times New Roman"/>
                <w:szCs w:val="22"/>
                <w:lang w:val="zh-CN"/>
              </w:rPr>
            </w:pPr>
          </w:p>
        </w:tc>
        <w:tc>
          <w:tcPr>
            <w:tcW w:w="1591" w:type="dxa"/>
            <w:shd w:val="clear" w:color="auto" w:fill="auto"/>
            <w:vAlign w:val="center"/>
          </w:tcPr>
          <w:p w14:paraId="4EB9AAF4">
            <w:pPr>
              <w:jc w:val="center"/>
              <w:rPr>
                <w:rFonts w:ascii="Times New Roman" w:hAnsi="Times New Roman" w:eastAsia="宋体" w:cs="Times New Roman"/>
                <w:szCs w:val="22"/>
              </w:rPr>
            </w:pPr>
            <w:r>
              <w:rPr>
                <w:rFonts w:ascii="Times New Roman" w:hAnsi="Times New Roman" w:eastAsia="宋体" w:cs="Times New Roman"/>
                <w:szCs w:val="22"/>
              </w:rPr>
              <w:t>SS</w:t>
            </w:r>
          </w:p>
        </w:tc>
        <w:tc>
          <w:tcPr>
            <w:tcW w:w="1244" w:type="dxa"/>
            <w:shd w:val="clear" w:color="auto" w:fill="auto"/>
            <w:vAlign w:val="center"/>
          </w:tcPr>
          <w:p w14:paraId="7173A37B">
            <w:pPr>
              <w:jc w:val="center"/>
              <w:rPr>
                <w:rFonts w:ascii="Times New Roman" w:hAnsi="Times New Roman" w:eastAsia="宋体" w:cs="Times New Roman"/>
                <w:szCs w:val="21"/>
              </w:rPr>
            </w:pPr>
            <w:r>
              <w:rPr>
                <w:rFonts w:ascii="Times New Roman" w:hAnsi="Times New Roman" w:eastAsia="宋体" w:cs="Times New Roman"/>
                <w:szCs w:val="21"/>
              </w:rPr>
              <w:t>500</w:t>
            </w:r>
            <w:r>
              <w:rPr>
                <w:rFonts w:ascii="Times New Roman" w:hAnsi="Times New Roman" w:eastAsia="宋体" w:cs="Times New Roman"/>
                <w:szCs w:val="21"/>
                <w:lang w:val="zh-CN"/>
              </w:rPr>
              <w:t>mg/L</w:t>
            </w:r>
          </w:p>
        </w:tc>
        <w:tc>
          <w:tcPr>
            <w:tcW w:w="1307" w:type="dxa"/>
            <w:shd w:val="clear" w:color="auto" w:fill="auto"/>
            <w:vAlign w:val="center"/>
          </w:tcPr>
          <w:p w14:paraId="5DA8380E">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0.060</w:t>
            </w:r>
          </w:p>
        </w:tc>
        <w:tc>
          <w:tcPr>
            <w:tcW w:w="2694" w:type="dxa"/>
            <w:gridSpan w:val="3"/>
            <w:vMerge w:val="continue"/>
            <w:vAlign w:val="center"/>
          </w:tcPr>
          <w:p w14:paraId="731AFD46">
            <w:pPr>
              <w:jc w:val="center"/>
              <w:rPr>
                <w:rFonts w:ascii="Times New Roman" w:hAnsi="Times New Roman" w:eastAsia="宋体" w:cs="Times New Roman"/>
                <w:szCs w:val="22"/>
                <w:lang w:val="zh-CN"/>
              </w:rPr>
            </w:pPr>
          </w:p>
        </w:tc>
      </w:tr>
      <w:tr w14:paraId="5539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43236B3C">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78720D58">
            <w:pPr>
              <w:jc w:val="center"/>
              <w:rPr>
                <w:rFonts w:ascii="Times New Roman" w:hAnsi="Times New Roman" w:eastAsia="宋体" w:cs="Times New Roman"/>
                <w:szCs w:val="22"/>
                <w:lang w:val="zh-CN"/>
              </w:rPr>
            </w:pPr>
          </w:p>
        </w:tc>
        <w:tc>
          <w:tcPr>
            <w:tcW w:w="1386" w:type="dxa"/>
            <w:vMerge w:val="continue"/>
            <w:shd w:val="clear" w:color="auto" w:fill="auto"/>
            <w:vAlign w:val="center"/>
          </w:tcPr>
          <w:p w14:paraId="1762A33D">
            <w:pPr>
              <w:jc w:val="center"/>
              <w:rPr>
                <w:rFonts w:ascii="Times New Roman" w:hAnsi="Times New Roman" w:eastAsia="宋体" w:cs="Times New Roman"/>
                <w:szCs w:val="22"/>
                <w:lang w:val="zh-CN"/>
              </w:rPr>
            </w:pPr>
          </w:p>
        </w:tc>
        <w:tc>
          <w:tcPr>
            <w:tcW w:w="1591" w:type="dxa"/>
            <w:tcBorders>
              <w:bottom w:val="single" w:color="auto" w:sz="4" w:space="0"/>
            </w:tcBorders>
            <w:shd w:val="clear" w:color="auto" w:fill="auto"/>
            <w:vAlign w:val="center"/>
          </w:tcPr>
          <w:p w14:paraId="071DBB40">
            <w:pPr>
              <w:jc w:val="center"/>
              <w:rPr>
                <w:rFonts w:ascii="Times New Roman" w:hAnsi="Times New Roman" w:eastAsia="宋体" w:cs="Times New Roman"/>
                <w:szCs w:val="22"/>
                <w:lang w:val="zh-CN"/>
              </w:rPr>
            </w:pPr>
            <w:r>
              <w:rPr>
                <w:rFonts w:ascii="Times New Roman" w:hAnsi="Times New Roman" w:eastAsia="宋体" w:cs="Times New Roman"/>
                <w:kern w:val="0"/>
                <w:szCs w:val="21"/>
                <w:lang w:val="zh-CN"/>
              </w:rPr>
              <w:t>总磷</w:t>
            </w:r>
          </w:p>
        </w:tc>
        <w:tc>
          <w:tcPr>
            <w:tcW w:w="1244" w:type="dxa"/>
            <w:tcBorders>
              <w:bottom w:val="single" w:color="auto" w:sz="4" w:space="0"/>
            </w:tcBorders>
            <w:shd w:val="clear" w:color="auto" w:fill="auto"/>
            <w:vAlign w:val="center"/>
          </w:tcPr>
          <w:p w14:paraId="4AB69387">
            <w:pPr>
              <w:jc w:val="center"/>
              <w:rPr>
                <w:rFonts w:ascii="Times New Roman" w:hAnsi="Times New Roman" w:eastAsia="宋体" w:cs="Times New Roman"/>
                <w:szCs w:val="21"/>
              </w:rPr>
            </w:pPr>
            <w:r>
              <w:rPr>
                <w:rFonts w:ascii="Times New Roman" w:hAnsi="Times New Roman" w:eastAsia="宋体" w:cs="Times New Roman"/>
                <w:szCs w:val="21"/>
                <w:lang w:val="zh-CN"/>
              </w:rPr>
              <w:t>1</w:t>
            </w:r>
            <w:r>
              <w:rPr>
                <w:rFonts w:ascii="Times New Roman" w:hAnsi="Times New Roman" w:eastAsia="宋体" w:cs="Times New Roman"/>
                <w:szCs w:val="21"/>
              </w:rPr>
              <w:t>0</w:t>
            </w:r>
            <w:r>
              <w:rPr>
                <w:rFonts w:ascii="Times New Roman" w:hAnsi="Times New Roman" w:eastAsia="宋体" w:cs="Times New Roman"/>
                <w:szCs w:val="21"/>
                <w:lang w:val="zh-CN"/>
              </w:rPr>
              <w:t>mg/L</w:t>
            </w:r>
          </w:p>
        </w:tc>
        <w:tc>
          <w:tcPr>
            <w:tcW w:w="1307" w:type="dxa"/>
            <w:tcBorders>
              <w:bottom w:val="single" w:color="auto" w:sz="4" w:space="0"/>
            </w:tcBorders>
            <w:shd w:val="clear" w:color="auto" w:fill="auto"/>
            <w:vAlign w:val="center"/>
          </w:tcPr>
          <w:p w14:paraId="1078D95E">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0.001</w:t>
            </w:r>
          </w:p>
        </w:tc>
        <w:tc>
          <w:tcPr>
            <w:tcW w:w="2694" w:type="dxa"/>
            <w:gridSpan w:val="3"/>
            <w:vMerge w:val="continue"/>
            <w:vAlign w:val="center"/>
          </w:tcPr>
          <w:p w14:paraId="1FACDDDC">
            <w:pPr>
              <w:jc w:val="center"/>
              <w:rPr>
                <w:rFonts w:ascii="Times New Roman" w:hAnsi="Times New Roman" w:eastAsia="宋体" w:cs="Times New Roman"/>
                <w:szCs w:val="22"/>
                <w:lang w:val="zh-CN"/>
              </w:rPr>
            </w:pPr>
          </w:p>
        </w:tc>
      </w:tr>
      <w:tr w14:paraId="2469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1D9CAB8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噪声</w:t>
            </w:r>
          </w:p>
        </w:tc>
        <w:tc>
          <w:tcPr>
            <w:tcW w:w="699" w:type="dxa"/>
            <w:vAlign w:val="center"/>
          </w:tcPr>
          <w:p w14:paraId="20F3F0C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1386" w:type="dxa"/>
            <w:vAlign w:val="center"/>
          </w:tcPr>
          <w:p w14:paraId="4ED6190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施工机械</w:t>
            </w:r>
          </w:p>
        </w:tc>
        <w:tc>
          <w:tcPr>
            <w:tcW w:w="1591" w:type="dxa"/>
            <w:tcBorders>
              <w:bottom w:val="single" w:color="auto" w:sz="4" w:space="0"/>
            </w:tcBorders>
            <w:vAlign w:val="center"/>
          </w:tcPr>
          <w:p w14:paraId="1D93AF9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噪声</w:t>
            </w:r>
          </w:p>
        </w:tc>
        <w:tc>
          <w:tcPr>
            <w:tcW w:w="2551" w:type="dxa"/>
            <w:gridSpan w:val="2"/>
            <w:tcBorders>
              <w:bottom w:val="single" w:color="auto" w:sz="4" w:space="0"/>
            </w:tcBorders>
            <w:vAlign w:val="center"/>
          </w:tcPr>
          <w:p w14:paraId="64E099F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60～85</w:t>
            </w:r>
            <w:r>
              <w:rPr>
                <w:rFonts w:ascii="Times New Roman" w:hAnsi="Times New Roman" w:eastAsia="宋体" w:cs="Times New Roman"/>
                <w:bCs/>
                <w:szCs w:val="22"/>
                <w:lang w:val="zh-CN"/>
              </w:rPr>
              <w:t>dB(A)</w:t>
            </w:r>
          </w:p>
        </w:tc>
        <w:tc>
          <w:tcPr>
            <w:tcW w:w="2694" w:type="dxa"/>
            <w:gridSpan w:val="3"/>
            <w:vMerge w:val="restart"/>
            <w:vAlign w:val="center"/>
          </w:tcPr>
          <w:p w14:paraId="2F99860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对周围环境影响较小</w:t>
            </w:r>
          </w:p>
        </w:tc>
      </w:tr>
      <w:tr w14:paraId="3226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2CBB195B">
            <w:pPr>
              <w:jc w:val="center"/>
              <w:rPr>
                <w:rFonts w:ascii="Times New Roman" w:hAnsi="Times New Roman" w:eastAsia="宋体" w:cs="Times New Roman"/>
                <w:szCs w:val="22"/>
                <w:lang w:val="zh-CN"/>
              </w:rPr>
            </w:pPr>
          </w:p>
        </w:tc>
        <w:tc>
          <w:tcPr>
            <w:tcW w:w="699" w:type="dxa"/>
            <w:vAlign w:val="center"/>
          </w:tcPr>
          <w:p w14:paraId="4128420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1386" w:type="dxa"/>
            <w:vAlign w:val="center"/>
          </w:tcPr>
          <w:p w14:paraId="3CAF898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设备运行</w:t>
            </w:r>
          </w:p>
        </w:tc>
        <w:tc>
          <w:tcPr>
            <w:tcW w:w="1591" w:type="dxa"/>
            <w:tcBorders>
              <w:bottom w:val="single" w:color="auto" w:sz="4" w:space="0"/>
            </w:tcBorders>
            <w:vAlign w:val="center"/>
          </w:tcPr>
          <w:p w14:paraId="612D601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噪声</w:t>
            </w:r>
          </w:p>
        </w:tc>
        <w:tc>
          <w:tcPr>
            <w:tcW w:w="2551" w:type="dxa"/>
            <w:gridSpan w:val="2"/>
            <w:tcBorders>
              <w:bottom w:val="single" w:color="auto" w:sz="4" w:space="0"/>
            </w:tcBorders>
            <w:vAlign w:val="center"/>
          </w:tcPr>
          <w:p w14:paraId="72E9CD21">
            <w:pPr>
              <w:jc w:val="center"/>
              <w:rPr>
                <w:rFonts w:ascii="Times New Roman" w:hAnsi="Times New Roman" w:eastAsia="宋体" w:cs="Times New Roman"/>
                <w:szCs w:val="22"/>
                <w:lang w:val="zh-CN"/>
              </w:rPr>
            </w:pPr>
            <w:r>
              <w:rPr>
                <w:rFonts w:ascii="Times New Roman" w:hAnsi="Times New Roman" w:eastAsia="宋体" w:cs="Times New Roman"/>
                <w:szCs w:val="22"/>
              </w:rPr>
              <w:t>65</w:t>
            </w:r>
            <w:r>
              <w:rPr>
                <w:rFonts w:ascii="Times New Roman" w:hAnsi="Times New Roman" w:eastAsia="宋体" w:cs="Times New Roman"/>
                <w:szCs w:val="22"/>
                <w:lang w:val="zh-CN"/>
              </w:rPr>
              <w:t>～9</w:t>
            </w:r>
            <w:r>
              <w:rPr>
                <w:rFonts w:ascii="Times New Roman" w:hAnsi="Times New Roman" w:eastAsia="宋体" w:cs="Times New Roman"/>
                <w:szCs w:val="22"/>
              </w:rPr>
              <w:t>5</w:t>
            </w:r>
            <w:r>
              <w:rPr>
                <w:rFonts w:ascii="Times New Roman" w:hAnsi="Times New Roman" w:eastAsia="宋体" w:cs="Times New Roman"/>
                <w:szCs w:val="22"/>
                <w:lang w:val="zh-CN"/>
              </w:rPr>
              <w:t>dB(A)</w:t>
            </w:r>
          </w:p>
        </w:tc>
        <w:tc>
          <w:tcPr>
            <w:tcW w:w="2694" w:type="dxa"/>
            <w:gridSpan w:val="3"/>
            <w:vMerge w:val="continue"/>
            <w:vAlign w:val="center"/>
          </w:tcPr>
          <w:p w14:paraId="05EBD069">
            <w:pPr>
              <w:jc w:val="center"/>
              <w:rPr>
                <w:rFonts w:ascii="Times New Roman" w:hAnsi="Times New Roman" w:eastAsia="宋体" w:cs="Times New Roman"/>
                <w:szCs w:val="22"/>
                <w:lang w:val="zh-CN"/>
              </w:rPr>
            </w:pPr>
          </w:p>
        </w:tc>
      </w:tr>
      <w:tr w14:paraId="389D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1" w:hRule="atLeast"/>
          <w:jc w:val="center"/>
        </w:trPr>
        <w:tc>
          <w:tcPr>
            <w:tcW w:w="785" w:type="dxa"/>
            <w:vMerge w:val="restart"/>
            <w:vAlign w:val="center"/>
          </w:tcPr>
          <w:p w14:paraId="7BD5410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固</w:t>
            </w:r>
          </w:p>
          <w:p w14:paraId="5197B64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体</w:t>
            </w:r>
          </w:p>
          <w:p w14:paraId="05F1F89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废</w:t>
            </w:r>
          </w:p>
          <w:p w14:paraId="1441B9E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物</w:t>
            </w:r>
          </w:p>
        </w:tc>
        <w:tc>
          <w:tcPr>
            <w:tcW w:w="699" w:type="dxa"/>
            <w:vAlign w:val="center"/>
          </w:tcPr>
          <w:p w14:paraId="04E3AD7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w:t>
            </w:r>
          </w:p>
          <w:p w14:paraId="5634B09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工</w:t>
            </w:r>
          </w:p>
          <w:p w14:paraId="4DE09F8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期</w:t>
            </w:r>
          </w:p>
        </w:tc>
        <w:tc>
          <w:tcPr>
            <w:tcW w:w="1386" w:type="dxa"/>
            <w:vAlign w:val="center"/>
          </w:tcPr>
          <w:p w14:paraId="20744198">
            <w:pPr>
              <w:jc w:val="center"/>
              <w:rPr>
                <w:rFonts w:ascii="Times New Roman" w:hAnsi="Times New Roman" w:eastAsia="宋体" w:cs="Times New Roman"/>
                <w:bCs/>
                <w:szCs w:val="22"/>
                <w:lang w:val="zh-CN"/>
              </w:rPr>
            </w:pPr>
            <w:r>
              <w:rPr>
                <w:rFonts w:ascii="Times New Roman" w:hAnsi="Times New Roman" w:eastAsia="宋体" w:cs="Times New Roman"/>
                <w:bCs/>
                <w:szCs w:val="22"/>
                <w:lang w:val="zh-CN"/>
              </w:rPr>
              <w:t>施工人员</w:t>
            </w:r>
          </w:p>
        </w:tc>
        <w:tc>
          <w:tcPr>
            <w:tcW w:w="1591" w:type="dxa"/>
            <w:tcBorders>
              <w:bottom w:val="single" w:color="auto" w:sz="4" w:space="0"/>
            </w:tcBorders>
            <w:vAlign w:val="center"/>
          </w:tcPr>
          <w:p w14:paraId="05790D4B">
            <w:pPr>
              <w:jc w:val="center"/>
              <w:rPr>
                <w:rFonts w:ascii="Times New Roman" w:hAnsi="Times New Roman" w:eastAsia="宋体" w:cs="Times New Roman"/>
                <w:bCs/>
                <w:szCs w:val="22"/>
                <w:lang w:val="zh-CN"/>
              </w:rPr>
            </w:pPr>
            <w:r>
              <w:rPr>
                <w:rFonts w:ascii="Times New Roman" w:hAnsi="Times New Roman" w:eastAsia="宋体" w:cs="Times New Roman"/>
                <w:bCs/>
                <w:szCs w:val="22"/>
                <w:lang w:val="zh-CN"/>
              </w:rPr>
              <w:t>生活垃圾</w:t>
            </w:r>
          </w:p>
        </w:tc>
        <w:tc>
          <w:tcPr>
            <w:tcW w:w="2551" w:type="dxa"/>
            <w:gridSpan w:val="2"/>
            <w:tcBorders>
              <w:bottom w:val="single" w:color="auto" w:sz="4" w:space="0"/>
            </w:tcBorders>
            <w:vAlign w:val="center"/>
          </w:tcPr>
          <w:p w14:paraId="23215F0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0.0</w:t>
            </w:r>
            <w:r>
              <w:rPr>
                <w:rFonts w:ascii="Times New Roman" w:hAnsi="Times New Roman" w:eastAsia="宋体" w:cs="Times New Roman"/>
                <w:szCs w:val="22"/>
              </w:rPr>
              <w:t>15</w:t>
            </w:r>
            <w:r>
              <w:rPr>
                <w:rFonts w:ascii="Times New Roman" w:hAnsi="Times New Roman" w:eastAsia="宋体" w:cs="Times New Roman"/>
                <w:szCs w:val="22"/>
                <w:lang w:val="zh-CN"/>
              </w:rPr>
              <w:t>t</w:t>
            </w:r>
          </w:p>
        </w:tc>
        <w:tc>
          <w:tcPr>
            <w:tcW w:w="2694" w:type="dxa"/>
            <w:gridSpan w:val="3"/>
            <w:vAlign w:val="center"/>
          </w:tcPr>
          <w:p w14:paraId="1EB033BF">
            <w:pPr>
              <w:jc w:val="center"/>
              <w:rPr>
                <w:rFonts w:ascii="Times New Roman" w:hAnsi="Times New Roman" w:eastAsia="宋体" w:cs="Times New Roman"/>
                <w:szCs w:val="22"/>
                <w:lang w:val="zh-CN"/>
              </w:rPr>
            </w:pPr>
            <w:r>
              <w:rPr>
                <w:rFonts w:hint="eastAsia" w:ascii="Times New Roman" w:hAnsi="Times New Roman" w:eastAsia="宋体" w:cs="Times New Roman"/>
                <w:szCs w:val="22"/>
                <w:lang w:val="zh-CN"/>
              </w:rPr>
              <w:t>统一收集后</w:t>
            </w:r>
            <w:r>
              <w:rPr>
                <w:rFonts w:ascii="Times New Roman" w:hAnsi="Times New Roman" w:eastAsia="宋体" w:cs="Times New Roman"/>
                <w:szCs w:val="22"/>
                <w:lang w:val="zh-CN"/>
              </w:rPr>
              <w:t>运至垃圾收集点</w:t>
            </w:r>
          </w:p>
        </w:tc>
      </w:tr>
      <w:tr w14:paraId="32B6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6CE3AD23">
            <w:pPr>
              <w:jc w:val="center"/>
              <w:rPr>
                <w:rFonts w:ascii="Times New Roman" w:hAnsi="Times New Roman" w:eastAsia="宋体" w:cs="Times New Roman"/>
                <w:szCs w:val="22"/>
                <w:lang w:val="zh-CN"/>
              </w:rPr>
            </w:pPr>
          </w:p>
        </w:tc>
        <w:tc>
          <w:tcPr>
            <w:tcW w:w="699" w:type="dxa"/>
            <w:vMerge w:val="restart"/>
            <w:vAlign w:val="center"/>
          </w:tcPr>
          <w:p w14:paraId="5DE0E94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w:t>
            </w:r>
          </w:p>
          <w:p w14:paraId="0BF38B5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营</w:t>
            </w:r>
          </w:p>
          <w:p w14:paraId="093A662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期</w:t>
            </w:r>
          </w:p>
        </w:tc>
        <w:tc>
          <w:tcPr>
            <w:tcW w:w="1386" w:type="dxa"/>
            <w:vAlign w:val="center"/>
          </w:tcPr>
          <w:p w14:paraId="742A9B82">
            <w:pPr>
              <w:jc w:val="center"/>
              <w:rPr>
                <w:rFonts w:ascii="Times New Roman" w:hAnsi="Times New Roman" w:eastAsia="宋体" w:cs="Times New Roman"/>
                <w:bCs/>
                <w:szCs w:val="22"/>
                <w:lang w:val="zh-CN"/>
              </w:rPr>
            </w:pPr>
            <w:r>
              <w:rPr>
                <w:rFonts w:ascii="Times New Roman" w:hAnsi="Times New Roman" w:eastAsia="宋体" w:cs="Times New Roman"/>
                <w:szCs w:val="21"/>
              </w:rPr>
              <w:t>固体废弃物</w:t>
            </w:r>
          </w:p>
        </w:tc>
        <w:tc>
          <w:tcPr>
            <w:tcW w:w="1591" w:type="dxa"/>
            <w:tcBorders>
              <w:bottom w:val="single" w:color="auto" w:sz="4" w:space="0"/>
            </w:tcBorders>
            <w:vAlign w:val="center"/>
          </w:tcPr>
          <w:p w14:paraId="09264AA0">
            <w:pPr>
              <w:jc w:val="center"/>
              <w:rPr>
                <w:rFonts w:ascii="Times New Roman" w:hAnsi="Times New Roman" w:eastAsia="宋体" w:cs="Times New Roman"/>
                <w:bCs/>
                <w:szCs w:val="22"/>
                <w:lang w:val="zh-CN"/>
              </w:rPr>
            </w:pPr>
            <w:r>
              <w:rPr>
                <w:rFonts w:ascii="Times New Roman" w:hAnsi="Times New Roman" w:eastAsia="宋体" w:cs="Times New Roman"/>
                <w:szCs w:val="21"/>
              </w:rPr>
              <w:t>抛洒的石料</w:t>
            </w:r>
          </w:p>
        </w:tc>
        <w:tc>
          <w:tcPr>
            <w:tcW w:w="2551" w:type="dxa"/>
            <w:gridSpan w:val="2"/>
            <w:tcBorders>
              <w:bottom w:val="single" w:color="auto" w:sz="4" w:space="0"/>
            </w:tcBorders>
            <w:vAlign w:val="center"/>
          </w:tcPr>
          <w:p w14:paraId="717779F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少量</w:t>
            </w:r>
          </w:p>
        </w:tc>
        <w:tc>
          <w:tcPr>
            <w:tcW w:w="2694" w:type="dxa"/>
            <w:gridSpan w:val="3"/>
            <w:vAlign w:val="center"/>
          </w:tcPr>
          <w:p w14:paraId="0B40131A">
            <w:pPr>
              <w:pStyle w:val="36"/>
              <w:widowControl w:val="0"/>
              <w:spacing w:before="0" w:beforeAutospacing="0" w:after="0" w:afterAutospacing="0"/>
              <w:jc w:val="center"/>
              <w:rPr>
                <w:rFonts w:ascii="Times New Roman" w:hAnsi="Times New Roman"/>
                <w:szCs w:val="22"/>
              </w:rPr>
            </w:pPr>
            <w:r>
              <w:rPr>
                <w:rFonts w:ascii="Times New Roman" w:hAnsi="Times New Roman"/>
                <w:kern w:val="2"/>
                <w:sz w:val="21"/>
                <w:szCs w:val="22"/>
                <w:lang w:bidi="ar"/>
              </w:rPr>
              <w:t>清扫后回用至生产</w:t>
            </w:r>
          </w:p>
        </w:tc>
      </w:tr>
      <w:tr w14:paraId="0F5D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17829FCD">
            <w:pPr>
              <w:jc w:val="center"/>
              <w:rPr>
                <w:rFonts w:ascii="Times New Roman" w:hAnsi="Times New Roman" w:eastAsia="宋体" w:cs="Times New Roman"/>
                <w:szCs w:val="22"/>
                <w:lang w:val="zh-CN"/>
              </w:rPr>
            </w:pPr>
          </w:p>
        </w:tc>
        <w:tc>
          <w:tcPr>
            <w:tcW w:w="699" w:type="dxa"/>
            <w:vMerge w:val="continue"/>
            <w:vAlign w:val="center"/>
          </w:tcPr>
          <w:p w14:paraId="3903D205">
            <w:pPr>
              <w:jc w:val="center"/>
              <w:rPr>
                <w:rFonts w:ascii="Times New Roman" w:hAnsi="Times New Roman" w:eastAsia="宋体" w:cs="Times New Roman"/>
                <w:szCs w:val="22"/>
                <w:lang w:val="zh-CN"/>
              </w:rPr>
            </w:pPr>
          </w:p>
        </w:tc>
        <w:tc>
          <w:tcPr>
            <w:tcW w:w="1386" w:type="dxa"/>
            <w:vAlign w:val="center"/>
          </w:tcPr>
          <w:p w14:paraId="2E9EF607">
            <w:pPr>
              <w:jc w:val="center"/>
              <w:rPr>
                <w:rFonts w:ascii="Times New Roman" w:hAnsi="Times New Roman" w:eastAsia="宋体" w:cs="Times New Roman"/>
                <w:bCs/>
                <w:szCs w:val="22"/>
                <w:lang w:val="zh-CN"/>
              </w:rPr>
            </w:pPr>
            <w:r>
              <w:rPr>
                <w:rFonts w:ascii="Times New Roman" w:hAnsi="Times New Roman" w:eastAsia="宋体" w:cs="Times New Roman"/>
                <w:szCs w:val="21"/>
              </w:rPr>
              <w:t>废包装袋</w:t>
            </w:r>
          </w:p>
        </w:tc>
        <w:tc>
          <w:tcPr>
            <w:tcW w:w="1591" w:type="dxa"/>
            <w:tcBorders>
              <w:bottom w:val="single" w:color="auto" w:sz="4" w:space="0"/>
            </w:tcBorders>
            <w:vAlign w:val="center"/>
          </w:tcPr>
          <w:p w14:paraId="63FFDA9B">
            <w:pPr>
              <w:jc w:val="center"/>
              <w:rPr>
                <w:rFonts w:ascii="Times New Roman" w:hAnsi="Times New Roman" w:eastAsia="宋体" w:cs="Times New Roman"/>
                <w:bCs/>
                <w:szCs w:val="22"/>
                <w:lang w:val="zh-CN"/>
              </w:rPr>
            </w:pPr>
            <w:r>
              <w:rPr>
                <w:rFonts w:ascii="Times New Roman" w:hAnsi="Times New Roman" w:eastAsia="宋体" w:cs="Times New Roman"/>
                <w:szCs w:val="21"/>
              </w:rPr>
              <w:t>废包装袋</w:t>
            </w:r>
          </w:p>
        </w:tc>
        <w:tc>
          <w:tcPr>
            <w:tcW w:w="2551" w:type="dxa"/>
            <w:gridSpan w:val="2"/>
            <w:tcBorders>
              <w:bottom w:val="single" w:color="auto" w:sz="4" w:space="0"/>
            </w:tcBorders>
            <w:vAlign w:val="center"/>
          </w:tcPr>
          <w:p w14:paraId="0800BA31">
            <w:pPr>
              <w:jc w:val="center"/>
              <w:rPr>
                <w:rFonts w:ascii="Times New Roman" w:hAnsi="Times New Roman" w:eastAsia="宋体" w:cs="Times New Roman"/>
                <w:szCs w:val="22"/>
                <w:lang w:val="zh-CN"/>
              </w:rPr>
            </w:pPr>
            <w:r>
              <w:rPr>
                <w:rFonts w:ascii="Times New Roman" w:hAnsi="Times New Roman" w:eastAsia="宋体" w:cs="Times New Roman"/>
                <w:szCs w:val="22"/>
              </w:rPr>
              <w:t>0.75</w:t>
            </w:r>
            <w:r>
              <w:rPr>
                <w:rFonts w:ascii="Times New Roman" w:hAnsi="Times New Roman" w:eastAsia="宋体" w:cs="Times New Roman"/>
                <w:szCs w:val="22"/>
                <w:lang w:val="zh-CN"/>
              </w:rPr>
              <w:t>t/a</w:t>
            </w:r>
          </w:p>
        </w:tc>
        <w:tc>
          <w:tcPr>
            <w:tcW w:w="2694" w:type="dxa"/>
            <w:gridSpan w:val="3"/>
            <w:vAlign w:val="center"/>
          </w:tcPr>
          <w:p w14:paraId="212D23D1">
            <w:pPr>
              <w:pStyle w:val="36"/>
              <w:widowControl w:val="0"/>
              <w:spacing w:before="0" w:beforeAutospacing="0" w:after="0" w:afterAutospacing="0"/>
              <w:jc w:val="center"/>
              <w:rPr>
                <w:rFonts w:ascii="Times New Roman" w:hAnsi="Times New Roman"/>
                <w:szCs w:val="22"/>
              </w:rPr>
            </w:pPr>
            <w:r>
              <w:rPr>
                <w:rFonts w:ascii="Times New Roman" w:hAnsi="Times New Roman"/>
                <w:kern w:val="2"/>
                <w:sz w:val="21"/>
                <w:szCs w:val="22"/>
                <w:lang w:bidi="ar"/>
              </w:rPr>
              <w:t>统一收集后外售</w:t>
            </w:r>
          </w:p>
        </w:tc>
      </w:tr>
      <w:tr w14:paraId="5795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51CA001F">
            <w:pPr>
              <w:jc w:val="center"/>
              <w:rPr>
                <w:rFonts w:ascii="Times New Roman" w:hAnsi="Times New Roman" w:eastAsia="宋体" w:cs="Times New Roman"/>
                <w:szCs w:val="22"/>
                <w:lang w:val="zh-CN"/>
              </w:rPr>
            </w:pPr>
          </w:p>
        </w:tc>
        <w:tc>
          <w:tcPr>
            <w:tcW w:w="699" w:type="dxa"/>
            <w:vMerge w:val="continue"/>
            <w:vAlign w:val="center"/>
          </w:tcPr>
          <w:p w14:paraId="6CAE3C26">
            <w:pPr>
              <w:jc w:val="center"/>
              <w:rPr>
                <w:rFonts w:ascii="Times New Roman" w:hAnsi="Times New Roman" w:eastAsia="宋体" w:cs="Times New Roman"/>
                <w:szCs w:val="22"/>
                <w:lang w:val="zh-CN"/>
              </w:rPr>
            </w:pPr>
          </w:p>
        </w:tc>
        <w:tc>
          <w:tcPr>
            <w:tcW w:w="1386" w:type="dxa"/>
            <w:vAlign w:val="center"/>
          </w:tcPr>
          <w:p w14:paraId="7E2E968A">
            <w:pPr>
              <w:jc w:val="center"/>
              <w:rPr>
                <w:rFonts w:ascii="Times New Roman" w:hAnsi="Times New Roman" w:eastAsia="宋体" w:cs="Times New Roman"/>
                <w:bCs/>
                <w:szCs w:val="22"/>
                <w:lang w:val="zh-CN"/>
              </w:rPr>
            </w:pPr>
            <w:r>
              <w:rPr>
                <w:rFonts w:ascii="Times New Roman" w:hAnsi="Times New Roman" w:eastAsia="宋体" w:cs="Times New Roman"/>
                <w:szCs w:val="21"/>
              </w:rPr>
              <w:t>生活垃圾</w:t>
            </w:r>
          </w:p>
        </w:tc>
        <w:tc>
          <w:tcPr>
            <w:tcW w:w="1591" w:type="dxa"/>
            <w:tcBorders>
              <w:bottom w:val="single" w:color="auto" w:sz="4" w:space="0"/>
            </w:tcBorders>
            <w:vAlign w:val="center"/>
          </w:tcPr>
          <w:p w14:paraId="199D6379">
            <w:pPr>
              <w:jc w:val="center"/>
              <w:rPr>
                <w:rFonts w:ascii="Times New Roman" w:hAnsi="Times New Roman" w:eastAsia="宋体" w:cs="Times New Roman"/>
                <w:bCs/>
                <w:szCs w:val="22"/>
                <w:lang w:val="zh-CN"/>
              </w:rPr>
            </w:pPr>
            <w:r>
              <w:rPr>
                <w:rFonts w:ascii="Times New Roman" w:hAnsi="Times New Roman" w:eastAsia="宋体" w:cs="Times New Roman"/>
                <w:szCs w:val="21"/>
              </w:rPr>
              <w:t>生活垃圾</w:t>
            </w:r>
          </w:p>
        </w:tc>
        <w:tc>
          <w:tcPr>
            <w:tcW w:w="2551" w:type="dxa"/>
            <w:gridSpan w:val="2"/>
            <w:tcBorders>
              <w:bottom w:val="single" w:color="auto" w:sz="4" w:space="0"/>
            </w:tcBorders>
            <w:vAlign w:val="center"/>
          </w:tcPr>
          <w:p w14:paraId="27DD48C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3t/a</w:t>
            </w:r>
          </w:p>
        </w:tc>
        <w:tc>
          <w:tcPr>
            <w:tcW w:w="2694" w:type="dxa"/>
            <w:gridSpan w:val="3"/>
            <w:vAlign w:val="center"/>
          </w:tcPr>
          <w:p w14:paraId="5055963D">
            <w:pPr>
              <w:pStyle w:val="36"/>
              <w:widowControl w:val="0"/>
              <w:spacing w:before="0" w:beforeAutospacing="0" w:after="0" w:afterAutospacing="0"/>
              <w:jc w:val="center"/>
              <w:rPr>
                <w:rFonts w:ascii="Times New Roman" w:hAnsi="Times New Roman"/>
                <w:szCs w:val="22"/>
              </w:rPr>
            </w:pPr>
            <w:r>
              <w:rPr>
                <w:rFonts w:hint="eastAsia" w:ascii="Times New Roman" w:hAnsi="Times New Roman"/>
                <w:szCs w:val="22"/>
              </w:rPr>
              <w:t>收集后</w:t>
            </w:r>
            <w:r>
              <w:rPr>
                <w:rFonts w:hint="eastAsia"/>
              </w:rPr>
              <w:t>运至垃圾收集点</w:t>
            </w:r>
          </w:p>
        </w:tc>
      </w:tr>
      <w:tr w14:paraId="718F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706" w:type="dxa"/>
            <w:gridSpan w:val="9"/>
            <w:vAlign w:val="center"/>
          </w:tcPr>
          <w:p w14:paraId="7933FEF4">
            <w:pPr>
              <w:ind w:firstLine="422" w:firstLineChars="150"/>
              <w:jc w:val="left"/>
              <w:rPr>
                <w:rFonts w:ascii="Times New Roman" w:hAnsi="Times New Roman" w:eastAsia="宋体" w:cs="Times New Roman"/>
                <w:b/>
                <w:bCs/>
                <w:sz w:val="28"/>
                <w:szCs w:val="22"/>
                <w:lang w:val="zh-CN"/>
              </w:rPr>
            </w:pPr>
            <w:r>
              <w:rPr>
                <w:rFonts w:ascii="Times New Roman" w:hAnsi="Times New Roman" w:eastAsia="宋体" w:cs="Times New Roman"/>
                <w:b/>
                <w:bCs/>
                <w:sz w:val="28"/>
                <w:szCs w:val="22"/>
                <w:lang w:val="zh-CN"/>
              </w:rPr>
              <w:t>主要生态影响</w:t>
            </w:r>
          </w:p>
          <w:p w14:paraId="4D8FDF2E">
            <w:pPr>
              <w:spacing w:line="360" w:lineRule="auto"/>
              <w:ind w:left="50" w:right="50"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经现场查勘，</w:t>
            </w:r>
            <w:r>
              <w:rPr>
                <w:rFonts w:ascii="Times New Roman" w:hAnsi="Times New Roman" w:eastAsia="宋体" w:cs="Times New Roman"/>
                <w:sz w:val="24"/>
              </w:rPr>
              <w:t>租用</w:t>
            </w:r>
            <w:r>
              <w:rPr>
                <w:rFonts w:ascii="Times New Roman" w:hAnsi="Times New Roman" w:eastAsia="宋体" w:cs="Times New Roman"/>
                <w:bCs/>
                <w:sz w:val="24"/>
              </w:rPr>
              <w:t>芒市象滚塘桃树坪公路8.5公里处已建厂房，</w:t>
            </w:r>
            <w:r>
              <w:rPr>
                <w:rFonts w:ascii="Times New Roman" w:hAnsi="Times New Roman" w:eastAsia="宋体" w:cs="Times New Roman"/>
                <w:sz w:val="24"/>
              </w:rPr>
              <w:t>本项目直接对租用房屋进行改造、装修、安装设备即可，</w:t>
            </w:r>
            <w:r>
              <w:rPr>
                <w:rFonts w:ascii="Times New Roman" w:hAnsi="Times New Roman" w:eastAsia="宋体" w:cs="Times New Roman"/>
                <w:kern w:val="0"/>
                <w:sz w:val="24"/>
              </w:rPr>
              <w:t>对周边生态环境影响较小。区域动物以小型爬行类昆虫为主，主要为蚂蚁等爬行类昆虫。整个区域主要为山林植被，其次多为一些次生的植被，不存在原始生态系统，生物多样性一般，生态环境自身调控能力较好。本项目对周围生态环境影响很小。</w:t>
            </w:r>
          </w:p>
          <w:p w14:paraId="0A41C567">
            <w:pPr>
              <w:jc w:val="center"/>
              <w:rPr>
                <w:rFonts w:ascii="Times New Roman" w:hAnsi="Times New Roman" w:eastAsia="宋体" w:cs="Times New Roman"/>
                <w:kern w:val="0"/>
                <w:sz w:val="24"/>
              </w:rPr>
            </w:pPr>
          </w:p>
          <w:p w14:paraId="71FA4504">
            <w:pPr>
              <w:rPr>
                <w:rFonts w:ascii="Times New Roman" w:hAnsi="Times New Roman" w:eastAsia="宋体" w:cs="Times New Roman"/>
                <w:sz w:val="24"/>
              </w:rPr>
            </w:pPr>
          </w:p>
          <w:p w14:paraId="79F92951">
            <w:pPr>
              <w:rPr>
                <w:rFonts w:ascii="Times New Roman" w:hAnsi="Times New Roman" w:eastAsia="宋体" w:cs="Times New Roman"/>
                <w:sz w:val="24"/>
              </w:rPr>
            </w:pPr>
          </w:p>
          <w:p w14:paraId="10D5092E">
            <w:pPr>
              <w:rPr>
                <w:rFonts w:ascii="Times New Roman" w:hAnsi="Times New Roman" w:eastAsia="宋体" w:cs="Times New Roman"/>
                <w:sz w:val="24"/>
              </w:rPr>
            </w:pPr>
          </w:p>
          <w:p w14:paraId="2FB78F70">
            <w:pPr>
              <w:rPr>
                <w:rFonts w:ascii="Times New Roman" w:hAnsi="Times New Roman" w:eastAsia="宋体" w:cs="Times New Roman"/>
                <w:sz w:val="24"/>
              </w:rPr>
            </w:pPr>
          </w:p>
          <w:p w14:paraId="7A593706">
            <w:pPr>
              <w:rPr>
                <w:rFonts w:ascii="Times New Roman" w:hAnsi="Times New Roman" w:eastAsia="宋体" w:cs="Times New Roman"/>
                <w:sz w:val="24"/>
              </w:rPr>
            </w:pPr>
          </w:p>
          <w:p w14:paraId="6E232C9D">
            <w:pPr>
              <w:rPr>
                <w:rFonts w:ascii="Times New Roman" w:hAnsi="Times New Roman" w:eastAsia="宋体" w:cs="Times New Roman"/>
                <w:sz w:val="24"/>
              </w:rPr>
            </w:pPr>
          </w:p>
          <w:p w14:paraId="3C287E9B">
            <w:pPr>
              <w:rPr>
                <w:rFonts w:ascii="Times New Roman" w:hAnsi="Times New Roman" w:eastAsia="宋体" w:cs="Times New Roman"/>
                <w:sz w:val="24"/>
              </w:rPr>
            </w:pPr>
          </w:p>
          <w:p w14:paraId="28758EEE">
            <w:pPr>
              <w:rPr>
                <w:rFonts w:ascii="Times New Roman" w:hAnsi="Times New Roman" w:eastAsia="宋体" w:cs="Times New Roman"/>
                <w:sz w:val="24"/>
              </w:rPr>
            </w:pPr>
            <w:r>
              <w:rPr>
                <w:rFonts w:ascii="Times New Roman" w:hAnsi="Times New Roman" w:eastAsia="宋体" w:cs="Times New Roman"/>
                <w:sz w:val="24"/>
              </w:rPr>
              <w:t xml:space="preserve"> </w:t>
            </w:r>
          </w:p>
        </w:tc>
      </w:tr>
    </w:tbl>
    <w:p w14:paraId="268E4DD8">
      <w:pPr>
        <w:keepNext/>
        <w:keepLines/>
        <w:pageBreakBefore/>
        <w:jc w:val="left"/>
        <w:outlineLvl w:val="0"/>
        <w:rPr>
          <w:rFonts w:ascii="Times New Roman" w:hAnsi="Times New Roman" w:eastAsia="宋体" w:cs="Times New Roman"/>
          <w:b/>
          <w:bCs/>
          <w:kern w:val="44"/>
          <w:sz w:val="30"/>
          <w:szCs w:val="44"/>
          <w:lang w:val="zh-CN"/>
        </w:rPr>
      </w:pPr>
      <w:bookmarkStart w:id="6" w:name="_Toc3976"/>
      <w:r>
        <w:rPr>
          <w:rFonts w:ascii="Times New Roman" w:hAnsi="Times New Roman" w:eastAsia="宋体" w:cs="Times New Roman"/>
          <w:b/>
          <w:bCs/>
          <w:kern w:val="44"/>
          <w:sz w:val="30"/>
          <w:szCs w:val="44"/>
          <w:lang w:val="zh-CN"/>
        </w:rPr>
        <w:t>表七、环境影响分析</w:t>
      </w:r>
      <w:bookmarkEnd w:id="6"/>
    </w:p>
    <w:tbl>
      <w:tblPr>
        <w:tblStyle w:val="41"/>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283A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73" w:type="dxa"/>
          </w:tcPr>
          <w:p w14:paraId="36EA8CBA">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一、产业政策符合性分析</w:t>
            </w:r>
          </w:p>
          <w:p w14:paraId="40D6C0B9">
            <w:pPr>
              <w:widowControl/>
              <w:adjustRightInd w:val="0"/>
              <w:snapToGrid w:val="0"/>
              <w:spacing w:line="360" w:lineRule="auto"/>
              <w:ind w:firstLine="480" w:firstLineChars="200"/>
              <w:rPr>
                <w:rFonts w:ascii="Times New Roman" w:hAnsi="Times New Roman" w:eastAsia="宋体" w:cs="Times New Roman"/>
                <w:bCs/>
              </w:rPr>
            </w:pPr>
            <w:r>
              <w:rPr>
                <w:rFonts w:ascii="Times New Roman" w:hAnsi="Times New Roman" w:eastAsia="宋体" w:cs="Times New Roman"/>
                <w:snapToGrid w:val="0"/>
                <w:kern w:val="0"/>
                <w:sz w:val="24"/>
                <w:szCs w:val="20"/>
              </w:rPr>
              <w:t xml:space="preserve"> </w:t>
            </w:r>
            <w:r>
              <w:rPr>
                <w:rFonts w:ascii="Times New Roman" w:hAnsi="Times New Roman" w:eastAsia="宋体" w:cs="Times New Roman"/>
                <w:bCs/>
                <w:kern w:val="0"/>
                <w:sz w:val="24"/>
                <w:lang w:bidi="ar"/>
              </w:rPr>
              <w:t>本项目属于C3039 其他建筑材料制造，原料主要来源于屏边大理石厂废石料。根据《产业结构调整指导目录（2011年本）》、2013年2月16日国家发展改革委第21号令公布的《国家发展改革委关于修改&lt;产业结构调整指导目录（2011年本）&gt;有关条款的决定》，本项目属于“第一类、鼓励类——十二、建材——11.</w:t>
            </w:r>
            <w:r>
              <w:rPr>
                <w:rFonts w:ascii="Times New Roman" w:hAnsi="Times New Roman" w:eastAsia="宋体" w:cs="Times New Roman"/>
                <w:kern w:val="0"/>
                <w:sz w:val="24"/>
                <w:lang w:bidi="ar"/>
              </w:rPr>
              <w:t xml:space="preserve"> </w:t>
            </w:r>
            <w:r>
              <w:rPr>
                <w:rFonts w:ascii="Times New Roman" w:hAnsi="Times New Roman" w:eastAsia="宋体" w:cs="Times New Roman"/>
                <w:bCs/>
                <w:kern w:val="0"/>
                <w:sz w:val="24"/>
                <w:lang w:bidi="ar"/>
              </w:rPr>
              <w:t>矿石碎料和板材边角料综合利用生产及工艺装备开发”。</w:t>
            </w:r>
          </w:p>
          <w:p w14:paraId="37D7CDAE">
            <w:pPr>
              <w:widowControl/>
              <w:spacing w:line="360" w:lineRule="auto"/>
              <w:ind w:firstLine="470" w:firstLineChars="196"/>
              <w:jc w:val="left"/>
              <w:rPr>
                <w:rFonts w:ascii="Times New Roman" w:hAnsi="Times New Roman" w:eastAsia="宋体" w:cs="Times New Roman"/>
                <w:bCs/>
              </w:rPr>
            </w:pPr>
            <w:r>
              <w:rPr>
                <w:rFonts w:ascii="Times New Roman" w:hAnsi="Times New Roman" w:eastAsia="宋体" w:cs="Times New Roman"/>
                <w:bCs/>
                <w:kern w:val="0"/>
                <w:sz w:val="24"/>
                <w:lang w:bidi="ar"/>
              </w:rPr>
              <w:t>本项目生产设备不属于限制、淘汰设备，符合相关产业政策。</w:t>
            </w:r>
          </w:p>
          <w:p w14:paraId="7AEF8AAA">
            <w:pPr>
              <w:widowControl/>
              <w:spacing w:line="360" w:lineRule="auto"/>
              <w:ind w:firstLine="470" w:firstLineChars="196"/>
              <w:jc w:val="left"/>
              <w:rPr>
                <w:rFonts w:ascii="Times New Roman" w:hAnsi="Times New Roman" w:eastAsia="宋体" w:cs="Times New Roman"/>
                <w:snapToGrid w:val="0"/>
                <w:kern w:val="0"/>
                <w:sz w:val="24"/>
                <w:szCs w:val="20"/>
              </w:rPr>
            </w:pPr>
            <w:r>
              <w:rPr>
                <w:rFonts w:ascii="Times New Roman" w:hAnsi="Times New Roman" w:eastAsia="宋体" w:cs="Times New Roman"/>
                <w:kern w:val="0"/>
                <w:sz w:val="24"/>
                <w:lang w:bidi="ar"/>
              </w:rPr>
              <w:t>综上所述，项目符合国家及云南省现行的产业政策。</w:t>
            </w:r>
          </w:p>
          <w:p w14:paraId="784C9A4F">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二、相关规划符合性分析</w:t>
            </w:r>
          </w:p>
          <w:p w14:paraId="708E5D59">
            <w:pPr>
              <w:adjustRightInd w:val="0"/>
              <w:spacing w:line="360" w:lineRule="auto"/>
              <w:ind w:firstLine="480" w:firstLineChars="200"/>
              <w:rPr>
                <w:rFonts w:ascii="Times New Roman" w:hAnsi="Times New Roman" w:eastAsia="宋体" w:cs="Times New Roman"/>
                <w:bCs/>
                <w:snapToGrid w:val="0"/>
                <w:kern w:val="0"/>
                <w:sz w:val="24"/>
                <w:szCs w:val="20"/>
              </w:rPr>
            </w:pPr>
            <w:r>
              <w:rPr>
                <w:rFonts w:ascii="Times New Roman" w:hAnsi="Times New Roman" w:eastAsia="宋体" w:cs="Times New Roman"/>
                <w:snapToGrid w:val="0"/>
                <w:kern w:val="0"/>
                <w:sz w:val="24"/>
                <w:szCs w:val="20"/>
              </w:rPr>
              <w:t>本项目选址于</w:t>
            </w:r>
            <w:r>
              <w:rPr>
                <w:rFonts w:ascii="Times New Roman" w:hAnsi="Times New Roman" w:eastAsia="宋体" w:cs="Times New Roman"/>
                <w:bCs/>
                <w:sz w:val="24"/>
              </w:rPr>
              <w:t>德宏傣族景颇族自治州芒市象滚塘桃树坪公路8.5公里处</w:t>
            </w:r>
            <w:r>
              <w:rPr>
                <w:rFonts w:ascii="Times New Roman" w:hAnsi="Times New Roman" w:eastAsia="宋体" w:cs="Times New Roman"/>
                <w:snapToGrid w:val="0"/>
                <w:kern w:val="0"/>
                <w:sz w:val="24"/>
                <w:szCs w:val="20"/>
              </w:rPr>
              <w:t>，选址不属于《德宏州域城镇体系规划（2011—2030）》用地范围，</w:t>
            </w:r>
            <w:r>
              <w:rPr>
                <w:rFonts w:ascii="Times New Roman" w:hAnsi="Times New Roman" w:eastAsia="宋体" w:cs="Times New Roman"/>
                <w:bCs/>
                <w:snapToGrid w:val="0"/>
                <w:kern w:val="0"/>
                <w:sz w:val="24"/>
                <w:szCs w:val="20"/>
              </w:rPr>
              <w:t>建设项目与《德宏州域城镇体系规划（2011—2030）》的总体规划定位分析不冲突。</w:t>
            </w:r>
          </w:p>
          <w:p w14:paraId="172B2AAE">
            <w:pPr>
              <w:adjustRightInd w:val="0"/>
              <w:spacing w:line="360" w:lineRule="auto"/>
              <w:ind w:firstLine="480" w:firstLineChars="200"/>
              <w:rPr>
                <w:rFonts w:ascii="Times New Roman" w:hAnsi="Times New Roman" w:eastAsia="宋体" w:cs="Times New Roman"/>
                <w:bCs/>
                <w:snapToGrid w:val="0"/>
                <w:kern w:val="0"/>
                <w:sz w:val="24"/>
                <w:szCs w:val="20"/>
              </w:rPr>
            </w:pPr>
            <w:r>
              <w:rPr>
                <w:rFonts w:ascii="Times New Roman" w:hAnsi="Times New Roman" w:eastAsia="宋体" w:cs="Times New Roman"/>
                <w:bCs/>
                <w:snapToGrid w:val="0"/>
                <w:kern w:val="0"/>
                <w:sz w:val="24"/>
                <w:szCs w:val="20"/>
              </w:rPr>
              <w:t>综上，建设项目符合相关规划要求。</w:t>
            </w:r>
          </w:p>
          <w:p w14:paraId="2CBA9B0C">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三、项目选址合理性分析及外环境相容性分析</w:t>
            </w:r>
          </w:p>
          <w:p w14:paraId="150B8DEF">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本项目于</w:t>
            </w:r>
            <w:r>
              <w:rPr>
                <w:rFonts w:ascii="Times New Roman" w:hAnsi="Times New Roman" w:eastAsia="宋体" w:cs="Times New Roman"/>
                <w:bCs/>
                <w:sz w:val="24"/>
              </w:rPr>
              <w:t>德宏傣族景颇族自治州芒市象滚塘桃树坪公路8.5公里处</w:t>
            </w:r>
            <w:r>
              <w:rPr>
                <w:rFonts w:ascii="Times New Roman" w:hAnsi="Times New Roman" w:eastAsia="宋体" w:cs="Times New Roman"/>
                <w:snapToGrid w:val="0"/>
                <w:kern w:val="0"/>
                <w:sz w:val="24"/>
                <w:szCs w:val="20"/>
              </w:rPr>
              <w:t>，项目所在区域无自然保护区、风景名胜区、生态功能保护区等需特殊保护的环境敏感区，以及天然林、重要湿地等生态敏感区与脆弱区。项目区域交通建设基本完善，水、电供应有保障，为项目建设堤供了良好的条件。</w:t>
            </w:r>
          </w:p>
          <w:p w14:paraId="3C493823">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同时，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14:paraId="6E14F0CF">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综上所述，本项目的建设选址合理。</w:t>
            </w:r>
          </w:p>
          <w:p w14:paraId="79DF2C6B">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 xml:space="preserve">四、项目平面布置合理性分析 </w:t>
            </w:r>
          </w:p>
          <w:p w14:paraId="1693865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从项目平面布置图可以看出，厂区呈多边形，西侧为办公区；生产区位于项目区西侧，生产区设置有原料仓库，原料露天堆场位于生产区南侧，利于原料的进出运输。</w:t>
            </w:r>
          </w:p>
          <w:p w14:paraId="15351977">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项目布置功能区块清晰，符合生产流程，方便管理。</w:t>
            </w:r>
          </w:p>
          <w:p w14:paraId="3AAB7031">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因此，项目平面布置较合理。</w:t>
            </w:r>
          </w:p>
          <w:p w14:paraId="4D0F72BE">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五、施工期环境影响分析</w:t>
            </w:r>
          </w:p>
          <w:p w14:paraId="53CA25C4">
            <w:pPr>
              <w:spacing w:before="62" w:beforeLines="20" w:after="46" w:afterLines="15" w:line="360" w:lineRule="auto"/>
              <w:ind w:firstLine="482"/>
              <w:rPr>
                <w:rFonts w:ascii="Times New Roman" w:hAnsi="Times New Roman" w:eastAsia="宋体" w:cs="Times New Roman"/>
                <w:b/>
                <w:sz w:val="24"/>
                <w:lang w:val="zh-CN"/>
              </w:rPr>
            </w:pPr>
            <w:r>
              <w:rPr>
                <w:rFonts w:ascii="Times New Roman" w:hAnsi="Times New Roman" w:eastAsia="宋体" w:cs="Times New Roman"/>
                <w:b/>
                <w:bCs/>
                <w:sz w:val="24"/>
                <w:lang w:val="zh-CN"/>
              </w:rPr>
              <w:t>1、</w:t>
            </w:r>
            <w:r>
              <w:rPr>
                <w:rFonts w:ascii="Times New Roman" w:hAnsi="Times New Roman" w:eastAsia="宋体" w:cs="Times New Roman"/>
                <w:b/>
                <w:sz w:val="24"/>
                <w:lang w:val="zh-CN"/>
              </w:rPr>
              <w:t>大气污染物对环境的影响分析</w:t>
            </w:r>
          </w:p>
          <w:p w14:paraId="0B80502E">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施工期对区域大气环境的影响主要是地面扬尘污染，污染因子为总悬浮颗粒物，扬尘以无组织排放的形式，借助风力在施工现场引起空气环境TSP指标升高。在建筑材料的运输和拌合作业中仍会产生少量的扬尘，以无组织形式排放。</w:t>
            </w:r>
          </w:p>
          <w:p w14:paraId="53F229FE">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为了减少施工粉尘对周边环境的影响，本环评要求建设方在施工时采取有效措施，使环境空气的影响有所减轻：</w:t>
            </w:r>
          </w:p>
          <w:p w14:paraId="69D9159F">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施工场地内的沙、石材料堆场尽量选在生产区（生产区现已设置顶棚），避免原材料露天堆放，减少扬尘产生量。</w:t>
            </w:r>
          </w:p>
          <w:p w14:paraId="6F48580F">
            <w:pPr>
              <w:adjustRightInd w:val="0"/>
              <w:snapToGrid w:val="0"/>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本项目施工过程全部在已建房屋内</w:t>
            </w:r>
            <w:r>
              <w:rPr>
                <w:rFonts w:ascii="Times New Roman" w:hAnsi="Times New Roman" w:eastAsia="宋体" w:cs="Times New Roman"/>
                <w:sz w:val="24"/>
              </w:rPr>
              <w:t>进行，基本不涉及土建工程，经现场调查，厂房和道路为硬化路面，认真落实以上防治措施后，项目施工期扬尘</w:t>
            </w:r>
            <w:r>
              <w:rPr>
                <w:rFonts w:ascii="Times New Roman" w:hAnsi="Times New Roman" w:eastAsia="宋体" w:cs="Times New Roman"/>
                <w:kern w:val="0"/>
                <w:sz w:val="24"/>
              </w:rPr>
              <w:t>对周边的环境影响很小。</w:t>
            </w:r>
          </w:p>
          <w:p w14:paraId="2910F9EF">
            <w:pPr>
              <w:spacing w:before="62" w:beforeLines="20" w:after="46" w:afterLines="15" w:line="360" w:lineRule="auto"/>
              <w:ind w:firstLine="482"/>
              <w:rPr>
                <w:rFonts w:ascii="Times New Roman" w:hAnsi="Times New Roman" w:eastAsia="宋体" w:cs="Times New Roman"/>
                <w:b/>
                <w:sz w:val="24"/>
                <w:lang w:val="zh-CN"/>
              </w:rPr>
            </w:pPr>
            <w:r>
              <w:rPr>
                <w:rFonts w:ascii="Times New Roman" w:hAnsi="Times New Roman" w:eastAsia="宋体" w:cs="Times New Roman"/>
                <w:b/>
                <w:sz w:val="24"/>
                <w:lang w:val="zh-CN"/>
              </w:rPr>
              <w:t>2、水污染物对环境的影响分析</w:t>
            </w:r>
          </w:p>
          <w:p w14:paraId="469C4473">
            <w:pPr>
              <w:tabs>
                <w:tab w:val="left" w:pos="2858"/>
              </w:tabs>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（1）施工废水对环境的影响分析</w:t>
            </w:r>
          </w:p>
          <w:p w14:paraId="26C7F620">
            <w:pPr>
              <w:autoSpaceDE w:val="0"/>
              <w:autoSpaceDN w:val="0"/>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本项目施工期为2个星期，施工过程房屋改造，用水量较少，在与水泥砂浆拌合使用过程中消耗；项目区对已建的房屋厂房内部进行简单装修及改造，因此施工废水量较小，施工废水在与水泥砂浆等建材的拌合使用的过程中消耗，无外排施工废水，对区域水环境基本无影响。</w:t>
            </w:r>
          </w:p>
          <w:p w14:paraId="044F99AD">
            <w:pPr>
              <w:tabs>
                <w:tab w:val="left" w:pos="2858"/>
              </w:tabs>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（2）生活废水对环境的影响分析</w:t>
            </w:r>
          </w:p>
          <w:p w14:paraId="5752DB24">
            <w:pPr>
              <w:spacing w:line="360" w:lineRule="auto"/>
              <w:ind w:firstLine="480" w:firstLineChars="200"/>
              <w:jc w:val="left"/>
              <w:rPr>
                <w:rFonts w:ascii="Times New Roman" w:hAnsi="Times New Roman" w:eastAsia="宋体" w:cs="Times New Roman"/>
                <w:sz w:val="24"/>
                <w:lang w:val="zh-CN"/>
              </w:rPr>
            </w:pPr>
            <w:r>
              <w:rPr>
                <w:rFonts w:ascii="Times New Roman" w:hAnsi="Times New Roman" w:eastAsia="宋体" w:cs="Times New Roman"/>
                <w:sz w:val="24"/>
                <w:lang w:val="zh-CN"/>
              </w:rPr>
              <w:t>项目施工人员为10人，均不在项目区内食宿，施工人员使用厂区厕所，定期委托周边村民清运，对周边环境不产生影响。</w:t>
            </w:r>
          </w:p>
          <w:p w14:paraId="135A5718">
            <w:pPr>
              <w:spacing w:before="62" w:beforeLines="20" w:after="46" w:afterLines="15" w:line="360" w:lineRule="auto"/>
              <w:ind w:firstLine="482"/>
              <w:rPr>
                <w:rFonts w:ascii="Times New Roman" w:hAnsi="Times New Roman" w:eastAsia="宋体" w:cs="Times New Roman"/>
                <w:b/>
                <w:sz w:val="24"/>
                <w:lang w:val="zh-CN"/>
              </w:rPr>
            </w:pPr>
            <w:r>
              <w:rPr>
                <w:rFonts w:ascii="Times New Roman" w:hAnsi="Times New Roman" w:eastAsia="宋体" w:cs="Times New Roman"/>
                <w:b/>
                <w:sz w:val="24"/>
                <w:lang w:val="zh-CN"/>
              </w:rPr>
              <w:t>3、噪声对环境的影响分析</w:t>
            </w:r>
          </w:p>
          <w:p w14:paraId="6CEC7731">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本项目施工期2个星期，噪声来源为项目区内房屋改造和设备安装等过程。施工噪声的特点是突发性和间歇性，持续时间短；项目区500m范围内无声环境敏感点。</w:t>
            </w:r>
          </w:p>
          <w:p w14:paraId="215AA5CC">
            <w:pPr>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（1）预测分析</w:t>
            </w:r>
          </w:p>
          <w:p w14:paraId="66F5A82B">
            <w:pPr>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为了反映项目施工期噪声对周围环境的影响，利用距离传播衰减模式预测运营期噪声距离厂界处的噪声值，根据 HJ/T2.4－2009《环境影响评价技术导则》（声环境），无指向性点声源几何发散衰减按下列公式计算：</w:t>
            </w:r>
          </w:p>
          <w:p w14:paraId="3AAF4F75">
            <w:pPr>
              <w:autoSpaceDE w:val="0"/>
              <w:autoSpaceDN w:val="0"/>
              <w:spacing w:line="360" w:lineRule="auto"/>
              <w:ind w:left="50" w:right="50" w:firstLine="1320" w:firstLineChars="550"/>
              <w:textAlignment w:val="baseline"/>
              <w:rPr>
                <w:rFonts w:ascii="Times New Roman" w:hAnsi="Times New Roman" w:eastAsia="宋体" w:cs="Times New Roman"/>
                <w:sz w:val="24"/>
              </w:rPr>
            </w:pPr>
            <w:r>
              <w:rPr>
                <w:rFonts w:ascii="Times New Roman" w:hAnsi="Times New Roman" w:eastAsia="宋体" w:cs="Times New Roman"/>
                <w:sz w:val="24"/>
              </w:rPr>
              <w:t>L</w:t>
            </w:r>
            <w:r>
              <w:rPr>
                <w:rFonts w:ascii="Times New Roman" w:hAnsi="Times New Roman" w:eastAsia="宋体" w:cs="Times New Roman"/>
                <w:sz w:val="24"/>
                <w:vertAlign w:val="subscript"/>
              </w:rPr>
              <w:t xml:space="preserve"> A(r)</w:t>
            </w:r>
            <w:r>
              <w:rPr>
                <w:rFonts w:ascii="Times New Roman" w:hAnsi="Times New Roman" w:eastAsia="宋体" w:cs="Times New Roman"/>
                <w:sz w:val="24"/>
              </w:rPr>
              <w:t>= L</w:t>
            </w:r>
            <w:r>
              <w:rPr>
                <w:rFonts w:ascii="Times New Roman" w:hAnsi="Times New Roman" w:eastAsia="宋体" w:cs="Times New Roman"/>
                <w:sz w:val="24"/>
                <w:vertAlign w:val="subscript"/>
              </w:rPr>
              <w:t xml:space="preserve"> A(r0)－</w:t>
            </w:r>
            <w:r>
              <w:rPr>
                <w:rFonts w:ascii="Times New Roman" w:hAnsi="Times New Roman" w:eastAsia="宋体" w:cs="Times New Roman"/>
                <w:sz w:val="24"/>
              </w:rPr>
              <w:t>20lg(r/r</w:t>
            </w:r>
            <w:r>
              <w:rPr>
                <w:rFonts w:ascii="Times New Roman" w:hAnsi="Times New Roman" w:eastAsia="宋体" w:cs="Times New Roman"/>
                <w:sz w:val="24"/>
                <w:vertAlign w:val="subscript"/>
              </w:rPr>
              <w:t>0</w:t>
            </w:r>
            <w:r>
              <w:rPr>
                <w:rFonts w:ascii="Times New Roman" w:hAnsi="Times New Roman" w:eastAsia="宋体" w:cs="Times New Roman"/>
                <w:sz w:val="24"/>
              </w:rPr>
              <w:t>)-</w:t>
            </w:r>
            <w:r>
              <w:rPr>
                <w:rFonts w:ascii="Cambria Math" w:hAnsi="Cambria Math" w:eastAsia="宋体" w:cs="Cambria Math"/>
                <w:sz w:val="24"/>
              </w:rPr>
              <w:t>△</w:t>
            </w:r>
            <w:r>
              <w:rPr>
                <w:rFonts w:ascii="Times New Roman" w:hAnsi="Times New Roman" w:eastAsia="宋体" w:cs="Times New Roman"/>
                <w:sz w:val="24"/>
              </w:rPr>
              <w:t>L</w:t>
            </w:r>
          </w:p>
          <w:p w14:paraId="7D73D6AF">
            <w:pPr>
              <w:autoSpaceDE w:val="0"/>
              <w:autoSpaceDN w:val="0"/>
              <w:spacing w:line="360" w:lineRule="auto"/>
              <w:ind w:left="50" w:right="50" w:firstLine="1320" w:firstLineChars="550"/>
              <w:textAlignment w:val="baseline"/>
              <w:rPr>
                <w:rFonts w:ascii="Times New Roman" w:hAnsi="Times New Roman" w:eastAsia="宋体" w:cs="Times New Roman"/>
                <w:sz w:val="24"/>
              </w:rPr>
            </w:pPr>
            <w:r>
              <w:rPr>
                <w:rFonts w:ascii="Times New Roman" w:hAnsi="Times New Roman" w:eastAsia="宋体" w:cs="Times New Roman"/>
                <w:sz w:val="24"/>
              </w:rPr>
              <w:t>式中：L</w:t>
            </w:r>
            <w:r>
              <w:rPr>
                <w:rFonts w:ascii="Times New Roman" w:hAnsi="Times New Roman" w:eastAsia="宋体" w:cs="Times New Roman"/>
                <w:sz w:val="24"/>
                <w:vertAlign w:val="subscript"/>
              </w:rPr>
              <w:t>A（r）</w:t>
            </w:r>
            <w:r>
              <w:rPr>
                <w:rFonts w:ascii="Times New Roman" w:hAnsi="Times New Roman" w:eastAsia="宋体" w:cs="Times New Roman"/>
                <w:sz w:val="24"/>
              </w:rPr>
              <w:t>——距离声源r处的A声级，dB(A)；</w:t>
            </w:r>
          </w:p>
          <w:p w14:paraId="5E6D1EA1">
            <w:pPr>
              <w:autoSpaceDE w:val="0"/>
              <w:autoSpaceDN w:val="0"/>
              <w:spacing w:line="360" w:lineRule="auto"/>
              <w:ind w:left="50" w:right="50" w:firstLine="1320" w:firstLineChars="550"/>
              <w:textAlignment w:val="baseline"/>
              <w:rPr>
                <w:rFonts w:ascii="Times New Roman" w:hAnsi="Times New Roman" w:eastAsia="宋体" w:cs="Times New Roman"/>
                <w:sz w:val="24"/>
              </w:rPr>
            </w:pPr>
            <w:r>
              <w:rPr>
                <w:rFonts w:ascii="Times New Roman" w:hAnsi="Times New Roman" w:eastAsia="宋体" w:cs="Times New Roman"/>
                <w:sz w:val="24"/>
              </w:rPr>
              <w:t xml:space="preserve">     L</w:t>
            </w:r>
            <w:r>
              <w:rPr>
                <w:rFonts w:ascii="Times New Roman" w:hAnsi="Times New Roman" w:eastAsia="宋体" w:cs="Times New Roman"/>
                <w:sz w:val="24"/>
                <w:vertAlign w:val="subscript"/>
              </w:rPr>
              <w:t>A（ro）</w:t>
            </w:r>
            <w:r>
              <w:rPr>
                <w:rFonts w:ascii="Times New Roman" w:hAnsi="Times New Roman" w:eastAsia="宋体" w:cs="Times New Roman"/>
                <w:sz w:val="24"/>
              </w:rPr>
              <w:t>——距声源r</w:t>
            </w:r>
            <w:r>
              <w:rPr>
                <w:rFonts w:ascii="Times New Roman" w:hAnsi="Times New Roman" w:eastAsia="宋体" w:cs="Times New Roman"/>
                <w:sz w:val="24"/>
                <w:vertAlign w:val="subscript"/>
              </w:rPr>
              <w:t>o</w:t>
            </w:r>
            <w:r>
              <w:rPr>
                <w:rFonts w:ascii="Times New Roman" w:hAnsi="Times New Roman" w:eastAsia="宋体" w:cs="Times New Roman"/>
                <w:sz w:val="24"/>
              </w:rPr>
              <w:t>处的A声级，dB(A)；</w:t>
            </w:r>
          </w:p>
          <w:p w14:paraId="3CF85A73">
            <w:pPr>
              <w:autoSpaceDE w:val="0"/>
              <w:autoSpaceDN w:val="0"/>
              <w:spacing w:line="360" w:lineRule="auto"/>
              <w:ind w:left="50" w:right="50" w:firstLine="1320" w:firstLineChars="550"/>
              <w:textAlignment w:val="baseline"/>
              <w:rPr>
                <w:rFonts w:ascii="Times New Roman" w:hAnsi="Times New Roman" w:eastAsia="宋体" w:cs="Times New Roman"/>
                <w:sz w:val="24"/>
              </w:rPr>
            </w:pPr>
            <w:r>
              <w:rPr>
                <w:rFonts w:ascii="Times New Roman" w:hAnsi="Times New Roman" w:eastAsia="宋体" w:cs="Times New Roman"/>
                <w:sz w:val="24"/>
              </w:rPr>
              <w:t xml:space="preserve">     r</w:t>
            </w:r>
            <w:r>
              <w:rPr>
                <w:rFonts w:ascii="Times New Roman" w:hAnsi="Times New Roman" w:eastAsia="宋体" w:cs="Times New Roman"/>
                <w:sz w:val="24"/>
                <w:vertAlign w:val="subscript"/>
              </w:rPr>
              <w:t>o</w:t>
            </w:r>
            <w:r>
              <w:rPr>
                <w:rFonts w:ascii="Times New Roman" w:hAnsi="Times New Roman" w:eastAsia="宋体" w:cs="Times New Roman"/>
                <w:sz w:val="24"/>
              </w:rPr>
              <w:t>、r——距声源的距离，m；</w:t>
            </w:r>
          </w:p>
          <w:p w14:paraId="3BD01916">
            <w:pPr>
              <w:widowControl/>
              <w:spacing w:line="360" w:lineRule="auto"/>
              <w:ind w:left="50" w:right="50" w:firstLine="1166" w:firstLineChars="486"/>
              <w:jc w:val="left"/>
              <w:rPr>
                <w:rFonts w:ascii="Times New Roman" w:hAnsi="Times New Roman" w:eastAsia="宋体" w:cs="Times New Roman"/>
                <w:sz w:val="24"/>
              </w:rPr>
            </w:pPr>
            <w:r>
              <w:rPr>
                <w:rFonts w:ascii="Times New Roman" w:hAnsi="Times New Roman" w:eastAsia="宋体" w:cs="Times New Roman"/>
                <w:sz w:val="24"/>
              </w:rPr>
              <w:t xml:space="preserve">     </w:t>
            </w:r>
            <w:r>
              <w:rPr>
                <w:rFonts w:ascii="Cambria Math" w:hAnsi="Cambria Math" w:eastAsia="宋体" w:cs="Cambria Math"/>
                <w:sz w:val="24"/>
              </w:rPr>
              <w:t>△</w:t>
            </w:r>
            <w:r>
              <w:rPr>
                <w:rFonts w:ascii="Times New Roman" w:hAnsi="Times New Roman" w:eastAsia="宋体" w:cs="Times New Roman"/>
                <w:sz w:val="24"/>
              </w:rPr>
              <w:t>L——其它衰减因子，dB(A) （本次评价取值为20）。</w:t>
            </w:r>
          </w:p>
          <w:p w14:paraId="30A0A631">
            <w:pPr>
              <w:spacing w:before="156" w:beforeLines="50"/>
              <w:ind w:left="50" w:right="50" w:firstLine="480"/>
              <w:rPr>
                <w:rFonts w:ascii="Times New Roman" w:hAnsi="Times New Roman" w:eastAsia="宋体" w:cs="Times New Roman"/>
                <w:sz w:val="24"/>
              </w:rPr>
            </w:pPr>
            <w:r>
              <w:rPr>
                <w:rFonts w:ascii="Times New Roman" w:hAnsi="Times New Roman" w:eastAsia="宋体" w:cs="Times New Roman"/>
                <w:sz w:val="24"/>
              </w:rPr>
              <w:t>根据噪声叠加公式：</w:t>
            </w:r>
          </w:p>
          <w:p w14:paraId="02BA0B95">
            <w:pPr>
              <w:autoSpaceDE w:val="0"/>
              <w:autoSpaceDN w:val="0"/>
              <w:spacing w:line="360" w:lineRule="auto"/>
              <w:ind w:left="50" w:right="50" w:firstLine="480"/>
              <w:jc w:val="center"/>
              <w:rPr>
                <w:rFonts w:ascii="Times New Roman" w:hAnsi="Times New Roman" w:eastAsia="宋体" w:cs="Times New Roman"/>
                <w:kern w:val="0"/>
                <w:sz w:val="24"/>
              </w:rPr>
            </w:pPr>
            <w:r>
              <w:rPr>
                <w:rFonts w:ascii="Times New Roman" w:hAnsi="Times New Roman" w:eastAsia="宋体" w:cs="Times New Roman"/>
                <w:kern w:val="0"/>
                <w:sz w:val="24"/>
              </w:rPr>
              <w:t>Leq＝10lg∑（10</w:t>
            </w:r>
            <w:r>
              <w:rPr>
                <w:rFonts w:ascii="Times New Roman" w:hAnsi="Times New Roman" w:eastAsia="宋体" w:cs="Times New Roman"/>
                <w:kern w:val="0"/>
                <w:sz w:val="24"/>
                <w:vertAlign w:val="superscript"/>
              </w:rPr>
              <w:t>0.1L1</w:t>
            </w:r>
            <w:r>
              <w:rPr>
                <w:rFonts w:ascii="Times New Roman" w:hAnsi="Times New Roman" w:eastAsia="宋体" w:cs="Times New Roman"/>
                <w:kern w:val="0"/>
                <w:sz w:val="24"/>
              </w:rPr>
              <w:t>+10</w:t>
            </w:r>
            <w:r>
              <w:rPr>
                <w:rFonts w:ascii="Times New Roman" w:hAnsi="Times New Roman" w:eastAsia="宋体" w:cs="Times New Roman"/>
                <w:kern w:val="0"/>
                <w:sz w:val="24"/>
                <w:vertAlign w:val="superscript"/>
              </w:rPr>
              <w:t>0.1L2</w:t>
            </w:r>
            <w:r>
              <w:rPr>
                <w:rFonts w:ascii="Times New Roman" w:hAnsi="Times New Roman" w:eastAsia="宋体" w:cs="Times New Roman"/>
                <w:kern w:val="0"/>
                <w:sz w:val="24"/>
              </w:rPr>
              <w:t>+…10</w:t>
            </w:r>
            <w:r>
              <w:rPr>
                <w:rFonts w:ascii="Times New Roman" w:hAnsi="Times New Roman" w:eastAsia="宋体" w:cs="Times New Roman"/>
                <w:kern w:val="0"/>
                <w:sz w:val="24"/>
                <w:vertAlign w:val="superscript"/>
              </w:rPr>
              <w:t>0.1Lｉ</w:t>
            </w:r>
            <w:r>
              <w:rPr>
                <w:rFonts w:ascii="Times New Roman" w:hAnsi="Times New Roman" w:eastAsia="宋体" w:cs="Times New Roman"/>
                <w:kern w:val="0"/>
                <w:sz w:val="24"/>
              </w:rPr>
              <w:t>）</w:t>
            </w:r>
          </w:p>
          <w:p w14:paraId="22257248">
            <w:pPr>
              <w:autoSpaceDE w:val="0"/>
              <w:autoSpaceDN w:val="0"/>
              <w:spacing w:line="360" w:lineRule="auto"/>
              <w:ind w:left="50" w:right="50" w:firstLine="480"/>
              <w:rPr>
                <w:rFonts w:ascii="Times New Roman" w:hAnsi="Times New Roman" w:eastAsia="宋体" w:cs="Times New Roman"/>
                <w:kern w:val="0"/>
                <w:sz w:val="24"/>
              </w:rPr>
            </w:pPr>
            <w:r>
              <w:rPr>
                <w:rFonts w:ascii="Times New Roman" w:hAnsi="Times New Roman" w:eastAsia="宋体" w:cs="Times New Roman"/>
                <w:kern w:val="0"/>
                <w:sz w:val="24"/>
              </w:rPr>
              <w:t>式中：Li——其中单个噪声源的声级数，dB（A）</w:t>
            </w:r>
          </w:p>
          <w:p w14:paraId="36BD0EC4">
            <w:pPr>
              <w:autoSpaceDE w:val="0"/>
              <w:autoSpaceDN w:val="0"/>
              <w:spacing w:line="360" w:lineRule="auto"/>
              <w:ind w:left="50" w:right="50" w:firstLine="1200" w:firstLineChars="500"/>
              <w:rPr>
                <w:rFonts w:ascii="Times New Roman" w:hAnsi="Times New Roman" w:eastAsia="宋体" w:cs="Times New Roman"/>
                <w:kern w:val="0"/>
                <w:sz w:val="24"/>
              </w:rPr>
            </w:pPr>
            <w:r>
              <w:rPr>
                <w:rFonts w:ascii="Times New Roman" w:hAnsi="Times New Roman" w:eastAsia="宋体" w:cs="Times New Roman"/>
                <w:kern w:val="0"/>
                <w:sz w:val="24"/>
              </w:rPr>
              <w:t>Leq——噪声源叠加后的值</w:t>
            </w:r>
          </w:p>
          <w:p w14:paraId="7763D04E">
            <w:pPr>
              <w:ind w:left="105" w:leftChars="50" w:right="105" w:rightChars="50" w:firstLine="480" w:firstLineChars="200"/>
              <w:jc w:val="left"/>
              <w:rPr>
                <w:rFonts w:ascii="Times New Roman" w:hAnsi="Times New Roman" w:eastAsia="宋体" w:cs="Times New Roman"/>
                <w:sz w:val="24"/>
              </w:rPr>
            </w:pPr>
            <w:r>
              <w:rPr>
                <w:rFonts w:ascii="Times New Roman" w:hAnsi="Times New Roman" w:eastAsia="宋体" w:cs="Times New Roman"/>
                <w:sz w:val="24"/>
              </w:rPr>
              <w:t>根据上述公式计算后的主要噪声源经距离衰减后噪声值见下表。</w:t>
            </w:r>
          </w:p>
          <w:p w14:paraId="1BD51D3D">
            <w:pPr>
              <w:adjustRightInd w:val="0"/>
              <w:snapToGrid w:val="0"/>
              <w:spacing w:before="156" w:beforeLines="50"/>
              <w:jc w:val="center"/>
              <w:rPr>
                <w:rFonts w:ascii="Times New Roman" w:hAnsi="Times New Roman" w:eastAsia="宋体" w:cs="Times New Roman"/>
                <w:b/>
                <w:sz w:val="24"/>
              </w:rPr>
            </w:pPr>
            <w:r>
              <w:rPr>
                <w:rFonts w:ascii="Times New Roman" w:hAnsi="Times New Roman" w:eastAsia="宋体" w:cs="Times New Roman"/>
                <w:b/>
                <w:sz w:val="24"/>
              </w:rPr>
              <w:t>表7-1  距声源不同距离出的噪声值  单位：dB（A）</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1387"/>
              <w:gridCol w:w="968"/>
              <w:gridCol w:w="964"/>
              <w:gridCol w:w="968"/>
              <w:gridCol w:w="920"/>
              <w:gridCol w:w="901"/>
              <w:gridCol w:w="947"/>
            </w:tblGrid>
            <w:tr w14:paraId="72E4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13" w:type="pct"/>
                  <w:vAlign w:val="center"/>
                </w:tcPr>
                <w:p w14:paraId="797569ED">
                  <w:pPr>
                    <w:jc w:val="center"/>
                    <w:rPr>
                      <w:rFonts w:ascii="Times New Roman" w:hAnsi="Times New Roman" w:eastAsia="宋体" w:cs="Times New Roman"/>
                      <w:b/>
                      <w:bCs/>
                      <w:szCs w:val="21"/>
                    </w:rPr>
                  </w:pPr>
                  <w:r>
                    <w:rPr>
                      <w:rFonts w:ascii="Times New Roman" w:hAnsi="Times New Roman" w:eastAsia="宋体" w:cs="Times New Roman"/>
                      <w:b/>
                      <w:bCs/>
                      <w:szCs w:val="21"/>
                    </w:rPr>
                    <w:t>设备名称</w:t>
                  </w:r>
                </w:p>
              </w:tc>
              <w:tc>
                <w:tcPr>
                  <w:tcW w:w="784" w:type="pct"/>
                  <w:vAlign w:val="center"/>
                </w:tcPr>
                <w:p w14:paraId="1A55B411">
                  <w:pPr>
                    <w:jc w:val="center"/>
                    <w:rPr>
                      <w:rFonts w:ascii="Times New Roman" w:hAnsi="Times New Roman" w:eastAsia="宋体" w:cs="Times New Roman"/>
                      <w:b/>
                      <w:bCs/>
                      <w:szCs w:val="21"/>
                    </w:rPr>
                  </w:pPr>
                  <w:r>
                    <w:rPr>
                      <w:rFonts w:ascii="Times New Roman" w:hAnsi="Times New Roman" w:eastAsia="宋体" w:cs="Times New Roman"/>
                      <w:bCs/>
                      <w:szCs w:val="21"/>
                    </w:rPr>
                    <w:t>1m</w:t>
                  </w:r>
                </w:p>
              </w:tc>
              <w:tc>
                <w:tcPr>
                  <w:tcW w:w="547" w:type="pct"/>
                  <w:vAlign w:val="center"/>
                </w:tcPr>
                <w:p w14:paraId="2CEBAEA4">
                  <w:pPr>
                    <w:jc w:val="center"/>
                    <w:rPr>
                      <w:rFonts w:ascii="Times New Roman" w:hAnsi="Times New Roman" w:eastAsia="宋体" w:cs="Times New Roman"/>
                      <w:b/>
                      <w:bCs/>
                      <w:szCs w:val="21"/>
                    </w:rPr>
                  </w:pPr>
                  <w:r>
                    <w:rPr>
                      <w:rFonts w:ascii="Times New Roman" w:hAnsi="Times New Roman" w:eastAsia="宋体" w:cs="Times New Roman"/>
                      <w:bCs/>
                      <w:szCs w:val="21"/>
                    </w:rPr>
                    <w:t>10m</w:t>
                  </w:r>
                </w:p>
              </w:tc>
              <w:tc>
                <w:tcPr>
                  <w:tcW w:w="545" w:type="pct"/>
                  <w:vAlign w:val="center"/>
                </w:tcPr>
                <w:p w14:paraId="129C228A">
                  <w:pPr>
                    <w:jc w:val="center"/>
                    <w:rPr>
                      <w:rFonts w:ascii="Times New Roman" w:hAnsi="Times New Roman" w:eastAsia="宋体" w:cs="Times New Roman"/>
                      <w:b/>
                      <w:bCs/>
                      <w:szCs w:val="21"/>
                    </w:rPr>
                  </w:pPr>
                  <w:r>
                    <w:rPr>
                      <w:rFonts w:ascii="Times New Roman" w:hAnsi="Times New Roman" w:eastAsia="宋体" w:cs="Times New Roman"/>
                      <w:bCs/>
                      <w:szCs w:val="21"/>
                    </w:rPr>
                    <w:t>20m</w:t>
                  </w:r>
                </w:p>
              </w:tc>
              <w:tc>
                <w:tcPr>
                  <w:tcW w:w="547" w:type="pct"/>
                  <w:vAlign w:val="center"/>
                </w:tcPr>
                <w:p w14:paraId="4BF0CDC8">
                  <w:pPr>
                    <w:jc w:val="center"/>
                    <w:rPr>
                      <w:rFonts w:ascii="Times New Roman" w:hAnsi="Times New Roman" w:eastAsia="宋体" w:cs="Times New Roman"/>
                      <w:b/>
                      <w:bCs/>
                      <w:szCs w:val="21"/>
                    </w:rPr>
                  </w:pPr>
                  <w:r>
                    <w:rPr>
                      <w:rFonts w:ascii="Times New Roman" w:hAnsi="Times New Roman" w:eastAsia="宋体" w:cs="Times New Roman"/>
                      <w:bCs/>
                      <w:szCs w:val="21"/>
                    </w:rPr>
                    <w:t>30m</w:t>
                  </w:r>
                </w:p>
              </w:tc>
              <w:tc>
                <w:tcPr>
                  <w:tcW w:w="520" w:type="pct"/>
                  <w:vAlign w:val="center"/>
                </w:tcPr>
                <w:p w14:paraId="63AA9A62">
                  <w:pPr>
                    <w:jc w:val="center"/>
                    <w:rPr>
                      <w:rFonts w:ascii="Times New Roman" w:hAnsi="Times New Roman" w:eastAsia="宋体" w:cs="Times New Roman"/>
                      <w:b/>
                      <w:bCs/>
                      <w:szCs w:val="21"/>
                    </w:rPr>
                  </w:pPr>
                  <w:r>
                    <w:rPr>
                      <w:rFonts w:ascii="Times New Roman" w:hAnsi="Times New Roman" w:eastAsia="宋体" w:cs="Times New Roman"/>
                      <w:bCs/>
                      <w:szCs w:val="21"/>
                    </w:rPr>
                    <w:t>50m</w:t>
                  </w:r>
                </w:p>
              </w:tc>
              <w:tc>
                <w:tcPr>
                  <w:tcW w:w="509" w:type="pct"/>
                  <w:vAlign w:val="center"/>
                </w:tcPr>
                <w:p w14:paraId="2F745241">
                  <w:pPr>
                    <w:jc w:val="center"/>
                    <w:rPr>
                      <w:rFonts w:ascii="Times New Roman" w:hAnsi="Times New Roman" w:eastAsia="宋体" w:cs="Times New Roman"/>
                      <w:b/>
                      <w:bCs/>
                      <w:szCs w:val="21"/>
                    </w:rPr>
                  </w:pPr>
                  <w:r>
                    <w:rPr>
                      <w:rFonts w:ascii="Times New Roman" w:hAnsi="Times New Roman" w:eastAsia="宋体" w:cs="Times New Roman"/>
                      <w:bCs/>
                      <w:szCs w:val="21"/>
                    </w:rPr>
                    <w:t>100m</w:t>
                  </w:r>
                </w:p>
              </w:tc>
              <w:tc>
                <w:tcPr>
                  <w:tcW w:w="535" w:type="pct"/>
                  <w:vAlign w:val="center"/>
                </w:tcPr>
                <w:p w14:paraId="4E809DBF">
                  <w:pPr>
                    <w:jc w:val="center"/>
                    <w:rPr>
                      <w:rFonts w:ascii="Times New Roman" w:hAnsi="Times New Roman" w:eastAsia="宋体" w:cs="Times New Roman"/>
                      <w:bCs/>
                      <w:szCs w:val="21"/>
                    </w:rPr>
                  </w:pPr>
                  <w:r>
                    <w:rPr>
                      <w:rFonts w:ascii="Times New Roman" w:hAnsi="Times New Roman" w:eastAsia="宋体" w:cs="Times New Roman"/>
                      <w:bCs/>
                      <w:szCs w:val="21"/>
                    </w:rPr>
                    <w:t>200m</w:t>
                  </w:r>
                </w:p>
              </w:tc>
            </w:tr>
            <w:tr w14:paraId="08A9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Align w:val="center"/>
                </w:tcPr>
                <w:p w14:paraId="04ADF656">
                  <w:pPr>
                    <w:jc w:val="center"/>
                    <w:rPr>
                      <w:rFonts w:ascii="Times New Roman" w:hAnsi="Times New Roman" w:eastAsia="宋体" w:cs="Times New Roman"/>
                      <w:szCs w:val="21"/>
                    </w:rPr>
                  </w:pPr>
                  <w:r>
                    <w:rPr>
                      <w:rFonts w:ascii="Times New Roman" w:hAnsi="Times New Roman" w:eastAsia="宋体" w:cs="Times New Roman"/>
                      <w:szCs w:val="21"/>
                    </w:rPr>
                    <w:t>振捣器</w:t>
                  </w:r>
                </w:p>
              </w:tc>
              <w:tc>
                <w:tcPr>
                  <w:tcW w:w="784" w:type="pct"/>
                  <w:vAlign w:val="center"/>
                </w:tcPr>
                <w:p w14:paraId="14F5005E">
                  <w:pPr>
                    <w:jc w:val="center"/>
                    <w:rPr>
                      <w:rFonts w:ascii="Times New Roman" w:hAnsi="Times New Roman" w:eastAsia="宋体" w:cs="Times New Roman"/>
                      <w:szCs w:val="21"/>
                    </w:rPr>
                  </w:pPr>
                  <w:r>
                    <w:rPr>
                      <w:rFonts w:ascii="Times New Roman" w:hAnsi="Times New Roman" w:eastAsia="宋体" w:cs="Times New Roman"/>
                      <w:szCs w:val="21"/>
                    </w:rPr>
                    <w:t>90</w:t>
                  </w:r>
                </w:p>
              </w:tc>
              <w:tc>
                <w:tcPr>
                  <w:tcW w:w="547" w:type="pct"/>
                  <w:vAlign w:val="center"/>
                </w:tcPr>
                <w:p w14:paraId="20958803">
                  <w:pPr>
                    <w:jc w:val="center"/>
                    <w:rPr>
                      <w:rFonts w:ascii="Times New Roman" w:hAnsi="Times New Roman" w:eastAsia="宋体" w:cs="Times New Roman"/>
                      <w:szCs w:val="21"/>
                    </w:rPr>
                  </w:pPr>
                  <w:r>
                    <w:rPr>
                      <w:rFonts w:ascii="Times New Roman" w:hAnsi="Times New Roman" w:eastAsia="宋体" w:cs="Times New Roman"/>
                      <w:szCs w:val="21"/>
                    </w:rPr>
                    <w:t>70</w:t>
                  </w:r>
                </w:p>
              </w:tc>
              <w:tc>
                <w:tcPr>
                  <w:tcW w:w="545" w:type="pct"/>
                  <w:vAlign w:val="center"/>
                </w:tcPr>
                <w:p w14:paraId="5EB767E3">
                  <w:pPr>
                    <w:jc w:val="center"/>
                    <w:rPr>
                      <w:rFonts w:ascii="Times New Roman" w:hAnsi="Times New Roman" w:eastAsia="宋体" w:cs="Times New Roman"/>
                      <w:szCs w:val="21"/>
                    </w:rPr>
                  </w:pPr>
                  <w:r>
                    <w:rPr>
                      <w:rFonts w:ascii="Times New Roman" w:hAnsi="Times New Roman" w:eastAsia="宋体" w:cs="Times New Roman"/>
                      <w:szCs w:val="21"/>
                    </w:rPr>
                    <w:t>63.97</w:t>
                  </w:r>
                </w:p>
              </w:tc>
              <w:tc>
                <w:tcPr>
                  <w:tcW w:w="547" w:type="pct"/>
                  <w:vAlign w:val="center"/>
                </w:tcPr>
                <w:p w14:paraId="55CCA764">
                  <w:pPr>
                    <w:jc w:val="center"/>
                    <w:rPr>
                      <w:rFonts w:ascii="Times New Roman" w:hAnsi="Times New Roman" w:eastAsia="宋体" w:cs="Times New Roman"/>
                      <w:szCs w:val="21"/>
                    </w:rPr>
                  </w:pPr>
                  <w:r>
                    <w:rPr>
                      <w:rFonts w:ascii="Times New Roman" w:hAnsi="Times New Roman" w:eastAsia="宋体" w:cs="Times New Roman"/>
                      <w:szCs w:val="21"/>
                    </w:rPr>
                    <w:t>60.45</w:t>
                  </w:r>
                </w:p>
              </w:tc>
              <w:tc>
                <w:tcPr>
                  <w:tcW w:w="520" w:type="pct"/>
                  <w:vAlign w:val="center"/>
                </w:tcPr>
                <w:p w14:paraId="007F0596">
                  <w:pPr>
                    <w:jc w:val="center"/>
                    <w:rPr>
                      <w:rFonts w:ascii="Times New Roman" w:hAnsi="Times New Roman" w:eastAsia="宋体" w:cs="Times New Roman"/>
                      <w:szCs w:val="21"/>
                    </w:rPr>
                  </w:pPr>
                  <w:r>
                    <w:rPr>
                      <w:rFonts w:ascii="Times New Roman" w:hAnsi="Times New Roman" w:eastAsia="宋体" w:cs="Times New Roman"/>
                      <w:szCs w:val="21"/>
                    </w:rPr>
                    <w:t>56.02</w:t>
                  </w:r>
                </w:p>
              </w:tc>
              <w:tc>
                <w:tcPr>
                  <w:tcW w:w="509" w:type="pct"/>
                  <w:vAlign w:val="center"/>
                </w:tcPr>
                <w:p w14:paraId="1CDC2F12">
                  <w:pPr>
                    <w:jc w:val="center"/>
                    <w:rPr>
                      <w:rFonts w:ascii="Times New Roman" w:hAnsi="Times New Roman" w:eastAsia="宋体" w:cs="Times New Roman"/>
                      <w:szCs w:val="21"/>
                    </w:rPr>
                  </w:pPr>
                  <w:r>
                    <w:rPr>
                      <w:rFonts w:ascii="Times New Roman" w:hAnsi="Times New Roman" w:eastAsia="宋体" w:cs="Times New Roman"/>
                      <w:szCs w:val="21"/>
                    </w:rPr>
                    <w:t>50</w:t>
                  </w:r>
                </w:p>
              </w:tc>
              <w:tc>
                <w:tcPr>
                  <w:tcW w:w="535" w:type="pct"/>
                  <w:vAlign w:val="center"/>
                </w:tcPr>
                <w:p w14:paraId="283402D9">
                  <w:pPr>
                    <w:jc w:val="center"/>
                    <w:rPr>
                      <w:rFonts w:ascii="Times New Roman" w:hAnsi="Times New Roman" w:eastAsia="宋体" w:cs="Times New Roman"/>
                      <w:szCs w:val="21"/>
                    </w:rPr>
                  </w:pPr>
                  <w:r>
                    <w:rPr>
                      <w:rFonts w:ascii="Times New Roman" w:hAnsi="Times New Roman" w:eastAsia="宋体" w:cs="Times New Roman"/>
                      <w:szCs w:val="21"/>
                    </w:rPr>
                    <w:t>43.97</w:t>
                  </w:r>
                </w:p>
              </w:tc>
            </w:tr>
            <w:tr w14:paraId="1FC0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Align w:val="center"/>
                </w:tcPr>
                <w:p w14:paraId="1AD8C4A2">
                  <w:pPr>
                    <w:jc w:val="center"/>
                    <w:rPr>
                      <w:rFonts w:ascii="Times New Roman" w:hAnsi="Times New Roman" w:eastAsia="宋体" w:cs="Times New Roman"/>
                      <w:szCs w:val="21"/>
                    </w:rPr>
                  </w:pPr>
                  <w:r>
                    <w:rPr>
                      <w:rFonts w:ascii="Times New Roman" w:hAnsi="Times New Roman" w:eastAsia="宋体" w:cs="Times New Roman"/>
                      <w:szCs w:val="21"/>
                    </w:rPr>
                    <w:t>装载机</w:t>
                  </w:r>
                </w:p>
              </w:tc>
              <w:tc>
                <w:tcPr>
                  <w:tcW w:w="784" w:type="pct"/>
                  <w:vAlign w:val="center"/>
                </w:tcPr>
                <w:p w14:paraId="1D8E9C8A">
                  <w:pPr>
                    <w:jc w:val="center"/>
                    <w:rPr>
                      <w:rFonts w:ascii="Times New Roman" w:hAnsi="Times New Roman" w:eastAsia="宋体" w:cs="Times New Roman"/>
                      <w:szCs w:val="21"/>
                    </w:rPr>
                  </w:pPr>
                  <w:r>
                    <w:rPr>
                      <w:rFonts w:ascii="Times New Roman" w:hAnsi="Times New Roman" w:eastAsia="宋体" w:cs="Times New Roman"/>
                      <w:szCs w:val="21"/>
                    </w:rPr>
                    <w:t>92</w:t>
                  </w:r>
                </w:p>
              </w:tc>
              <w:tc>
                <w:tcPr>
                  <w:tcW w:w="547" w:type="pct"/>
                  <w:vAlign w:val="center"/>
                </w:tcPr>
                <w:p w14:paraId="2DC49346">
                  <w:pPr>
                    <w:jc w:val="center"/>
                    <w:rPr>
                      <w:rFonts w:ascii="Times New Roman" w:hAnsi="Times New Roman" w:eastAsia="宋体" w:cs="Times New Roman"/>
                      <w:szCs w:val="21"/>
                    </w:rPr>
                  </w:pPr>
                  <w:r>
                    <w:rPr>
                      <w:rFonts w:ascii="Times New Roman" w:hAnsi="Times New Roman" w:eastAsia="宋体" w:cs="Times New Roman"/>
                      <w:szCs w:val="21"/>
                    </w:rPr>
                    <w:t>72</w:t>
                  </w:r>
                </w:p>
              </w:tc>
              <w:tc>
                <w:tcPr>
                  <w:tcW w:w="545" w:type="pct"/>
                  <w:vAlign w:val="center"/>
                </w:tcPr>
                <w:p w14:paraId="531E0CA6">
                  <w:pPr>
                    <w:jc w:val="center"/>
                    <w:rPr>
                      <w:rFonts w:ascii="Times New Roman" w:hAnsi="Times New Roman" w:eastAsia="宋体" w:cs="Times New Roman"/>
                      <w:szCs w:val="21"/>
                    </w:rPr>
                  </w:pPr>
                  <w:r>
                    <w:rPr>
                      <w:rFonts w:ascii="Times New Roman" w:hAnsi="Times New Roman" w:eastAsia="宋体" w:cs="Times New Roman"/>
                      <w:szCs w:val="21"/>
                    </w:rPr>
                    <w:t>65.97</w:t>
                  </w:r>
                </w:p>
              </w:tc>
              <w:tc>
                <w:tcPr>
                  <w:tcW w:w="547" w:type="pct"/>
                  <w:vAlign w:val="center"/>
                </w:tcPr>
                <w:p w14:paraId="2D2FE520">
                  <w:pPr>
                    <w:jc w:val="center"/>
                    <w:rPr>
                      <w:rFonts w:ascii="Times New Roman" w:hAnsi="Times New Roman" w:eastAsia="宋体" w:cs="Times New Roman"/>
                      <w:szCs w:val="21"/>
                    </w:rPr>
                  </w:pPr>
                  <w:r>
                    <w:rPr>
                      <w:rFonts w:ascii="Times New Roman" w:hAnsi="Times New Roman" w:eastAsia="宋体" w:cs="Times New Roman"/>
                      <w:szCs w:val="21"/>
                    </w:rPr>
                    <w:t>62.45</w:t>
                  </w:r>
                </w:p>
              </w:tc>
              <w:tc>
                <w:tcPr>
                  <w:tcW w:w="520" w:type="pct"/>
                  <w:vAlign w:val="center"/>
                </w:tcPr>
                <w:p w14:paraId="2190C6A8">
                  <w:pPr>
                    <w:jc w:val="center"/>
                    <w:rPr>
                      <w:rFonts w:ascii="Times New Roman" w:hAnsi="Times New Roman" w:eastAsia="宋体" w:cs="Times New Roman"/>
                      <w:szCs w:val="21"/>
                    </w:rPr>
                  </w:pPr>
                  <w:r>
                    <w:rPr>
                      <w:rFonts w:ascii="Times New Roman" w:hAnsi="Times New Roman" w:eastAsia="宋体" w:cs="Times New Roman"/>
                      <w:szCs w:val="21"/>
                    </w:rPr>
                    <w:t>58.60</w:t>
                  </w:r>
                </w:p>
              </w:tc>
              <w:tc>
                <w:tcPr>
                  <w:tcW w:w="509" w:type="pct"/>
                  <w:vAlign w:val="center"/>
                </w:tcPr>
                <w:p w14:paraId="03594109">
                  <w:pPr>
                    <w:jc w:val="center"/>
                    <w:rPr>
                      <w:rFonts w:ascii="Times New Roman" w:hAnsi="Times New Roman" w:eastAsia="宋体" w:cs="Times New Roman"/>
                      <w:szCs w:val="21"/>
                    </w:rPr>
                  </w:pPr>
                  <w:r>
                    <w:rPr>
                      <w:rFonts w:ascii="Times New Roman" w:hAnsi="Times New Roman" w:eastAsia="宋体" w:cs="Times New Roman"/>
                      <w:szCs w:val="21"/>
                    </w:rPr>
                    <w:t>52</w:t>
                  </w:r>
                </w:p>
              </w:tc>
              <w:tc>
                <w:tcPr>
                  <w:tcW w:w="535" w:type="pct"/>
                  <w:vAlign w:val="center"/>
                </w:tcPr>
                <w:p w14:paraId="091588DA">
                  <w:pPr>
                    <w:jc w:val="center"/>
                    <w:rPr>
                      <w:rFonts w:ascii="Times New Roman" w:hAnsi="Times New Roman" w:eastAsia="宋体" w:cs="Times New Roman"/>
                      <w:szCs w:val="21"/>
                    </w:rPr>
                  </w:pPr>
                  <w:r>
                    <w:rPr>
                      <w:rFonts w:ascii="Times New Roman" w:hAnsi="Times New Roman" w:eastAsia="宋体" w:cs="Times New Roman"/>
                      <w:szCs w:val="21"/>
                    </w:rPr>
                    <w:t>45.97</w:t>
                  </w:r>
                </w:p>
              </w:tc>
            </w:tr>
            <w:tr w14:paraId="1769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Align w:val="center"/>
                </w:tcPr>
                <w:p w14:paraId="1FF139C1">
                  <w:pPr>
                    <w:jc w:val="center"/>
                    <w:rPr>
                      <w:rFonts w:ascii="Times New Roman" w:hAnsi="Times New Roman" w:eastAsia="宋体" w:cs="Times New Roman"/>
                      <w:szCs w:val="21"/>
                    </w:rPr>
                  </w:pPr>
                  <w:r>
                    <w:rPr>
                      <w:rFonts w:ascii="Times New Roman" w:hAnsi="Times New Roman" w:eastAsia="宋体" w:cs="Times New Roman"/>
                      <w:szCs w:val="21"/>
                    </w:rPr>
                    <w:t>切割机</w:t>
                  </w:r>
                </w:p>
              </w:tc>
              <w:tc>
                <w:tcPr>
                  <w:tcW w:w="784" w:type="pct"/>
                  <w:vAlign w:val="center"/>
                </w:tcPr>
                <w:p w14:paraId="24C06F39">
                  <w:pPr>
                    <w:jc w:val="center"/>
                    <w:rPr>
                      <w:rFonts w:ascii="Times New Roman" w:hAnsi="Times New Roman" w:eastAsia="宋体" w:cs="Times New Roman"/>
                      <w:szCs w:val="21"/>
                    </w:rPr>
                  </w:pPr>
                  <w:r>
                    <w:rPr>
                      <w:rFonts w:ascii="Times New Roman" w:hAnsi="Times New Roman" w:eastAsia="宋体" w:cs="Times New Roman"/>
                      <w:szCs w:val="21"/>
                    </w:rPr>
                    <w:t>90</w:t>
                  </w:r>
                </w:p>
              </w:tc>
              <w:tc>
                <w:tcPr>
                  <w:tcW w:w="547" w:type="pct"/>
                  <w:vAlign w:val="center"/>
                </w:tcPr>
                <w:p w14:paraId="27B9B8CF">
                  <w:pPr>
                    <w:jc w:val="center"/>
                    <w:rPr>
                      <w:rFonts w:ascii="Times New Roman" w:hAnsi="Times New Roman" w:eastAsia="宋体" w:cs="Times New Roman"/>
                      <w:szCs w:val="21"/>
                    </w:rPr>
                  </w:pPr>
                  <w:r>
                    <w:rPr>
                      <w:rFonts w:ascii="Times New Roman" w:hAnsi="Times New Roman" w:eastAsia="宋体" w:cs="Times New Roman"/>
                      <w:szCs w:val="21"/>
                    </w:rPr>
                    <w:t>70</w:t>
                  </w:r>
                </w:p>
              </w:tc>
              <w:tc>
                <w:tcPr>
                  <w:tcW w:w="545" w:type="pct"/>
                  <w:vAlign w:val="center"/>
                </w:tcPr>
                <w:p w14:paraId="72900214">
                  <w:pPr>
                    <w:jc w:val="center"/>
                    <w:rPr>
                      <w:rFonts w:ascii="Times New Roman" w:hAnsi="Times New Roman" w:eastAsia="宋体" w:cs="Times New Roman"/>
                      <w:szCs w:val="21"/>
                    </w:rPr>
                  </w:pPr>
                  <w:r>
                    <w:rPr>
                      <w:rFonts w:ascii="Times New Roman" w:hAnsi="Times New Roman" w:eastAsia="宋体" w:cs="Times New Roman"/>
                      <w:szCs w:val="21"/>
                    </w:rPr>
                    <w:t>63.97</w:t>
                  </w:r>
                </w:p>
              </w:tc>
              <w:tc>
                <w:tcPr>
                  <w:tcW w:w="547" w:type="pct"/>
                  <w:vAlign w:val="center"/>
                </w:tcPr>
                <w:p w14:paraId="06F74BDA">
                  <w:pPr>
                    <w:jc w:val="center"/>
                    <w:rPr>
                      <w:rFonts w:ascii="Times New Roman" w:hAnsi="Times New Roman" w:eastAsia="宋体" w:cs="Times New Roman"/>
                      <w:szCs w:val="21"/>
                    </w:rPr>
                  </w:pPr>
                  <w:r>
                    <w:rPr>
                      <w:rFonts w:ascii="Times New Roman" w:hAnsi="Times New Roman" w:eastAsia="宋体" w:cs="Times New Roman"/>
                      <w:szCs w:val="21"/>
                    </w:rPr>
                    <w:t>60.45</w:t>
                  </w:r>
                </w:p>
              </w:tc>
              <w:tc>
                <w:tcPr>
                  <w:tcW w:w="520" w:type="pct"/>
                  <w:vAlign w:val="center"/>
                </w:tcPr>
                <w:p w14:paraId="14A6453B">
                  <w:pPr>
                    <w:jc w:val="center"/>
                    <w:rPr>
                      <w:rFonts w:ascii="Times New Roman" w:hAnsi="Times New Roman" w:eastAsia="宋体" w:cs="Times New Roman"/>
                      <w:szCs w:val="21"/>
                    </w:rPr>
                  </w:pPr>
                  <w:r>
                    <w:rPr>
                      <w:rFonts w:ascii="Times New Roman" w:hAnsi="Times New Roman" w:eastAsia="宋体" w:cs="Times New Roman"/>
                      <w:szCs w:val="21"/>
                    </w:rPr>
                    <w:t>56.02</w:t>
                  </w:r>
                </w:p>
              </w:tc>
              <w:tc>
                <w:tcPr>
                  <w:tcW w:w="509" w:type="pct"/>
                  <w:vAlign w:val="center"/>
                </w:tcPr>
                <w:p w14:paraId="56866C0A">
                  <w:pPr>
                    <w:jc w:val="center"/>
                    <w:rPr>
                      <w:rFonts w:ascii="Times New Roman" w:hAnsi="Times New Roman" w:eastAsia="宋体" w:cs="Times New Roman"/>
                      <w:szCs w:val="21"/>
                    </w:rPr>
                  </w:pPr>
                  <w:r>
                    <w:rPr>
                      <w:rFonts w:ascii="Times New Roman" w:hAnsi="Times New Roman" w:eastAsia="宋体" w:cs="Times New Roman"/>
                      <w:szCs w:val="21"/>
                    </w:rPr>
                    <w:t>50</w:t>
                  </w:r>
                </w:p>
              </w:tc>
              <w:tc>
                <w:tcPr>
                  <w:tcW w:w="535" w:type="pct"/>
                  <w:vAlign w:val="center"/>
                </w:tcPr>
                <w:p w14:paraId="370E79FF">
                  <w:pPr>
                    <w:jc w:val="center"/>
                    <w:rPr>
                      <w:rFonts w:ascii="Times New Roman" w:hAnsi="Times New Roman" w:eastAsia="宋体" w:cs="Times New Roman"/>
                      <w:szCs w:val="21"/>
                    </w:rPr>
                  </w:pPr>
                  <w:r>
                    <w:rPr>
                      <w:rFonts w:ascii="Times New Roman" w:hAnsi="Times New Roman" w:eastAsia="宋体" w:cs="Times New Roman"/>
                      <w:szCs w:val="21"/>
                    </w:rPr>
                    <w:t>43.97</w:t>
                  </w:r>
                </w:p>
              </w:tc>
            </w:tr>
            <w:tr w14:paraId="6407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Align w:val="center"/>
                </w:tcPr>
                <w:p w14:paraId="7533365D">
                  <w:pPr>
                    <w:jc w:val="center"/>
                    <w:rPr>
                      <w:rFonts w:ascii="Times New Roman" w:hAnsi="Times New Roman" w:eastAsia="宋体" w:cs="Times New Roman"/>
                      <w:szCs w:val="21"/>
                    </w:rPr>
                  </w:pPr>
                  <w:r>
                    <w:rPr>
                      <w:rFonts w:ascii="Times New Roman" w:hAnsi="Times New Roman" w:eastAsia="宋体" w:cs="Times New Roman"/>
                      <w:szCs w:val="21"/>
                    </w:rPr>
                    <w:t>电焊机</w:t>
                  </w:r>
                </w:p>
              </w:tc>
              <w:tc>
                <w:tcPr>
                  <w:tcW w:w="784" w:type="pct"/>
                  <w:vAlign w:val="center"/>
                </w:tcPr>
                <w:p w14:paraId="1F973774">
                  <w:pPr>
                    <w:jc w:val="center"/>
                    <w:rPr>
                      <w:rFonts w:ascii="Times New Roman" w:hAnsi="Times New Roman" w:eastAsia="宋体" w:cs="Times New Roman"/>
                      <w:szCs w:val="21"/>
                    </w:rPr>
                  </w:pPr>
                  <w:r>
                    <w:rPr>
                      <w:rFonts w:ascii="Times New Roman" w:hAnsi="Times New Roman" w:eastAsia="宋体" w:cs="Times New Roman"/>
                      <w:szCs w:val="21"/>
                    </w:rPr>
                    <w:t>85</w:t>
                  </w:r>
                </w:p>
              </w:tc>
              <w:tc>
                <w:tcPr>
                  <w:tcW w:w="547" w:type="pct"/>
                  <w:vAlign w:val="center"/>
                </w:tcPr>
                <w:p w14:paraId="45EC1D75">
                  <w:pPr>
                    <w:jc w:val="center"/>
                    <w:rPr>
                      <w:rFonts w:ascii="Times New Roman" w:hAnsi="Times New Roman" w:eastAsia="宋体" w:cs="Times New Roman"/>
                      <w:szCs w:val="21"/>
                    </w:rPr>
                  </w:pPr>
                  <w:r>
                    <w:rPr>
                      <w:rFonts w:ascii="Times New Roman" w:hAnsi="Times New Roman" w:eastAsia="宋体" w:cs="Times New Roman"/>
                      <w:szCs w:val="21"/>
                    </w:rPr>
                    <w:t>65</w:t>
                  </w:r>
                </w:p>
              </w:tc>
              <w:tc>
                <w:tcPr>
                  <w:tcW w:w="545" w:type="pct"/>
                  <w:vAlign w:val="center"/>
                </w:tcPr>
                <w:p w14:paraId="3737E4A8">
                  <w:pPr>
                    <w:jc w:val="center"/>
                    <w:rPr>
                      <w:rFonts w:ascii="Times New Roman" w:hAnsi="Times New Roman" w:eastAsia="宋体" w:cs="Times New Roman"/>
                      <w:szCs w:val="21"/>
                    </w:rPr>
                  </w:pPr>
                  <w:r>
                    <w:rPr>
                      <w:rFonts w:ascii="Times New Roman" w:hAnsi="Times New Roman" w:eastAsia="宋体" w:cs="Times New Roman"/>
                      <w:szCs w:val="21"/>
                    </w:rPr>
                    <w:t>58.97</w:t>
                  </w:r>
                </w:p>
              </w:tc>
              <w:tc>
                <w:tcPr>
                  <w:tcW w:w="547" w:type="pct"/>
                  <w:vAlign w:val="center"/>
                </w:tcPr>
                <w:p w14:paraId="4DFC424C">
                  <w:pPr>
                    <w:jc w:val="center"/>
                    <w:rPr>
                      <w:rFonts w:ascii="Times New Roman" w:hAnsi="Times New Roman" w:eastAsia="宋体" w:cs="Times New Roman"/>
                      <w:szCs w:val="21"/>
                    </w:rPr>
                  </w:pPr>
                  <w:r>
                    <w:rPr>
                      <w:rFonts w:ascii="Times New Roman" w:hAnsi="Times New Roman" w:eastAsia="宋体" w:cs="Times New Roman"/>
                      <w:szCs w:val="21"/>
                    </w:rPr>
                    <w:t>55.45</w:t>
                  </w:r>
                </w:p>
              </w:tc>
              <w:tc>
                <w:tcPr>
                  <w:tcW w:w="520" w:type="pct"/>
                  <w:vAlign w:val="center"/>
                </w:tcPr>
                <w:p w14:paraId="21A7F13B">
                  <w:pPr>
                    <w:jc w:val="center"/>
                    <w:rPr>
                      <w:rFonts w:ascii="Times New Roman" w:hAnsi="Times New Roman" w:eastAsia="宋体" w:cs="Times New Roman"/>
                      <w:szCs w:val="21"/>
                    </w:rPr>
                  </w:pPr>
                  <w:r>
                    <w:rPr>
                      <w:rFonts w:ascii="Times New Roman" w:hAnsi="Times New Roman" w:eastAsia="宋体" w:cs="Times New Roman"/>
                      <w:szCs w:val="21"/>
                    </w:rPr>
                    <w:t>51.02</w:t>
                  </w:r>
                </w:p>
              </w:tc>
              <w:tc>
                <w:tcPr>
                  <w:tcW w:w="509" w:type="pct"/>
                  <w:vAlign w:val="center"/>
                </w:tcPr>
                <w:p w14:paraId="24261A44">
                  <w:pPr>
                    <w:jc w:val="center"/>
                    <w:rPr>
                      <w:rFonts w:ascii="Times New Roman" w:hAnsi="Times New Roman" w:eastAsia="宋体" w:cs="Times New Roman"/>
                      <w:szCs w:val="21"/>
                    </w:rPr>
                  </w:pPr>
                  <w:r>
                    <w:rPr>
                      <w:rFonts w:ascii="Times New Roman" w:hAnsi="Times New Roman" w:eastAsia="宋体" w:cs="Times New Roman"/>
                      <w:szCs w:val="21"/>
                    </w:rPr>
                    <w:t>45</w:t>
                  </w:r>
                </w:p>
              </w:tc>
              <w:tc>
                <w:tcPr>
                  <w:tcW w:w="535" w:type="pct"/>
                  <w:vAlign w:val="center"/>
                </w:tcPr>
                <w:p w14:paraId="6F398ED5">
                  <w:pPr>
                    <w:jc w:val="center"/>
                    <w:rPr>
                      <w:rFonts w:ascii="Times New Roman" w:hAnsi="Times New Roman" w:eastAsia="宋体" w:cs="Times New Roman"/>
                      <w:szCs w:val="21"/>
                    </w:rPr>
                  </w:pPr>
                  <w:r>
                    <w:rPr>
                      <w:rFonts w:ascii="Times New Roman" w:hAnsi="Times New Roman" w:eastAsia="宋体" w:cs="Times New Roman"/>
                      <w:szCs w:val="21"/>
                    </w:rPr>
                    <w:t>38.97</w:t>
                  </w:r>
                </w:p>
              </w:tc>
            </w:tr>
            <w:tr w14:paraId="06F9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Align w:val="center"/>
                </w:tcPr>
                <w:p w14:paraId="57E9A9F2">
                  <w:pPr>
                    <w:jc w:val="center"/>
                    <w:rPr>
                      <w:rFonts w:ascii="Times New Roman" w:hAnsi="Times New Roman" w:eastAsia="宋体" w:cs="Times New Roman"/>
                      <w:szCs w:val="21"/>
                    </w:rPr>
                  </w:pPr>
                  <w:r>
                    <w:rPr>
                      <w:rFonts w:ascii="Times New Roman" w:hAnsi="Times New Roman" w:eastAsia="宋体" w:cs="Times New Roman"/>
                      <w:szCs w:val="21"/>
                    </w:rPr>
                    <w:t>电钻</w:t>
                  </w:r>
                </w:p>
              </w:tc>
              <w:tc>
                <w:tcPr>
                  <w:tcW w:w="784" w:type="pct"/>
                  <w:vAlign w:val="center"/>
                </w:tcPr>
                <w:p w14:paraId="2BED1BD8">
                  <w:pPr>
                    <w:jc w:val="center"/>
                    <w:rPr>
                      <w:rFonts w:ascii="Times New Roman" w:hAnsi="Times New Roman" w:eastAsia="宋体" w:cs="Times New Roman"/>
                      <w:szCs w:val="21"/>
                    </w:rPr>
                  </w:pPr>
                  <w:r>
                    <w:rPr>
                      <w:rFonts w:ascii="Times New Roman" w:hAnsi="Times New Roman" w:eastAsia="宋体" w:cs="Times New Roman"/>
                      <w:szCs w:val="21"/>
                    </w:rPr>
                    <w:t>85</w:t>
                  </w:r>
                </w:p>
              </w:tc>
              <w:tc>
                <w:tcPr>
                  <w:tcW w:w="547" w:type="pct"/>
                  <w:vAlign w:val="center"/>
                </w:tcPr>
                <w:p w14:paraId="075CD3E3">
                  <w:pPr>
                    <w:jc w:val="center"/>
                    <w:rPr>
                      <w:rFonts w:ascii="Times New Roman" w:hAnsi="Times New Roman" w:eastAsia="宋体" w:cs="Times New Roman"/>
                      <w:szCs w:val="21"/>
                    </w:rPr>
                  </w:pPr>
                  <w:r>
                    <w:rPr>
                      <w:rFonts w:ascii="Times New Roman" w:hAnsi="Times New Roman" w:eastAsia="宋体" w:cs="Times New Roman"/>
                      <w:szCs w:val="21"/>
                    </w:rPr>
                    <w:t>65</w:t>
                  </w:r>
                </w:p>
              </w:tc>
              <w:tc>
                <w:tcPr>
                  <w:tcW w:w="545" w:type="pct"/>
                  <w:vAlign w:val="center"/>
                </w:tcPr>
                <w:p w14:paraId="513815B0">
                  <w:pPr>
                    <w:jc w:val="center"/>
                    <w:rPr>
                      <w:rFonts w:ascii="Times New Roman" w:hAnsi="Times New Roman" w:eastAsia="宋体" w:cs="Times New Roman"/>
                      <w:szCs w:val="21"/>
                    </w:rPr>
                  </w:pPr>
                  <w:r>
                    <w:rPr>
                      <w:rFonts w:ascii="Times New Roman" w:hAnsi="Times New Roman" w:eastAsia="宋体" w:cs="Times New Roman"/>
                      <w:szCs w:val="21"/>
                    </w:rPr>
                    <w:t>58.97</w:t>
                  </w:r>
                </w:p>
              </w:tc>
              <w:tc>
                <w:tcPr>
                  <w:tcW w:w="547" w:type="pct"/>
                  <w:vAlign w:val="center"/>
                </w:tcPr>
                <w:p w14:paraId="11D11115">
                  <w:pPr>
                    <w:jc w:val="center"/>
                    <w:rPr>
                      <w:rFonts w:ascii="Times New Roman" w:hAnsi="Times New Roman" w:eastAsia="宋体" w:cs="Times New Roman"/>
                      <w:szCs w:val="21"/>
                    </w:rPr>
                  </w:pPr>
                  <w:r>
                    <w:rPr>
                      <w:rFonts w:ascii="Times New Roman" w:hAnsi="Times New Roman" w:eastAsia="宋体" w:cs="Times New Roman"/>
                      <w:szCs w:val="21"/>
                    </w:rPr>
                    <w:t>55.45</w:t>
                  </w:r>
                </w:p>
              </w:tc>
              <w:tc>
                <w:tcPr>
                  <w:tcW w:w="520" w:type="pct"/>
                  <w:vAlign w:val="center"/>
                </w:tcPr>
                <w:p w14:paraId="44EE8074">
                  <w:pPr>
                    <w:jc w:val="center"/>
                    <w:rPr>
                      <w:rFonts w:ascii="Times New Roman" w:hAnsi="Times New Roman" w:eastAsia="宋体" w:cs="Times New Roman"/>
                      <w:szCs w:val="21"/>
                    </w:rPr>
                  </w:pPr>
                  <w:r>
                    <w:rPr>
                      <w:rFonts w:ascii="Times New Roman" w:hAnsi="Times New Roman" w:eastAsia="宋体" w:cs="Times New Roman"/>
                      <w:szCs w:val="21"/>
                    </w:rPr>
                    <w:t>51.02</w:t>
                  </w:r>
                </w:p>
              </w:tc>
              <w:tc>
                <w:tcPr>
                  <w:tcW w:w="509" w:type="pct"/>
                  <w:vAlign w:val="center"/>
                </w:tcPr>
                <w:p w14:paraId="2698E3C1">
                  <w:pPr>
                    <w:jc w:val="center"/>
                    <w:rPr>
                      <w:rFonts w:ascii="Times New Roman" w:hAnsi="Times New Roman" w:eastAsia="宋体" w:cs="Times New Roman"/>
                      <w:szCs w:val="21"/>
                    </w:rPr>
                  </w:pPr>
                  <w:r>
                    <w:rPr>
                      <w:rFonts w:ascii="Times New Roman" w:hAnsi="Times New Roman" w:eastAsia="宋体" w:cs="Times New Roman"/>
                      <w:szCs w:val="21"/>
                    </w:rPr>
                    <w:t>45</w:t>
                  </w:r>
                </w:p>
              </w:tc>
              <w:tc>
                <w:tcPr>
                  <w:tcW w:w="535" w:type="pct"/>
                  <w:vAlign w:val="center"/>
                </w:tcPr>
                <w:p w14:paraId="3C2D3100">
                  <w:pPr>
                    <w:jc w:val="center"/>
                    <w:rPr>
                      <w:rFonts w:ascii="Times New Roman" w:hAnsi="Times New Roman" w:eastAsia="宋体" w:cs="Times New Roman"/>
                      <w:szCs w:val="21"/>
                    </w:rPr>
                  </w:pPr>
                  <w:r>
                    <w:rPr>
                      <w:rFonts w:ascii="Times New Roman" w:hAnsi="Times New Roman" w:eastAsia="宋体" w:cs="Times New Roman"/>
                      <w:szCs w:val="21"/>
                    </w:rPr>
                    <w:t>38.97</w:t>
                  </w:r>
                </w:p>
              </w:tc>
            </w:tr>
            <w:tr w14:paraId="3CE4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Align w:val="center"/>
                </w:tcPr>
                <w:p w14:paraId="3B4DF99F">
                  <w:pPr>
                    <w:jc w:val="center"/>
                    <w:rPr>
                      <w:rFonts w:ascii="Times New Roman" w:hAnsi="Times New Roman" w:eastAsia="宋体" w:cs="Times New Roman"/>
                      <w:szCs w:val="21"/>
                    </w:rPr>
                  </w:pPr>
                  <w:r>
                    <w:rPr>
                      <w:rFonts w:ascii="Times New Roman" w:hAnsi="Times New Roman" w:eastAsia="宋体" w:cs="Times New Roman"/>
                      <w:szCs w:val="21"/>
                    </w:rPr>
                    <w:t>多声源叠加值</w:t>
                  </w:r>
                </w:p>
              </w:tc>
              <w:tc>
                <w:tcPr>
                  <w:tcW w:w="784" w:type="pct"/>
                  <w:vAlign w:val="center"/>
                </w:tcPr>
                <w:p w14:paraId="11202218">
                  <w:pPr>
                    <w:jc w:val="center"/>
                    <w:rPr>
                      <w:rFonts w:ascii="Times New Roman" w:hAnsi="Times New Roman" w:eastAsia="宋体" w:cs="Times New Roman"/>
                      <w:szCs w:val="21"/>
                    </w:rPr>
                  </w:pPr>
                  <w:r>
                    <w:rPr>
                      <w:rFonts w:ascii="Times New Roman" w:hAnsi="Times New Roman" w:eastAsia="宋体" w:cs="Times New Roman"/>
                      <w:szCs w:val="21"/>
                    </w:rPr>
                    <w:t>96.24</w:t>
                  </w:r>
                </w:p>
              </w:tc>
              <w:tc>
                <w:tcPr>
                  <w:tcW w:w="547" w:type="pct"/>
                  <w:vAlign w:val="center"/>
                </w:tcPr>
                <w:p w14:paraId="0EB1F294">
                  <w:pPr>
                    <w:jc w:val="center"/>
                    <w:rPr>
                      <w:rFonts w:ascii="Times New Roman" w:hAnsi="Times New Roman" w:eastAsia="宋体" w:cs="Times New Roman"/>
                      <w:szCs w:val="21"/>
                    </w:rPr>
                  </w:pPr>
                  <w:r>
                    <w:rPr>
                      <w:rFonts w:ascii="Times New Roman" w:hAnsi="Times New Roman" w:eastAsia="宋体" w:cs="Times New Roman"/>
                      <w:szCs w:val="21"/>
                    </w:rPr>
                    <w:t>76.24</w:t>
                  </w:r>
                </w:p>
              </w:tc>
              <w:tc>
                <w:tcPr>
                  <w:tcW w:w="545" w:type="pct"/>
                  <w:vAlign w:val="center"/>
                </w:tcPr>
                <w:p w14:paraId="142D5A2A">
                  <w:pPr>
                    <w:jc w:val="center"/>
                    <w:rPr>
                      <w:rFonts w:ascii="Times New Roman" w:hAnsi="Times New Roman" w:eastAsia="宋体" w:cs="Times New Roman"/>
                      <w:szCs w:val="21"/>
                    </w:rPr>
                  </w:pPr>
                  <w:r>
                    <w:rPr>
                      <w:rFonts w:ascii="Times New Roman" w:hAnsi="Times New Roman" w:eastAsia="宋体" w:cs="Times New Roman"/>
                      <w:szCs w:val="21"/>
                    </w:rPr>
                    <w:t>70.21</w:t>
                  </w:r>
                </w:p>
              </w:tc>
              <w:tc>
                <w:tcPr>
                  <w:tcW w:w="547" w:type="pct"/>
                  <w:vAlign w:val="center"/>
                </w:tcPr>
                <w:p w14:paraId="34B83548">
                  <w:pPr>
                    <w:jc w:val="center"/>
                    <w:rPr>
                      <w:rFonts w:ascii="Times New Roman" w:hAnsi="Times New Roman" w:eastAsia="宋体" w:cs="Times New Roman"/>
                      <w:szCs w:val="21"/>
                    </w:rPr>
                  </w:pPr>
                  <w:r>
                    <w:rPr>
                      <w:rFonts w:ascii="Times New Roman" w:hAnsi="Times New Roman" w:eastAsia="宋体" w:cs="Times New Roman"/>
                      <w:szCs w:val="21"/>
                    </w:rPr>
                    <w:t>66.69</w:t>
                  </w:r>
                </w:p>
              </w:tc>
              <w:tc>
                <w:tcPr>
                  <w:tcW w:w="520" w:type="pct"/>
                  <w:vAlign w:val="center"/>
                </w:tcPr>
                <w:p w14:paraId="0E0AE76C">
                  <w:pPr>
                    <w:jc w:val="center"/>
                    <w:rPr>
                      <w:rFonts w:ascii="Times New Roman" w:hAnsi="Times New Roman" w:eastAsia="宋体" w:cs="Times New Roman"/>
                      <w:szCs w:val="21"/>
                    </w:rPr>
                  </w:pPr>
                  <w:r>
                    <w:rPr>
                      <w:rFonts w:ascii="Times New Roman" w:hAnsi="Times New Roman" w:eastAsia="宋体" w:cs="Times New Roman"/>
                      <w:szCs w:val="21"/>
                    </w:rPr>
                    <w:t>62.49</w:t>
                  </w:r>
                </w:p>
              </w:tc>
              <w:tc>
                <w:tcPr>
                  <w:tcW w:w="509" w:type="pct"/>
                  <w:vAlign w:val="center"/>
                </w:tcPr>
                <w:p w14:paraId="53C1469C">
                  <w:pPr>
                    <w:jc w:val="center"/>
                    <w:rPr>
                      <w:rFonts w:ascii="Times New Roman" w:hAnsi="Times New Roman" w:eastAsia="宋体" w:cs="Times New Roman"/>
                      <w:szCs w:val="21"/>
                    </w:rPr>
                  </w:pPr>
                  <w:r>
                    <w:rPr>
                      <w:rFonts w:ascii="Times New Roman" w:hAnsi="Times New Roman" w:eastAsia="宋体" w:cs="Times New Roman"/>
                      <w:szCs w:val="21"/>
                    </w:rPr>
                    <w:t>56.24</w:t>
                  </w:r>
                </w:p>
              </w:tc>
              <w:tc>
                <w:tcPr>
                  <w:tcW w:w="535" w:type="pct"/>
                  <w:vAlign w:val="center"/>
                </w:tcPr>
                <w:p w14:paraId="4A1FD7F8">
                  <w:pPr>
                    <w:jc w:val="center"/>
                    <w:rPr>
                      <w:rFonts w:ascii="Times New Roman" w:hAnsi="Times New Roman" w:eastAsia="宋体" w:cs="Times New Roman"/>
                      <w:szCs w:val="21"/>
                    </w:rPr>
                  </w:pPr>
                  <w:r>
                    <w:rPr>
                      <w:rFonts w:ascii="Times New Roman" w:hAnsi="Times New Roman" w:eastAsia="宋体" w:cs="Times New Roman"/>
                      <w:szCs w:val="21"/>
                    </w:rPr>
                    <w:t>50.21</w:t>
                  </w:r>
                </w:p>
              </w:tc>
            </w:tr>
          </w:tbl>
          <w:p w14:paraId="2B8836EC">
            <w:pPr>
              <w:keepNext/>
              <w:keepLines/>
              <w:ind w:left="105" w:leftChars="50" w:right="105" w:rightChars="50"/>
              <w:jc w:val="left"/>
              <w:outlineLvl w:val="0"/>
              <w:rPr>
                <w:rFonts w:ascii="Times New Roman" w:hAnsi="Times New Roman" w:eastAsia="宋体" w:cs="Times New Roman"/>
                <w:b/>
                <w:bCs/>
                <w:kern w:val="44"/>
                <w:sz w:val="24"/>
              </w:rPr>
            </w:pPr>
          </w:p>
          <w:p w14:paraId="2F0197BD">
            <w:pPr>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（2）预测结果</w:t>
            </w:r>
          </w:p>
          <w:p w14:paraId="3D50A906">
            <w:pPr>
              <w:adjustRightInd w:val="0"/>
              <w:snapToGrid w:val="0"/>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sz w:val="24"/>
              </w:rPr>
              <w:t>保护目标达标分析：</w:t>
            </w:r>
            <w:r>
              <w:rPr>
                <w:rFonts w:ascii="Times New Roman" w:hAnsi="Times New Roman" w:eastAsia="宋体" w:cs="Times New Roman"/>
                <w:sz w:val="24"/>
              </w:rPr>
              <w:t>根据上述分析，100m外能满足GB3096-2008《声环境质量标准》2类区标准，根据现场勘查，项目区500m范围内无保护目标。</w:t>
            </w:r>
          </w:p>
          <w:p w14:paraId="26633D70">
            <w:pPr>
              <w:adjustRightInd w:val="0"/>
              <w:snapToGrid w:val="0"/>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sz w:val="24"/>
              </w:rPr>
              <w:t>厂界达标分析：</w:t>
            </w:r>
            <w:r>
              <w:rPr>
                <w:rFonts w:ascii="Times New Roman" w:hAnsi="Times New Roman" w:eastAsia="宋体" w:cs="Times New Roman"/>
                <w:sz w:val="24"/>
              </w:rPr>
              <w:t>厂界10m外才能满足GB12523-2011《建筑施工场界环境噪声排放标准》标准。</w:t>
            </w:r>
          </w:p>
          <w:p w14:paraId="623AF6CD">
            <w:pPr>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（3）措施</w:t>
            </w:r>
          </w:p>
          <w:p w14:paraId="5C7CB8F8">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为进一步减小噪声对周围环境的影响及尽量满足厂界达标，</w:t>
            </w:r>
            <w:r>
              <w:rPr>
                <w:rFonts w:ascii="Times New Roman" w:hAnsi="Times New Roman" w:eastAsia="宋体" w:cs="Times New Roman"/>
                <w:sz w:val="24"/>
                <w:szCs w:val="20"/>
              </w:rPr>
              <w:t>环评提出措施如下：</w:t>
            </w:r>
          </w:p>
          <w:p w14:paraId="7B3649DF">
            <w:pPr>
              <w:spacing w:line="360" w:lineRule="auto"/>
              <w:ind w:firstLine="480" w:firstLineChars="200"/>
              <w:rPr>
                <w:rFonts w:ascii="Times New Roman" w:hAnsi="Times New Roman" w:eastAsia="宋体" w:cs="Times New Roman"/>
                <w:sz w:val="24"/>
                <w:szCs w:val="20"/>
              </w:rPr>
            </w:pPr>
            <w:r>
              <w:rPr>
                <w:rFonts w:hint="eastAsia" w:ascii="宋体" w:hAnsi="宋体" w:eastAsia="宋体" w:cs="宋体"/>
                <w:sz w:val="24"/>
                <w:szCs w:val="20"/>
              </w:rPr>
              <w:t>①</w:t>
            </w:r>
            <w:r>
              <w:rPr>
                <w:rFonts w:ascii="Times New Roman" w:hAnsi="Times New Roman" w:eastAsia="宋体" w:cs="Times New Roman"/>
                <w:sz w:val="24"/>
                <w:szCs w:val="20"/>
              </w:rPr>
              <w:t xml:space="preserve"> 从声源上控制：建议建设方采用低噪声机械设备，同时在施工过程中施工单位应设专人对设备进行定期保养和维护，并负责对现场工作人员进行培训，严格按操作规范使用各类机械。</w:t>
            </w:r>
          </w:p>
          <w:p w14:paraId="30005BF5">
            <w:pPr>
              <w:spacing w:line="360" w:lineRule="auto"/>
              <w:ind w:firstLine="480" w:firstLineChars="200"/>
              <w:rPr>
                <w:rFonts w:ascii="Times New Roman" w:hAnsi="Times New Roman" w:eastAsia="宋体" w:cs="Times New Roman"/>
                <w:sz w:val="24"/>
                <w:szCs w:val="20"/>
              </w:rPr>
            </w:pPr>
            <w:r>
              <w:rPr>
                <w:rFonts w:hint="eastAsia" w:ascii="宋体" w:hAnsi="宋体" w:eastAsia="宋体" w:cs="宋体"/>
                <w:sz w:val="24"/>
                <w:szCs w:val="20"/>
              </w:rPr>
              <w:t>②</w:t>
            </w:r>
            <w:r>
              <w:rPr>
                <w:rFonts w:ascii="Times New Roman" w:hAnsi="Times New Roman" w:eastAsia="宋体" w:cs="Times New Roman"/>
                <w:sz w:val="24"/>
                <w:szCs w:val="20"/>
              </w:rPr>
              <w:t>施工场地的施工车辆出入施工现场时应低速、禁止鸣笛。</w:t>
            </w:r>
          </w:p>
          <w:p w14:paraId="6618C316">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施工期结束后，相应的噪声污染即随之消失，不会对周围环境产生长期不良影响。</w:t>
            </w:r>
          </w:p>
          <w:p w14:paraId="59412807">
            <w:pPr>
              <w:spacing w:before="62" w:beforeLines="20" w:after="46" w:afterLines="15" w:line="360" w:lineRule="auto"/>
              <w:ind w:firstLine="482" w:firstLineChars="200"/>
              <w:rPr>
                <w:rFonts w:ascii="Times New Roman" w:hAnsi="Times New Roman" w:eastAsia="宋体" w:cs="Times New Roman"/>
                <w:b/>
                <w:sz w:val="24"/>
                <w:lang w:val="zh-CN"/>
              </w:rPr>
            </w:pPr>
            <w:r>
              <w:rPr>
                <w:rFonts w:ascii="Times New Roman" w:hAnsi="Times New Roman" w:eastAsia="宋体" w:cs="Times New Roman"/>
                <w:b/>
                <w:sz w:val="24"/>
                <w:lang w:val="zh-CN"/>
              </w:rPr>
              <w:t>4、固体废物对环境的影响分析</w:t>
            </w:r>
          </w:p>
          <w:p w14:paraId="3F1A266A">
            <w:pPr>
              <w:autoSpaceDE w:val="0"/>
              <w:autoSpaceDN w:val="0"/>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（1）建筑垃圾对环境的影响分析</w:t>
            </w:r>
          </w:p>
          <w:p w14:paraId="6D93F572">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施工期约为2个星期，根据过程分析，本项目施工时产生的建筑垃圾较少，建筑垃圾通过分类集中堆存，其中可再生利用部分回收利用，不能利用的由施工单位及时清运到住建部门制定堆放点，禁止与生活垃圾混合处置，禁止随意丢弃。在严格采取上述处置措施后，建筑垃圾对环境的影响较小。</w:t>
            </w:r>
          </w:p>
          <w:p w14:paraId="6CCB3345">
            <w:pPr>
              <w:autoSpaceDE w:val="0"/>
              <w:autoSpaceDN w:val="0"/>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（2）生活垃圾对环境的影响分析</w:t>
            </w:r>
          </w:p>
          <w:p w14:paraId="0A113D59">
            <w:pPr>
              <w:autoSpaceDE w:val="0"/>
              <w:autoSpaceDN w:val="0"/>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施工人员不在项目区食宿，产生的生活垃圾很少。项目区每天的最大施工人员约为10人，施工期产生的生活垃圾量为0.015t。施工期生活垃圾收集由施工单位运至</w:t>
            </w:r>
            <w:r>
              <w:rPr>
                <w:rFonts w:ascii="Times New Roman" w:hAnsi="Times New Roman" w:eastAsia="宋体" w:cs="Times New Roman"/>
                <w:bCs/>
                <w:sz w:val="24"/>
              </w:rPr>
              <w:t>最近村</w:t>
            </w:r>
            <w:r>
              <w:rPr>
                <w:rFonts w:ascii="Times New Roman" w:hAnsi="Times New Roman" w:eastAsia="宋体" w:cs="Times New Roman"/>
                <w:sz w:val="24"/>
              </w:rPr>
              <w:t>垃圾收集点处置，对环境影响较小。</w:t>
            </w:r>
          </w:p>
          <w:p w14:paraId="6ABBF166">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六、运营期对环境的影响分析</w:t>
            </w:r>
          </w:p>
          <w:p w14:paraId="541518F0">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1、环境空气影响</w:t>
            </w:r>
          </w:p>
          <w:p w14:paraId="0A2554B4">
            <w:pPr>
              <w:keepNext/>
              <w:keepLines/>
              <w:spacing w:line="360" w:lineRule="auto"/>
              <w:ind w:firstLine="480"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sz w:val="24"/>
              </w:rPr>
              <w:t>本项目废气主要为粉尘和食堂油烟。</w:t>
            </w:r>
          </w:p>
          <w:p w14:paraId="0209375F">
            <w:pPr>
              <w:widowControl/>
              <w:numPr>
                <w:ilvl w:val="0"/>
                <w:numId w:val="3"/>
              </w:numPr>
              <w:adjustRightInd w:val="0"/>
              <w:snapToGrid w:val="0"/>
              <w:spacing w:line="360" w:lineRule="auto"/>
              <w:ind w:firstLine="482" w:firstLineChars="200"/>
              <w:jc w:val="left"/>
              <w:rPr>
                <w:rFonts w:ascii="Times New Roman" w:hAnsi="Times New Roman" w:eastAsia="宋体" w:cs="Times New Roman"/>
                <w:b/>
                <w:bCs/>
                <w:kern w:val="0"/>
                <w:sz w:val="24"/>
              </w:rPr>
            </w:pPr>
            <w:r>
              <w:rPr>
                <w:rFonts w:ascii="Times New Roman" w:hAnsi="Times New Roman" w:eastAsia="宋体" w:cs="Times New Roman"/>
                <w:b/>
                <w:bCs/>
                <w:kern w:val="0"/>
                <w:sz w:val="24"/>
              </w:rPr>
              <w:t>破碎粉尘分析</w:t>
            </w:r>
          </w:p>
          <w:p w14:paraId="5C6C8456">
            <w:pPr>
              <w:widowControl/>
              <w:adjustRightInd w:val="0"/>
              <w:snapToGrid w:val="0"/>
              <w:spacing w:line="360" w:lineRule="auto"/>
              <w:ind w:left="420" w:leftChars="200"/>
              <w:jc w:val="left"/>
              <w:rPr>
                <w:rFonts w:ascii="Times New Roman" w:hAnsi="Times New Roman" w:eastAsia="宋体" w:cs="Times New Roman"/>
                <w:b/>
                <w:bCs/>
                <w:kern w:val="0"/>
                <w:sz w:val="24"/>
              </w:rPr>
            </w:pPr>
            <w:r>
              <w:rPr>
                <w:rFonts w:ascii="Times New Roman" w:hAnsi="Times New Roman" w:eastAsia="宋体" w:cs="Times New Roman"/>
                <w:b/>
                <w:kern w:val="0"/>
                <w:sz w:val="24"/>
                <w:lang w:bidi="ar"/>
              </w:rPr>
              <w:fldChar w:fldCharType="begin"/>
            </w:r>
            <w:r>
              <w:rPr>
                <w:rFonts w:ascii="Times New Roman" w:hAnsi="Times New Roman" w:eastAsia="宋体" w:cs="Times New Roman"/>
                <w:b/>
                <w:kern w:val="0"/>
                <w:sz w:val="24"/>
                <w:lang w:bidi="ar"/>
              </w:rPr>
              <w:instrText xml:space="preserve"> </w:instrText>
            </w:r>
            <w:r>
              <w:rPr>
                <w:rFonts w:hint="eastAsia" w:ascii="Times New Roman" w:hAnsi="Times New Roman" w:eastAsia="宋体" w:cs="Times New Roman"/>
                <w:b/>
                <w:kern w:val="0"/>
                <w:sz w:val="24"/>
                <w:lang w:bidi="ar"/>
              </w:rPr>
              <w:instrText xml:space="preserve">= 1 \* GB3</w:instrText>
            </w:r>
            <w:r>
              <w:rPr>
                <w:rFonts w:ascii="Times New Roman" w:hAnsi="Times New Roman" w:eastAsia="宋体" w:cs="Times New Roman"/>
                <w:b/>
                <w:kern w:val="0"/>
                <w:sz w:val="24"/>
                <w:lang w:bidi="ar"/>
              </w:rPr>
              <w:instrText xml:space="preserve"> </w:instrText>
            </w:r>
            <w:r>
              <w:rPr>
                <w:rFonts w:ascii="Times New Roman" w:hAnsi="Times New Roman" w:eastAsia="宋体" w:cs="Times New Roman"/>
                <w:b/>
                <w:kern w:val="0"/>
                <w:sz w:val="24"/>
                <w:lang w:bidi="ar"/>
              </w:rPr>
              <w:fldChar w:fldCharType="separate"/>
            </w:r>
            <w:r>
              <w:rPr>
                <w:rFonts w:hint="eastAsia" w:ascii="Times New Roman" w:hAnsi="Times New Roman" w:eastAsia="宋体" w:cs="Times New Roman"/>
                <w:b/>
                <w:kern w:val="0"/>
                <w:sz w:val="24"/>
                <w:lang w:bidi="ar"/>
              </w:rPr>
              <w:t>①</w:t>
            </w:r>
            <w:r>
              <w:rPr>
                <w:rFonts w:ascii="Times New Roman" w:hAnsi="Times New Roman" w:eastAsia="宋体" w:cs="Times New Roman"/>
                <w:b/>
                <w:kern w:val="0"/>
                <w:sz w:val="24"/>
                <w:lang w:bidi="ar"/>
              </w:rPr>
              <w:fldChar w:fldCharType="end"/>
            </w:r>
            <w:r>
              <w:rPr>
                <w:rFonts w:ascii="Times New Roman" w:hAnsi="Times New Roman" w:eastAsia="宋体" w:cs="Times New Roman"/>
                <w:b/>
                <w:kern w:val="0"/>
                <w:sz w:val="24"/>
                <w:lang w:bidi="ar"/>
              </w:rPr>
              <w:t>粉尘源强及处置措施</w:t>
            </w:r>
          </w:p>
          <w:p w14:paraId="74E7449B">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粉尘主要为破碎粉尘，总量1.2t/a，1.08t/a经脉冲式布袋除尘收集后（除尘效率90%），回用于生产，其余0.12t/a呈无组织方式扩散。本环评要求，加强地面清扫，及时清除沉降在地面的粉尘，减少产生二次扬尘。</w:t>
            </w:r>
          </w:p>
          <w:p w14:paraId="186FC52B">
            <w:pPr>
              <w:widowControl/>
              <w:spacing w:line="360" w:lineRule="auto"/>
              <w:ind w:firstLine="482" w:firstLineChars="200"/>
              <w:jc w:val="left"/>
              <w:rPr>
                <w:rFonts w:ascii="Times New Roman" w:hAnsi="Times New Roman" w:eastAsia="宋体" w:cs="Times New Roman"/>
                <w:b/>
                <w:sz w:val="24"/>
                <w:lang w:bidi="ar"/>
              </w:rPr>
            </w:pPr>
            <w:r>
              <w:rPr>
                <w:rFonts w:ascii="Times New Roman" w:hAnsi="Times New Roman" w:eastAsia="宋体" w:cs="Times New Roman"/>
                <w:b/>
                <w:sz w:val="24"/>
                <w:lang w:bidi="ar"/>
              </w:rPr>
              <w:fldChar w:fldCharType="begin"/>
            </w:r>
            <w:r>
              <w:rPr>
                <w:rFonts w:ascii="Times New Roman" w:hAnsi="Times New Roman" w:eastAsia="宋体" w:cs="Times New Roman"/>
                <w:b/>
                <w:sz w:val="24"/>
                <w:lang w:bidi="ar"/>
              </w:rPr>
              <w:instrText xml:space="preserve"> </w:instrText>
            </w:r>
            <w:r>
              <w:rPr>
                <w:rFonts w:hint="eastAsia" w:ascii="Times New Roman" w:hAnsi="Times New Roman" w:eastAsia="宋体" w:cs="Times New Roman"/>
                <w:b/>
                <w:sz w:val="24"/>
                <w:lang w:bidi="ar"/>
              </w:rPr>
              <w:instrText xml:space="preserve">= 2 \* GB3</w:instrText>
            </w:r>
            <w:r>
              <w:rPr>
                <w:rFonts w:ascii="Times New Roman" w:hAnsi="Times New Roman" w:eastAsia="宋体" w:cs="Times New Roman"/>
                <w:b/>
                <w:sz w:val="24"/>
                <w:lang w:bidi="ar"/>
              </w:rPr>
              <w:instrText xml:space="preserve"> </w:instrText>
            </w:r>
            <w:r>
              <w:rPr>
                <w:rFonts w:ascii="Times New Roman" w:hAnsi="Times New Roman" w:eastAsia="宋体" w:cs="Times New Roman"/>
                <w:b/>
                <w:sz w:val="24"/>
                <w:lang w:bidi="ar"/>
              </w:rPr>
              <w:fldChar w:fldCharType="separate"/>
            </w:r>
            <w:r>
              <w:rPr>
                <w:rFonts w:hint="eastAsia" w:ascii="Times New Roman" w:hAnsi="Times New Roman" w:eastAsia="宋体" w:cs="Times New Roman"/>
                <w:b/>
                <w:sz w:val="24"/>
                <w:lang w:bidi="ar"/>
              </w:rPr>
              <w:t>②</w:t>
            </w:r>
            <w:r>
              <w:rPr>
                <w:rFonts w:ascii="Times New Roman" w:hAnsi="Times New Roman" w:eastAsia="宋体" w:cs="Times New Roman"/>
                <w:b/>
                <w:sz w:val="24"/>
                <w:lang w:bidi="ar"/>
              </w:rPr>
              <w:fldChar w:fldCharType="end"/>
            </w:r>
            <w:r>
              <w:rPr>
                <w:rFonts w:ascii="Times New Roman" w:hAnsi="Times New Roman" w:eastAsia="宋体" w:cs="Times New Roman"/>
                <w:b/>
                <w:sz w:val="24"/>
                <w:lang w:bidi="ar"/>
              </w:rPr>
              <w:t>粉尘达标排放可行性分析</w:t>
            </w:r>
          </w:p>
          <w:p w14:paraId="0C7ADC8C">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根据HJ2.2－2008《环境影响评价技术导则－大气环境》，本评价采用HJ2.2-2008推介的国家环保部环境评估中心重点试验室发布的大气环境防护距离的计算模式，计算粉尘无组织排放部分的大气防护距离。计算中评价标准取：颗粒物（PM10）质量标准日均值，即0.15 mg/m3（24h平均）。计算主要参数和结果输出见表7-2。</w:t>
            </w:r>
          </w:p>
          <w:p w14:paraId="1910CCCC">
            <w:pPr>
              <w:widowControl/>
              <w:jc w:val="center"/>
              <w:outlineLvl w:val="0"/>
              <w:rPr>
                <w:rFonts w:ascii="Times New Roman" w:hAnsi="Times New Roman" w:eastAsia="宋体" w:cs="Times New Roman"/>
                <w:b/>
                <w:lang w:val="zh-CN"/>
              </w:rPr>
            </w:pPr>
            <w:r>
              <w:rPr>
                <w:rFonts w:ascii="Times New Roman" w:hAnsi="Times New Roman" w:eastAsia="宋体" w:cs="Times New Roman"/>
                <w:b/>
                <w:kern w:val="0"/>
                <w:sz w:val="24"/>
                <w:lang w:val="zh-CN" w:bidi="ar"/>
              </w:rPr>
              <w:t>表7-</w:t>
            </w:r>
            <w:r>
              <w:rPr>
                <w:rFonts w:ascii="Times New Roman" w:hAnsi="Times New Roman" w:eastAsia="宋体" w:cs="Times New Roman"/>
                <w:b/>
                <w:kern w:val="0"/>
                <w:sz w:val="24"/>
                <w:lang w:bidi="ar"/>
              </w:rPr>
              <w:t>2</w:t>
            </w:r>
            <w:r>
              <w:rPr>
                <w:rFonts w:ascii="Times New Roman" w:hAnsi="Times New Roman" w:eastAsia="宋体" w:cs="Times New Roman"/>
                <w:b/>
                <w:kern w:val="0"/>
                <w:sz w:val="24"/>
                <w:lang w:val="zh-CN" w:bidi="ar"/>
              </w:rPr>
              <w:t xml:space="preserve">  </w:t>
            </w:r>
            <w:r>
              <w:rPr>
                <w:rFonts w:ascii="Times New Roman" w:hAnsi="Times New Roman" w:eastAsia="宋体" w:cs="Times New Roman"/>
                <w:b/>
                <w:kern w:val="0"/>
                <w:sz w:val="24"/>
                <w:lang w:bidi="ar"/>
              </w:rPr>
              <w:t>无组织排放</w:t>
            </w:r>
            <w:r>
              <w:rPr>
                <w:rFonts w:ascii="Times New Roman" w:hAnsi="Times New Roman" w:eastAsia="宋体" w:cs="Times New Roman"/>
                <w:b/>
                <w:kern w:val="0"/>
                <w:sz w:val="24"/>
                <w:lang w:val="zh-CN" w:bidi="ar"/>
              </w:rPr>
              <w:t>粉尘大气防护距离计算</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106"/>
              <w:gridCol w:w="1108"/>
              <w:gridCol w:w="1106"/>
              <w:gridCol w:w="1106"/>
              <w:gridCol w:w="1106"/>
              <w:gridCol w:w="1108"/>
              <w:gridCol w:w="1102"/>
            </w:tblGrid>
            <w:tr w14:paraId="76EA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F599A6">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排放源</w:t>
                  </w:r>
                </w:p>
              </w:tc>
              <w:tc>
                <w:tcPr>
                  <w:tcW w:w="6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0909B3">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污染物</w:t>
                  </w:r>
                </w:p>
              </w:tc>
              <w:tc>
                <w:tcPr>
                  <w:tcW w:w="312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983D422">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主要参数</w:t>
                  </w:r>
                </w:p>
              </w:tc>
              <w:tc>
                <w:tcPr>
                  <w:tcW w:w="6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2FAFE8">
                  <w:pPr>
                    <w:widowControl/>
                    <w:jc w:val="center"/>
                    <w:rPr>
                      <w:rFonts w:ascii="Times New Roman" w:hAnsi="Times New Roman" w:eastAsia="宋体" w:cs="Times New Roman"/>
                      <w:szCs w:val="21"/>
                    </w:rPr>
                  </w:pPr>
                </w:p>
                <w:p w14:paraId="6875E8ED">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计算结果</w:t>
                  </w:r>
                </w:p>
              </w:tc>
            </w:tr>
            <w:tr w14:paraId="13DD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98139">
                  <w:pPr>
                    <w:rPr>
                      <w:rFonts w:ascii="Times New Roman" w:hAnsi="Times New Roman" w:eastAsia="宋体" w:cs="Times New Roman"/>
                      <w:sz w:val="20"/>
                      <w:szCs w:val="20"/>
                    </w:rPr>
                  </w:pPr>
                </w:p>
              </w:tc>
              <w:tc>
                <w:tcPr>
                  <w:tcW w:w="6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3E61A">
                  <w:pPr>
                    <w:rPr>
                      <w:rFonts w:ascii="Times New Roman" w:hAnsi="Times New Roman" w:eastAsia="宋体" w:cs="Times New Roman"/>
                      <w:sz w:val="20"/>
                      <w:szCs w:val="20"/>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45E2E154">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排放率kg/h</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42505556">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面源有</w:t>
                  </w:r>
                </w:p>
                <w:p w14:paraId="1C9BDCD0">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效高度m</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3EB0E035">
                  <w:pPr>
                    <w:widowControl/>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lang w:bidi="ar"/>
                    </w:rPr>
                    <w:t>面源长度m</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5CAD80E9">
                  <w:pPr>
                    <w:widowControl/>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lang w:bidi="ar"/>
                    </w:rPr>
                    <w:t>面源宽度m</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7C9C79E0">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评价标准mg/m</w:t>
                  </w:r>
                  <w:r>
                    <w:rPr>
                      <w:rFonts w:ascii="Times New Roman" w:hAnsi="Times New Roman" w:eastAsia="宋体" w:cs="Times New Roman"/>
                      <w:kern w:val="0"/>
                      <w:szCs w:val="21"/>
                      <w:vertAlign w:val="superscript"/>
                      <w:lang w:bidi="ar"/>
                    </w:rPr>
                    <w:t>3</w:t>
                  </w:r>
                </w:p>
              </w:tc>
              <w:tc>
                <w:tcPr>
                  <w:tcW w:w="6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5DABA">
                  <w:pPr>
                    <w:rPr>
                      <w:rFonts w:ascii="Times New Roman" w:hAnsi="Times New Roman" w:eastAsia="宋体" w:cs="Times New Roman"/>
                      <w:sz w:val="20"/>
                      <w:szCs w:val="20"/>
                    </w:rPr>
                  </w:pPr>
                </w:p>
              </w:tc>
            </w:tr>
            <w:tr w14:paraId="1073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3EFFA3D1">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生产车间</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7347D345">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粉尘</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2AAE5D21">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0.05</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152E8B20">
                  <w:pPr>
                    <w:widowControl/>
                    <w:jc w:val="center"/>
                    <w:rPr>
                      <w:rFonts w:ascii="Times New Roman" w:hAnsi="Times New Roman" w:eastAsia="宋体" w:cs="Times New Roman"/>
                      <w:szCs w:val="21"/>
                    </w:rPr>
                  </w:pPr>
                  <w:r>
                    <w:rPr>
                      <w:rFonts w:ascii="Times New Roman" w:hAnsi="Times New Roman" w:eastAsia="宋体" w:cs="Times New Roman"/>
                      <w:szCs w:val="21"/>
                    </w:rPr>
                    <w:t>7</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2CDA981F">
                  <w:pPr>
                    <w:widowControl/>
                    <w:jc w:val="center"/>
                    <w:rPr>
                      <w:rFonts w:ascii="Times New Roman" w:hAnsi="Times New Roman" w:eastAsia="宋体" w:cs="Times New Roman"/>
                      <w:szCs w:val="21"/>
                    </w:rPr>
                  </w:pPr>
                  <w:r>
                    <w:rPr>
                      <w:rFonts w:ascii="Times New Roman" w:hAnsi="Times New Roman" w:eastAsia="宋体" w:cs="Times New Roman"/>
                      <w:szCs w:val="21"/>
                    </w:rPr>
                    <w:t>50</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214CE1AE">
                  <w:pPr>
                    <w:widowControl/>
                    <w:jc w:val="center"/>
                    <w:rPr>
                      <w:rFonts w:ascii="Times New Roman" w:hAnsi="Times New Roman" w:eastAsia="宋体" w:cs="Times New Roman"/>
                      <w:szCs w:val="21"/>
                    </w:rPr>
                  </w:pPr>
                  <w:r>
                    <w:rPr>
                      <w:rFonts w:ascii="Times New Roman" w:hAnsi="Times New Roman" w:eastAsia="宋体" w:cs="Times New Roman"/>
                      <w:szCs w:val="21"/>
                    </w:rPr>
                    <w:t>25</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7603ED39">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0.15</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1A99CAFD">
                  <w:pPr>
                    <w:widowControl/>
                    <w:jc w:val="center"/>
                    <w:rPr>
                      <w:rFonts w:ascii="Times New Roman" w:hAnsi="Times New Roman" w:eastAsia="宋体" w:cs="Times New Roman"/>
                      <w:szCs w:val="21"/>
                    </w:rPr>
                  </w:pPr>
                  <w:r>
                    <w:rPr>
                      <w:rFonts w:ascii="Times New Roman" w:hAnsi="Times New Roman" w:eastAsia="宋体" w:cs="Times New Roman"/>
                      <w:kern w:val="0"/>
                      <w:szCs w:val="21"/>
                      <w:lang w:bidi="ar"/>
                    </w:rPr>
                    <w:t>无超标点</w:t>
                  </w:r>
                </w:p>
              </w:tc>
            </w:tr>
          </w:tbl>
          <w:p w14:paraId="1A2ED906">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以上计算结果显示为“无超标点”，故本项目不需要设置大气环境防护距离。无组织排放部分粉尘浓度很小，扩散到厂界后，周界外浓度能达到能达到项目排放的大气污染物浓度能达到GB16297-1996《大气污染物综合排放标准》无组织排放要求，且对周围影响很小。</w:t>
            </w:r>
          </w:p>
          <w:p w14:paraId="535EE6DF">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建设方根据本环评要求，落实废气净化措施后，项目产生的废气对周围环境影响很小。</w:t>
            </w:r>
          </w:p>
          <w:p w14:paraId="198EC4ED">
            <w:pPr>
              <w:autoSpaceDE w:val="0"/>
              <w:autoSpaceDN w:val="0"/>
              <w:adjustRightIn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（2）食堂油烟环境影响分析</w:t>
            </w:r>
          </w:p>
          <w:p w14:paraId="7F97C9C5">
            <w:pPr>
              <w:autoSpaceDE w:val="0"/>
              <w:autoSpaceDN w:val="0"/>
              <w:adjustRightIn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项目区有食堂，每天提供三餐，规模属于小型，油烟收集后外排。对周围环境影响较小。</w:t>
            </w:r>
          </w:p>
          <w:p w14:paraId="3BC06328">
            <w:pPr>
              <w:adjustRightInd w:val="0"/>
              <w:snapToGrid w:val="0"/>
              <w:spacing w:line="360" w:lineRule="auto"/>
              <w:ind w:firstLine="482" w:firstLineChars="200"/>
              <w:rPr>
                <w:rFonts w:ascii="Times New Roman" w:hAnsi="Times New Roman" w:eastAsia="宋体" w:cs="Times New Roman"/>
                <w:b/>
                <w:sz w:val="24"/>
                <w:szCs w:val="20"/>
              </w:rPr>
            </w:pPr>
            <w:r>
              <w:rPr>
                <w:rFonts w:ascii="Times New Roman" w:hAnsi="Times New Roman" w:eastAsia="宋体" w:cs="Times New Roman"/>
                <w:b/>
                <w:sz w:val="24"/>
                <w:szCs w:val="20"/>
              </w:rPr>
              <w:t>（2）汽车尾气</w:t>
            </w:r>
          </w:p>
          <w:p w14:paraId="30561FB7">
            <w:pPr>
              <w:adjustRightInd w:val="0"/>
              <w:snapToGrid w:val="0"/>
              <w:spacing w:line="360" w:lineRule="auto"/>
              <w:ind w:firstLine="480" w:firstLineChars="200"/>
              <w:jc w:val="left"/>
              <w:rPr>
                <w:rFonts w:ascii="Times New Roman" w:hAnsi="Times New Roman" w:eastAsia="宋体" w:cs="Times New Roman"/>
                <w:b/>
                <w:sz w:val="24"/>
                <w:szCs w:val="20"/>
              </w:rPr>
            </w:pPr>
            <w:r>
              <w:rPr>
                <w:rFonts w:ascii="Times New Roman" w:hAnsi="Times New Roman" w:eastAsia="宋体" w:cs="Times New Roman"/>
                <w:sz w:val="24"/>
                <w:szCs w:val="20"/>
              </w:rPr>
              <w:t>汽车排放的废气主要集中于地面停车位，在汽车的启动和停放过程中产生，废气中主要污染物为CO、HC、NO</w:t>
            </w:r>
            <w:r>
              <w:rPr>
                <w:rFonts w:ascii="Times New Roman" w:hAnsi="Times New Roman" w:eastAsia="宋体" w:cs="Times New Roman"/>
                <w:sz w:val="24"/>
                <w:szCs w:val="20"/>
                <w:vertAlign w:val="subscript"/>
              </w:rPr>
              <w:t>x</w:t>
            </w:r>
            <w:r>
              <w:rPr>
                <w:rFonts w:ascii="Times New Roman" w:hAnsi="Times New Roman" w:eastAsia="宋体" w:cs="Times New Roman"/>
                <w:sz w:val="24"/>
                <w:szCs w:val="20"/>
              </w:rPr>
              <w:t>等，区域扩散条件好，同时</w:t>
            </w:r>
            <w:r>
              <w:rPr>
                <w:rFonts w:ascii="Times New Roman" w:hAnsi="Times New Roman" w:eastAsia="宋体" w:cs="Times New Roman"/>
                <w:kern w:val="0"/>
                <w:sz w:val="24"/>
                <w:szCs w:val="20"/>
              </w:rPr>
              <w:t>加强绿化，可有效缓解汽车废气对周围环境的影响。</w:t>
            </w:r>
          </w:p>
          <w:p w14:paraId="783097EE">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2、废水对环境的影响分析</w:t>
            </w:r>
          </w:p>
          <w:p w14:paraId="0985A2F4">
            <w:pPr>
              <w:widowControl/>
              <w:spacing w:line="360" w:lineRule="auto"/>
              <w:ind w:firstLine="482" w:firstLineChars="200"/>
              <w:jc w:val="left"/>
              <w:rPr>
                <w:rFonts w:ascii="Times New Roman" w:hAnsi="Times New Roman" w:eastAsia="宋体" w:cs="Times New Roman"/>
                <w:b/>
                <w:kern w:val="0"/>
                <w:sz w:val="24"/>
              </w:rPr>
            </w:pPr>
            <w:r>
              <w:rPr>
                <w:rFonts w:ascii="Times New Roman" w:hAnsi="Times New Roman" w:eastAsia="宋体" w:cs="Times New Roman"/>
                <w:b/>
                <w:kern w:val="0"/>
                <w:sz w:val="24"/>
              </w:rPr>
              <w:t>（1）废水产排情况及处置措施</w:t>
            </w:r>
          </w:p>
          <w:p w14:paraId="479D2A1F">
            <w:pPr>
              <w:widowControl/>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项目采用雨污分流的排水方式，雨水通过雨水收集系统收集后排入道路沟渠。</w:t>
            </w:r>
          </w:p>
          <w:p w14:paraId="49F66AB4">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生活废水：</w:t>
            </w:r>
            <w:r>
              <w:rPr>
                <w:rFonts w:ascii="Times New Roman" w:hAnsi="Times New Roman" w:eastAsia="宋体" w:cs="Times New Roman"/>
                <w:snapToGrid w:val="0"/>
                <w:kern w:val="0"/>
                <w:sz w:val="24"/>
                <w:szCs w:val="20"/>
              </w:rPr>
              <w:t>本项目产生生活废水量为0.4m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/d，0.012万m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/a</w:t>
            </w:r>
            <w:r>
              <w:rPr>
                <w:rFonts w:ascii="Times New Roman" w:hAnsi="Times New Roman" w:eastAsia="宋体" w:cs="Times New Roman"/>
                <w:bCs/>
                <w:snapToGrid w:val="0"/>
                <w:kern w:val="0"/>
                <w:sz w:val="24"/>
                <w:szCs w:val="20"/>
              </w:rPr>
              <w:t>，</w:t>
            </w:r>
            <w:r>
              <w:rPr>
                <w:rFonts w:ascii="Times New Roman" w:hAnsi="Times New Roman" w:eastAsia="宋体" w:cs="Times New Roman"/>
                <w:snapToGrid w:val="0"/>
                <w:kern w:val="0"/>
                <w:sz w:val="24"/>
                <w:szCs w:val="20"/>
              </w:rPr>
              <w:t>生活污水经化粪池、隔油池处理后，定期委托周边村民清掏，用于农作物施肥。</w:t>
            </w:r>
          </w:p>
          <w:p w14:paraId="151B8B47">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生产废水：</w:t>
            </w:r>
            <w:r>
              <w:rPr>
                <w:rFonts w:ascii="Times New Roman" w:hAnsi="Times New Roman" w:eastAsia="宋体" w:cs="Times New Roman"/>
                <w:snapToGrid w:val="0"/>
                <w:kern w:val="0"/>
                <w:sz w:val="24"/>
                <w:szCs w:val="20"/>
              </w:rPr>
              <w:t>本项目不产生生产废水。</w:t>
            </w:r>
          </w:p>
          <w:p w14:paraId="0DF72255">
            <w:pPr>
              <w:adjustRightInd w:val="0"/>
              <w:snapToGrid w:val="0"/>
              <w:spacing w:line="360" w:lineRule="auto"/>
              <w:ind w:firstLine="482" w:firstLineChars="200"/>
              <w:rPr>
                <w:rFonts w:ascii="Times New Roman" w:hAnsi="Times New Roman" w:eastAsia="宋体" w:cs="Times New Roman"/>
                <w:b/>
                <w:sz w:val="24"/>
                <w:lang w:val="zh-CN"/>
              </w:rPr>
            </w:pPr>
            <w:r>
              <w:rPr>
                <w:rFonts w:ascii="Times New Roman" w:hAnsi="Times New Roman" w:eastAsia="宋体" w:cs="Times New Roman"/>
                <w:b/>
                <w:sz w:val="24"/>
                <w:lang w:val="zh-CN"/>
              </w:rPr>
              <w:t>（2）生活废水处理设施合理性分析及处置可行性分析</w:t>
            </w:r>
          </w:p>
          <w:p w14:paraId="361C0022">
            <w:pPr>
              <w:adjustRightInd w:val="0"/>
              <w:snapToGrid w:val="0"/>
              <w:spacing w:line="360" w:lineRule="auto"/>
              <w:ind w:firstLine="482" w:firstLineChars="200"/>
              <w:rPr>
                <w:rFonts w:ascii="Times New Roman" w:hAnsi="Times New Roman" w:eastAsia="宋体" w:cs="Times New Roman"/>
                <w:b/>
                <w:sz w:val="24"/>
                <w:lang w:val="zh-CN"/>
              </w:rPr>
            </w:pPr>
            <w:r>
              <w:rPr>
                <w:rFonts w:hint="eastAsia" w:ascii="宋体" w:hAnsi="宋体" w:eastAsia="宋体" w:cs="宋体"/>
                <w:b/>
                <w:sz w:val="24"/>
                <w:lang w:val="zh-CN"/>
              </w:rPr>
              <w:t>①</w:t>
            </w:r>
            <w:r>
              <w:rPr>
                <w:rFonts w:ascii="Times New Roman" w:hAnsi="Times New Roman" w:eastAsia="宋体" w:cs="Times New Roman"/>
                <w:b/>
                <w:sz w:val="24"/>
                <w:lang w:val="zh-CN"/>
              </w:rPr>
              <w:t>隔油池设置合理性分析</w:t>
            </w:r>
          </w:p>
          <w:p w14:paraId="3D613685">
            <w:pPr>
              <w:adjustRightInd w:val="0"/>
              <w:snapToGrid w:val="0"/>
              <w:spacing w:line="360" w:lineRule="auto"/>
              <w:ind w:firstLine="480" w:firstLineChars="200"/>
              <w:rPr>
                <w:rFonts w:ascii="Times New Roman" w:hAnsi="Times New Roman" w:eastAsia="宋体" w:cs="Times New Roman"/>
                <w:sz w:val="24"/>
                <w:lang w:val="zh-CN"/>
              </w:rPr>
            </w:pPr>
            <w:r>
              <w:rPr>
                <w:rFonts w:ascii="Times New Roman" w:hAnsi="Times New Roman" w:eastAsia="宋体" w:cs="Times New Roman"/>
                <w:sz w:val="24"/>
                <w:lang w:val="zh-CN"/>
              </w:rPr>
              <w:t>根据上述废水处置措施，食堂废水量为0.</w:t>
            </w:r>
            <w:r>
              <w:rPr>
                <w:rFonts w:ascii="Times New Roman" w:hAnsi="Times New Roman" w:eastAsia="宋体" w:cs="Times New Roman"/>
                <w:sz w:val="24"/>
              </w:rPr>
              <w:t>12</w:t>
            </w:r>
            <w:r>
              <w:rPr>
                <w:rFonts w:ascii="Times New Roman" w:hAnsi="Times New Roman" w:eastAsia="宋体" w:cs="Times New Roman"/>
                <w:sz w:val="24"/>
                <w:lang w:val="zh-CN"/>
              </w:rPr>
              <w:t>m</w:t>
            </w:r>
            <w:r>
              <w:rPr>
                <w:rFonts w:ascii="Times New Roman" w:hAnsi="Times New Roman" w:eastAsia="宋体" w:cs="Times New Roman"/>
                <w:sz w:val="24"/>
                <w:vertAlign w:val="superscript"/>
                <w:lang w:val="zh-CN"/>
              </w:rPr>
              <w:t>3</w:t>
            </w:r>
            <w:r>
              <w:rPr>
                <w:rFonts w:ascii="Times New Roman" w:hAnsi="Times New Roman" w:eastAsia="宋体" w:cs="Times New Roman"/>
                <w:sz w:val="24"/>
                <w:lang w:val="zh-CN"/>
              </w:rPr>
              <w:t>/d；</w:t>
            </w:r>
          </w:p>
          <w:p w14:paraId="7A8C9DD5">
            <w:pPr>
              <w:widowControl/>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根据中华人民共和国国家环境保护标准HJ554-2010《饮食业环境保护技术规范》，隔油池设计符合下列规定：</w:t>
            </w:r>
          </w:p>
          <w:p w14:paraId="351D97EC">
            <w:pPr>
              <w:widowControl/>
              <w:spacing w:line="360" w:lineRule="auto"/>
              <w:ind w:firstLine="480" w:firstLineChars="200"/>
              <w:jc w:val="left"/>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含油污水的水力停留时间不宜小于0.5h；</w:t>
            </w:r>
          </w:p>
          <w:p w14:paraId="22909424">
            <w:pPr>
              <w:widowControl/>
              <w:spacing w:line="360" w:lineRule="auto"/>
              <w:ind w:firstLine="480" w:firstLineChars="200"/>
              <w:jc w:val="left"/>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池内水流流速不宜大于0.005m/s；</w:t>
            </w:r>
          </w:p>
          <w:p w14:paraId="028D26A1">
            <w:pPr>
              <w:widowControl/>
              <w:spacing w:line="360" w:lineRule="auto"/>
              <w:ind w:firstLine="480" w:firstLineChars="200"/>
              <w:jc w:val="left"/>
              <w:rPr>
                <w:rFonts w:ascii="Times New Roman" w:hAnsi="Times New Roman" w:eastAsia="宋体" w:cs="Times New Roman"/>
                <w:sz w:val="24"/>
              </w:rPr>
            </w:pPr>
            <w:r>
              <w:rPr>
                <w:rFonts w:hint="eastAsia" w:ascii="宋体" w:hAnsi="宋体" w:eastAsia="宋体" w:cs="宋体"/>
                <w:sz w:val="24"/>
              </w:rPr>
              <w:t>③</w:t>
            </w:r>
            <w:r>
              <w:rPr>
                <w:rFonts w:ascii="Times New Roman" w:hAnsi="Times New Roman" w:eastAsia="宋体" w:cs="Times New Roman"/>
                <w:sz w:val="24"/>
              </w:rPr>
              <w:t>池内分格宜取两档三格；</w:t>
            </w:r>
          </w:p>
          <w:p w14:paraId="4FCA8E2D">
            <w:pPr>
              <w:widowControl/>
              <w:spacing w:line="360" w:lineRule="auto"/>
              <w:ind w:firstLine="480" w:firstLineChars="200"/>
              <w:jc w:val="left"/>
              <w:rPr>
                <w:rFonts w:ascii="Times New Roman" w:hAnsi="Times New Roman" w:eastAsia="宋体" w:cs="Times New Roman"/>
                <w:sz w:val="24"/>
              </w:rPr>
            </w:pPr>
            <w:r>
              <w:rPr>
                <w:rFonts w:hint="eastAsia" w:ascii="宋体" w:hAnsi="宋体" w:eastAsia="宋体" w:cs="宋体"/>
                <w:sz w:val="24"/>
              </w:rPr>
              <w:t>④</w:t>
            </w:r>
            <w:r>
              <w:rPr>
                <w:rFonts w:ascii="Times New Roman" w:hAnsi="Times New Roman" w:eastAsia="宋体" w:cs="Times New Roman"/>
                <w:sz w:val="24"/>
              </w:rPr>
              <w:t>人工除油的隔油池内存油部分的容积不得小于该池有效容积的25％，隔油池出水管管底至池底的深度，不得小于0.6m。</w:t>
            </w:r>
          </w:p>
          <w:p w14:paraId="2A980C4A">
            <w:pPr>
              <w:widowControl/>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本项目食堂废水按每日产生时间3小时计，含油污水在池内的停留时间均为30min，则食堂应设置不小于0.1m</w:t>
            </w:r>
            <w:r>
              <w:rPr>
                <w:rFonts w:ascii="Times New Roman" w:hAnsi="Times New Roman" w:eastAsia="宋体" w:cs="Times New Roman"/>
                <w:sz w:val="24"/>
                <w:vertAlign w:val="superscript"/>
              </w:rPr>
              <w:t>3</w:t>
            </w:r>
            <w:r>
              <w:rPr>
                <w:rFonts w:ascii="Times New Roman" w:hAnsi="Times New Roman" w:eastAsia="宋体" w:cs="Times New Roman"/>
                <w:sz w:val="24"/>
              </w:rPr>
              <w:t>的隔油池。</w:t>
            </w:r>
          </w:p>
          <w:p w14:paraId="1A77E456">
            <w:pPr>
              <w:adjustRightInd w:val="0"/>
              <w:snapToGrid w:val="0"/>
              <w:spacing w:line="360" w:lineRule="auto"/>
              <w:ind w:firstLine="482" w:firstLineChars="200"/>
              <w:rPr>
                <w:rFonts w:ascii="Times New Roman" w:hAnsi="Times New Roman" w:eastAsia="宋体" w:cs="Times New Roman"/>
                <w:b/>
                <w:sz w:val="24"/>
                <w:lang w:val="zh-CN"/>
              </w:rPr>
            </w:pPr>
            <w:r>
              <w:rPr>
                <w:rFonts w:hint="eastAsia" w:ascii="宋体" w:hAnsi="宋体" w:eastAsia="宋体" w:cs="宋体"/>
                <w:b/>
                <w:sz w:val="24"/>
                <w:lang w:val="zh-CN"/>
              </w:rPr>
              <w:t>②</w:t>
            </w:r>
            <w:r>
              <w:rPr>
                <w:rFonts w:ascii="Times New Roman" w:hAnsi="Times New Roman" w:eastAsia="宋体" w:cs="Times New Roman"/>
                <w:b/>
                <w:sz w:val="24"/>
                <w:lang w:val="zh-CN"/>
              </w:rPr>
              <w:t>化粪池容积合理性分析</w:t>
            </w:r>
          </w:p>
          <w:p w14:paraId="5E25D86E">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val="zh-CN"/>
              </w:rPr>
              <w:t>本项目生活废水量为</w:t>
            </w:r>
            <w:r>
              <w:rPr>
                <w:rFonts w:ascii="Times New Roman" w:hAnsi="Times New Roman" w:eastAsia="宋体" w:cs="Times New Roman"/>
                <w:snapToGrid w:val="0"/>
                <w:kern w:val="0"/>
                <w:sz w:val="24"/>
                <w:szCs w:val="20"/>
              </w:rPr>
              <w:t>0.4</w:t>
            </w:r>
            <w:r>
              <w:rPr>
                <w:rFonts w:ascii="Times New Roman" w:hAnsi="Times New Roman" w:eastAsia="宋体" w:cs="Times New Roman"/>
                <w:sz w:val="24"/>
              </w:rPr>
              <w:t>m</w:t>
            </w:r>
            <w:r>
              <w:rPr>
                <w:rFonts w:ascii="Times New Roman" w:hAnsi="Times New Roman" w:eastAsia="宋体" w:cs="Times New Roman"/>
                <w:sz w:val="24"/>
                <w:vertAlign w:val="superscript"/>
              </w:rPr>
              <w:t>3</w:t>
            </w:r>
            <w:r>
              <w:rPr>
                <w:rFonts w:ascii="Times New Roman" w:hAnsi="Times New Roman" w:eastAsia="宋体" w:cs="Times New Roman"/>
                <w:sz w:val="24"/>
              </w:rPr>
              <w:t>/d，满足约15d以上废水储存量，应设置不小于6m</w:t>
            </w:r>
            <w:r>
              <w:rPr>
                <w:rFonts w:ascii="Times New Roman" w:hAnsi="Times New Roman" w:eastAsia="宋体" w:cs="Times New Roman"/>
                <w:sz w:val="24"/>
                <w:vertAlign w:val="superscript"/>
              </w:rPr>
              <w:t>3</w:t>
            </w:r>
            <w:r>
              <w:rPr>
                <w:rFonts w:ascii="Times New Roman" w:hAnsi="Times New Roman" w:eastAsia="宋体" w:cs="Times New Roman"/>
                <w:sz w:val="24"/>
              </w:rPr>
              <w:t>的化粪池。定期委托周边村民清运，用于农作物施肥。原有的化粪池10m</w:t>
            </w:r>
            <w:r>
              <w:rPr>
                <w:rFonts w:ascii="Times New Roman" w:hAnsi="Times New Roman" w:eastAsia="宋体" w:cs="Times New Roman"/>
                <w:sz w:val="24"/>
                <w:vertAlign w:val="superscript"/>
              </w:rPr>
              <w:t>3</w:t>
            </w:r>
            <w:r>
              <w:rPr>
                <w:rFonts w:ascii="Times New Roman" w:hAnsi="Times New Roman" w:eastAsia="宋体" w:cs="Times New Roman"/>
                <w:sz w:val="24"/>
              </w:rPr>
              <w:t>，是可行的。</w:t>
            </w:r>
          </w:p>
          <w:p w14:paraId="0391841B">
            <w:pPr>
              <w:adjustRightInd w:val="0"/>
              <w:spacing w:line="360" w:lineRule="auto"/>
              <w:ind w:firstLine="482" w:firstLineChars="200"/>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（3）地表水环境影响分析</w:t>
            </w:r>
          </w:p>
          <w:p w14:paraId="5B54E352">
            <w:pPr>
              <w:adjustRightInd w:val="0"/>
              <w:spacing w:line="360" w:lineRule="auto"/>
              <w:ind w:firstLine="480"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本项目排水方案为雨污分流，雨水排入道路雨水沟，生活污水经化粪池、隔油池处理后，定期委托周边村民清掏，用于农作物施肥，不外排</w:t>
            </w:r>
            <w:r>
              <w:rPr>
                <w:rFonts w:ascii="Times New Roman" w:hAnsi="Times New Roman" w:eastAsia="宋体" w:cs="Times New Roman"/>
                <w:sz w:val="24"/>
              </w:rPr>
              <w:t>。</w:t>
            </w:r>
          </w:p>
          <w:p w14:paraId="55394C7A">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综上本项目废水不外排，对地表水（</w:t>
            </w:r>
            <w:r>
              <w:rPr>
                <w:rFonts w:ascii="Times New Roman" w:hAnsi="Times New Roman" w:eastAsia="宋体" w:cs="Times New Roman"/>
                <w:snapToGrid w:val="0"/>
                <w:kern w:val="0"/>
                <w:sz w:val="24"/>
                <w:szCs w:val="20"/>
                <w:lang w:val="zh-CN"/>
              </w:rPr>
              <w:t>西侧</w:t>
            </w:r>
            <w:r>
              <w:rPr>
                <w:rFonts w:ascii="Times New Roman" w:hAnsi="Times New Roman" w:eastAsia="宋体" w:cs="Times New Roman"/>
                <w:snapToGrid w:val="0"/>
                <w:kern w:val="0"/>
                <w:sz w:val="24"/>
                <w:szCs w:val="20"/>
              </w:rPr>
              <w:t>5</w:t>
            </w:r>
            <w:r>
              <w:rPr>
                <w:rFonts w:ascii="Times New Roman" w:hAnsi="Times New Roman" w:eastAsia="宋体" w:cs="Times New Roman"/>
                <w:snapToGrid w:val="0"/>
                <w:kern w:val="0"/>
                <w:sz w:val="24"/>
                <w:szCs w:val="20"/>
                <w:lang w:val="zh-CN"/>
              </w:rPr>
              <w:t>km芒市大河</w:t>
            </w:r>
            <w:r>
              <w:rPr>
                <w:rFonts w:ascii="Times New Roman" w:hAnsi="Times New Roman" w:eastAsia="宋体" w:cs="Times New Roman"/>
                <w:sz w:val="24"/>
              </w:rPr>
              <w:t>）影响较小。</w:t>
            </w:r>
          </w:p>
          <w:p w14:paraId="2B1251B1">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3、噪声对环境的影响分析</w:t>
            </w:r>
          </w:p>
          <w:p w14:paraId="5C6E9C34">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项目运营期生产设备噪声源强在</w:t>
            </w:r>
            <w:r>
              <w:rPr>
                <w:rFonts w:ascii="Times New Roman" w:hAnsi="Times New Roman" w:eastAsia="宋体" w:cs="Times New Roman"/>
                <w:snapToGrid w:val="0"/>
                <w:kern w:val="0"/>
                <w:sz w:val="24"/>
                <w:szCs w:val="20"/>
                <w:lang w:val="zh-CN"/>
              </w:rPr>
              <w:t>70～95</w:t>
            </w:r>
            <w:r>
              <w:rPr>
                <w:rFonts w:ascii="Times New Roman" w:hAnsi="Times New Roman" w:eastAsia="宋体" w:cs="Times New Roman"/>
                <w:snapToGrid w:val="0"/>
                <w:kern w:val="0"/>
                <w:sz w:val="24"/>
                <w:szCs w:val="20"/>
              </w:rPr>
              <w:t>dB（A），均设置于生产车间内，生产车间集中于项目区西侧，因此采用噪声叠加公式和噪声点源衰减公式进行声环境影响预测。本环评通过导则推荐的噪声预测软件对项目噪声进行影响预测和分析。</w:t>
            </w:r>
          </w:p>
          <w:p w14:paraId="29486A43">
            <w:pPr>
              <w:adjustRightInd w:val="0"/>
              <w:spacing w:line="360" w:lineRule="auto"/>
              <w:ind w:firstLine="480" w:firstLineChars="200"/>
              <w:rPr>
                <w:rFonts w:ascii="Times New Roman" w:hAnsi="Times New Roman" w:eastAsia="宋体" w:cs="Times New Roman"/>
                <w:snapToGrid w:val="0"/>
                <w:kern w:val="0"/>
                <w:sz w:val="24"/>
                <w:szCs w:val="20"/>
                <w:lang w:val="zh-CN"/>
              </w:rPr>
            </w:pPr>
            <w:r>
              <w:rPr>
                <w:rFonts w:ascii="Times New Roman" w:hAnsi="Times New Roman" w:eastAsia="宋体" w:cs="Times New Roman"/>
                <w:snapToGrid w:val="0"/>
                <w:kern w:val="0"/>
                <w:sz w:val="24"/>
                <w:szCs w:val="20"/>
                <w:lang w:val="zh-CN"/>
              </w:rPr>
              <w:t>预测时假设各设备同时运行，首先对各噪声源进行叠加，分贝叠加公式如下：</w:t>
            </w:r>
          </w:p>
          <w:p w14:paraId="7A1DD2FE">
            <w:pPr>
              <w:adjustRightInd w:val="0"/>
              <w:spacing w:line="360" w:lineRule="auto"/>
              <w:ind w:firstLine="480" w:firstLineChars="200"/>
              <w:jc w:val="center"/>
              <w:rPr>
                <w:rFonts w:ascii="Times New Roman" w:hAnsi="Times New Roman" w:eastAsia="宋体" w:cs="Times New Roman"/>
                <w:snapToGrid w:val="0"/>
                <w:kern w:val="0"/>
                <w:sz w:val="24"/>
                <w:szCs w:val="20"/>
                <w:lang w:val="zh-CN"/>
              </w:rPr>
            </w:pPr>
            <w:r>
              <w:rPr>
                <w:rFonts w:ascii="Times New Roman" w:hAnsi="Times New Roman" w:eastAsia="宋体" w:cs="Times New Roman"/>
                <w:snapToGrid w:val="0"/>
                <w:kern w:val="0"/>
                <w:sz w:val="24"/>
                <w:szCs w:val="20"/>
                <w:lang w:val="zh-CN"/>
              </w:rPr>
              <w:t>L</w:t>
            </w:r>
            <w:r>
              <w:rPr>
                <w:rFonts w:ascii="Times New Roman" w:hAnsi="Times New Roman" w:eastAsia="宋体" w:cs="Times New Roman"/>
                <w:snapToGrid w:val="0"/>
                <w:kern w:val="0"/>
                <w:sz w:val="24"/>
                <w:szCs w:val="20"/>
                <w:vertAlign w:val="subscript"/>
                <w:lang w:val="zh-CN"/>
              </w:rPr>
              <w:t>pi</w:t>
            </w:r>
            <w:r>
              <w:rPr>
                <w:rFonts w:ascii="Times New Roman" w:hAnsi="Times New Roman" w:eastAsia="宋体" w:cs="Times New Roman"/>
                <w:snapToGrid w:val="0"/>
                <w:kern w:val="0"/>
                <w:sz w:val="24"/>
                <w:szCs w:val="20"/>
                <w:lang w:val="zh-CN"/>
              </w:rPr>
              <w:t>=10lg(∑10</w:t>
            </w:r>
            <w:r>
              <w:rPr>
                <w:rFonts w:ascii="Times New Roman" w:hAnsi="Times New Roman" w:eastAsia="宋体" w:cs="Times New Roman"/>
                <w:snapToGrid w:val="0"/>
                <w:kern w:val="0"/>
                <w:sz w:val="24"/>
                <w:szCs w:val="20"/>
                <w:vertAlign w:val="superscript"/>
                <w:lang w:val="zh-CN"/>
              </w:rPr>
              <w:t>0.1Lpi</w:t>
            </w:r>
            <w:r>
              <w:rPr>
                <w:rFonts w:ascii="Times New Roman" w:hAnsi="Times New Roman" w:eastAsia="宋体" w:cs="Times New Roman"/>
                <w:snapToGrid w:val="0"/>
                <w:kern w:val="0"/>
                <w:sz w:val="24"/>
                <w:szCs w:val="20"/>
                <w:lang w:val="zh-CN"/>
              </w:rPr>
              <w:t>)</w:t>
            </w:r>
          </w:p>
          <w:p w14:paraId="0C08B0FA">
            <w:pPr>
              <w:adjustRightInd w:val="0"/>
              <w:spacing w:line="360" w:lineRule="auto"/>
              <w:ind w:firstLine="480" w:firstLineChars="200"/>
              <w:rPr>
                <w:rFonts w:ascii="Times New Roman" w:hAnsi="Times New Roman" w:eastAsia="宋体" w:cs="Times New Roman"/>
                <w:snapToGrid w:val="0"/>
                <w:kern w:val="0"/>
                <w:sz w:val="24"/>
                <w:szCs w:val="20"/>
                <w:lang w:val="zh-CN"/>
              </w:rPr>
            </w:pPr>
            <w:r>
              <w:rPr>
                <w:rFonts w:ascii="Times New Roman" w:hAnsi="Times New Roman" w:eastAsia="宋体" w:cs="Times New Roman"/>
                <w:snapToGrid w:val="0"/>
                <w:kern w:val="0"/>
                <w:sz w:val="24"/>
                <w:szCs w:val="20"/>
                <w:lang w:val="zh-CN"/>
              </w:rPr>
              <w:t>再通过距离衰减公式，分析施工噪声对外环境的影响，即：</w:t>
            </w:r>
          </w:p>
          <w:p w14:paraId="1E384B86">
            <w:pPr>
              <w:adjustRightInd w:val="0"/>
              <w:spacing w:line="360" w:lineRule="auto"/>
              <w:ind w:firstLine="480" w:firstLineChars="200"/>
              <w:jc w:val="center"/>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L</w:t>
            </w:r>
            <w:r>
              <w:rPr>
                <w:rFonts w:ascii="Times New Roman" w:hAnsi="Times New Roman" w:eastAsia="宋体" w:cs="Times New Roman"/>
                <w:snapToGrid w:val="0"/>
                <w:kern w:val="0"/>
                <w:sz w:val="24"/>
                <w:szCs w:val="20"/>
                <w:vertAlign w:val="subscript"/>
              </w:rPr>
              <w:t>A(r)</w:t>
            </w:r>
            <w:r>
              <w:rPr>
                <w:rFonts w:ascii="Times New Roman" w:hAnsi="Times New Roman" w:eastAsia="宋体" w:cs="Times New Roman"/>
                <w:snapToGrid w:val="0"/>
                <w:kern w:val="0"/>
                <w:sz w:val="24"/>
                <w:szCs w:val="20"/>
              </w:rPr>
              <w:t>=L</w:t>
            </w:r>
            <w:r>
              <w:rPr>
                <w:rFonts w:ascii="Times New Roman" w:hAnsi="Times New Roman" w:eastAsia="宋体" w:cs="Times New Roman"/>
                <w:snapToGrid w:val="0"/>
                <w:kern w:val="0"/>
                <w:sz w:val="24"/>
                <w:szCs w:val="20"/>
                <w:vertAlign w:val="subscript"/>
              </w:rPr>
              <w:t>ro</w:t>
            </w:r>
            <w:r>
              <w:rPr>
                <w:rFonts w:ascii="Times New Roman" w:hAnsi="Times New Roman" w:eastAsia="宋体" w:cs="Times New Roman"/>
                <w:snapToGrid w:val="0"/>
                <w:kern w:val="0"/>
                <w:sz w:val="24"/>
                <w:szCs w:val="20"/>
              </w:rPr>
              <w:t>-201g(r/r</w:t>
            </w:r>
            <w:r>
              <w:rPr>
                <w:rFonts w:ascii="Times New Roman" w:hAnsi="Times New Roman" w:eastAsia="宋体" w:cs="Times New Roman"/>
                <w:snapToGrid w:val="0"/>
                <w:kern w:val="0"/>
                <w:sz w:val="24"/>
                <w:szCs w:val="20"/>
                <w:vertAlign w:val="subscript"/>
              </w:rPr>
              <w:t>o</w:t>
            </w:r>
            <w:r>
              <w:rPr>
                <w:rFonts w:ascii="Times New Roman" w:hAnsi="Times New Roman" w:eastAsia="宋体" w:cs="Times New Roman"/>
                <w:snapToGrid w:val="0"/>
                <w:kern w:val="0"/>
                <w:sz w:val="24"/>
                <w:szCs w:val="20"/>
              </w:rPr>
              <w:t>)-</w:t>
            </w:r>
            <w:r>
              <w:rPr>
                <w:rFonts w:ascii="Cambria Math" w:hAnsi="Cambria Math" w:eastAsia="宋体" w:cs="Cambria Math"/>
                <w:snapToGrid w:val="0"/>
                <w:kern w:val="0"/>
                <w:sz w:val="24"/>
                <w:szCs w:val="20"/>
                <w:vertAlign w:val="subscript"/>
              </w:rPr>
              <w:t>△</w:t>
            </w:r>
            <w:r>
              <w:rPr>
                <w:rFonts w:ascii="Times New Roman" w:hAnsi="Times New Roman" w:eastAsia="宋体" w:cs="Times New Roman"/>
                <w:snapToGrid w:val="0"/>
                <w:kern w:val="0"/>
                <w:sz w:val="24"/>
                <w:szCs w:val="20"/>
              </w:rPr>
              <w:t>L</w:t>
            </w:r>
          </w:p>
          <w:p w14:paraId="5A87D84E">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式中：L</w:t>
            </w:r>
            <w:r>
              <w:rPr>
                <w:rFonts w:ascii="Times New Roman" w:hAnsi="Times New Roman" w:eastAsia="宋体" w:cs="Times New Roman"/>
                <w:snapToGrid w:val="0"/>
                <w:kern w:val="0"/>
                <w:sz w:val="24"/>
                <w:szCs w:val="20"/>
                <w:vertAlign w:val="subscript"/>
              </w:rPr>
              <w:t>A(r)</w:t>
            </w:r>
            <w:r>
              <w:rPr>
                <w:rFonts w:ascii="Times New Roman" w:hAnsi="Times New Roman" w:eastAsia="宋体" w:cs="Times New Roman"/>
                <w:snapToGrid w:val="0"/>
                <w:kern w:val="0"/>
                <w:sz w:val="24"/>
                <w:szCs w:val="20"/>
              </w:rPr>
              <w:t>——距声源r米处受声点的A声级；</w:t>
            </w:r>
          </w:p>
          <w:p w14:paraId="2B19BF7C">
            <w:pPr>
              <w:adjustRightInd w:val="0"/>
              <w:spacing w:line="360" w:lineRule="auto"/>
              <w:ind w:firstLine="1200" w:firstLineChars="5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L</w:t>
            </w:r>
            <w:r>
              <w:rPr>
                <w:rFonts w:ascii="Times New Roman" w:hAnsi="Times New Roman" w:eastAsia="宋体" w:cs="Times New Roman"/>
                <w:snapToGrid w:val="0"/>
                <w:kern w:val="0"/>
                <w:sz w:val="24"/>
                <w:szCs w:val="20"/>
                <w:vertAlign w:val="subscript"/>
              </w:rPr>
              <w:t>ro</w:t>
            </w:r>
            <w:r>
              <w:rPr>
                <w:rFonts w:ascii="Times New Roman" w:hAnsi="Times New Roman" w:eastAsia="宋体" w:cs="Times New Roman"/>
                <w:snapToGrid w:val="0"/>
                <w:kern w:val="0"/>
                <w:sz w:val="24"/>
                <w:szCs w:val="20"/>
              </w:rPr>
              <w:t>——参考点声源强度(dB)；</w:t>
            </w:r>
          </w:p>
          <w:p w14:paraId="2FE510F7">
            <w:pPr>
              <w:adjustRightInd w:val="0"/>
              <w:spacing w:line="360" w:lineRule="auto"/>
              <w:ind w:firstLine="1200" w:firstLineChars="5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r——预测受声点与源之间的距离(m)；</w:t>
            </w:r>
          </w:p>
          <w:p w14:paraId="0B6A9424">
            <w:pPr>
              <w:adjustRightInd w:val="0"/>
              <w:spacing w:line="360" w:lineRule="auto"/>
              <w:ind w:firstLine="1200" w:firstLineChars="5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r</w:t>
            </w:r>
            <w:r>
              <w:rPr>
                <w:rFonts w:ascii="Times New Roman" w:hAnsi="Times New Roman" w:eastAsia="宋体" w:cs="Times New Roman"/>
                <w:snapToGrid w:val="0"/>
                <w:kern w:val="0"/>
                <w:sz w:val="24"/>
                <w:szCs w:val="20"/>
                <w:vertAlign w:val="subscript"/>
              </w:rPr>
              <w:t>0</w:t>
            </w:r>
            <w:r>
              <w:rPr>
                <w:rFonts w:ascii="Times New Roman" w:hAnsi="Times New Roman" w:eastAsia="宋体" w:cs="Times New Roman"/>
                <w:snapToGrid w:val="0"/>
                <w:kern w:val="0"/>
                <w:sz w:val="24"/>
                <w:szCs w:val="20"/>
              </w:rPr>
              <w:t>——参考点与源之间的距离(m)；</w:t>
            </w:r>
          </w:p>
          <w:p w14:paraId="62DC3886">
            <w:pPr>
              <w:adjustRightInd w:val="0"/>
              <w:spacing w:line="360" w:lineRule="auto"/>
              <w:ind w:firstLine="1200" w:firstLineChars="500"/>
              <w:rPr>
                <w:rFonts w:ascii="Times New Roman" w:hAnsi="Times New Roman" w:eastAsia="宋体" w:cs="Times New Roman"/>
                <w:snapToGrid w:val="0"/>
                <w:kern w:val="0"/>
                <w:sz w:val="24"/>
                <w:szCs w:val="20"/>
              </w:rPr>
            </w:pPr>
            <w:r>
              <w:rPr>
                <w:rFonts w:ascii="Cambria Math" w:hAnsi="Cambria Math" w:eastAsia="宋体" w:cs="Cambria Math"/>
                <w:snapToGrid w:val="0"/>
                <w:kern w:val="0"/>
                <w:sz w:val="24"/>
                <w:szCs w:val="20"/>
                <w:vertAlign w:val="subscript"/>
              </w:rPr>
              <w:t>△</w:t>
            </w:r>
            <w:r>
              <w:rPr>
                <w:rFonts w:ascii="Times New Roman" w:hAnsi="Times New Roman" w:eastAsia="宋体" w:cs="Times New Roman"/>
                <w:snapToGrid w:val="0"/>
                <w:kern w:val="0"/>
                <w:sz w:val="24"/>
                <w:szCs w:val="20"/>
              </w:rPr>
              <w:t>L——其他衰减因素；</w:t>
            </w:r>
          </w:p>
          <w:p w14:paraId="1D1E9D88">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根据工程分析中项目设备噪声级及各类生产设备的数量，利用噪声叠加公式计算得到车间生产噪声源强约为96.47dB(A)。</w:t>
            </w:r>
          </w:p>
          <w:p w14:paraId="4146331A">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由于生产设备均设置于生产车间内，生产设备安装减震垫，车间可起到一定的隔声降噪效果，综合考虑，降噪量在15dB左右。</w:t>
            </w:r>
          </w:p>
          <w:p w14:paraId="13FA3F56">
            <w:pPr>
              <w:keepNext/>
              <w:keepLines/>
              <w:ind w:left="105" w:leftChars="50" w:right="105" w:rightChars="50"/>
              <w:jc w:val="center"/>
              <w:outlineLvl w:val="0"/>
              <w:rPr>
                <w:rFonts w:ascii="Times New Roman" w:hAnsi="Times New Roman" w:eastAsia="宋体" w:cs="Times New Roman"/>
                <w:b/>
                <w:bCs/>
                <w:kern w:val="44"/>
                <w:sz w:val="24"/>
              </w:rPr>
            </w:pPr>
            <w:bookmarkStart w:id="7" w:name="_Toc9696"/>
            <w:r>
              <w:rPr>
                <w:rFonts w:ascii="Times New Roman" w:hAnsi="Times New Roman" w:eastAsia="宋体" w:cs="Times New Roman"/>
                <w:b/>
                <w:bCs/>
                <w:kern w:val="44"/>
                <w:sz w:val="24"/>
              </w:rPr>
              <w:t>表7-3  项目设备在不同距离的噪声贡献值  单位：dB(A)</w:t>
            </w:r>
            <w:bookmarkEnd w:id="7"/>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482"/>
              <w:gridCol w:w="1354"/>
              <w:gridCol w:w="1129"/>
              <w:gridCol w:w="1138"/>
              <w:gridCol w:w="794"/>
              <w:gridCol w:w="791"/>
              <w:gridCol w:w="833"/>
              <w:gridCol w:w="794"/>
            </w:tblGrid>
            <w:tr w14:paraId="21A6C751">
              <w:tblPrEx>
                <w:tblCellMar>
                  <w:top w:w="0" w:type="dxa"/>
                  <w:left w:w="108" w:type="dxa"/>
                  <w:bottom w:w="0" w:type="dxa"/>
                  <w:right w:w="108" w:type="dxa"/>
                </w:tblCellMar>
              </w:tblPrEx>
              <w:trPr>
                <w:trHeight w:val="20" w:hRule="atLeast"/>
                <w:jc w:val="center"/>
              </w:trPr>
              <w:tc>
                <w:tcPr>
                  <w:tcW w:w="301" w:type="pct"/>
                  <w:vMerge w:val="restart"/>
                  <w:tcBorders>
                    <w:top w:val="single" w:color="auto" w:sz="4" w:space="0"/>
                    <w:left w:val="single" w:color="auto" w:sz="4" w:space="0"/>
                    <w:right w:val="single" w:color="auto" w:sz="4" w:space="0"/>
                  </w:tcBorders>
                  <w:vAlign w:val="center"/>
                </w:tcPr>
                <w:p w14:paraId="6E08BFB4">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838" w:type="pct"/>
                  <w:vMerge w:val="restart"/>
                  <w:tcBorders>
                    <w:top w:val="single" w:color="auto" w:sz="4" w:space="0"/>
                    <w:left w:val="single" w:color="auto" w:sz="4" w:space="0"/>
                    <w:right w:val="single" w:color="auto" w:sz="4" w:space="0"/>
                  </w:tcBorders>
                  <w:vAlign w:val="center"/>
                </w:tcPr>
                <w:p w14:paraId="0D376E98">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声源</w:t>
                  </w:r>
                </w:p>
              </w:tc>
              <w:tc>
                <w:tcPr>
                  <w:tcW w:w="765" w:type="pct"/>
                  <w:vMerge w:val="restart"/>
                  <w:tcBorders>
                    <w:top w:val="single" w:color="auto" w:sz="4" w:space="0"/>
                    <w:left w:val="single" w:color="auto" w:sz="4" w:space="0"/>
                    <w:right w:val="single" w:color="auto" w:sz="4" w:space="0"/>
                  </w:tcBorders>
                  <w:vAlign w:val="center"/>
                </w:tcPr>
                <w:p w14:paraId="2B2F674D">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数量（台）</w:t>
                  </w:r>
                </w:p>
              </w:tc>
              <w:tc>
                <w:tcPr>
                  <w:tcW w:w="638" w:type="pct"/>
                  <w:vMerge w:val="restart"/>
                  <w:tcBorders>
                    <w:top w:val="single" w:color="auto" w:sz="4" w:space="0"/>
                    <w:left w:val="single" w:color="auto" w:sz="4" w:space="0"/>
                    <w:right w:val="single" w:color="auto" w:sz="4" w:space="0"/>
                  </w:tcBorders>
                  <w:vAlign w:val="center"/>
                </w:tcPr>
                <w:p w14:paraId="2D5B1787">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噪声源强dB(A)</w:t>
                  </w:r>
                </w:p>
              </w:tc>
              <w:tc>
                <w:tcPr>
                  <w:tcW w:w="643" w:type="pct"/>
                  <w:vMerge w:val="restart"/>
                  <w:tcBorders>
                    <w:top w:val="single" w:color="auto" w:sz="4" w:space="0"/>
                    <w:left w:val="single" w:color="auto" w:sz="4" w:space="0"/>
                    <w:right w:val="single" w:color="auto" w:sz="4" w:space="0"/>
                  </w:tcBorders>
                  <w:vAlign w:val="center"/>
                </w:tcPr>
                <w:p w14:paraId="2F3CC886">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治理措施</w:t>
                  </w:r>
                </w:p>
              </w:tc>
              <w:tc>
                <w:tcPr>
                  <w:tcW w:w="1815" w:type="pct"/>
                  <w:gridSpan w:val="4"/>
                  <w:tcBorders>
                    <w:top w:val="single" w:color="auto" w:sz="4" w:space="0"/>
                    <w:left w:val="single" w:color="auto" w:sz="4" w:space="0"/>
                    <w:bottom w:val="single" w:color="auto" w:sz="4" w:space="0"/>
                    <w:right w:val="single" w:color="auto" w:sz="4" w:space="0"/>
                  </w:tcBorders>
                  <w:vAlign w:val="center"/>
                </w:tcPr>
                <w:p w14:paraId="28FF6533">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厂界距离m</w:t>
                  </w:r>
                </w:p>
              </w:tc>
            </w:tr>
            <w:tr w14:paraId="2E2D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tcBorders>
                    <w:left w:val="single" w:color="auto" w:sz="4" w:space="0"/>
                    <w:bottom w:val="single" w:color="auto" w:sz="4" w:space="0"/>
                    <w:right w:val="single" w:color="auto" w:sz="4" w:space="0"/>
                  </w:tcBorders>
                  <w:vAlign w:val="center"/>
                </w:tcPr>
                <w:p w14:paraId="24F451B9">
                  <w:pPr>
                    <w:ind w:right="105" w:rightChars="50"/>
                    <w:jc w:val="center"/>
                    <w:rPr>
                      <w:rFonts w:ascii="Times New Roman" w:hAnsi="Times New Roman" w:eastAsia="宋体" w:cs="Times New Roman"/>
                      <w:b/>
                      <w:szCs w:val="21"/>
                    </w:rPr>
                  </w:pPr>
                </w:p>
              </w:tc>
              <w:tc>
                <w:tcPr>
                  <w:tcW w:w="838" w:type="pct"/>
                  <w:vMerge w:val="continue"/>
                  <w:tcBorders>
                    <w:left w:val="single" w:color="auto" w:sz="4" w:space="0"/>
                    <w:bottom w:val="single" w:color="auto" w:sz="4" w:space="0"/>
                    <w:right w:val="single" w:color="auto" w:sz="4" w:space="0"/>
                  </w:tcBorders>
                  <w:vAlign w:val="center"/>
                </w:tcPr>
                <w:p w14:paraId="700D6AC3">
                  <w:pPr>
                    <w:ind w:right="105" w:rightChars="50"/>
                    <w:jc w:val="center"/>
                    <w:rPr>
                      <w:rFonts w:ascii="Times New Roman" w:hAnsi="Times New Roman" w:eastAsia="宋体" w:cs="Times New Roman"/>
                      <w:b/>
                      <w:szCs w:val="21"/>
                    </w:rPr>
                  </w:pPr>
                </w:p>
              </w:tc>
              <w:tc>
                <w:tcPr>
                  <w:tcW w:w="765" w:type="pct"/>
                  <w:vMerge w:val="continue"/>
                  <w:tcBorders>
                    <w:left w:val="single" w:color="auto" w:sz="4" w:space="0"/>
                    <w:bottom w:val="single" w:color="auto" w:sz="4" w:space="0"/>
                    <w:right w:val="single" w:color="auto" w:sz="4" w:space="0"/>
                  </w:tcBorders>
                  <w:vAlign w:val="center"/>
                </w:tcPr>
                <w:p w14:paraId="443D4E7D">
                  <w:pPr>
                    <w:ind w:right="105" w:rightChars="50"/>
                    <w:jc w:val="center"/>
                    <w:rPr>
                      <w:rFonts w:ascii="Times New Roman" w:hAnsi="Times New Roman" w:eastAsia="宋体" w:cs="Times New Roman"/>
                      <w:b/>
                      <w:szCs w:val="21"/>
                    </w:rPr>
                  </w:pPr>
                </w:p>
              </w:tc>
              <w:tc>
                <w:tcPr>
                  <w:tcW w:w="638" w:type="pct"/>
                  <w:vMerge w:val="continue"/>
                  <w:tcBorders>
                    <w:left w:val="single" w:color="auto" w:sz="4" w:space="0"/>
                    <w:bottom w:val="single" w:color="auto" w:sz="4" w:space="0"/>
                    <w:right w:val="single" w:color="auto" w:sz="4" w:space="0"/>
                  </w:tcBorders>
                  <w:vAlign w:val="center"/>
                </w:tcPr>
                <w:p w14:paraId="11FC83E9">
                  <w:pPr>
                    <w:ind w:right="105" w:rightChars="50"/>
                    <w:jc w:val="center"/>
                    <w:rPr>
                      <w:rFonts w:ascii="Times New Roman" w:hAnsi="Times New Roman" w:eastAsia="宋体" w:cs="Times New Roman"/>
                      <w:b/>
                      <w:szCs w:val="21"/>
                    </w:rPr>
                  </w:pPr>
                </w:p>
              </w:tc>
              <w:tc>
                <w:tcPr>
                  <w:tcW w:w="643" w:type="pct"/>
                  <w:vMerge w:val="continue"/>
                  <w:tcBorders>
                    <w:left w:val="single" w:color="auto" w:sz="4" w:space="0"/>
                    <w:bottom w:val="single" w:color="auto" w:sz="4" w:space="0"/>
                    <w:right w:val="single" w:color="auto" w:sz="4" w:space="0"/>
                  </w:tcBorders>
                  <w:vAlign w:val="center"/>
                </w:tcPr>
                <w:p w14:paraId="1671E4E9">
                  <w:pPr>
                    <w:ind w:right="105" w:rightChars="50"/>
                    <w:jc w:val="center"/>
                    <w:rPr>
                      <w:rFonts w:ascii="Times New Roman" w:hAnsi="Times New Roman" w:eastAsia="宋体" w:cs="Times New Roman"/>
                      <w:b/>
                      <w:szCs w:val="21"/>
                    </w:rPr>
                  </w:pPr>
                </w:p>
              </w:tc>
              <w:tc>
                <w:tcPr>
                  <w:tcW w:w="449" w:type="pct"/>
                  <w:tcBorders>
                    <w:top w:val="single" w:color="auto" w:sz="4" w:space="0"/>
                    <w:left w:val="single" w:color="auto" w:sz="4" w:space="0"/>
                    <w:bottom w:val="single" w:color="auto" w:sz="4" w:space="0"/>
                    <w:right w:val="single" w:color="auto" w:sz="4" w:space="0"/>
                  </w:tcBorders>
                  <w:vAlign w:val="center"/>
                </w:tcPr>
                <w:p w14:paraId="000D47EA">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东</w:t>
                  </w:r>
                </w:p>
              </w:tc>
              <w:tc>
                <w:tcPr>
                  <w:tcW w:w="447" w:type="pct"/>
                  <w:tcBorders>
                    <w:top w:val="single" w:color="auto" w:sz="4" w:space="0"/>
                    <w:left w:val="single" w:color="auto" w:sz="4" w:space="0"/>
                    <w:bottom w:val="single" w:color="auto" w:sz="4" w:space="0"/>
                    <w:right w:val="single" w:color="auto" w:sz="4" w:space="0"/>
                  </w:tcBorders>
                  <w:vAlign w:val="center"/>
                </w:tcPr>
                <w:p w14:paraId="344F6772">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南</w:t>
                  </w:r>
                </w:p>
              </w:tc>
              <w:tc>
                <w:tcPr>
                  <w:tcW w:w="471" w:type="pct"/>
                  <w:tcBorders>
                    <w:top w:val="single" w:color="auto" w:sz="4" w:space="0"/>
                    <w:left w:val="single" w:color="auto" w:sz="4" w:space="0"/>
                    <w:bottom w:val="single" w:color="auto" w:sz="4" w:space="0"/>
                    <w:right w:val="single" w:color="auto" w:sz="4" w:space="0"/>
                  </w:tcBorders>
                  <w:vAlign w:val="center"/>
                </w:tcPr>
                <w:p w14:paraId="2C931B86">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西</w:t>
                  </w:r>
                </w:p>
              </w:tc>
              <w:tc>
                <w:tcPr>
                  <w:tcW w:w="449" w:type="pct"/>
                  <w:tcBorders>
                    <w:top w:val="single" w:color="auto" w:sz="4" w:space="0"/>
                    <w:left w:val="single" w:color="auto" w:sz="4" w:space="0"/>
                    <w:bottom w:val="single" w:color="auto" w:sz="4" w:space="0"/>
                    <w:right w:val="single" w:color="auto" w:sz="4" w:space="0"/>
                  </w:tcBorders>
                  <w:vAlign w:val="center"/>
                </w:tcPr>
                <w:p w14:paraId="0010C8E0">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北</w:t>
                  </w:r>
                </w:p>
              </w:tc>
            </w:tr>
            <w:tr w14:paraId="2D8A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14:paraId="75321880">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w:t>
                  </w:r>
                </w:p>
              </w:tc>
              <w:tc>
                <w:tcPr>
                  <w:tcW w:w="838" w:type="pct"/>
                  <w:tcBorders>
                    <w:top w:val="single" w:color="auto" w:sz="4" w:space="0"/>
                    <w:left w:val="single" w:color="auto" w:sz="4" w:space="0"/>
                    <w:bottom w:val="single" w:color="auto" w:sz="4" w:space="0"/>
                    <w:right w:val="single" w:color="auto" w:sz="4" w:space="0"/>
                  </w:tcBorders>
                  <w:vAlign w:val="center"/>
                </w:tcPr>
                <w:p w14:paraId="7DFCCE2F">
                  <w:pPr>
                    <w:snapToGrid w:val="0"/>
                    <w:jc w:val="center"/>
                    <w:rPr>
                      <w:rFonts w:ascii="Times New Roman" w:hAnsi="Times New Roman" w:eastAsia="宋体" w:cs="Times New Roman"/>
                      <w:szCs w:val="21"/>
                    </w:rPr>
                  </w:pPr>
                  <w:r>
                    <w:rPr>
                      <w:rFonts w:ascii="Times New Roman" w:hAnsi="Times New Roman" w:eastAsia="宋体" w:cs="Times New Roman"/>
                      <w:szCs w:val="21"/>
                    </w:rPr>
                    <w:t>碎石机</w:t>
                  </w:r>
                </w:p>
              </w:tc>
              <w:tc>
                <w:tcPr>
                  <w:tcW w:w="765" w:type="pct"/>
                  <w:tcBorders>
                    <w:top w:val="single" w:color="auto" w:sz="4" w:space="0"/>
                    <w:left w:val="single" w:color="auto" w:sz="4" w:space="0"/>
                    <w:bottom w:val="single" w:color="auto" w:sz="4" w:space="0"/>
                    <w:right w:val="single" w:color="auto" w:sz="4" w:space="0"/>
                  </w:tcBorders>
                  <w:vAlign w:val="center"/>
                </w:tcPr>
                <w:p w14:paraId="0EC2B5A5">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w:t>
                  </w:r>
                </w:p>
              </w:tc>
              <w:tc>
                <w:tcPr>
                  <w:tcW w:w="638" w:type="pct"/>
                  <w:tcBorders>
                    <w:top w:val="single" w:color="auto" w:sz="4" w:space="0"/>
                    <w:left w:val="single" w:color="auto" w:sz="4" w:space="0"/>
                    <w:bottom w:val="single" w:color="auto" w:sz="4" w:space="0"/>
                    <w:right w:val="single" w:color="auto" w:sz="4" w:space="0"/>
                  </w:tcBorders>
                  <w:vAlign w:val="center"/>
                </w:tcPr>
                <w:p w14:paraId="2B2002E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90</w:t>
                  </w:r>
                </w:p>
              </w:tc>
              <w:tc>
                <w:tcPr>
                  <w:tcW w:w="643" w:type="pct"/>
                  <w:vMerge w:val="restart"/>
                  <w:tcBorders>
                    <w:top w:val="single" w:color="auto" w:sz="4" w:space="0"/>
                    <w:left w:val="single" w:color="auto" w:sz="4" w:space="0"/>
                    <w:right w:val="single" w:color="auto" w:sz="4" w:space="0"/>
                  </w:tcBorders>
                  <w:vAlign w:val="center"/>
                </w:tcPr>
                <w:p w14:paraId="45D7E8E7">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减震垫、房屋隔声</w:t>
                  </w:r>
                </w:p>
              </w:tc>
              <w:tc>
                <w:tcPr>
                  <w:tcW w:w="449" w:type="pct"/>
                  <w:tcBorders>
                    <w:top w:val="single" w:color="auto" w:sz="4" w:space="0"/>
                    <w:left w:val="single" w:color="auto" w:sz="4" w:space="0"/>
                    <w:right w:val="single" w:color="auto" w:sz="4" w:space="0"/>
                  </w:tcBorders>
                  <w:vAlign w:val="center"/>
                </w:tcPr>
                <w:p w14:paraId="28B16AD9">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27</w:t>
                  </w:r>
                </w:p>
              </w:tc>
              <w:tc>
                <w:tcPr>
                  <w:tcW w:w="447" w:type="pct"/>
                  <w:tcBorders>
                    <w:top w:val="single" w:color="auto" w:sz="4" w:space="0"/>
                    <w:left w:val="single" w:color="auto" w:sz="4" w:space="0"/>
                    <w:right w:val="single" w:color="auto" w:sz="4" w:space="0"/>
                  </w:tcBorders>
                  <w:vAlign w:val="center"/>
                </w:tcPr>
                <w:p w14:paraId="62D81E61">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13</w:t>
                  </w:r>
                </w:p>
              </w:tc>
              <w:tc>
                <w:tcPr>
                  <w:tcW w:w="471" w:type="pct"/>
                  <w:tcBorders>
                    <w:top w:val="single" w:color="auto" w:sz="4" w:space="0"/>
                    <w:left w:val="single" w:color="auto" w:sz="4" w:space="0"/>
                    <w:right w:val="single" w:color="auto" w:sz="4" w:space="0"/>
                  </w:tcBorders>
                  <w:vAlign w:val="center"/>
                </w:tcPr>
                <w:p w14:paraId="5461D8ED">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25</w:t>
                  </w:r>
                </w:p>
              </w:tc>
              <w:tc>
                <w:tcPr>
                  <w:tcW w:w="449" w:type="pct"/>
                  <w:tcBorders>
                    <w:top w:val="single" w:color="auto" w:sz="4" w:space="0"/>
                    <w:left w:val="single" w:color="auto" w:sz="4" w:space="0"/>
                    <w:right w:val="single" w:color="auto" w:sz="4" w:space="0"/>
                  </w:tcBorders>
                  <w:vAlign w:val="center"/>
                </w:tcPr>
                <w:p w14:paraId="4AB2E5B2">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11</w:t>
                  </w:r>
                </w:p>
              </w:tc>
            </w:tr>
            <w:tr w14:paraId="38D8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14:paraId="6D7E35F4">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2</w:t>
                  </w:r>
                </w:p>
              </w:tc>
              <w:tc>
                <w:tcPr>
                  <w:tcW w:w="838" w:type="pct"/>
                  <w:tcBorders>
                    <w:top w:val="single" w:color="auto" w:sz="4" w:space="0"/>
                    <w:left w:val="single" w:color="auto" w:sz="4" w:space="0"/>
                    <w:bottom w:val="single" w:color="auto" w:sz="4" w:space="0"/>
                    <w:right w:val="single" w:color="auto" w:sz="4" w:space="0"/>
                  </w:tcBorders>
                  <w:vAlign w:val="center"/>
                </w:tcPr>
                <w:p w14:paraId="32AD243B">
                  <w:pPr>
                    <w:snapToGrid w:val="0"/>
                    <w:jc w:val="center"/>
                    <w:rPr>
                      <w:rFonts w:ascii="Times New Roman" w:hAnsi="Times New Roman" w:eastAsia="宋体" w:cs="Times New Roman"/>
                      <w:szCs w:val="21"/>
                    </w:rPr>
                  </w:pPr>
                  <w:r>
                    <w:rPr>
                      <w:rFonts w:ascii="Times New Roman" w:hAnsi="Times New Roman" w:eastAsia="宋体" w:cs="Times New Roman"/>
                      <w:szCs w:val="21"/>
                    </w:rPr>
                    <w:t>磨粉机</w:t>
                  </w:r>
                </w:p>
              </w:tc>
              <w:tc>
                <w:tcPr>
                  <w:tcW w:w="765" w:type="pct"/>
                  <w:tcBorders>
                    <w:top w:val="single" w:color="auto" w:sz="4" w:space="0"/>
                    <w:left w:val="single" w:color="auto" w:sz="4" w:space="0"/>
                    <w:bottom w:val="single" w:color="auto" w:sz="4" w:space="0"/>
                    <w:right w:val="single" w:color="auto" w:sz="4" w:space="0"/>
                  </w:tcBorders>
                  <w:vAlign w:val="center"/>
                </w:tcPr>
                <w:p w14:paraId="08222F5B">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2（1备1用）</w:t>
                  </w:r>
                </w:p>
              </w:tc>
              <w:tc>
                <w:tcPr>
                  <w:tcW w:w="638" w:type="pct"/>
                  <w:tcBorders>
                    <w:top w:val="single" w:color="auto" w:sz="4" w:space="0"/>
                    <w:left w:val="single" w:color="auto" w:sz="4" w:space="0"/>
                    <w:bottom w:val="single" w:color="auto" w:sz="4" w:space="0"/>
                    <w:right w:val="single" w:color="auto" w:sz="4" w:space="0"/>
                  </w:tcBorders>
                  <w:vAlign w:val="center"/>
                </w:tcPr>
                <w:p w14:paraId="7E2F80C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85</w:t>
                  </w:r>
                </w:p>
              </w:tc>
              <w:tc>
                <w:tcPr>
                  <w:tcW w:w="643" w:type="pct"/>
                  <w:vMerge w:val="continue"/>
                  <w:tcBorders>
                    <w:left w:val="single" w:color="auto" w:sz="4" w:space="0"/>
                    <w:right w:val="single" w:color="auto" w:sz="4" w:space="0"/>
                  </w:tcBorders>
                  <w:vAlign w:val="center"/>
                </w:tcPr>
                <w:p w14:paraId="4B01E443">
                  <w:pPr>
                    <w:ind w:right="105" w:rightChars="50"/>
                    <w:jc w:val="center"/>
                    <w:rPr>
                      <w:rFonts w:ascii="Times New Roman" w:hAnsi="Times New Roman" w:eastAsia="宋体" w:cs="Times New Roman"/>
                      <w:szCs w:val="21"/>
                    </w:rPr>
                  </w:pPr>
                </w:p>
              </w:tc>
              <w:tc>
                <w:tcPr>
                  <w:tcW w:w="449" w:type="pct"/>
                  <w:tcBorders>
                    <w:top w:val="single" w:color="auto" w:sz="4" w:space="0"/>
                    <w:left w:val="single" w:color="auto" w:sz="4" w:space="0"/>
                    <w:right w:val="single" w:color="auto" w:sz="4" w:space="0"/>
                  </w:tcBorders>
                  <w:vAlign w:val="center"/>
                </w:tcPr>
                <w:p w14:paraId="1BB8B3F3">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26</w:t>
                  </w:r>
                </w:p>
              </w:tc>
              <w:tc>
                <w:tcPr>
                  <w:tcW w:w="447" w:type="pct"/>
                  <w:tcBorders>
                    <w:top w:val="single" w:color="auto" w:sz="4" w:space="0"/>
                    <w:left w:val="single" w:color="auto" w:sz="4" w:space="0"/>
                    <w:right w:val="single" w:color="auto" w:sz="4" w:space="0"/>
                  </w:tcBorders>
                  <w:vAlign w:val="center"/>
                </w:tcPr>
                <w:p w14:paraId="01C3FB3E">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13</w:t>
                  </w:r>
                </w:p>
              </w:tc>
              <w:tc>
                <w:tcPr>
                  <w:tcW w:w="471" w:type="pct"/>
                  <w:tcBorders>
                    <w:top w:val="single" w:color="auto" w:sz="4" w:space="0"/>
                    <w:left w:val="single" w:color="auto" w:sz="4" w:space="0"/>
                    <w:right w:val="single" w:color="auto" w:sz="4" w:space="0"/>
                  </w:tcBorders>
                  <w:vAlign w:val="center"/>
                </w:tcPr>
                <w:p w14:paraId="3AFC7B9D">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26</w:t>
                  </w:r>
                </w:p>
              </w:tc>
              <w:tc>
                <w:tcPr>
                  <w:tcW w:w="449" w:type="pct"/>
                  <w:tcBorders>
                    <w:top w:val="single" w:color="auto" w:sz="4" w:space="0"/>
                    <w:left w:val="single" w:color="auto" w:sz="4" w:space="0"/>
                    <w:right w:val="single" w:color="auto" w:sz="4" w:space="0"/>
                  </w:tcBorders>
                  <w:vAlign w:val="center"/>
                </w:tcPr>
                <w:p w14:paraId="617F5007">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11</w:t>
                  </w:r>
                </w:p>
              </w:tc>
            </w:tr>
            <w:tr w14:paraId="3D2A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14:paraId="1918829C">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838" w:type="pct"/>
                  <w:tcBorders>
                    <w:top w:val="single" w:color="auto" w:sz="4" w:space="0"/>
                    <w:left w:val="single" w:color="auto" w:sz="4" w:space="0"/>
                    <w:bottom w:val="single" w:color="auto" w:sz="4" w:space="0"/>
                    <w:right w:val="single" w:color="auto" w:sz="4" w:space="0"/>
                  </w:tcBorders>
                  <w:vAlign w:val="center"/>
                </w:tcPr>
                <w:p w14:paraId="67C9E7EC">
                  <w:pPr>
                    <w:snapToGrid w:val="0"/>
                    <w:jc w:val="center"/>
                    <w:rPr>
                      <w:rFonts w:ascii="Times New Roman" w:hAnsi="Times New Roman" w:eastAsia="宋体" w:cs="Times New Roman"/>
                      <w:szCs w:val="21"/>
                    </w:rPr>
                  </w:pPr>
                  <w:r>
                    <w:rPr>
                      <w:rFonts w:ascii="Times New Roman" w:hAnsi="Times New Roman" w:eastAsia="宋体" w:cs="Times New Roman"/>
                      <w:szCs w:val="21"/>
                    </w:rPr>
                    <w:t>干粉机</w:t>
                  </w:r>
                </w:p>
              </w:tc>
              <w:tc>
                <w:tcPr>
                  <w:tcW w:w="765" w:type="pct"/>
                  <w:tcBorders>
                    <w:top w:val="single" w:color="auto" w:sz="4" w:space="0"/>
                    <w:left w:val="single" w:color="auto" w:sz="4" w:space="0"/>
                    <w:bottom w:val="single" w:color="auto" w:sz="4" w:space="0"/>
                    <w:right w:val="single" w:color="auto" w:sz="4" w:space="0"/>
                  </w:tcBorders>
                  <w:vAlign w:val="center"/>
                </w:tcPr>
                <w:p w14:paraId="48F1C899">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w:t>
                  </w:r>
                </w:p>
              </w:tc>
              <w:tc>
                <w:tcPr>
                  <w:tcW w:w="638" w:type="pct"/>
                  <w:tcBorders>
                    <w:top w:val="single" w:color="auto" w:sz="4" w:space="0"/>
                    <w:left w:val="single" w:color="auto" w:sz="4" w:space="0"/>
                    <w:bottom w:val="single" w:color="auto" w:sz="4" w:space="0"/>
                    <w:right w:val="single" w:color="auto" w:sz="4" w:space="0"/>
                  </w:tcBorders>
                  <w:vAlign w:val="center"/>
                </w:tcPr>
                <w:p w14:paraId="227778C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75</w:t>
                  </w:r>
                </w:p>
              </w:tc>
              <w:tc>
                <w:tcPr>
                  <w:tcW w:w="643" w:type="pct"/>
                  <w:vMerge w:val="continue"/>
                  <w:tcBorders>
                    <w:left w:val="single" w:color="auto" w:sz="4" w:space="0"/>
                    <w:right w:val="single" w:color="auto" w:sz="4" w:space="0"/>
                  </w:tcBorders>
                  <w:vAlign w:val="center"/>
                </w:tcPr>
                <w:p w14:paraId="4C5B5973">
                  <w:pPr>
                    <w:ind w:right="105" w:rightChars="50"/>
                    <w:jc w:val="center"/>
                    <w:rPr>
                      <w:rFonts w:ascii="Times New Roman" w:hAnsi="Times New Roman" w:eastAsia="宋体" w:cs="Times New Roman"/>
                      <w:szCs w:val="21"/>
                    </w:rPr>
                  </w:pPr>
                </w:p>
              </w:tc>
              <w:tc>
                <w:tcPr>
                  <w:tcW w:w="449" w:type="pct"/>
                  <w:tcBorders>
                    <w:left w:val="single" w:color="auto" w:sz="4" w:space="0"/>
                    <w:right w:val="single" w:color="auto" w:sz="4" w:space="0"/>
                  </w:tcBorders>
                  <w:vAlign w:val="center"/>
                </w:tcPr>
                <w:p w14:paraId="49770499">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27</w:t>
                  </w:r>
                </w:p>
              </w:tc>
              <w:tc>
                <w:tcPr>
                  <w:tcW w:w="447" w:type="pct"/>
                  <w:tcBorders>
                    <w:left w:val="single" w:color="auto" w:sz="4" w:space="0"/>
                    <w:right w:val="single" w:color="auto" w:sz="4" w:space="0"/>
                  </w:tcBorders>
                  <w:vAlign w:val="center"/>
                </w:tcPr>
                <w:p w14:paraId="49B96A1B">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10</w:t>
                  </w:r>
                </w:p>
              </w:tc>
              <w:tc>
                <w:tcPr>
                  <w:tcW w:w="471" w:type="pct"/>
                  <w:tcBorders>
                    <w:left w:val="single" w:color="auto" w:sz="4" w:space="0"/>
                    <w:right w:val="single" w:color="auto" w:sz="4" w:space="0"/>
                  </w:tcBorders>
                  <w:vAlign w:val="center"/>
                </w:tcPr>
                <w:p w14:paraId="6F4711D9">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25</w:t>
                  </w:r>
                </w:p>
              </w:tc>
              <w:tc>
                <w:tcPr>
                  <w:tcW w:w="449" w:type="pct"/>
                  <w:tcBorders>
                    <w:left w:val="single" w:color="auto" w:sz="4" w:space="0"/>
                    <w:right w:val="single" w:color="auto" w:sz="4" w:space="0"/>
                  </w:tcBorders>
                  <w:vAlign w:val="center"/>
                </w:tcPr>
                <w:p w14:paraId="67804A3A">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14</w:t>
                  </w:r>
                </w:p>
              </w:tc>
            </w:tr>
            <w:tr w14:paraId="4D9F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14:paraId="6A5D45B4">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4</w:t>
                  </w:r>
                </w:p>
              </w:tc>
              <w:tc>
                <w:tcPr>
                  <w:tcW w:w="838" w:type="pct"/>
                  <w:tcBorders>
                    <w:top w:val="single" w:color="auto" w:sz="4" w:space="0"/>
                    <w:left w:val="single" w:color="auto" w:sz="4" w:space="0"/>
                    <w:bottom w:val="single" w:color="auto" w:sz="4" w:space="0"/>
                    <w:right w:val="single" w:color="auto" w:sz="4" w:space="0"/>
                  </w:tcBorders>
                  <w:vAlign w:val="center"/>
                </w:tcPr>
                <w:p w14:paraId="2E0489FA">
                  <w:pPr>
                    <w:snapToGrid w:val="0"/>
                    <w:jc w:val="center"/>
                    <w:rPr>
                      <w:rFonts w:ascii="Times New Roman" w:hAnsi="Times New Roman" w:eastAsia="宋体" w:cs="Times New Roman"/>
                      <w:szCs w:val="21"/>
                    </w:rPr>
                  </w:pPr>
                  <w:r>
                    <w:rPr>
                      <w:rFonts w:ascii="Times New Roman" w:hAnsi="Times New Roman" w:eastAsia="宋体" w:cs="Times New Roman"/>
                      <w:szCs w:val="21"/>
                    </w:rPr>
                    <w:t>打包机</w:t>
                  </w:r>
                </w:p>
              </w:tc>
              <w:tc>
                <w:tcPr>
                  <w:tcW w:w="765" w:type="pct"/>
                  <w:tcBorders>
                    <w:top w:val="single" w:color="auto" w:sz="4" w:space="0"/>
                    <w:left w:val="single" w:color="auto" w:sz="4" w:space="0"/>
                    <w:bottom w:val="single" w:color="auto" w:sz="4" w:space="0"/>
                    <w:right w:val="single" w:color="auto" w:sz="4" w:space="0"/>
                  </w:tcBorders>
                  <w:vAlign w:val="center"/>
                </w:tcPr>
                <w:p w14:paraId="0BE5FD74">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w:t>
                  </w:r>
                </w:p>
              </w:tc>
              <w:tc>
                <w:tcPr>
                  <w:tcW w:w="638" w:type="pct"/>
                  <w:tcBorders>
                    <w:top w:val="single" w:color="auto" w:sz="4" w:space="0"/>
                    <w:left w:val="single" w:color="auto" w:sz="4" w:space="0"/>
                    <w:bottom w:val="single" w:color="auto" w:sz="4" w:space="0"/>
                    <w:right w:val="single" w:color="auto" w:sz="4" w:space="0"/>
                  </w:tcBorders>
                  <w:vAlign w:val="center"/>
                </w:tcPr>
                <w:p w14:paraId="19AC24C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65</w:t>
                  </w:r>
                </w:p>
              </w:tc>
              <w:tc>
                <w:tcPr>
                  <w:tcW w:w="643" w:type="pct"/>
                  <w:vMerge w:val="continue"/>
                  <w:tcBorders>
                    <w:left w:val="single" w:color="auto" w:sz="4" w:space="0"/>
                    <w:right w:val="single" w:color="auto" w:sz="4" w:space="0"/>
                  </w:tcBorders>
                  <w:vAlign w:val="center"/>
                </w:tcPr>
                <w:p w14:paraId="733BCADD">
                  <w:pPr>
                    <w:ind w:right="105" w:rightChars="50"/>
                    <w:jc w:val="center"/>
                    <w:rPr>
                      <w:rFonts w:ascii="Times New Roman" w:hAnsi="Times New Roman" w:eastAsia="宋体" w:cs="Times New Roman"/>
                      <w:szCs w:val="21"/>
                    </w:rPr>
                  </w:pPr>
                </w:p>
              </w:tc>
              <w:tc>
                <w:tcPr>
                  <w:tcW w:w="449" w:type="pct"/>
                  <w:tcBorders>
                    <w:left w:val="single" w:color="auto" w:sz="4" w:space="0"/>
                    <w:right w:val="single" w:color="auto" w:sz="4" w:space="0"/>
                  </w:tcBorders>
                  <w:vAlign w:val="center"/>
                </w:tcPr>
                <w:p w14:paraId="1669E8DB">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26</w:t>
                  </w:r>
                </w:p>
              </w:tc>
              <w:tc>
                <w:tcPr>
                  <w:tcW w:w="447" w:type="pct"/>
                  <w:tcBorders>
                    <w:left w:val="single" w:color="auto" w:sz="4" w:space="0"/>
                    <w:right w:val="single" w:color="auto" w:sz="4" w:space="0"/>
                  </w:tcBorders>
                  <w:vAlign w:val="center"/>
                </w:tcPr>
                <w:p w14:paraId="096AADC9">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10</w:t>
                  </w:r>
                </w:p>
              </w:tc>
              <w:tc>
                <w:tcPr>
                  <w:tcW w:w="471" w:type="pct"/>
                  <w:tcBorders>
                    <w:left w:val="single" w:color="auto" w:sz="4" w:space="0"/>
                    <w:right w:val="single" w:color="auto" w:sz="4" w:space="0"/>
                  </w:tcBorders>
                  <w:vAlign w:val="center"/>
                </w:tcPr>
                <w:p w14:paraId="22ADBD43">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26</w:t>
                  </w:r>
                </w:p>
              </w:tc>
              <w:tc>
                <w:tcPr>
                  <w:tcW w:w="449" w:type="pct"/>
                  <w:tcBorders>
                    <w:left w:val="single" w:color="auto" w:sz="4" w:space="0"/>
                    <w:right w:val="single" w:color="auto" w:sz="4" w:space="0"/>
                  </w:tcBorders>
                  <w:vAlign w:val="center"/>
                </w:tcPr>
                <w:p w14:paraId="4CC4161C">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14</w:t>
                  </w:r>
                </w:p>
              </w:tc>
            </w:tr>
            <w:tr w14:paraId="1679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14:paraId="636EF13B">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5</w:t>
                  </w:r>
                </w:p>
              </w:tc>
              <w:tc>
                <w:tcPr>
                  <w:tcW w:w="838" w:type="pct"/>
                  <w:tcBorders>
                    <w:top w:val="single" w:color="auto" w:sz="4" w:space="0"/>
                    <w:left w:val="single" w:color="auto" w:sz="4" w:space="0"/>
                    <w:bottom w:val="single" w:color="auto" w:sz="4" w:space="0"/>
                    <w:right w:val="single" w:color="auto" w:sz="4" w:space="0"/>
                  </w:tcBorders>
                  <w:vAlign w:val="center"/>
                </w:tcPr>
                <w:p w14:paraId="1E4F8CCD">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噪声贡献值</w:t>
                  </w:r>
                </w:p>
              </w:tc>
              <w:tc>
                <w:tcPr>
                  <w:tcW w:w="765" w:type="pct"/>
                  <w:tcBorders>
                    <w:top w:val="single" w:color="auto" w:sz="4" w:space="0"/>
                    <w:left w:val="single" w:color="auto" w:sz="4" w:space="0"/>
                    <w:bottom w:val="single" w:color="auto" w:sz="4" w:space="0"/>
                    <w:right w:val="single" w:color="auto" w:sz="4" w:space="0"/>
                  </w:tcBorders>
                  <w:vAlign w:val="center"/>
                </w:tcPr>
                <w:p w14:paraId="0C7D6415">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w:t>
                  </w:r>
                </w:p>
              </w:tc>
              <w:tc>
                <w:tcPr>
                  <w:tcW w:w="638" w:type="pct"/>
                  <w:tcBorders>
                    <w:top w:val="single" w:color="auto" w:sz="4" w:space="0"/>
                    <w:left w:val="single" w:color="auto" w:sz="4" w:space="0"/>
                    <w:bottom w:val="single" w:color="auto" w:sz="4" w:space="0"/>
                    <w:right w:val="single" w:color="auto" w:sz="4" w:space="0"/>
                  </w:tcBorders>
                  <w:vAlign w:val="center"/>
                </w:tcPr>
                <w:p w14:paraId="7C2911F0">
                  <w:pPr>
                    <w:jc w:val="center"/>
                    <w:rPr>
                      <w:rFonts w:ascii="Times New Roman" w:hAnsi="Times New Roman" w:eastAsia="宋体" w:cs="Times New Roman"/>
                      <w:szCs w:val="21"/>
                    </w:rPr>
                  </w:pPr>
                  <w:r>
                    <w:rPr>
                      <w:rFonts w:ascii="Times New Roman" w:hAnsi="Times New Roman" w:eastAsia="宋体" w:cs="Times New Roman"/>
                      <w:szCs w:val="21"/>
                    </w:rPr>
                    <w:t>91.31</w:t>
                  </w:r>
                </w:p>
              </w:tc>
              <w:tc>
                <w:tcPr>
                  <w:tcW w:w="643" w:type="pct"/>
                  <w:vMerge w:val="continue"/>
                  <w:tcBorders>
                    <w:left w:val="single" w:color="auto" w:sz="4" w:space="0"/>
                    <w:right w:val="single" w:color="auto" w:sz="4" w:space="0"/>
                  </w:tcBorders>
                  <w:vAlign w:val="center"/>
                </w:tcPr>
                <w:p w14:paraId="13080D63">
                  <w:pPr>
                    <w:ind w:right="105" w:rightChars="50"/>
                    <w:jc w:val="center"/>
                    <w:rPr>
                      <w:rFonts w:ascii="Times New Roman" w:hAnsi="Times New Roman" w:eastAsia="宋体" w:cs="Times New Roman"/>
                      <w:szCs w:val="21"/>
                    </w:rPr>
                  </w:pPr>
                </w:p>
              </w:tc>
              <w:tc>
                <w:tcPr>
                  <w:tcW w:w="449" w:type="pct"/>
                  <w:tcBorders>
                    <w:left w:val="single" w:color="auto" w:sz="4" w:space="0"/>
                    <w:right w:val="single" w:color="auto" w:sz="4" w:space="0"/>
                  </w:tcBorders>
                  <w:vAlign w:val="center"/>
                </w:tcPr>
                <w:p w14:paraId="2A82D664">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47.69</w:t>
                  </w:r>
                </w:p>
              </w:tc>
              <w:tc>
                <w:tcPr>
                  <w:tcW w:w="447" w:type="pct"/>
                  <w:tcBorders>
                    <w:left w:val="single" w:color="auto" w:sz="4" w:space="0"/>
                    <w:right w:val="single" w:color="auto" w:sz="4" w:space="0"/>
                  </w:tcBorders>
                  <w:vAlign w:val="center"/>
                </w:tcPr>
                <w:p w14:paraId="09AF8472">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54.1</w:t>
                  </w:r>
                </w:p>
              </w:tc>
              <w:tc>
                <w:tcPr>
                  <w:tcW w:w="471" w:type="pct"/>
                  <w:tcBorders>
                    <w:left w:val="single" w:color="auto" w:sz="4" w:space="0"/>
                    <w:right w:val="single" w:color="auto" w:sz="4" w:space="0"/>
                  </w:tcBorders>
                  <w:vAlign w:val="center"/>
                </w:tcPr>
                <w:p w14:paraId="134D6465">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48.27</w:t>
                  </w:r>
                </w:p>
              </w:tc>
              <w:tc>
                <w:tcPr>
                  <w:tcW w:w="449" w:type="pct"/>
                  <w:tcBorders>
                    <w:left w:val="single" w:color="auto" w:sz="4" w:space="0"/>
                    <w:right w:val="single" w:color="auto" w:sz="4" w:space="0"/>
                  </w:tcBorders>
                  <w:vAlign w:val="center"/>
                </w:tcPr>
                <w:p w14:paraId="513F6E9D">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55.43</w:t>
                  </w:r>
                </w:p>
              </w:tc>
            </w:tr>
          </w:tbl>
          <w:p w14:paraId="603BA5E3">
            <w:pPr>
              <w:keepNext/>
              <w:keepLines/>
              <w:ind w:left="105" w:leftChars="50" w:right="105" w:rightChars="50" w:firstLine="482"/>
              <w:jc w:val="center"/>
              <w:outlineLvl w:val="1"/>
              <w:rPr>
                <w:rFonts w:ascii="Times New Roman" w:hAnsi="Times New Roman" w:eastAsia="宋体" w:cs="Times New Roman"/>
                <w:b/>
                <w:bCs/>
                <w:sz w:val="24"/>
              </w:rPr>
            </w:pPr>
          </w:p>
          <w:p w14:paraId="79375490">
            <w:pPr>
              <w:keepNext/>
              <w:keepLines/>
              <w:ind w:left="105" w:leftChars="50" w:right="105" w:rightChars="50" w:firstLine="482"/>
              <w:jc w:val="center"/>
              <w:outlineLvl w:val="1"/>
              <w:rPr>
                <w:rFonts w:ascii="Times New Roman" w:hAnsi="Times New Roman" w:eastAsia="宋体" w:cs="Times New Roman"/>
                <w:b/>
                <w:bCs/>
                <w:sz w:val="24"/>
              </w:rPr>
            </w:pPr>
            <w:r>
              <w:rPr>
                <w:rFonts w:ascii="Times New Roman" w:hAnsi="Times New Roman" w:eastAsia="宋体" w:cs="Times New Roman"/>
                <w:b/>
                <w:bCs/>
                <w:sz w:val="24"/>
              </w:rPr>
              <w:t>表7-4  各厂界及保护目标噪声预测值（考虑</w:t>
            </w:r>
            <w:r>
              <w:rPr>
                <w:rFonts w:ascii="Cambria Math" w:hAnsi="Cambria Math" w:eastAsia="宋体" w:cs="Cambria Math"/>
                <w:sz w:val="24"/>
              </w:rPr>
              <w:t>△</w:t>
            </w:r>
            <w:r>
              <w:rPr>
                <w:rFonts w:ascii="Times New Roman" w:hAnsi="Times New Roman" w:eastAsia="宋体" w:cs="Times New Roman"/>
                <w:sz w:val="24"/>
              </w:rPr>
              <w:t>L</w:t>
            </w:r>
            <w:r>
              <w:rPr>
                <w:rFonts w:ascii="Times New Roman" w:hAnsi="Times New Roman" w:eastAsia="宋体" w:cs="Times New Roman"/>
                <w:b/>
                <w:bCs/>
                <w:sz w:val="24"/>
              </w:rPr>
              <w:t xml:space="preserve">）  </w:t>
            </w:r>
            <w:r>
              <w:rPr>
                <w:rFonts w:ascii="Times New Roman" w:hAnsi="Times New Roman" w:eastAsia="宋体" w:cs="Times New Roman"/>
                <w:b/>
                <w:bCs/>
                <w:kern w:val="44"/>
                <w:sz w:val="24"/>
              </w:rPr>
              <w:t>单位：dB(A)</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803"/>
              <w:gridCol w:w="14"/>
              <w:gridCol w:w="1619"/>
              <w:gridCol w:w="1865"/>
              <w:gridCol w:w="14"/>
              <w:gridCol w:w="1754"/>
            </w:tblGrid>
            <w:tr w14:paraId="3952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shd w:val="clear" w:color="auto" w:fill="auto"/>
                  <w:vAlign w:val="center"/>
                </w:tcPr>
                <w:p w14:paraId="081B9292">
                  <w:pPr>
                    <w:keepNext/>
                    <w:keepLines/>
                    <w:adjustRightInd w:val="0"/>
                    <w:snapToGrid w:val="0"/>
                    <w:jc w:val="center"/>
                    <w:outlineLvl w:val="0"/>
                    <w:rPr>
                      <w:rFonts w:ascii="Times New Roman" w:hAnsi="Times New Roman" w:eastAsia="宋体" w:cs="Times New Roman"/>
                      <w:b/>
                      <w:kern w:val="44"/>
                      <w:szCs w:val="20"/>
                    </w:rPr>
                  </w:pPr>
                  <w:bookmarkStart w:id="8" w:name="_Toc21376"/>
                  <w:r>
                    <w:rPr>
                      <w:rFonts w:ascii="Times New Roman" w:hAnsi="Times New Roman" w:eastAsia="宋体" w:cs="Times New Roman"/>
                      <w:b/>
                      <w:kern w:val="44"/>
                      <w:szCs w:val="20"/>
                    </w:rPr>
                    <w:t>预测点</w:t>
                  </w:r>
                  <w:bookmarkEnd w:id="8"/>
                </w:p>
              </w:tc>
              <w:tc>
                <w:tcPr>
                  <w:tcW w:w="1019" w:type="pct"/>
                  <w:shd w:val="clear" w:color="auto" w:fill="auto"/>
                  <w:vAlign w:val="center"/>
                </w:tcPr>
                <w:p w14:paraId="667F8272">
                  <w:pPr>
                    <w:keepNext/>
                    <w:keepLines/>
                    <w:adjustRightInd w:val="0"/>
                    <w:snapToGrid w:val="0"/>
                    <w:jc w:val="center"/>
                    <w:outlineLvl w:val="0"/>
                    <w:rPr>
                      <w:rFonts w:ascii="Times New Roman" w:hAnsi="Times New Roman" w:eastAsia="宋体" w:cs="Times New Roman"/>
                      <w:b/>
                      <w:kern w:val="44"/>
                      <w:szCs w:val="20"/>
                    </w:rPr>
                  </w:pPr>
                  <w:bookmarkStart w:id="9" w:name="_Toc21718"/>
                  <w:r>
                    <w:rPr>
                      <w:rFonts w:ascii="Times New Roman" w:hAnsi="Times New Roman" w:eastAsia="宋体" w:cs="Times New Roman"/>
                      <w:b/>
                      <w:kern w:val="44"/>
                      <w:szCs w:val="20"/>
                    </w:rPr>
                    <w:t>背景值</w:t>
                  </w:r>
                  <w:bookmarkEnd w:id="9"/>
                </w:p>
              </w:tc>
              <w:tc>
                <w:tcPr>
                  <w:tcW w:w="923" w:type="pct"/>
                  <w:gridSpan w:val="2"/>
                  <w:shd w:val="clear" w:color="auto" w:fill="auto"/>
                  <w:vAlign w:val="center"/>
                </w:tcPr>
                <w:p w14:paraId="1C335C69">
                  <w:pPr>
                    <w:keepNext/>
                    <w:keepLines/>
                    <w:adjustRightInd w:val="0"/>
                    <w:snapToGrid w:val="0"/>
                    <w:jc w:val="center"/>
                    <w:outlineLvl w:val="0"/>
                    <w:rPr>
                      <w:rFonts w:ascii="Times New Roman" w:hAnsi="Times New Roman" w:eastAsia="宋体" w:cs="Times New Roman"/>
                      <w:b/>
                      <w:kern w:val="44"/>
                      <w:szCs w:val="20"/>
                    </w:rPr>
                  </w:pPr>
                  <w:bookmarkStart w:id="10" w:name="_Toc23976"/>
                  <w:r>
                    <w:rPr>
                      <w:rFonts w:ascii="Times New Roman" w:hAnsi="Times New Roman" w:eastAsia="宋体" w:cs="Times New Roman"/>
                      <w:b/>
                      <w:kern w:val="44"/>
                      <w:szCs w:val="20"/>
                    </w:rPr>
                    <w:t>贡献值</w:t>
                  </w:r>
                  <w:bookmarkEnd w:id="10"/>
                </w:p>
              </w:tc>
              <w:tc>
                <w:tcPr>
                  <w:tcW w:w="1054" w:type="pct"/>
                </w:tcPr>
                <w:p w14:paraId="435E0D03">
                  <w:pPr>
                    <w:keepNext/>
                    <w:keepLines/>
                    <w:adjustRightInd w:val="0"/>
                    <w:snapToGrid w:val="0"/>
                    <w:jc w:val="center"/>
                    <w:outlineLvl w:val="0"/>
                    <w:rPr>
                      <w:rFonts w:ascii="Times New Roman" w:hAnsi="Times New Roman" w:eastAsia="宋体" w:cs="Times New Roman"/>
                      <w:b/>
                      <w:kern w:val="44"/>
                      <w:szCs w:val="20"/>
                    </w:rPr>
                  </w:pPr>
                  <w:bookmarkStart w:id="11" w:name="_Toc23143"/>
                  <w:r>
                    <w:rPr>
                      <w:rFonts w:ascii="Times New Roman" w:hAnsi="Times New Roman" w:eastAsia="宋体" w:cs="Times New Roman"/>
                      <w:b/>
                      <w:kern w:val="44"/>
                      <w:szCs w:val="20"/>
                    </w:rPr>
                    <w:t>标准值</w:t>
                  </w:r>
                  <w:bookmarkEnd w:id="11"/>
                </w:p>
              </w:tc>
              <w:tc>
                <w:tcPr>
                  <w:tcW w:w="1000" w:type="pct"/>
                  <w:gridSpan w:val="2"/>
                </w:tcPr>
                <w:p w14:paraId="2B5599B4">
                  <w:pPr>
                    <w:keepNext/>
                    <w:keepLines/>
                    <w:adjustRightInd w:val="0"/>
                    <w:snapToGrid w:val="0"/>
                    <w:jc w:val="center"/>
                    <w:outlineLvl w:val="0"/>
                    <w:rPr>
                      <w:rFonts w:ascii="Times New Roman" w:hAnsi="Times New Roman" w:eastAsia="宋体" w:cs="Times New Roman"/>
                      <w:b/>
                      <w:kern w:val="44"/>
                      <w:szCs w:val="20"/>
                    </w:rPr>
                  </w:pPr>
                  <w:bookmarkStart w:id="12" w:name="_Toc9594"/>
                  <w:r>
                    <w:rPr>
                      <w:rFonts w:ascii="Times New Roman" w:hAnsi="Times New Roman" w:eastAsia="宋体" w:cs="Times New Roman"/>
                      <w:b/>
                      <w:kern w:val="44"/>
                      <w:szCs w:val="20"/>
                    </w:rPr>
                    <w:t>达标情况</w:t>
                  </w:r>
                  <w:bookmarkEnd w:id="12"/>
                </w:p>
              </w:tc>
            </w:tr>
            <w:tr w14:paraId="539A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005" w:type="pct"/>
                  <w:shd w:val="clear" w:color="auto" w:fill="auto"/>
                  <w:vAlign w:val="center"/>
                </w:tcPr>
                <w:p w14:paraId="497388A1">
                  <w:pPr>
                    <w:keepNext/>
                    <w:keepLines/>
                    <w:adjustRightInd w:val="0"/>
                    <w:snapToGrid w:val="0"/>
                    <w:jc w:val="center"/>
                    <w:outlineLvl w:val="0"/>
                    <w:rPr>
                      <w:rFonts w:ascii="Times New Roman" w:hAnsi="Times New Roman" w:eastAsia="宋体" w:cs="Times New Roman"/>
                      <w:kern w:val="44"/>
                      <w:szCs w:val="20"/>
                    </w:rPr>
                  </w:pPr>
                  <w:bookmarkStart w:id="13" w:name="_Toc11132"/>
                  <w:r>
                    <w:rPr>
                      <w:rFonts w:ascii="Times New Roman" w:hAnsi="Times New Roman" w:eastAsia="宋体" w:cs="Times New Roman"/>
                      <w:kern w:val="44"/>
                      <w:szCs w:val="20"/>
                    </w:rPr>
                    <w:t>东</w:t>
                  </w:r>
                  <w:bookmarkEnd w:id="13"/>
                </w:p>
              </w:tc>
              <w:tc>
                <w:tcPr>
                  <w:tcW w:w="1027" w:type="pct"/>
                  <w:gridSpan w:val="2"/>
                  <w:shd w:val="clear" w:color="auto" w:fill="auto"/>
                  <w:vAlign w:val="center"/>
                </w:tcPr>
                <w:p w14:paraId="6E956E9E">
                  <w:pPr>
                    <w:keepNext/>
                    <w:keepLines/>
                    <w:adjustRightInd w:val="0"/>
                    <w:snapToGrid w:val="0"/>
                    <w:jc w:val="center"/>
                    <w:outlineLvl w:val="0"/>
                    <w:rPr>
                      <w:rFonts w:ascii="Times New Roman" w:hAnsi="Times New Roman" w:eastAsia="宋体" w:cs="Times New Roman"/>
                      <w:kern w:val="44"/>
                      <w:szCs w:val="20"/>
                    </w:rPr>
                  </w:pPr>
                  <w:bookmarkStart w:id="14" w:name="_Toc8751"/>
                  <w:r>
                    <w:rPr>
                      <w:rFonts w:ascii="Times New Roman" w:hAnsi="Times New Roman" w:eastAsia="宋体" w:cs="Times New Roman"/>
                      <w:kern w:val="44"/>
                      <w:szCs w:val="20"/>
                    </w:rPr>
                    <w:t>昼间</w:t>
                  </w:r>
                  <w:bookmarkEnd w:id="14"/>
                </w:p>
              </w:tc>
              <w:tc>
                <w:tcPr>
                  <w:tcW w:w="915" w:type="pct"/>
                  <w:shd w:val="clear" w:color="auto" w:fill="auto"/>
                  <w:vAlign w:val="center"/>
                </w:tcPr>
                <w:p w14:paraId="22101B27">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47.69</w:t>
                  </w:r>
                </w:p>
              </w:tc>
              <w:tc>
                <w:tcPr>
                  <w:tcW w:w="1062" w:type="pct"/>
                  <w:gridSpan w:val="2"/>
                </w:tcPr>
                <w:p w14:paraId="2C53AD73">
                  <w:pPr>
                    <w:keepNext/>
                    <w:keepLines/>
                    <w:adjustRightInd w:val="0"/>
                    <w:snapToGrid w:val="0"/>
                    <w:jc w:val="center"/>
                    <w:outlineLvl w:val="0"/>
                    <w:rPr>
                      <w:rFonts w:ascii="Times New Roman" w:hAnsi="Times New Roman" w:eastAsia="宋体" w:cs="Times New Roman"/>
                      <w:kern w:val="44"/>
                      <w:szCs w:val="20"/>
                    </w:rPr>
                  </w:pPr>
                  <w:bookmarkStart w:id="15" w:name="_Toc1983"/>
                  <w:r>
                    <w:rPr>
                      <w:rFonts w:ascii="Times New Roman" w:hAnsi="Times New Roman" w:eastAsia="宋体" w:cs="Times New Roman"/>
                      <w:kern w:val="44"/>
                      <w:szCs w:val="20"/>
                    </w:rPr>
                    <w:t>60</w:t>
                  </w:r>
                  <w:bookmarkEnd w:id="15"/>
                </w:p>
              </w:tc>
              <w:tc>
                <w:tcPr>
                  <w:tcW w:w="992" w:type="pct"/>
                </w:tcPr>
                <w:p w14:paraId="6AA2CBC5">
                  <w:pPr>
                    <w:keepNext/>
                    <w:keepLines/>
                    <w:adjustRightInd w:val="0"/>
                    <w:snapToGrid w:val="0"/>
                    <w:jc w:val="center"/>
                    <w:outlineLvl w:val="0"/>
                    <w:rPr>
                      <w:rFonts w:ascii="Times New Roman" w:hAnsi="Times New Roman" w:eastAsia="宋体" w:cs="Times New Roman"/>
                      <w:kern w:val="44"/>
                      <w:szCs w:val="20"/>
                    </w:rPr>
                  </w:pPr>
                  <w:bookmarkStart w:id="16" w:name="_Toc15699"/>
                  <w:r>
                    <w:rPr>
                      <w:rFonts w:ascii="Times New Roman" w:hAnsi="Times New Roman" w:eastAsia="宋体" w:cs="Times New Roman"/>
                      <w:kern w:val="44"/>
                      <w:szCs w:val="20"/>
                    </w:rPr>
                    <w:t>达标</w:t>
                  </w:r>
                  <w:bookmarkEnd w:id="16"/>
                </w:p>
              </w:tc>
            </w:tr>
            <w:tr w14:paraId="5559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shd w:val="clear" w:color="auto" w:fill="auto"/>
                  <w:vAlign w:val="center"/>
                </w:tcPr>
                <w:p w14:paraId="332B8237">
                  <w:pPr>
                    <w:keepNext/>
                    <w:keepLines/>
                    <w:adjustRightInd w:val="0"/>
                    <w:snapToGrid w:val="0"/>
                    <w:jc w:val="center"/>
                    <w:outlineLvl w:val="0"/>
                    <w:rPr>
                      <w:rFonts w:ascii="Times New Roman" w:hAnsi="Times New Roman" w:eastAsia="宋体" w:cs="Times New Roman"/>
                      <w:kern w:val="44"/>
                      <w:szCs w:val="20"/>
                    </w:rPr>
                  </w:pPr>
                  <w:bookmarkStart w:id="17" w:name="_Toc25856"/>
                  <w:r>
                    <w:rPr>
                      <w:rFonts w:ascii="Times New Roman" w:hAnsi="Times New Roman" w:eastAsia="宋体" w:cs="Times New Roman"/>
                      <w:kern w:val="44"/>
                      <w:szCs w:val="20"/>
                    </w:rPr>
                    <w:t>南</w:t>
                  </w:r>
                  <w:bookmarkEnd w:id="17"/>
                </w:p>
              </w:tc>
              <w:tc>
                <w:tcPr>
                  <w:tcW w:w="1027" w:type="pct"/>
                  <w:gridSpan w:val="2"/>
                  <w:shd w:val="clear" w:color="auto" w:fill="auto"/>
                  <w:vAlign w:val="center"/>
                </w:tcPr>
                <w:p w14:paraId="5B141C48">
                  <w:pPr>
                    <w:keepNext/>
                    <w:keepLines/>
                    <w:adjustRightInd w:val="0"/>
                    <w:snapToGrid w:val="0"/>
                    <w:jc w:val="center"/>
                    <w:outlineLvl w:val="0"/>
                    <w:rPr>
                      <w:rFonts w:ascii="Times New Roman" w:hAnsi="Times New Roman" w:eastAsia="宋体" w:cs="Times New Roman"/>
                      <w:kern w:val="44"/>
                      <w:szCs w:val="20"/>
                    </w:rPr>
                  </w:pPr>
                  <w:bookmarkStart w:id="18" w:name="_Toc4201"/>
                  <w:r>
                    <w:rPr>
                      <w:rFonts w:ascii="Times New Roman" w:hAnsi="Times New Roman" w:eastAsia="宋体" w:cs="Times New Roman"/>
                      <w:kern w:val="44"/>
                      <w:szCs w:val="20"/>
                    </w:rPr>
                    <w:t>昼间</w:t>
                  </w:r>
                  <w:bookmarkEnd w:id="18"/>
                </w:p>
              </w:tc>
              <w:tc>
                <w:tcPr>
                  <w:tcW w:w="915" w:type="pct"/>
                  <w:shd w:val="clear" w:color="auto" w:fill="auto"/>
                  <w:vAlign w:val="center"/>
                </w:tcPr>
                <w:p w14:paraId="48EBE9C2">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54.1</w:t>
                  </w:r>
                </w:p>
              </w:tc>
              <w:tc>
                <w:tcPr>
                  <w:tcW w:w="1062" w:type="pct"/>
                  <w:gridSpan w:val="2"/>
                </w:tcPr>
                <w:p w14:paraId="01B3B289">
                  <w:pPr>
                    <w:keepNext/>
                    <w:keepLines/>
                    <w:adjustRightInd w:val="0"/>
                    <w:snapToGrid w:val="0"/>
                    <w:jc w:val="center"/>
                    <w:outlineLvl w:val="0"/>
                    <w:rPr>
                      <w:rFonts w:ascii="Times New Roman" w:hAnsi="Times New Roman" w:eastAsia="宋体" w:cs="Times New Roman"/>
                      <w:kern w:val="44"/>
                      <w:szCs w:val="20"/>
                    </w:rPr>
                  </w:pPr>
                  <w:bookmarkStart w:id="19" w:name="_Toc29145"/>
                  <w:r>
                    <w:rPr>
                      <w:rFonts w:ascii="Times New Roman" w:hAnsi="Times New Roman" w:eastAsia="宋体" w:cs="Times New Roman"/>
                      <w:kern w:val="44"/>
                      <w:szCs w:val="20"/>
                    </w:rPr>
                    <w:t>60</w:t>
                  </w:r>
                  <w:bookmarkEnd w:id="19"/>
                </w:p>
              </w:tc>
              <w:tc>
                <w:tcPr>
                  <w:tcW w:w="992" w:type="pct"/>
                </w:tcPr>
                <w:p w14:paraId="38528755">
                  <w:pPr>
                    <w:jc w:val="center"/>
                    <w:rPr>
                      <w:rFonts w:ascii="Times New Roman" w:hAnsi="Times New Roman" w:eastAsia="宋体" w:cs="Times New Roman"/>
                    </w:rPr>
                  </w:pPr>
                  <w:r>
                    <w:rPr>
                      <w:rFonts w:ascii="Times New Roman" w:hAnsi="Times New Roman" w:eastAsia="宋体" w:cs="Times New Roman"/>
                    </w:rPr>
                    <w:t>达标</w:t>
                  </w:r>
                </w:p>
              </w:tc>
            </w:tr>
            <w:tr w14:paraId="7D2B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shd w:val="clear" w:color="auto" w:fill="auto"/>
                  <w:vAlign w:val="center"/>
                </w:tcPr>
                <w:p w14:paraId="53363746">
                  <w:pPr>
                    <w:keepNext/>
                    <w:keepLines/>
                    <w:adjustRightInd w:val="0"/>
                    <w:snapToGrid w:val="0"/>
                    <w:jc w:val="center"/>
                    <w:outlineLvl w:val="0"/>
                    <w:rPr>
                      <w:rFonts w:ascii="Times New Roman" w:hAnsi="Times New Roman" w:eastAsia="宋体" w:cs="Times New Roman"/>
                      <w:kern w:val="44"/>
                      <w:szCs w:val="20"/>
                    </w:rPr>
                  </w:pPr>
                  <w:bookmarkStart w:id="20" w:name="_Toc13165"/>
                  <w:r>
                    <w:rPr>
                      <w:rFonts w:ascii="Times New Roman" w:hAnsi="Times New Roman" w:eastAsia="宋体" w:cs="Times New Roman"/>
                      <w:kern w:val="44"/>
                      <w:szCs w:val="20"/>
                    </w:rPr>
                    <w:t>西</w:t>
                  </w:r>
                  <w:bookmarkEnd w:id="20"/>
                </w:p>
              </w:tc>
              <w:tc>
                <w:tcPr>
                  <w:tcW w:w="1027" w:type="pct"/>
                  <w:gridSpan w:val="2"/>
                  <w:shd w:val="clear" w:color="auto" w:fill="auto"/>
                  <w:vAlign w:val="center"/>
                </w:tcPr>
                <w:p w14:paraId="66D491D2">
                  <w:pPr>
                    <w:keepNext/>
                    <w:keepLines/>
                    <w:adjustRightInd w:val="0"/>
                    <w:snapToGrid w:val="0"/>
                    <w:jc w:val="center"/>
                    <w:outlineLvl w:val="0"/>
                    <w:rPr>
                      <w:rFonts w:ascii="Times New Roman" w:hAnsi="Times New Roman" w:eastAsia="宋体" w:cs="Times New Roman"/>
                      <w:kern w:val="44"/>
                      <w:szCs w:val="20"/>
                    </w:rPr>
                  </w:pPr>
                  <w:bookmarkStart w:id="21" w:name="_Toc24167"/>
                  <w:r>
                    <w:rPr>
                      <w:rFonts w:ascii="Times New Roman" w:hAnsi="Times New Roman" w:eastAsia="宋体" w:cs="Times New Roman"/>
                      <w:kern w:val="44"/>
                      <w:szCs w:val="20"/>
                    </w:rPr>
                    <w:t>昼间</w:t>
                  </w:r>
                  <w:bookmarkEnd w:id="21"/>
                </w:p>
              </w:tc>
              <w:tc>
                <w:tcPr>
                  <w:tcW w:w="915" w:type="pct"/>
                  <w:shd w:val="clear" w:color="auto" w:fill="auto"/>
                  <w:vAlign w:val="center"/>
                </w:tcPr>
                <w:p w14:paraId="2D859CF6">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48.27</w:t>
                  </w:r>
                </w:p>
              </w:tc>
              <w:tc>
                <w:tcPr>
                  <w:tcW w:w="1062" w:type="pct"/>
                  <w:gridSpan w:val="2"/>
                </w:tcPr>
                <w:p w14:paraId="019EBA11">
                  <w:pPr>
                    <w:keepNext/>
                    <w:keepLines/>
                    <w:adjustRightInd w:val="0"/>
                    <w:snapToGrid w:val="0"/>
                    <w:jc w:val="center"/>
                    <w:outlineLvl w:val="0"/>
                    <w:rPr>
                      <w:rFonts w:ascii="Times New Roman" w:hAnsi="Times New Roman" w:eastAsia="宋体" w:cs="Times New Roman"/>
                      <w:kern w:val="44"/>
                      <w:szCs w:val="20"/>
                    </w:rPr>
                  </w:pPr>
                  <w:bookmarkStart w:id="22" w:name="_Toc27749"/>
                  <w:r>
                    <w:rPr>
                      <w:rFonts w:ascii="Times New Roman" w:hAnsi="Times New Roman" w:eastAsia="宋体" w:cs="Times New Roman"/>
                      <w:kern w:val="44"/>
                      <w:szCs w:val="20"/>
                    </w:rPr>
                    <w:t>60</w:t>
                  </w:r>
                  <w:bookmarkEnd w:id="22"/>
                </w:p>
              </w:tc>
              <w:tc>
                <w:tcPr>
                  <w:tcW w:w="992" w:type="pct"/>
                </w:tcPr>
                <w:p w14:paraId="17D8B333">
                  <w:pPr>
                    <w:jc w:val="center"/>
                    <w:rPr>
                      <w:rFonts w:ascii="Times New Roman" w:hAnsi="Times New Roman" w:eastAsia="宋体" w:cs="Times New Roman"/>
                    </w:rPr>
                  </w:pPr>
                  <w:r>
                    <w:rPr>
                      <w:rFonts w:ascii="Times New Roman" w:hAnsi="Times New Roman" w:eastAsia="宋体" w:cs="Times New Roman"/>
                    </w:rPr>
                    <w:t>达标</w:t>
                  </w:r>
                </w:p>
              </w:tc>
            </w:tr>
            <w:tr w14:paraId="33A0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shd w:val="clear" w:color="auto" w:fill="auto"/>
                  <w:vAlign w:val="center"/>
                </w:tcPr>
                <w:p w14:paraId="20C4C76F">
                  <w:pPr>
                    <w:keepNext/>
                    <w:keepLines/>
                    <w:adjustRightInd w:val="0"/>
                    <w:snapToGrid w:val="0"/>
                    <w:jc w:val="center"/>
                    <w:outlineLvl w:val="0"/>
                    <w:rPr>
                      <w:rFonts w:ascii="Times New Roman" w:hAnsi="Times New Roman" w:eastAsia="宋体" w:cs="Times New Roman"/>
                      <w:kern w:val="44"/>
                      <w:szCs w:val="20"/>
                    </w:rPr>
                  </w:pPr>
                  <w:bookmarkStart w:id="23" w:name="_Toc6209"/>
                  <w:r>
                    <w:rPr>
                      <w:rFonts w:ascii="Times New Roman" w:hAnsi="Times New Roman" w:eastAsia="宋体" w:cs="Times New Roman"/>
                      <w:kern w:val="44"/>
                      <w:szCs w:val="20"/>
                    </w:rPr>
                    <w:t>北</w:t>
                  </w:r>
                  <w:bookmarkEnd w:id="23"/>
                </w:p>
              </w:tc>
              <w:tc>
                <w:tcPr>
                  <w:tcW w:w="1027" w:type="pct"/>
                  <w:gridSpan w:val="2"/>
                  <w:shd w:val="clear" w:color="auto" w:fill="auto"/>
                  <w:vAlign w:val="center"/>
                </w:tcPr>
                <w:p w14:paraId="45350F74">
                  <w:pPr>
                    <w:keepNext/>
                    <w:keepLines/>
                    <w:adjustRightInd w:val="0"/>
                    <w:snapToGrid w:val="0"/>
                    <w:jc w:val="center"/>
                    <w:outlineLvl w:val="0"/>
                    <w:rPr>
                      <w:rFonts w:ascii="Times New Roman" w:hAnsi="Times New Roman" w:eastAsia="宋体" w:cs="Times New Roman"/>
                      <w:kern w:val="44"/>
                      <w:szCs w:val="20"/>
                    </w:rPr>
                  </w:pPr>
                  <w:bookmarkStart w:id="24" w:name="_Toc21444"/>
                  <w:r>
                    <w:rPr>
                      <w:rFonts w:ascii="Times New Roman" w:hAnsi="Times New Roman" w:eastAsia="宋体" w:cs="Times New Roman"/>
                      <w:kern w:val="44"/>
                      <w:szCs w:val="20"/>
                    </w:rPr>
                    <w:t>昼间</w:t>
                  </w:r>
                  <w:bookmarkEnd w:id="24"/>
                </w:p>
              </w:tc>
              <w:tc>
                <w:tcPr>
                  <w:tcW w:w="915" w:type="pct"/>
                  <w:shd w:val="clear" w:color="auto" w:fill="auto"/>
                  <w:vAlign w:val="center"/>
                </w:tcPr>
                <w:p w14:paraId="63EB7833">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55.43</w:t>
                  </w:r>
                </w:p>
              </w:tc>
              <w:tc>
                <w:tcPr>
                  <w:tcW w:w="1062" w:type="pct"/>
                  <w:gridSpan w:val="2"/>
                </w:tcPr>
                <w:p w14:paraId="511BCB89">
                  <w:pPr>
                    <w:keepNext/>
                    <w:keepLines/>
                    <w:adjustRightInd w:val="0"/>
                    <w:snapToGrid w:val="0"/>
                    <w:jc w:val="center"/>
                    <w:outlineLvl w:val="0"/>
                    <w:rPr>
                      <w:rFonts w:ascii="Times New Roman" w:hAnsi="Times New Roman" w:eastAsia="宋体" w:cs="Times New Roman"/>
                      <w:kern w:val="44"/>
                      <w:szCs w:val="20"/>
                    </w:rPr>
                  </w:pPr>
                  <w:bookmarkStart w:id="25" w:name="_Toc5049"/>
                  <w:r>
                    <w:rPr>
                      <w:rFonts w:ascii="Times New Roman" w:hAnsi="Times New Roman" w:eastAsia="宋体" w:cs="Times New Roman"/>
                      <w:kern w:val="44"/>
                      <w:szCs w:val="20"/>
                    </w:rPr>
                    <w:t>60</w:t>
                  </w:r>
                  <w:bookmarkEnd w:id="25"/>
                </w:p>
              </w:tc>
              <w:tc>
                <w:tcPr>
                  <w:tcW w:w="992" w:type="pct"/>
                </w:tcPr>
                <w:p w14:paraId="013528FD">
                  <w:pPr>
                    <w:jc w:val="center"/>
                    <w:rPr>
                      <w:rFonts w:ascii="Times New Roman" w:hAnsi="Times New Roman" w:eastAsia="宋体" w:cs="Times New Roman"/>
                    </w:rPr>
                  </w:pPr>
                  <w:r>
                    <w:rPr>
                      <w:rFonts w:ascii="Times New Roman" w:hAnsi="Times New Roman" w:eastAsia="宋体" w:cs="Times New Roman"/>
                    </w:rPr>
                    <w:t>达标</w:t>
                  </w:r>
                </w:p>
              </w:tc>
            </w:tr>
          </w:tbl>
          <w:p w14:paraId="40CE4586">
            <w:pPr>
              <w:keepNext/>
              <w:keepLines/>
              <w:snapToGrid w:val="0"/>
              <w:spacing w:line="360" w:lineRule="auto"/>
              <w:ind w:left="105" w:leftChars="50" w:right="105" w:rightChars="50" w:firstLine="482" w:firstLineChars="200"/>
              <w:outlineLvl w:val="1"/>
              <w:rPr>
                <w:rFonts w:ascii="Times New Roman" w:hAnsi="Times New Roman" w:eastAsia="宋体" w:cs="Times New Roman"/>
                <w:b/>
                <w:bCs/>
                <w:sz w:val="24"/>
                <w:szCs w:val="22"/>
              </w:rPr>
            </w:pPr>
          </w:p>
          <w:p w14:paraId="72AD94F7">
            <w:pPr>
              <w:keepNext/>
              <w:keepLines/>
              <w:snapToGrid w:val="0"/>
              <w:spacing w:line="360" w:lineRule="auto"/>
              <w:ind w:left="105" w:leftChars="50" w:right="105" w:rightChars="50" w:firstLine="482" w:firstLineChars="200"/>
              <w:outlineLvl w:val="1"/>
              <w:rPr>
                <w:rFonts w:ascii="Times New Roman" w:hAnsi="Times New Roman" w:eastAsia="宋体" w:cs="Times New Roman"/>
                <w:b/>
                <w:bCs/>
                <w:sz w:val="24"/>
                <w:szCs w:val="22"/>
              </w:rPr>
            </w:pPr>
            <w:r>
              <w:rPr>
                <w:rFonts w:ascii="Times New Roman" w:hAnsi="Times New Roman" w:eastAsia="宋体" w:cs="Times New Roman"/>
                <w:b/>
                <w:bCs/>
                <w:sz w:val="24"/>
                <w:szCs w:val="22"/>
              </w:rPr>
              <w:t>（1）噪声预测分析</w:t>
            </w:r>
          </w:p>
          <w:p w14:paraId="2188B79C">
            <w:pPr>
              <w:keepNext/>
              <w:keepLines/>
              <w:snapToGrid w:val="0"/>
              <w:spacing w:line="360" w:lineRule="auto"/>
              <w:ind w:left="105" w:leftChars="50" w:right="105" w:rightChars="50" w:firstLine="480" w:firstLineChars="200"/>
              <w:outlineLvl w:val="1"/>
              <w:rPr>
                <w:rFonts w:ascii="Times New Roman" w:hAnsi="Times New Roman" w:eastAsia="宋体" w:cs="Times New Roman"/>
                <w:bCs/>
                <w:sz w:val="24"/>
                <w:szCs w:val="22"/>
              </w:rPr>
            </w:pPr>
            <w:r>
              <w:rPr>
                <w:rFonts w:ascii="Times New Roman" w:hAnsi="Times New Roman" w:eastAsia="宋体" w:cs="Times New Roman"/>
                <w:bCs/>
                <w:sz w:val="24"/>
                <w:szCs w:val="22"/>
              </w:rPr>
              <w:t>项目区周围无环境保护目标。根据上表预测结果，项目厂界昼间四周噪声能满足GB12348-2008《工业企业厂界环境噪声排放标准》中2类标准。</w:t>
            </w:r>
          </w:p>
          <w:p w14:paraId="7ABE2530">
            <w:pPr>
              <w:keepNext/>
              <w:keepLines/>
              <w:adjustRightInd w:val="0"/>
              <w:snapToGrid w:val="0"/>
              <w:spacing w:line="360" w:lineRule="auto"/>
              <w:ind w:firstLine="480" w:firstLineChars="200"/>
              <w:jc w:val="left"/>
              <w:outlineLvl w:val="0"/>
              <w:rPr>
                <w:rFonts w:ascii="Times New Roman" w:hAnsi="Times New Roman" w:eastAsia="宋体" w:cs="Times New Roman"/>
                <w:bCs/>
                <w:sz w:val="24"/>
                <w:szCs w:val="22"/>
              </w:rPr>
            </w:pPr>
            <w:bookmarkStart w:id="26" w:name="_Toc21764"/>
            <w:r>
              <w:rPr>
                <w:rFonts w:ascii="Times New Roman" w:hAnsi="Times New Roman" w:eastAsia="宋体" w:cs="Times New Roman"/>
                <w:bCs/>
                <w:sz w:val="24"/>
                <w:szCs w:val="22"/>
              </w:rPr>
              <w:t>项目仅白天运行，夜间不运行，且此类噪声具有短暂性和间歇性特点，且随着操作的停止而消失。</w:t>
            </w:r>
            <w:bookmarkEnd w:id="26"/>
          </w:p>
          <w:p w14:paraId="4DD3C45A">
            <w:pPr>
              <w:adjustRightInd w:val="0"/>
              <w:snapToGrid w:val="0"/>
              <w:spacing w:line="360" w:lineRule="auto"/>
              <w:ind w:firstLine="482" w:firstLineChars="200"/>
              <w:rPr>
                <w:rFonts w:ascii="Times New Roman" w:hAnsi="Times New Roman" w:eastAsia="宋体" w:cs="Times New Roman"/>
                <w:b/>
                <w:snapToGrid w:val="0"/>
                <w:kern w:val="0"/>
                <w:sz w:val="24"/>
              </w:rPr>
            </w:pPr>
            <w:r>
              <w:rPr>
                <w:rFonts w:ascii="Times New Roman" w:hAnsi="Times New Roman" w:eastAsia="宋体" w:cs="Times New Roman"/>
                <w:b/>
                <w:snapToGrid w:val="0"/>
                <w:kern w:val="0"/>
                <w:sz w:val="24"/>
              </w:rPr>
              <w:t>（2）防治噪声采取的措施</w:t>
            </w:r>
          </w:p>
          <w:p w14:paraId="5A775F2A">
            <w:pPr>
              <w:adjustRightInd w:val="0"/>
              <w:snapToGrid w:val="0"/>
              <w:spacing w:line="360" w:lineRule="auto"/>
              <w:ind w:firstLine="480" w:firstLineChars="200"/>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为进一步降低运营期间噪声对周边环境的影响，本环评报告要求建设单位在运营期采取以下措施：</w:t>
            </w:r>
          </w:p>
          <w:p w14:paraId="478BB38A">
            <w:pPr>
              <w:adjustRightInd w:val="0"/>
              <w:snapToGrid w:val="0"/>
              <w:spacing w:line="360" w:lineRule="auto"/>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选用低噪声设备，且设备应定期维护保养，避免设备噪声增大。</w:t>
            </w:r>
          </w:p>
          <w:p w14:paraId="4DACDA37">
            <w:pPr>
              <w:adjustRightInd w:val="0"/>
              <w:snapToGrid w:val="0"/>
              <w:spacing w:line="360" w:lineRule="auto"/>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进入项目区内的运输车辆应减速并禁止鸣笛。</w:t>
            </w:r>
          </w:p>
          <w:p w14:paraId="04A8685D">
            <w:pPr>
              <w:adjustRightInd w:val="0"/>
              <w:snapToGrid w:val="0"/>
              <w:spacing w:line="360" w:lineRule="auto"/>
              <w:ind w:firstLine="480" w:firstLineChars="200"/>
              <w:rPr>
                <w:rFonts w:ascii="Times New Roman" w:hAnsi="Times New Roman" w:eastAsia="宋体" w:cs="Times New Roman"/>
                <w:sz w:val="24"/>
              </w:rPr>
            </w:pPr>
            <w:r>
              <w:rPr>
                <w:rFonts w:hint="eastAsia" w:ascii="宋体" w:hAnsi="宋体" w:eastAsia="宋体" w:cs="宋体"/>
                <w:sz w:val="24"/>
              </w:rPr>
              <w:t>③</w:t>
            </w:r>
            <w:r>
              <w:rPr>
                <w:rFonts w:ascii="Times New Roman" w:hAnsi="Times New Roman" w:eastAsia="宋体" w:cs="Times New Roman"/>
                <w:sz w:val="24"/>
              </w:rPr>
              <w:t>在生产过程中如若噪声对周边居民造成影响，应进行积极整改。</w:t>
            </w:r>
          </w:p>
          <w:p w14:paraId="58D7DA0C">
            <w:pPr>
              <w:adjustRightInd w:val="0"/>
              <w:spacing w:line="360" w:lineRule="auto"/>
              <w:ind w:firstLine="480" w:firstLineChars="200"/>
              <w:rPr>
                <w:rFonts w:ascii="Times New Roman" w:hAnsi="Times New Roman" w:eastAsia="宋体" w:cs="Times New Roman"/>
                <w:snapToGrid w:val="0"/>
                <w:kern w:val="0"/>
                <w:sz w:val="24"/>
                <w:szCs w:val="20"/>
              </w:rPr>
            </w:pPr>
            <w:r>
              <w:rPr>
                <w:rFonts w:hint="eastAsia" w:ascii="宋体" w:hAnsi="宋体" w:eastAsia="宋体" w:cs="宋体"/>
                <w:snapToGrid w:val="0"/>
                <w:kern w:val="0"/>
                <w:sz w:val="24"/>
                <w:szCs w:val="20"/>
                <w:lang w:val="zh-CN"/>
              </w:rPr>
              <w:t>④</w:t>
            </w:r>
            <w:r>
              <w:rPr>
                <w:rFonts w:ascii="Times New Roman" w:hAnsi="Times New Roman" w:eastAsia="宋体" w:cs="Times New Roman"/>
                <w:snapToGrid w:val="0"/>
                <w:kern w:val="0"/>
                <w:sz w:val="24"/>
                <w:szCs w:val="20"/>
              </w:rPr>
              <w:t>生产设备均设置于生产车间内，生产设备安装减震垫。</w:t>
            </w:r>
          </w:p>
          <w:p w14:paraId="5D81F99F">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4、固体废弃物对环境的影响分析</w:t>
            </w:r>
          </w:p>
          <w:p w14:paraId="281538B0">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根据表五工程分析，项目生产过程中产生的固体废物主要一般固废和生活垃圾；</w:t>
            </w:r>
          </w:p>
          <w:p w14:paraId="3B0DE2F1">
            <w:pPr>
              <w:adjustRightInd w:val="0"/>
              <w:spacing w:line="360" w:lineRule="auto"/>
              <w:ind w:firstLine="482" w:firstLineChars="200"/>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（1）一般固废</w:t>
            </w:r>
          </w:p>
          <w:p w14:paraId="11AA8EA7">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bCs/>
                <w:kern w:val="0"/>
                <w:sz w:val="24"/>
              </w:rPr>
              <w:fldChar w:fldCharType="begin"/>
            </w:r>
            <w:r>
              <w:rPr>
                <w:rFonts w:ascii="Times New Roman" w:hAnsi="Times New Roman" w:eastAsia="宋体" w:cs="Times New Roman"/>
                <w:b/>
                <w:bCs/>
                <w:kern w:val="0"/>
                <w:sz w:val="24"/>
              </w:rPr>
              <w:instrText xml:space="preserve"> = 1 \* GB3 \* MERGEFORMAT </w:instrText>
            </w:r>
            <w:r>
              <w:rPr>
                <w:rFonts w:ascii="Times New Roman" w:hAnsi="Times New Roman" w:eastAsia="宋体" w:cs="Times New Roman"/>
                <w:b/>
                <w:bCs/>
                <w:kern w:val="0"/>
                <w:sz w:val="24"/>
              </w:rPr>
              <w:fldChar w:fldCharType="separate"/>
            </w:r>
            <w:r>
              <w:rPr>
                <w:rFonts w:hint="eastAsia" w:ascii="宋体" w:hAnsi="宋体" w:eastAsia="宋体" w:cs="宋体"/>
                <w:b/>
                <w:bCs/>
              </w:rPr>
              <w:t>①</w:t>
            </w:r>
            <w:r>
              <w:rPr>
                <w:rFonts w:ascii="Times New Roman" w:hAnsi="Times New Roman" w:eastAsia="宋体" w:cs="Times New Roman"/>
                <w:b/>
                <w:bCs/>
                <w:kern w:val="0"/>
                <w:sz w:val="24"/>
              </w:rPr>
              <w:fldChar w:fldCharType="end"/>
            </w:r>
            <w:r>
              <w:rPr>
                <w:rFonts w:ascii="Times New Roman" w:hAnsi="Times New Roman" w:eastAsia="宋体" w:cs="Times New Roman"/>
                <w:b/>
                <w:kern w:val="0"/>
                <w:sz w:val="24"/>
              </w:rPr>
              <w:t>生产粉尘</w:t>
            </w:r>
          </w:p>
          <w:p w14:paraId="1221034E">
            <w:pPr>
              <w:pStyle w:val="36"/>
              <w:widowControl w:val="0"/>
              <w:adjustRightInd w:val="0"/>
              <w:snapToGrid w:val="0"/>
              <w:spacing w:before="156" w:beforeLines="50" w:beforeAutospacing="0" w:after="0" w:afterAutospacing="0" w:line="360" w:lineRule="auto"/>
              <w:ind w:firstLine="482"/>
              <w:jc w:val="both"/>
              <w:rPr>
                <w:rFonts w:ascii="Times New Roman" w:hAnsi="Times New Roman"/>
              </w:rPr>
            </w:pPr>
            <w:r>
              <w:rPr>
                <w:rFonts w:ascii="Times New Roman" w:hAnsi="Times New Roman"/>
                <w:lang w:bidi="ar"/>
              </w:rPr>
              <w:t>根据以上计算数据可知，项目生产过程中布袋除尘器收集和厂房内自由沉降的粉尘量约为1.08t/a。粉尘经收集后全部作为原料回用于生产。</w:t>
            </w:r>
          </w:p>
          <w:p w14:paraId="10B3FEFB">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bCs/>
                <w:kern w:val="0"/>
                <w:sz w:val="24"/>
              </w:rPr>
              <w:fldChar w:fldCharType="begin"/>
            </w:r>
            <w:r>
              <w:rPr>
                <w:rFonts w:ascii="Times New Roman" w:hAnsi="Times New Roman" w:eastAsia="宋体" w:cs="Times New Roman"/>
                <w:b/>
                <w:bCs/>
                <w:kern w:val="0"/>
                <w:sz w:val="24"/>
              </w:rPr>
              <w:instrText xml:space="preserve"> = 2 \* GB3 \* MERGEFORMAT </w:instrText>
            </w:r>
            <w:r>
              <w:rPr>
                <w:rFonts w:ascii="Times New Roman" w:hAnsi="Times New Roman" w:eastAsia="宋体" w:cs="Times New Roman"/>
                <w:b/>
                <w:bCs/>
                <w:kern w:val="0"/>
                <w:sz w:val="24"/>
              </w:rPr>
              <w:fldChar w:fldCharType="separate"/>
            </w:r>
            <w:r>
              <w:rPr>
                <w:rFonts w:hint="eastAsia" w:ascii="宋体" w:hAnsi="宋体" w:eastAsia="宋体" w:cs="宋体"/>
                <w:b/>
                <w:bCs/>
              </w:rPr>
              <w:t>②</w:t>
            </w:r>
            <w:r>
              <w:rPr>
                <w:rFonts w:ascii="Times New Roman" w:hAnsi="Times New Roman" w:eastAsia="宋体" w:cs="Times New Roman"/>
                <w:b/>
                <w:bCs/>
                <w:kern w:val="0"/>
                <w:sz w:val="24"/>
              </w:rPr>
              <w:fldChar w:fldCharType="end"/>
            </w:r>
            <w:r>
              <w:rPr>
                <w:rFonts w:ascii="Times New Roman" w:hAnsi="Times New Roman" w:eastAsia="宋体" w:cs="Times New Roman"/>
                <w:b/>
                <w:kern w:val="0"/>
                <w:sz w:val="24"/>
              </w:rPr>
              <w:t>废包装材料</w:t>
            </w:r>
          </w:p>
          <w:p w14:paraId="4E54E0BD">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bidi="ar"/>
              </w:rPr>
              <w:t>项目生产过程中使用的原料白水泥、灰钙粉、羟丙基甲基纤维素（HPMC）均为袋装。根据建设方提供的经验数据，废包装袋产生量约为1.8t/a。废包装袋经收集后堆放在杂物间内，定期外卖至废品收购站</w:t>
            </w:r>
            <w:r>
              <w:rPr>
                <w:rFonts w:ascii="Times New Roman" w:hAnsi="Times New Roman" w:eastAsia="宋体" w:cs="Times New Roman"/>
                <w:sz w:val="24"/>
              </w:rPr>
              <w:t>。</w:t>
            </w:r>
          </w:p>
          <w:p w14:paraId="21A900AB">
            <w:pPr>
              <w:spacing w:line="360" w:lineRule="auto"/>
              <w:ind w:firstLine="482" w:firstLineChars="200"/>
              <w:rPr>
                <w:rFonts w:ascii="Times New Roman" w:hAnsi="Times New Roman" w:eastAsia="宋体" w:cs="Times New Roman"/>
                <w:kern w:val="0"/>
                <w:sz w:val="24"/>
              </w:rPr>
            </w:pPr>
            <w:r>
              <w:rPr>
                <w:rFonts w:ascii="Times New Roman" w:hAnsi="Times New Roman" w:eastAsia="宋体" w:cs="Times New Roman"/>
                <w:b/>
                <w:kern w:val="0"/>
                <w:sz w:val="24"/>
              </w:rPr>
              <w:t>一般固废堆存间建设要求：</w:t>
            </w:r>
            <w:r>
              <w:rPr>
                <w:rFonts w:ascii="Times New Roman" w:hAnsi="Times New Roman" w:eastAsia="宋体" w:cs="Times New Roman"/>
                <w:kern w:val="0"/>
                <w:sz w:val="24"/>
              </w:rPr>
              <w:t>建设单位应按照《一般工业固体废物贮存、处置场污染控制标准》(GB18599-2001)的相关要求建立固体废物临时的堆放场地，不得随处堆放。临时堆放的地面与裙角要用竖固、防渗的建筑材料建造，基础必须防渗，应设计建造径流疏导系统，保证暴雨不会流到临时堆放的场所。临时堆放场所要防风、防雨、防晒，周围应设置围墙并做好密闭处理，禁止生活垃圾混入。</w:t>
            </w:r>
          </w:p>
          <w:p w14:paraId="4EADDB63">
            <w:pPr>
              <w:adjustRightInd w:val="0"/>
              <w:spacing w:line="360" w:lineRule="auto"/>
              <w:ind w:firstLine="482" w:firstLineChars="200"/>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（2）生活垃圾</w:t>
            </w:r>
          </w:p>
          <w:p w14:paraId="1F20B41E">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运营期产生的生活垃圾经统一收集后，由建设方运输至就近</w:t>
            </w:r>
            <w:r>
              <w:rPr>
                <w:rFonts w:ascii="Times New Roman" w:hAnsi="Times New Roman" w:eastAsia="宋体" w:cs="Times New Roman"/>
                <w:snapToGrid w:val="0"/>
                <w:kern w:val="0"/>
                <w:sz w:val="24"/>
                <w:szCs w:val="20"/>
                <w:lang w:val="zh-CN"/>
              </w:rPr>
              <w:t>垃圾收集点处置</w:t>
            </w:r>
            <w:r>
              <w:rPr>
                <w:rFonts w:ascii="Times New Roman" w:hAnsi="Times New Roman" w:eastAsia="宋体" w:cs="Times New Roman"/>
                <w:snapToGrid w:val="0"/>
                <w:kern w:val="0"/>
                <w:sz w:val="24"/>
                <w:szCs w:val="20"/>
              </w:rPr>
              <w:t>。</w:t>
            </w:r>
          </w:p>
          <w:p w14:paraId="337CD2FC">
            <w:pPr>
              <w:tabs>
                <w:tab w:val="left" w:pos="2395"/>
              </w:tabs>
              <w:spacing w:line="360" w:lineRule="auto"/>
              <w:ind w:left="105" w:leftChars="50" w:right="105" w:rightChars="50" w:firstLine="495"/>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综上，建设项目产生的固体废弃物100%得到了妥善处置，不向外环境排放，不会对环境产生有害影响。</w:t>
            </w:r>
          </w:p>
          <w:p w14:paraId="64F9BD60">
            <w:pPr>
              <w:widowControl/>
              <w:adjustRightInd w:val="0"/>
              <w:snapToGrid w:val="0"/>
              <w:spacing w:line="360" w:lineRule="auto"/>
              <w:ind w:firstLine="482"/>
              <w:jc w:val="left"/>
              <w:rPr>
                <w:rFonts w:ascii="Times New Roman" w:hAnsi="Times New Roman" w:eastAsia="宋体" w:cs="Times New Roman"/>
              </w:rPr>
            </w:pPr>
            <w:r>
              <w:rPr>
                <w:rFonts w:ascii="Times New Roman" w:hAnsi="Times New Roman" w:eastAsia="宋体" w:cs="Times New Roman"/>
                <w:b/>
                <w:kern w:val="0"/>
                <w:sz w:val="24"/>
                <w:lang w:bidi="ar"/>
              </w:rPr>
              <w:t>七、清洁生产分析</w:t>
            </w:r>
          </w:p>
          <w:p w14:paraId="33674BEC">
            <w:pPr>
              <w:widowControl/>
              <w:adjustRightInd w:val="0"/>
              <w:snapToGrid w:val="0"/>
              <w:spacing w:line="360" w:lineRule="auto"/>
              <w:ind w:firstLine="480"/>
              <w:jc w:val="left"/>
              <w:rPr>
                <w:rFonts w:ascii="Times New Roman" w:hAnsi="Times New Roman" w:eastAsia="宋体" w:cs="Times New Roman"/>
              </w:rPr>
            </w:pPr>
            <w:r>
              <w:rPr>
                <w:rFonts w:ascii="Times New Roman" w:hAnsi="Times New Roman" w:eastAsia="宋体" w:cs="Times New Roman"/>
                <w:kern w:val="0"/>
                <w:sz w:val="24"/>
                <w:lang w:bidi="ar"/>
              </w:rPr>
              <w:t>项目生产所用的原材料主要屏边大理石厂的边角废料，利用率100%，资源利用率较高。项目使用的生产设备不属于国家规定的无淘汰设备。项目生产工艺简单，并在生产系统的主要产污位置设置了布袋收尘器收集无组织粉尘，返回系统再利用，使废弃资源得以有效利用。</w:t>
            </w:r>
          </w:p>
          <w:p w14:paraId="0748BB39">
            <w:pPr>
              <w:widowControl/>
              <w:adjustRightInd w:val="0"/>
              <w:snapToGrid w:val="0"/>
              <w:spacing w:line="360" w:lineRule="auto"/>
              <w:ind w:firstLine="480"/>
              <w:jc w:val="left"/>
              <w:rPr>
                <w:rFonts w:ascii="Times New Roman" w:hAnsi="Times New Roman" w:eastAsia="宋体" w:cs="Times New Roman"/>
              </w:rPr>
            </w:pPr>
            <w:r>
              <w:rPr>
                <w:rFonts w:ascii="Times New Roman" w:hAnsi="Times New Roman" w:eastAsia="宋体" w:cs="Times New Roman"/>
                <w:kern w:val="0"/>
                <w:sz w:val="24"/>
                <w:lang w:bidi="ar"/>
              </w:rPr>
              <w:t>项目清洁生产水平达到国内同行业的基本水平，符合清洁生产要求。</w:t>
            </w:r>
          </w:p>
          <w:p w14:paraId="1D5DB492">
            <w:pPr>
              <w:spacing w:line="360" w:lineRule="auto"/>
              <w:jc w:val="left"/>
              <w:rPr>
                <w:rFonts w:ascii="Times New Roman" w:hAnsi="Times New Roman" w:eastAsia="宋体" w:cs="Times New Roman"/>
                <w:b/>
                <w:sz w:val="24"/>
              </w:rPr>
            </w:pPr>
          </w:p>
          <w:p w14:paraId="394542C6">
            <w:pPr>
              <w:spacing w:line="360" w:lineRule="auto"/>
              <w:jc w:val="left"/>
              <w:rPr>
                <w:rFonts w:ascii="Times New Roman" w:hAnsi="Times New Roman" w:eastAsia="宋体" w:cs="Times New Roman"/>
                <w:b/>
                <w:sz w:val="24"/>
              </w:rPr>
            </w:pPr>
          </w:p>
          <w:p w14:paraId="631B5BB8">
            <w:pPr>
              <w:spacing w:line="360" w:lineRule="auto"/>
              <w:jc w:val="left"/>
              <w:rPr>
                <w:rFonts w:ascii="Times New Roman" w:hAnsi="Times New Roman" w:eastAsia="宋体" w:cs="Times New Roman"/>
                <w:b/>
                <w:sz w:val="24"/>
              </w:rPr>
            </w:pPr>
          </w:p>
          <w:p w14:paraId="4B4C505D">
            <w:pPr>
              <w:spacing w:line="360" w:lineRule="auto"/>
              <w:jc w:val="left"/>
              <w:rPr>
                <w:rFonts w:ascii="Times New Roman" w:hAnsi="Times New Roman" w:eastAsia="宋体" w:cs="Times New Roman"/>
                <w:b/>
                <w:sz w:val="24"/>
              </w:rPr>
            </w:pPr>
          </w:p>
          <w:p w14:paraId="17F4BE2A">
            <w:pPr>
              <w:spacing w:line="360" w:lineRule="auto"/>
              <w:jc w:val="left"/>
              <w:rPr>
                <w:rFonts w:ascii="Times New Roman" w:hAnsi="Times New Roman" w:eastAsia="宋体" w:cs="Times New Roman"/>
                <w:b/>
                <w:sz w:val="24"/>
              </w:rPr>
            </w:pPr>
          </w:p>
          <w:p w14:paraId="6D6A2BD5">
            <w:pPr>
              <w:spacing w:line="360" w:lineRule="auto"/>
              <w:jc w:val="left"/>
              <w:rPr>
                <w:rFonts w:ascii="Times New Roman" w:hAnsi="Times New Roman" w:eastAsia="宋体" w:cs="Times New Roman"/>
                <w:b/>
                <w:sz w:val="24"/>
              </w:rPr>
            </w:pPr>
          </w:p>
          <w:p w14:paraId="2831BA28">
            <w:pPr>
              <w:spacing w:line="360" w:lineRule="auto"/>
              <w:jc w:val="left"/>
              <w:rPr>
                <w:rFonts w:ascii="Times New Roman" w:hAnsi="Times New Roman" w:eastAsia="宋体" w:cs="Times New Roman"/>
                <w:b/>
                <w:sz w:val="24"/>
              </w:rPr>
            </w:pPr>
          </w:p>
          <w:p w14:paraId="5FAB5656">
            <w:pPr>
              <w:spacing w:line="360" w:lineRule="auto"/>
              <w:jc w:val="left"/>
              <w:rPr>
                <w:rFonts w:ascii="Times New Roman" w:hAnsi="Times New Roman" w:eastAsia="宋体" w:cs="Times New Roman"/>
                <w:b/>
                <w:sz w:val="24"/>
              </w:rPr>
            </w:pPr>
          </w:p>
          <w:p w14:paraId="10F12810">
            <w:pPr>
              <w:spacing w:line="360" w:lineRule="auto"/>
              <w:jc w:val="left"/>
              <w:rPr>
                <w:rFonts w:ascii="Times New Roman" w:hAnsi="Times New Roman" w:eastAsia="宋体" w:cs="Times New Roman"/>
                <w:b/>
                <w:sz w:val="24"/>
              </w:rPr>
            </w:pPr>
          </w:p>
          <w:p w14:paraId="48D81A9E">
            <w:pPr>
              <w:spacing w:line="360" w:lineRule="auto"/>
              <w:jc w:val="left"/>
              <w:rPr>
                <w:rFonts w:ascii="Times New Roman" w:hAnsi="Times New Roman" w:eastAsia="宋体" w:cs="Times New Roman"/>
                <w:b/>
                <w:sz w:val="24"/>
              </w:rPr>
            </w:pPr>
          </w:p>
          <w:p w14:paraId="04C67322">
            <w:pPr>
              <w:spacing w:line="360" w:lineRule="auto"/>
              <w:jc w:val="left"/>
              <w:rPr>
                <w:rFonts w:ascii="Times New Roman" w:hAnsi="Times New Roman" w:eastAsia="宋体" w:cs="Times New Roman"/>
                <w:b/>
                <w:sz w:val="24"/>
              </w:rPr>
            </w:pPr>
          </w:p>
          <w:p w14:paraId="1A7EA106">
            <w:pPr>
              <w:spacing w:line="360" w:lineRule="auto"/>
              <w:jc w:val="left"/>
              <w:rPr>
                <w:rFonts w:ascii="Times New Roman" w:hAnsi="Times New Roman" w:eastAsia="宋体" w:cs="Times New Roman"/>
                <w:b/>
                <w:sz w:val="24"/>
              </w:rPr>
            </w:pPr>
          </w:p>
          <w:p w14:paraId="7A2D2627">
            <w:pPr>
              <w:spacing w:line="360" w:lineRule="auto"/>
              <w:jc w:val="left"/>
              <w:rPr>
                <w:rFonts w:ascii="Times New Roman" w:hAnsi="Times New Roman" w:eastAsia="宋体" w:cs="Times New Roman"/>
                <w:b/>
                <w:sz w:val="24"/>
              </w:rPr>
            </w:pPr>
          </w:p>
          <w:p w14:paraId="17A99B4C">
            <w:pPr>
              <w:spacing w:line="360" w:lineRule="auto"/>
              <w:jc w:val="left"/>
              <w:rPr>
                <w:rFonts w:ascii="Times New Roman" w:hAnsi="Times New Roman" w:eastAsia="宋体" w:cs="Times New Roman"/>
                <w:b/>
                <w:sz w:val="24"/>
              </w:rPr>
            </w:pPr>
          </w:p>
          <w:p w14:paraId="1B00513D">
            <w:pPr>
              <w:spacing w:line="360" w:lineRule="auto"/>
              <w:jc w:val="left"/>
              <w:rPr>
                <w:rFonts w:ascii="Times New Roman" w:hAnsi="Times New Roman" w:eastAsia="宋体" w:cs="Times New Roman"/>
                <w:b/>
                <w:sz w:val="24"/>
              </w:rPr>
            </w:pPr>
          </w:p>
          <w:p w14:paraId="335B24D3">
            <w:pPr>
              <w:spacing w:line="360" w:lineRule="auto"/>
              <w:jc w:val="left"/>
              <w:rPr>
                <w:rFonts w:ascii="Times New Roman" w:hAnsi="Times New Roman" w:eastAsia="宋体" w:cs="Times New Roman"/>
                <w:b/>
                <w:sz w:val="24"/>
              </w:rPr>
            </w:pPr>
          </w:p>
          <w:p w14:paraId="2851E24E">
            <w:pPr>
              <w:spacing w:line="360" w:lineRule="auto"/>
              <w:jc w:val="left"/>
              <w:rPr>
                <w:rFonts w:ascii="Times New Roman" w:hAnsi="Times New Roman" w:eastAsia="宋体" w:cs="Times New Roman"/>
                <w:b/>
                <w:sz w:val="24"/>
              </w:rPr>
            </w:pPr>
          </w:p>
          <w:p w14:paraId="299DE040">
            <w:pPr>
              <w:spacing w:line="360" w:lineRule="auto"/>
              <w:jc w:val="left"/>
              <w:rPr>
                <w:rFonts w:ascii="Times New Roman" w:hAnsi="Times New Roman" w:eastAsia="宋体" w:cs="Times New Roman"/>
                <w:b/>
                <w:sz w:val="24"/>
              </w:rPr>
            </w:pPr>
          </w:p>
          <w:p w14:paraId="2FD0F152">
            <w:pPr>
              <w:spacing w:line="360" w:lineRule="auto"/>
              <w:jc w:val="left"/>
              <w:rPr>
                <w:rFonts w:ascii="Times New Roman" w:hAnsi="Times New Roman" w:eastAsia="宋体" w:cs="Times New Roman"/>
                <w:b/>
                <w:sz w:val="24"/>
              </w:rPr>
            </w:pPr>
            <w:r>
              <w:rPr>
                <w:rFonts w:ascii="Times New Roman" w:hAnsi="Times New Roman" w:eastAsia="宋体" w:cs="Times New Roman"/>
                <w:b/>
                <w:sz w:val="24"/>
              </w:rPr>
              <w:t xml:space="preserve"> </w:t>
            </w:r>
          </w:p>
        </w:tc>
      </w:tr>
    </w:tbl>
    <w:p w14:paraId="71E60408">
      <w:pPr>
        <w:keepNext/>
        <w:keepLines/>
        <w:pageBreakBefore/>
        <w:spacing w:after="156" w:afterLines="50"/>
        <w:outlineLvl w:val="0"/>
        <w:rPr>
          <w:rFonts w:ascii="Times New Roman" w:hAnsi="Times New Roman" w:eastAsia="宋体" w:cs="Times New Roman"/>
          <w:b/>
          <w:bCs/>
          <w:kern w:val="44"/>
          <w:sz w:val="30"/>
          <w:szCs w:val="44"/>
          <w:lang w:val="zh-CN"/>
        </w:rPr>
      </w:pPr>
      <w:bookmarkStart w:id="27" w:name="_Toc16506"/>
      <w:r>
        <w:rPr>
          <w:rFonts w:ascii="Times New Roman" w:hAnsi="Times New Roman" w:eastAsia="宋体" w:cs="Times New Roman"/>
          <w:b/>
          <w:bCs/>
          <w:kern w:val="44"/>
          <w:sz w:val="30"/>
          <w:szCs w:val="44"/>
          <w:lang w:val="zh-CN"/>
        </w:rPr>
        <w:t>表八、建设项目拟采取的防治措施及预期治理效果</w:t>
      </w:r>
      <w:bookmarkEnd w:id="27"/>
    </w:p>
    <w:tbl>
      <w:tblPr>
        <w:tblStyle w:val="41"/>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1292"/>
        <w:gridCol w:w="1378"/>
        <w:gridCol w:w="3500"/>
        <w:gridCol w:w="2452"/>
      </w:tblGrid>
      <w:tr w14:paraId="1D9F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4" w:type="dxa"/>
            <w:gridSpan w:val="2"/>
            <w:tcBorders>
              <w:tl2br w:val="single" w:color="auto" w:sz="4" w:space="0"/>
            </w:tcBorders>
            <w:vAlign w:val="center"/>
          </w:tcPr>
          <w:p w14:paraId="393120C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 xml:space="preserve">  内容</w:t>
            </w:r>
          </w:p>
          <w:p w14:paraId="6577C7E6">
            <w:pPr>
              <w:rPr>
                <w:rFonts w:ascii="Times New Roman" w:hAnsi="Times New Roman" w:eastAsia="宋体" w:cs="Times New Roman"/>
                <w:szCs w:val="22"/>
                <w:lang w:val="zh-CN"/>
              </w:rPr>
            </w:pPr>
            <w:r>
              <w:rPr>
                <w:rFonts w:ascii="Times New Roman" w:hAnsi="Times New Roman" w:eastAsia="宋体" w:cs="Times New Roman"/>
                <w:szCs w:val="22"/>
                <w:lang w:val="zh-CN"/>
              </w:rPr>
              <w:t>类型</w:t>
            </w:r>
          </w:p>
        </w:tc>
        <w:tc>
          <w:tcPr>
            <w:tcW w:w="1292" w:type="dxa"/>
            <w:vAlign w:val="center"/>
          </w:tcPr>
          <w:p w14:paraId="78AF02E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排放源</w:t>
            </w:r>
          </w:p>
        </w:tc>
        <w:tc>
          <w:tcPr>
            <w:tcW w:w="1378" w:type="dxa"/>
            <w:vAlign w:val="center"/>
          </w:tcPr>
          <w:p w14:paraId="35677AC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污染物</w:t>
            </w:r>
          </w:p>
        </w:tc>
        <w:tc>
          <w:tcPr>
            <w:tcW w:w="3500" w:type="dxa"/>
            <w:vAlign w:val="center"/>
          </w:tcPr>
          <w:p w14:paraId="4A79001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防治措施</w:t>
            </w:r>
          </w:p>
        </w:tc>
        <w:tc>
          <w:tcPr>
            <w:tcW w:w="2452" w:type="dxa"/>
            <w:vAlign w:val="center"/>
          </w:tcPr>
          <w:p w14:paraId="244F207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预期治理效果</w:t>
            </w:r>
          </w:p>
        </w:tc>
      </w:tr>
      <w:tr w14:paraId="5ADB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500D790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大气污染物</w:t>
            </w:r>
          </w:p>
        </w:tc>
        <w:tc>
          <w:tcPr>
            <w:tcW w:w="427" w:type="dxa"/>
            <w:vAlign w:val="center"/>
          </w:tcPr>
          <w:p w14:paraId="62F60F4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1292" w:type="dxa"/>
            <w:vAlign w:val="center"/>
          </w:tcPr>
          <w:p w14:paraId="7E1981E5">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施工扬尘机械尾气</w:t>
            </w:r>
          </w:p>
        </w:tc>
        <w:tc>
          <w:tcPr>
            <w:tcW w:w="1378" w:type="dxa"/>
            <w:shd w:val="clear" w:color="auto" w:fill="auto"/>
            <w:vAlign w:val="center"/>
          </w:tcPr>
          <w:p w14:paraId="6EBF5072">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扬尘</w:t>
            </w:r>
          </w:p>
        </w:tc>
        <w:tc>
          <w:tcPr>
            <w:tcW w:w="3500" w:type="dxa"/>
            <w:shd w:val="clear" w:color="auto" w:fill="auto"/>
            <w:vAlign w:val="center"/>
          </w:tcPr>
          <w:p w14:paraId="5B576E66">
            <w:pPr>
              <w:jc w:val="center"/>
              <w:rPr>
                <w:rFonts w:ascii="Times New Roman" w:hAnsi="Times New Roman" w:eastAsia="宋体" w:cs="Times New Roman"/>
                <w:szCs w:val="21"/>
              </w:rPr>
            </w:pPr>
            <w:r>
              <w:rPr>
                <w:rFonts w:ascii="Times New Roman" w:hAnsi="Times New Roman" w:eastAsia="宋体" w:cs="Times New Roman"/>
                <w:szCs w:val="21"/>
              </w:rPr>
              <w:t>场地洒水、大气稀释扩散。</w:t>
            </w:r>
          </w:p>
        </w:tc>
        <w:tc>
          <w:tcPr>
            <w:tcW w:w="2452" w:type="dxa"/>
            <w:shd w:val="clear" w:color="auto" w:fill="auto"/>
            <w:vAlign w:val="center"/>
          </w:tcPr>
          <w:p w14:paraId="0A5E2EF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满足《大气污染物综合排放标准》表2无组织排放监控浓度限值</w:t>
            </w:r>
          </w:p>
        </w:tc>
      </w:tr>
      <w:tr w14:paraId="4D18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27" w:type="dxa"/>
            <w:vMerge w:val="continue"/>
            <w:vAlign w:val="center"/>
          </w:tcPr>
          <w:p w14:paraId="0B9B83A5">
            <w:pPr>
              <w:jc w:val="center"/>
              <w:rPr>
                <w:rFonts w:ascii="Times New Roman" w:hAnsi="Times New Roman" w:eastAsia="宋体" w:cs="Times New Roman"/>
                <w:szCs w:val="22"/>
                <w:lang w:val="zh-CN"/>
              </w:rPr>
            </w:pPr>
          </w:p>
        </w:tc>
        <w:tc>
          <w:tcPr>
            <w:tcW w:w="427" w:type="dxa"/>
            <w:vMerge w:val="restart"/>
            <w:vAlign w:val="center"/>
          </w:tcPr>
          <w:p w14:paraId="79314DE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1292" w:type="dxa"/>
            <w:vAlign w:val="center"/>
          </w:tcPr>
          <w:p w14:paraId="79B49503">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食堂</w:t>
            </w:r>
          </w:p>
        </w:tc>
        <w:tc>
          <w:tcPr>
            <w:tcW w:w="1378" w:type="dxa"/>
            <w:shd w:val="clear" w:color="auto" w:fill="auto"/>
            <w:vAlign w:val="center"/>
          </w:tcPr>
          <w:p w14:paraId="1D534A43">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油烟</w:t>
            </w:r>
          </w:p>
        </w:tc>
        <w:tc>
          <w:tcPr>
            <w:tcW w:w="3500" w:type="dxa"/>
            <w:shd w:val="clear" w:color="auto" w:fill="auto"/>
            <w:vAlign w:val="center"/>
          </w:tcPr>
          <w:p w14:paraId="1F60A7D6">
            <w:pPr>
              <w:jc w:val="center"/>
              <w:rPr>
                <w:rFonts w:ascii="Times New Roman" w:hAnsi="Times New Roman" w:eastAsia="宋体" w:cs="Times New Roman"/>
                <w:szCs w:val="21"/>
              </w:rPr>
            </w:pPr>
            <w:r>
              <w:rPr>
                <w:rFonts w:ascii="Times New Roman" w:hAnsi="Times New Roman" w:eastAsia="宋体" w:cs="Times New Roman"/>
                <w:bCs/>
                <w:szCs w:val="21"/>
                <w:lang w:val="zh-CN"/>
              </w:rPr>
              <w:t>食堂油烟经收集后，外排。</w:t>
            </w:r>
          </w:p>
        </w:tc>
        <w:tc>
          <w:tcPr>
            <w:tcW w:w="2452" w:type="dxa"/>
            <w:vMerge w:val="restart"/>
            <w:shd w:val="clear" w:color="auto" w:fill="auto"/>
            <w:vAlign w:val="center"/>
          </w:tcPr>
          <w:p w14:paraId="7F6291B1">
            <w:pPr>
              <w:jc w:val="center"/>
              <w:rPr>
                <w:rFonts w:ascii="Times New Roman" w:hAnsi="Times New Roman" w:eastAsia="宋体" w:cs="Times New Roman"/>
                <w:szCs w:val="22"/>
              </w:rPr>
            </w:pPr>
            <w:r>
              <w:rPr>
                <w:rFonts w:ascii="Times New Roman" w:hAnsi="Times New Roman" w:eastAsia="宋体" w:cs="Times New Roman"/>
                <w:szCs w:val="22"/>
              </w:rPr>
              <w:t>对周围环境影响不大</w:t>
            </w:r>
          </w:p>
        </w:tc>
      </w:tr>
      <w:tr w14:paraId="7D16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27" w:type="dxa"/>
            <w:vMerge w:val="continue"/>
            <w:vAlign w:val="center"/>
          </w:tcPr>
          <w:p w14:paraId="1264E344">
            <w:pPr>
              <w:jc w:val="center"/>
              <w:rPr>
                <w:rFonts w:ascii="Times New Roman" w:hAnsi="Times New Roman" w:eastAsia="宋体" w:cs="Times New Roman"/>
                <w:szCs w:val="22"/>
                <w:lang w:val="zh-CN"/>
              </w:rPr>
            </w:pPr>
          </w:p>
        </w:tc>
        <w:tc>
          <w:tcPr>
            <w:tcW w:w="427" w:type="dxa"/>
            <w:vMerge w:val="continue"/>
            <w:vAlign w:val="center"/>
          </w:tcPr>
          <w:p w14:paraId="68AC4723">
            <w:pPr>
              <w:jc w:val="center"/>
              <w:rPr>
                <w:rFonts w:ascii="Times New Roman" w:hAnsi="Times New Roman" w:eastAsia="宋体" w:cs="Times New Roman"/>
                <w:szCs w:val="22"/>
                <w:lang w:val="zh-CN"/>
              </w:rPr>
            </w:pPr>
          </w:p>
        </w:tc>
        <w:tc>
          <w:tcPr>
            <w:tcW w:w="1292" w:type="dxa"/>
            <w:vAlign w:val="center"/>
          </w:tcPr>
          <w:p w14:paraId="286E72A0">
            <w:pPr>
              <w:pStyle w:val="36"/>
              <w:widowControl w:val="0"/>
              <w:spacing w:before="0" w:beforeAutospacing="0" w:after="0" w:afterAutospacing="0"/>
              <w:jc w:val="center"/>
              <w:rPr>
                <w:rFonts w:ascii="Times New Roman" w:hAnsi="Times New Roman"/>
                <w:szCs w:val="21"/>
                <w:lang w:val="zh-CN"/>
              </w:rPr>
            </w:pPr>
            <w:r>
              <w:rPr>
                <w:rFonts w:ascii="Times New Roman" w:hAnsi="Times New Roman"/>
                <w:sz w:val="21"/>
                <w:szCs w:val="21"/>
                <w:lang w:bidi="ar"/>
              </w:rPr>
              <w:t>生产厂房</w:t>
            </w:r>
          </w:p>
        </w:tc>
        <w:tc>
          <w:tcPr>
            <w:tcW w:w="1378" w:type="dxa"/>
            <w:shd w:val="clear" w:color="auto" w:fill="auto"/>
            <w:vAlign w:val="center"/>
          </w:tcPr>
          <w:p w14:paraId="6361B610">
            <w:pPr>
              <w:pStyle w:val="36"/>
              <w:widowControl w:val="0"/>
              <w:spacing w:before="0" w:beforeAutospacing="0" w:after="0" w:afterAutospacing="0"/>
              <w:jc w:val="center"/>
              <w:rPr>
                <w:rFonts w:ascii="Times New Roman" w:hAnsi="Times New Roman"/>
                <w:szCs w:val="21"/>
                <w:lang w:val="zh-CN"/>
              </w:rPr>
            </w:pPr>
            <w:r>
              <w:rPr>
                <w:rFonts w:ascii="Times New Roman" w:hAnsi="Times New Roman"/>
                <w:sz w:val="21"/>
                <w:szCs w:val="21"/>
                <w:lang w:bidi="ar"/>
              </w:rPr>
              <w:t>粉尘</w:t>
            </w:r>
          </w:p>
        </w:tc>
        <w:tc>
          <w:tcPr>
            <w:tcW w:w="3500" w:type="dxa"/>
            <w:shd w:val="clear" w:color="auto" w:fill="auto"/>
            <w:vAlign w:val="center"/>
          </w:tcPr>
          <w:p w14:paraId="0672996C">
            <w:pPr>
              <w:pStyle w:val="36"/>
              <w:widowControl w:val="0"/>
              <w:spacing w:before="0" w:beforeAutospacing="0" w:after="0" w:afterAutospacing="0"/>
              <w:jc w:val="center"/>
              <w:rPr>
                <w:rFonts w:ascii="Times New Roman" w:hAnsi="Times New Roman"/>
                <w:bCs/>
                <w:szCs w:val="21"/>
              </w:rPr>
            </w:pPr>
            <w:r>
              <w:rPr>
                <w:rFonts w:ascii="Times New Roman" w:hAnsi="Times New Roman"/>
                <w:sz w:val="21"/>
                <w:szCs w:val="21"/>
                <w:lang w:bidi="ar"/>
              </w:rPr>
              <w:t>布袋除尘器处理后，无组织达标排放。</w:t>
            </w:r>
            <w:r>
              <w:rPr>
                <w:rFonts w:ascii="Times New Roman" w:hAnsi="Times New Roman"/>
              </w:rPr>
              <w:t>本环评要求，加强地面清扫，及时清除沉降在地面的粉尘，减少产生二次扬尘。</w:t>
            </w:r>
          </w:p>
        </w:tc>
        <w:tc>
          <w:tcPr>
            <w:tcW w:w="2452" w:type="dxa"/>
            <w:vMerge w:val="continue"/>
            <w:shd w:val="clear" w:color="auto" w:fill="auto"/>
            <w:vAlign w:val="center"/>
          </w:tcPr>
          <w:p w14:paraId="6E0EB12A">
            <w:pPr>
              <w:jc w:val="center"/>
              <w:rPr>
                <w:rFonts w:ascii="Times New Roman" w:hAnsi="Times New Roman" w:eastAsia="宋体" w:cs="Times New Roman"/>
                <w:szCs w:val="22"/>
                <w:lang w:val="zh-CN"/>
              </w:rPr>
            </w:pPr>
          </w:p>
        </w:tc>
      </w:tr>
      <w:tr w14:paraId="2CF9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41ED228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水污染物</w:t>
            </w:r>
          </w:p>
        </w:tc>
        <w:tc>
          <w:tcPr>
            <w:tcW w:w="427" w:type="dxa"/>
            <w:vMerge w:val="restart"/>
            <w:vAlign w:val="center"/>
          </w:tcPr>
          <w:p w14:paraId="71CF8825">
            <w:pP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1292" w:type="dxa"/>
            <w:vAlign w:val="center"/>
          </w:tcPr>
          <w:p w14:paraId="7092EDD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施工废水</w:t>
            </w:r>
          </w:p>
        </w:tc>
        <w:tc>
          <w:tcPr>
            <w:tcW w:w="1378" w:type="dxa"/>
            <w:vAlign w:val="center"/>
          </w:tcPr>
          <w:p w14:paraId="5C10C2C2">
            <w:pPr>
              <w:jc w:val="center"/>
              <w:rPr>
                <w:rFonts w:ascii="Times New Roman" w:hAnsi="Times New Roman" w:eastAsia="宋体" w:cs="Times New Roman"/>
                <w:szCs w:val="21"/>
              </w:rPr>
            </w:pPr>
            <w:r>
              <w:rPr>
                <w:rFonts w:ascii="Times New Roman" w:hAnsi="Times New Roman" w:eastAsia="宋体" w:cs="Times New Roman"/>
                <w:szCs w:val="21"/>
              </w:rPr>
              <w:t>SS</w:t>
            </w:r>
          </w:p>
        </w:tc>
        <w:tc>
          <w:tcPr>
            <w:tcW w:w="3500" w:type="dxa"/>
            <w:vAlign w:val="center"/>
          </w:tcPr>
          <w:p w14:paraId="0D453D6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施工废水在与水泥砂浆等建材的拌合使用的过程中消耗。</w:t>
            </w:r>
          </w:p>
        </w:tc>
        <w:tc>
          <w:tcPr>
            <w:tcW w:w="2452" w:type="dxa"/>
            <w:vMerge w:val="restart"/>
            <w:vAlign w:val="center"/>
          </w:tcPr>
          <w:p w14:paraId="27EE8422">
            <w:pPr>
              <w:jc w:val="center"/>
              <w:rPr>
                <w:rFonts w:ascii="Times New Roman" w:hAnsi="Times New Roman" w:eastAsia="宋体" w:cs="Times New Roman"/>
                <w:bCs/>
                <w:szCs w:val="22"/>
                <w:lang w:val="zh-CN"/>
              </w:rPr>
            </w:pPr>
            <w:r>
              <w:rPr>
                <w:rFonts w:ascii="Times New Roman" w:hAnsi="Times New Roman" w:eastAsia="宋体" w:cs="Times New Roman"/>
                <w:bCs/>
                <w:szCs w:val="22"/>
                <w:lang w:val="zh-CN"/>
              </w:rPr>
              <w:t>废水不外排，对周围环境影响较小</w:t>
            </w:r>
          </w:p>
        </w:tc>
      </w:tr>
      <w:tr w14:paraId="7E8F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3717DCAE">
            <w:pPr>
              <w:jc w:val="center"/>
              <w:rPr>
                <w:rFonts w:ascii="Times New Roman" w:hAnsi="Times New Roman" w:eastAsia="宋体" w:cs="Times New Roman"/>
                <w:szCs w:val="22"/>
                <w:lang w:val="zh-CN"/>
              </w:rPr>
            </w:pPr>
          </w:p>
        </w:tc>
        <w:tc>
          <w:tcPr>
            <w:tcW w:w="427" w:type="dxa"/>
            <w:vMerge w:val="continue"/>
            <w:vAlign w:val="center"/>
          </w:tcPr>
          <w:p w14:paraId="64F85CB9">
            <w:pPr>
              <w:rPr>
                <w:rFonts w:ascii="Times New Roman" w:hAnsi="Times New Roman" w:eastAsia="宋体" w:cs="Times New Roman"/>
                <w:szCs w:val="22"/>
                <w:lang w:val="zh-CN"/>
              </w:rPr>
            </w:pPr>
          </w:p>
        </w:tc>
        <w:tc>
          <w:tcPr>
            <w:tcW w:w="1292" w:type="dxa"/>
            <w:vAlign w:val="center"/>
          </w:tcPr>
          <w:p w14:paraId="6C25919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生活污水</w:t>
            </w:r>
          </w:p>
        </w:tc>
        <w:tc>
          <w:tcPr>
            <w:tcW w:w="1378" w:type="dxa"/>
            <w:vAlign w:val="center"/>
          </w:tcPr>
          <w:p w14:paraId="7DC1E661">
            <w:pPr>
              <w:jc w:val="center"/>
              <w:rPr>
                <w:rFonts w:ascii="Times New Roman" w:hAnsi="Times New Roman" w:eastAsia="宋体" w:cs="Times New Roman"/>
                <w:szCs w:val="21"/>
              </w:rPr>
            </w:pPr>
            <w:r>
              <w:rPr>
                <w:rFonts w:ascii="Times New Roman" w:hAnsi="Times New Roman" w:eastAsia="宋体" w:cs="Times New Roman"/>
                <w:szCs w:val="21"/>
              </w:rPr>
              <w:t>BOD</w:t>
            </w:r>
            <w:r>
              <w:rPr>
                <w:rFonts w:ascii="Times New Roman" w:hAnsi="Times New Roman" w:eastAsia="宋体" w:cs="Times New Roman"/>
                <w:szCs w:val="21"/>
                <w:vertAlign w:val="subscript"/>
              </w:rPr>
              <w:t>5</w:t>
            </w:r>
            <w:r>
              <w:rPr>
                <w:rFonts w:ascii="Times New Roman" w:hAnsi="Times New Roman" w:eastAsia="宋体" w:cs="Times New Roman"/>
                <w:szCs w:val="21"/>
              </w:rPr>
              <w:t>、氨氮等</w:t>
            </w:r>
          </w:p>
        </w:tc>
        <w:tc>
          <w:tcPr>
            <w:tcW w:w="3500" w:type="dxa"/>
            <w:vAlign w:val="center"/>
          </w:tcPr>
          <w:p w14:paraId="15F6004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委托村民清掏，用作农肥。</w:t>
            </w:r>
          </w:p>
        </w:tc>
        <w:tc>
          <w:tcPr>
            <w:tcW w:w="2452" w:type="dxa"/>
            <w:vMerge w:val="continue"/>
            <w:vAlign w:val="center"/>
          </w:tcPr>
          <w:p w14:paraId="7B4962D1">
            <w:pPr>
              <w:jc w:val="center"/>
              <w:rPr>
                <w:rFonts w:ascii="Times New Roman" w:hAnsi="Times New Roman" w:eastAsia="宋体" w:cs="Times New Roman"/>
                <w:bCs/>
                <w:szCs w:val="22"/>
                <w:lang w:val="zh-CN"/>
              </w:rPr>
            </w:pPr>
          </w:p>
        </w:tc>
      </w:tr>
      <w:tr w14:paraId="3E5D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427" w:type="dxa"/>
            <w:vMerge w:val="continue"/>
            <w:vAlign w:val="center"/>
          </w:tcPr>
          <w:p w14:paraId="56C861A1">
            <w:pPr>
              <w:jc w:val="center"/>
              <w:rPr>
                <w:rFonts w:ascii="Times New Roman" w:hAnsi="Times New Roman" w:eastAsia="宋体" w:cs="Times New Roman"/>
                <w:szCs w:val="22"/>
                <w:lang w:val="zh-CN"/>
              </w:rPr>
            </w:pPr>
          </w:p>
        </w:tc>
        <w:tc>
          <w:tcPr>
            <w:tcW w:w="427" w:type="dxa"/>
            <w:vMerge w:val="restart"/>
            <w:vAlign w:val="center"/>
          </w:tcPr>
          <w:p w14:paraId="7450ACB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1292" w:type="dxa"/>
            <w:vAlign w:val="center"/>
          </w:tcPr>
          <w:p w14:paraId="65817E6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雨水</w:t>
            </w:r>
          </w:p>
        </w:tc>
        <w:tc>
          <w:tcPr>
            <w:tcW w:w="1378" w:type="dxa"/>
            <w:vAlign w:val="center"/>
          </w:tcPr>
          <w:p w14:paraId="5B23AD2B">
            <w:pPr>
              <w:jc w:val="center"/>
              <w:rPr>
                <w:rFonts w:ascii="Times New Roman" w:hAnsi="Times New Roman" w:eastAsia="宋体" w:cs="Times New Roman"/>
                <w:kern w:val="0"/>
                <w:szCs w:val="21"/>
              </w:rPr>
            </w:pPr>
            <w:r>
              <w:rPr>
                <w:rFonts w:ascii="Times New Roman" w:hAnsi="Times New Roman" w:eastAsia="宋体" w:cs="Times New Roman"/>
                <w:szCs w:val="21"/>
              </w:rPr>
              <w:t>SS、油类等</w:t>
            </w:r>
          </w:p>
        </w:tc>
        <w:tc>
          <w:tcPr>
            <w:tcW w:w="3500" w:type="dxa"/>
            <w:vAlign w:val="center"/>
          </w:tcPr>
          <w:p w14:paraId="5E36C201">
            <w:pPr>
              <w:jc w:val="center"/>
              <w:rPr>
                <w:rFonts w:ascii="Times New Roman" w:hAnsi="Times New Roman" w:eastAsia="宋体" w:cs="Times New Roman"/>
                <w:bCs/>
                <w:szCs w:val="22"/>
              </w:rPr>
            </w:pPr>
            <w:r>
              <w:rPr>
                <w:rFonts w:ascii="Times New Roman" w:hAnsi="Times New Roman" w:eastAsia="宋体" w:cs="Times New Roman"/>
                <w:bCs/>
                <w:szCs w:val="22"/>
              </w:rPr>
              <w:t>雨污分流；</w:t>
            </w:r>
            <w:r>
              <w:rPr>
                <w:rFonts w:ascii="Times New Roman" w:hAnsi="Times New Roman" w:eastAsia="宋体" w:cs="Times New Roman"/>
              </w:rPr>
              <w:t>建设</w:t>
            </w:r>
            <w:r>
              <w:rPr>
                <w:rFonts w:ascii="Times New Roman" w:hAnsi="Times New Roman" w:eastAsia="宋体" w:cs="Times New Roman"/>
                <w:szCs w:val="21"/>
              </w:rPr>
              <w:t>具有防雨、防风、防渗等功能的厂房或加盖雨棚的原料、生产仓库</w:t>
            </w:r>
          </w:p>
        </w:tc>
        <w:tc>
          <w:tcPr>
            <w:tcW w:w="2452" w:type="dxa"/>
            <w:vAlign w:val="center"/>
          </w:tcPr>
          <w:p w14:paraId="77E1E1F7">
            <w:pPr>
              <w:jc w:val="center"/>
              <w:rPr>
                <w:rFonts w:ascii="Times New Roman" w:hAnsi="Times New Roman" w:eastAsia="宋体" w:cs="Times New Roman"/>
                <w:bCs/>
                <w:szCs w:val="22"/>
                <w:lang w:val="zh-CN"/>
              </w:rPr>
            </w:pPr>
            <w:r>
              <w:rPr>
                <w:rFonts w:ascii="Times New Roman" w:hAnsi="Times New Roman" w:eastAsia="宋体" w:cs="Times New Roman"/>
                <w:bCs/>
                <w:szCs w:val="22"/>
                <w:lang w:val="zh-CN"/>
              </w:rPr>
              <w:t>雨污分流</w:t>
            </w:r>
          </w:p>
        </w:tc>
      </w:tr>
      <w:tr w14:paraId="7ED8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427" w:type="dxa"/>
            <w:vMerge w:val="continue"/>
            <w:vAlign w:val="center"/>
          </w:tcPr>
          <w:p w14:paraId="287D8F20">
            <w:pPr>
              <w:jc w:val="center"/>
              <w:rPr>
                <w:rFonts w:ascii="Times New Roman" w:hAnsi="Times New Roman" w:eastAsia="宋体" w:cs="Times New Roman"/>
                <w:szCs w:val="22"/>
                <w:lang w:val="zh-CN"/>
              </w:rPr>
            </w:pPr>
          </w:p>
        </w:tc>
        <w:tc>
          <w:tcPr>
            <w:tcW w:w="427" w:type="dxa"/>
            <w:vMerge w:val="continue"/>
            <w:vAlign w:val="center"/>
          </w:tcPr>
          <w:p w14:paraId="641754B3">
            <w:pPr>
              <w:jc w:val="center"/>
              <w:rPr>
                <w:rFonts w:ascii="Times New Roman" w:hAnsi="Times New Roman" w:eastAsia="宋体" w:cs="Times New Roman"/>
                <w:szCs w:val="22"/>
                <w:lang w:val="zh-CN"/>
              </w:rPr>
            </w:pPr>
          </w:p>
        </w:tc>
        <w:tc>
          <w:tcPr>
            <w:tcW w:w="1292" w:type="dxa"/>
            <w:vAlign w:val="center"/>
          </w:tcPr>
          <w:p w14:paraId="7A41619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生活污水</w:t>
            </w:r>
          </w:p>
        </w:tc>
        <w:tc>
          <w:tcPr>
            <w:tcW w:w="1378" w:type="dxa"/>
            <w:vAlign w:val="center"/>
          </w:tcPr>
          <w:p w14:paraId="171F9FF0">
            <w:pPr>
              <w:jc w:val="center"/>
              <w:rPr>
                <w:rFonts w:ascii="Times New Roman" w:hAnsi="Times New Roman" w:eastAsia="宋体" w:cs="Times New Roman"/>
                <w:kern w:val="0"/>
                <w:szCs w:val="21"/>
              </w:rPr>
            </w:pPr>
            <w:r>
              <w:rPr>
                <w:rFonts w:ascii="Times New Roman" w:hAnsi="Times New Roman" w:eastAsia="宋体" w:cs="Times New Roman"/>
                <w:szCs w:val="21"/>
              </w:rPr>
              <w:t>COD、BOD</w:t>
            </w:r>
            <w:r>
              <w:rPr>
                <w:rFonts w:ascii="Times New Roman" w:hAnsi="Times New Roman" w:eastAsia="宋体" w:cs="Times New Roman"/>
                <w:szCs w:val="21"/>
                <w:vertAlign w:val="subscript"/>
              </w:rPr>
              <w:t>5</w:t>
            </w:r>
            <w:r>
              <w:rPr>
                <w:rFonts w:ascii="Times New Roman" w:hAnsi="Times New Roman" w:eastAsia="宋体" w:cs="Times New Roman"/>
                <w:szCs w:val="21"/>
              </w:rPr>
              <w:t>、SS、NH</w:t>
            </w:r>
            <w:r>
              <w:rPr>
                <w:rFonts w:ascii="Times New Roman" w:hAnsi="Times New Roman" w:eastAsia="宋体" w:cs="Times New Roman"/>
                <w:szCs w:val="21"/>
                <w:vertAlign w:val="subscript"/>
              </w:rPr>
              <w:t>3</w:t>
            </w:r>
            <w:r>
              <w:rPr>
                <w:rFonts w:ascii="Times New Roman" w:hAnsi="Times New Roman" w:eastAsia="宋体" w:cs="Times New Roman"/>
                <w:szCs w:val="21"/>
              </w:rPr>
              <w:t>-N、</w:t>
            </w:r>
            <w:r>
              <w:rPr>
                <w:rFonts w:ascii="Times New Roman" w:hAnsi="Times New Roman" w:eastAsia="宋体" w:cs="Times New Roman"/>
                <w:szCs w:val="21"/>
              </w:rPr>
              <w:cr/>
            </w:r>
            <w:r>
              <w:rPr>
                <w:rFonts w:ascii="Times New Roman" w:hAnsi="Times New Roman" w:eastAsia="宋体" w:cs="Times New Roman"/>
                <w:szCs w:val="21"/>
              </w:rPr>
              <w:t>TP等</w:t>
            </w:r>
          </w:p>
        </w:tc>
        <w:tc>
          <w:tcPr>
            <w:tcW w:w="3500" w:type="dxa"/>
            <w:vAlign w:val="center"/>
          </w:tcPr>
          <w:p w14:paraId="3693B750">
            <w:pPr>
              <w:jc w:val="center"/>
              <w:rPr>
                <w:rFonts w:ascii="Times New Roman" w:hAnsi="Times New Roman" w:eastAsia="宋体" w:cs="Times New Roman"/>
                <w:bCs/>
                <w:szCs w:val="22"/>
              </w:rPr>
            </w:pPr>
            <w:r>
              <w:rPr>
                <w:rFonts w:ascii="Times New Roman" w:hAnsi="Times New Roman" w:eastAsia="宋体" w:cs="Times New Roman"/>
                <w:szCs w:val="22"/>
              </w:rPr>
              <w:t>厨房废水经1个隔油池（0.1m</w:t>
            </w:r>
            <w:r>
              <w:rPr>
                <w:rFonts w:ascii="Times New Roman" w:hAnsi="Times New Roman" w:eastAsia="宋体" w:cs="Times New Roman"/>
                <w:szCs w:val="22"/>
                <w:vertAlign w:val="superscript"/>
              </w:rPr>
              <w:t>3</w:t>
            </w:r>
            <w:r>
              <w:rPr>
                <w:rFonts w:ascii="Times New Roman" w:hAnsi="Times New Roman" w:eastAsia="宋体" w:cs="Times New Roman"/>
                <w:szCs w:val="22"/>
              </w:rPr>
              <w:t>）处理后，与其它生活废水排入化粪池（10m</w:t>
            </w:r>
            <w:r>
              <w:rPr>
                <w:rFonts w:ascii="Times New Roman" w:hAnsi="Times New Roman" w:eastAsia="宋体" w:cs="Times New Roman"/>
                <w:szCs w:val="22"/>
                <w:vertAlign w:val="superscript"/>
              </w:rPr>
              <w:t>3</w:t>
            </w:r>
            <w:r>
              <w:rPr>
                <w:rFonts w:ascii="Times New Roman" w:hAnsi="Times New Roman" w:eastAsia="宋体" w:cs="Times New Roman"/>
                <w:szCs w:val="22"/>
              </w:rPr>
              <w:t>）处理，定期委托周边村民清运，用于农作物施肥。</w:t>
            </w:r>
          </w:p>
        </w:tc>
        <w:tc>
          <w:tcPr>
            <w:tcW w:w="2452" w:type="dxa"/>
            <w:vAlign w:val="center"/>
          </w:tcPr>
          <w:p w14:paraId="5CA7E976">
            <w:pPr>
              <w:jc w:val="center"/>
              <w:rPr>
                <w:rFonts w:ascii="Times New Roman" w:hAnsi="Times New Roman" w:eastAsia="宋体" w:cs="Times New Roman"/>
                <w:bCs/>
                <w:szCs w:val="22"/>
                <w:lang w:val="zh-CN"/>
              </w:rPr>
            </w:pPr>
            <w:r>
              <w:rPr>
                <w:rFonts w:ascii="Times New Roman" w:hAnsi="Times New Roman" w:eastAsia="宋体" w:cs="Times New Roman"/>
                <w:bCs/>
                <w:szCs w:val="22"/>
                <w:lang w:val="zh-CN"/>
              </w:rPr>
              <w:t>废水不外排，对周围环境影响较小</w:t>
            </w:r>
          </w:p>
        </w:tc>
      </w:tr>
      <w:tr w14:paraId="6A56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3396495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固体废弃物</w:t>
            </w:r>
          </w:p>
        </w:tc>
        <w:tc>
          <w:tcPr>
            <w:tcW w:w="427" w:type="dxa"/>
            <w:vMerge w:val="restart"/>
            <w:vAlign w:val="center"/>
          </w:tcPr>
          <w:p w14:paraId="79155E7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1292" w:type="dxa"/>
            <w:tcBorders>
              <w:bottom w:val="single" w:color="auto" w:sz="4" w:space="0"/>
            </w:tcBorders>
            <w:vAlign w:val="center"/>
          </w:tcPr>
          <w:p w14:paraId="21B5A74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施工固废</w:t>
            </w:r>
          </w:p>
        </w:tc>
        <w:tc>
          <w:tcPr>
            <w:tcW w:w="1378" w:type="dxa"/>
            <w:tcBorders>
              <w:bottom w:val="single" w:color="auto" w:sz="4" w:space="0"/>
            </w:tcBorders>
            <w:vAlign w:val="center"/>
          </w:tcPr>
          <w:p w14:paraId="56336122">
            <w:pPr>
              <w:jc w:val="center"/>
              <w:rPr>
                <w:rFonts w:ascii="Times New Roman" w:hAnsi="Times New Roman" w:eastAsia="宋体" w:cs="Times New Roman"/>
                <w:szCs w:val="21"/>
              </w:rPr>
            </w:pPr>
            <w:r>
              <w:rPr>
                <w:rFonts w:ascii="Times New Roman" w:hAnsi="Times New Roman" w:eastAsia="宋体" w:cs="Times New Roman"/>
                <w:szCs w:val="21"/>
              </w:rPr>
              <w:t>建筑垃圾</w:t>
            </w:r>
          </w:p>
        </w:tc>
        <w:tc>
          <w:tcPr>
            <w:tcW w:w="3500" w:type="dxa"/>
            <w:vAlign w:val="center"/>
          </w:tcPr>
          <w:p w14:paraId="7AE670B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可再生利用部分回收利用，部分回填，不能利用的由施工单位及时清运到住建部门制定堆放点。</w:t>
            </w:r>
          </w:p>
        </w:tc>
        <w:tc>
          <w:tcPr>
            <w:tcW w:w="2452" w:type="dxa"/>
            <w:vMerge w:val="restart"/>
            <w:vAlign w:val="center"/>
          </w:tcPr>
          <w:p w14:paraId="113B7D1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全部合理利用或处置率100%</w:t>
            </w:r>
          </w:p>
          <w:p w14:paraId="21B05F51">
            <w:pPr>
              <w:jc w:val="center"/>
              <w:rPr>
                <w:rFonts w:ascii="Times New Roman" w:hAnsi="Times New Roman" w:eastAsia="宋体" w:cs="Times New Roman"/>
                <w:szCs w:val="22"/>
                <w:lang w:val="zh-CN"/>
              </w:rPr>
            </w:pPr>
          </w:p>
        </w:tc>
      </w:tr>
      <w:tr w14:paraId="0AE5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25A5380B">
            <w:pPr>
              <w:jc w:val="center"/>
              <w:rPr>
                <w:rFonts w:ascii="Times New Roman" w:hAnsi="Times New Roman" w:eastAsia="宋体" w:cs="Times New Roman"/>
                <w:szCs w:val="22"/>
                <w:lang w:val="zh-CN"/>
              </w:rPr>
            </w:pPr>
          </w:p>
        </w:tc>
        <w:tc>
          <w:tcPr>
            <w:tcW w:w="427" w:type="dxa"/>
            <w:vMerge w:val="continue"/>
            <w:tcBorders>
              <w:bottom w:val="single" w:color="auto" w:sz="4" w:space="0"/>
            </w:tcBorders>
            <w:vAlign w:val="center"/>
          </w:tcPr>
          <w:p w14:paraId="7F5F8D21">
            <w:pPr>
              <w:jc w:val="center"/>
              <w:rPr>
                <w:rFonts w:ascii="Times New Roman" w:hAnsi="Times New Roman" w:eastAsia="宋体" w:cs="Times New Roman"/>
                <w:szCs w:val="22"/>
                <w:lang w:val="zh-CN"/>
              </w:rPr>
            </w:pPr>
          </w:p>
        </w:tc>
        <w:tc>
          <w:tcPr>
            <w:tcW w:w="1292" w:type="dxa"/>
            <w:tcBorders>
              <w:bottom w:val="single" w:color="auto" w:sz="4" w:space="0"/>
            </w:tcBorders>
            <w:vAlign w:val="center"/>
          </w:tcPr>
          <w:p w14:paraId="508881E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施工人员</w:t>
            </w:r>
          </w:p>
        </w:tc>
        <w:tc>
          <w:tcPr>
            <w:tcW w:w="1378" w:type="dxa"/>
            <w:tcBorders>
              <w:bottom w:val="single" w:color="auto" w:sz="4" w:space="0"/>
            </w:tcBorders>
            <w:vAlign w:val="center"/>
          </w:tcPr>
          <w:p w14:paraId="0CA6F015">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生活垃圾</w:t>
            </w:r>
          </w:p>
        </w:tc>
        <w:tc>
          <w:tcPr>
            <w:tcW w:w="3500" w:type="dxa"/>
            <w:vAlign w:val="center"/>
          </w:tcPr>
          <w:p w14:paraId="660C0C93">
            <w:pPr>
              <w:pStyle w:val="36"/>
              <w:widowControl w:val="0"/>
              <w:spacing w:before="0" w:beforeAutospacing="0" w:after="0" w:afterAutospacing="0"/>
              <w:jc w:val="center"/>
              <w:rPr>
                <w:rFonts w:ascii="Times New Roman" w:hAnsi="Times New Roman"/>
                <w:szCs w:val="22"/>
                <w:lang w:val="zh-CN"/>
              </w:rPr>
            </w:pPr>
            <w:r>
              <w:rPr>
                <w:rFonts w:ascii="Times New Roman" w:hAnsi="Times New Roman"/>
                <w:sz w:val="21"/>
                <w:szCs w:val="21"/>
                <w:lang w:bidi="ar"/>
              </w:rPr>
              <w:t>委托环卫部门清运</w:t>
            </w:r>
          </w:p>
        </w:tc>
        <w:tc>
          <w:tcPr>
            <w:tcW w:w="2452" w:type="dxa"/>
            <w:vMerge w:val="continue"/>
            <w:vAlign w:val="center"/>
          </w:tcPr>
          <w:p w14:paraId="42D92E06">
            <w:pPr>
              <w:jc w:val="center"/>
              <w:rPr>
                <w:rFonts w:ascii="Times New Roman" w:hAnsi="Times New Roman" w:eastAsia="宋体" w:cs="Times New Roman"/>
                <w:szCs w:val="22"/>
                <w:lang w:val="zh-CN"/>
              </w:rPr>
            </w:pPr>
          </w:p>
        </w:tc>
      </w:tr>
      <w:tr w14:paraId="7A2B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7" w:type="dxa"/>
            <w:vMerge w:val="continue"/>
            <w:vAlign w:val="center"/>
          </w:tcPr>
          <w:p w14:paraId="2F8E64B4">
            <w:pPr>
              <w:jc w:val="center"/>
              <w:rPr>
                <w:rFonts w:ascii="Times New Roman" w:hAnsi="Times New Roman" w:eastAsia="宋体" w:cs="Times New Roman"/>
                <w:szCs w:val="22"/>
                <w:lang w:val="zh-CN"/>
              </w:rPr>
            </w:pPr>
          </w:p>
        </w:tc>
        <w:tc>
          <w:tcPr>
            <w:tcW w:w="427" w:type="dxa"/>
            <w:vMerge w:val="restart"/>
            <w:vAlign w:val="center"/>
          </w:tcPr>
          <w:p w14:paraId="7154D43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1292" w:type="dxa"/>
            <w:vAlign w:val="center"/>
          </w:tcPr>
          <w:p w14:paraId="3A2D5361">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生产过程</w:t>
            </w:r>
          </w:p>
        </w:tc>
        <w:tc>
          <w:tcPr>
            <w:tcW w:w="1378" w:type="dxa"/>
            <w:vAlign w:val="center"/>
          </w:tcPr>
          <w:p w14:paraId="5AA091BC">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布袋收尘器粉尘</w:t>
            </w:r>
          </w:p>
        </w:tc>
        <w:tc>
          <w:tcPr>
            <w:tcW w:w="3500" w:type="dxa"/>
            <w:vAlign w:val="center"/>
          </w:tcPr>
          <w:p w14:paraId="4C160742">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作为原料回用于生产</w:t>
            </w:r>
          </w:p>
        </w:tc>
        <w:tc>
          <w:tcPr>
            <w:tcW w:w="2452" w:type="dxa"/>
            <w:vMerge w:val="continue"/>
            <w:vAlign w:val="center"/>
          </w:tcPr>
          <w:p w14:paraId="7ECB996F">
            <w:pPr>
              <w:jc w:val="center"/>
              <w:rPr>
                <w:rFonts w:ascii="Times New Roman" w:hAnsi="Times New Roman" w:eastAsia="宋体" w:cs="Times New Roman"/>
                <w:szCs w:val="22"/>
                <w:lang w:val="zh-CN"/>
              </w:rPr>
            </w:pPr>
          </w:p>
        </w:tc>
      </w:tr>
      <w:tr w14:paraId="71FD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7" w:type="dxa"/>
            <w:vMerge w:val="continue"/>
            <w:vAlign w:val="center"/>
          </w:tcPr>
          <w:p w14:paraId="153F18FE">
            <w:pPr>
              <w:jc w:val="center"/>
              <w:rPr>
                <w:rFonts w:ascii="Times New Roman" w:hAnsi="Times New Roman" w:eastAsia="宋体" w:cs="Times New Roman"/>
                <w:szCs w:val="22"/>
                <w:lang w:val="zh-CN"/>
              </w:rPr>
            </w:pPr>
          </w:p>
        </w:tc>
        <w:tc>
          <w:tcPr>
            <w:tcW w:w="427" w:type="dxa"/>
            <w:vMerge w:val="continue"/>
            <w:vAlign w:val="center"/>
          </w:tcPr>
          <w:p w14:paraId="1E7D6C66">
            <w:pPr>
              <w:jc w:val="center"/>
              <w:rPr>
                <w:rFonts w:ascii="Times New Roman" w:hAnsi="Times New Roman" w:eastAsia="宋体" w:cs="Times New Roman"/>
                <w:szCs w:val="22"/>
                <w:lang w:val="zh-CN"/>
              </w:rPr>
            </w:pPr>
          </w:p>
        </w:tc>
        <w:tc>
          <w:tcPr>
            <w:tcW w:w="1292" w:type="dxa"/>
            <w:vAlign w:val="center"/>
          </w:tcPr>
          <w:p w14:paraId="7459499F">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职工生活</w:t>
            </w:r>
          </w:p>
        </w:tc>
        <w:tc>
          <w:tcPr>
            <w:tcW w:w="1378" w:type="dxa"/>
            <w:vAlign w:val="center"/>
          </w:tcPr>
          <w:p w14:paraId="35092820">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生活垃圾</w:t>
            </w:r>
          </w:p>
        </w:tc>
        <w:tc>
          <w:tcPr>
            <w:tcW w:w="3500" w:type="dxa"/>
            <w:vAlign w:val="center"/>
          </w:tcPr>
          <w:p w14:paraId="31896AED">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委托环卫部门清运</w:t>
            </w:r>
          </w:p>
        </w:tc>
        <w:tc>
          <w:tcPr>
            <w:tcW w:w="2452" w:type="dxa"/>
            <w:vMerge w:val="continue"/>
            <w:vAlign w:val="center"/>
          </w:tcPr>
          <w:p w14:paraId="52A057A1">
            <w:pPr>
              <w:jc w:val="center"/>
              <w:rPr>
                <w:rFonts w:ascii="Times New Roman" w:hAnsi="Times New Roman" w:eastAsia="宋体" w:cs="Times New Roman"/>
                <w:szCs w:val="22"/>
                <w:lang w:val="zh-CN"/>
              </w:rPr>
            </w:pPr>
          </w:p>
        </w:tc>
      </w:tr>
      <w:tr w14:paraId="52D4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0BB2197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噪声</w:t>
            </w:r>
          </w:p>
        </w:tc>
        <w:tc>
          <w:tcPr>
            <w:tcW w:w="427" w:type="dxa"/>
            <w:vAlign w:val="center"/>
          </w:tcPr>
          <w:p w14:paraId="04B7DCA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1292" w:type="dxa"/>
            <w:vAlign w:val="center"/>
          </w:tcPr>
          <w:p w14:paraId="7C942BC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施工机械噪声</w:t>
            </w:r>
          </w:p>
        </w:tc>
        <w:tc>
          <w:tcPr>
            <w:tcW w:w="1378" w:type="dxa"/>
            <w:vAlign w:val="center"/>
          </w:tcPr>
          <w:p w14:paraId="270E5A9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噪声</w:t>
            </w:r>
          </w:p>
        </w:tc>
        <w:tc>
          <w:tcPr>
            <w:tcW w:w="3500" w:type="dxa"/>
            <w:vAlign w:val="center"/>
          </w:tcPr>
          <w:p w14:paraId="3796931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合理布置机械设备，选用低噪声设备，加强施工机械管理。</w:t>
            </w:r>
          </w:p>
        </w:tc>
        <w:tc>
          <w:tcPr>
            <w:tcW w:w="2452" w:type="dxa"/>
            <w:vAlign w:val="center"/>
          </w:tcPr>
          <w:p w14:paraId="416C436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GB12523-2011《建筑施工厂界环境噪声排放标准》</w:t>
            </w:r>
          </w:p>
        </w:tc>
      </w:tr>
      <w:tr w14:paraId="6CFE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048F5360">
            <w:pPr>
              <w:jc w:val="center"/>
              <w:rPr>
                <w:rFonts w:ascii="Times New Roman" w:hAnsi="Times New Roman" w:eastAsia="宋体" w:cs="Times New Roman"/>
                <w:szCs w:val="22"/>
                <w:lang w:val="zh-CN"/>
              </w:rPr>
            </w:pPr>
          </w:p>
        </w:tc>
        <w:tc>
          <w:tcPr>
            <w:tcW w:w="427" w:type="dxa"/>
            <w:vAlign w:val="center"/>
          </w:tcPr>
          <w:p w14:paraId="732E975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1292" w:type="dxa"/>
            <w:vAlign w:val="center"/>
          </w:tcPr>
          <w:p w14:paraId="2635E44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设备噪声</w:t>
            </w:r>
          </w:p>
        </w:tc>
        <w:tc>
          <w:tcPr>
            <w:tcW w:w="1378" w:type="dxa"/>
            <w:vAlign w:val="center"/>
          </w:tcPr>
          <w:p w14:paraId="0A2729C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噪声</w:t>
            </w:r>
          </w:p>
        </w:tc>
        <w:tc>
          <w:tcPr>
            <w:tcW w:w="3500" w:type="dxa"/>
            <w:vAlign w:val="center"/>
          </w:tcPr>
          <w:p w14:paraId="66D5356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选用低噪声设备，加装减震垫，厂房隔音，距离衰减，加强管理。</w:t>
            </w:r>
          </w:p>
        </w:tc>
        <w:tc>
          <w:tcPr>
            <w:tcW w:w="2452" w:type="dxa"/>
            <w:vAlign w:val="center"/>
          </w:tcPr>
          <w:p w14:paraId="62A9DFA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GB12348-2008《工业企业厂界环境噪声排放标准》2类标准</w:t>
            </w:r>
          </w:p>
        </w:tc>
      </w:tr>
      <w:tr w14:paraId="1C06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76" w:type="dxa"/>
            <w:gridSpan w:val="6"/>
            <w:vAlign w:val="center"/>
          </w:tcPr>
          <w:p w14:paraId="4EDECD1B">
            <w:pPr>
              <w:spacing w:before="156" w:beforeLines="50" w:line="360" w:lineRule="auto"/>
              <w:jc w:val="left"/>
              <w:rPr>
                <w:rFonts w:ascii="Times New Roman" w:hAnsi="Times New Roman" w:eastAsia="宋体" w:cs="Times New Roman"/>
                <w:b/>
                <w:sz w:val="28"/>
                <w:lang w:val="zh-CN"/>
              </w:rPr>
            </w:pPr>
            <w:r>
              <w:rPr>
                <w:rFonts w:ascii="Times New Roman" w:hAnsi="Times New Roman" w:eastAsia="宋体" w:cs="Times New Roman"/>
                <w:b/>
                <w:sz w:val="28"/>
                <w:lang w:val="zh-CN"/>
              </w:rPr>
              <w:t>生态保护措施及预期效果：</w:t>
            </w:r>
          </w:p>
          <w:p w14:paraId="5A5A9FAB">
            <w:pPr>
              <w:adjustRightInd w:val="0"/>
              <w:spacing w:line="360" w:lineRule="auto"/>
              <w:ind w:firstLine="480"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w:t>
            </w:r>
            <w:r>
              <w:rPr>
                <w:rFonts w:ascii="Times New Roman" w:hAnsi="Times New Roman" w:eastAsia="宋体" w:cs="Times New Roman"/>
                <w:sz w:val="24"/>
              </w:rPr>
              <w:t>租用</w:t>
            </w:r>
            <w:r>
              <w:rPr>
                <w:rFonts w:ascii="Times New Roman" w:hAnsi="Times New Roman" w:eastAsia="宋体" w:cs="Times New Roman"/>
                <w:bCs/>
                <w:sz w:val="24"/>
              </w:rPr>
              <w:t>村民土地和已建厂房</w:t>
            </w:r>
            <w:r>
              <w:rPr>
                <w:rFonts w:ascii="Times New Roman" w:hAnsi="Times New Roman" w:eastAsia="宋体" w:cs="Times New Roman"/>
                <w:snapToGrid w:val="0"/>
                <w:kern w:val="0"/>
                <w:sz w:val="24"/>
                <w:szCs w:val="20"/>
              </w:rPr>
              <w:t>，在建设过程中不会对周围生态环境产生大的影响。</w:t>
            </w:r>
          </w:p>
          <w:p w14:paraId="598F1C39">
            <w:pPr>
              <w:adjustRightInd w:val="0"/>
              <w:spacing w:line="360" w:lineRule="auto"/>
              <w:ind w:firstLine="480" w:firstLineChars="200"/>
              <w:rPr>
                <w:rFonts w:ascii="Times New Roman" w:hAnsi="Times New Roman" w:eastAsia="宋体" w:cs="Times New Roman"/>
                <w:snapToGrid w:val="0"/>
                <w:kern w:val="0"/>
                <w:sz w:val="24"/>
                <w:szCs w:val="20"/>
              </w:rPr>
            </w:pPr>
          </w:p>
          <w:p w14:paraId="08171211">
            <w:pPr>
              <w:rPr>
                <w:rFonts w:ascii="Times New Roman" w:hAnsi="Times New Roman" w:eastAsia="宋体" w:cs="Times New Roman"/>
                <w:bCs/>
                <w:sz w:val="24"/>
              </w:rPr>
            </w:pPr>
          </w:p>
        </w:tc>
      </w:tr>
    </w:tbl>
    <w:p w14:paraId="2098393E">
      <w:pPr>
        <w:pStyle w:val="6"/>
        <w:spacing w:before="0" w:after="0"/>
        <w:rPr>
          <w:rFonts w:ascii="Times New Roman" w:hAnsi="Times New Roman" w:eastAsia="宋体" w:cs="Times New Roman"/>
          <w:sz w:val="30"/>
          <w:lang w:val="zh-CN"/>
        </w:rPr>
      </w:pPr>
      <w:r>
        <w:rPr>
          <w:rFonts w:ascii="Times New Roman" w:hAnsi="Times New Roman" w:eastAsia="宋体" w:cs="Times New Roman"/>
        </w:rPr>
        <w:br w:type="page"/>
      </w:r>
      <w:bookmarkStart w:id="28" w:name="_Toc27084"/>
      <w:r>
        <w:rPr>
          <w:rFonts w:ascii="Times New Roman" w:hAnsi="Times New Roman" w:eastAsia="宋体" w:cs="Times New Roman"/>
          <w:sz w:val="30"/>
          <w:lang w:val="zh-CN"/>
        </w:rPr>
        <w:t>表九、结论与建议</w:t>
      </w:r>
      <w:bookmarkEnd w:id="28"/>
    </w:p>
    <w:tbl>
      <w:tblPr>
        <w:tblStyle w:val="41"/>
        <w:tblW w:w="964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14:paraId="2A76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640" w:type="dxa"/>
          </w:tcPr>
          <w:p w14:paraId="7648E0B6">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1、产业政策符合性结论</w:t>
            </w:r>
          </w:p>
          <w:p w14:paraId="3E7CCC86">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本项目属于国务院批准的《产业结构调整指导目录(2011年本)》 (2013年修正本)中的</w:t>
            </w:r>
            <w:r>
              <w:rPr>
                <w:rFonts w:ascii="Times New Roman" w:hAnsi="Times New Roman" w:eastAsia="宋体" w:cs="Times New Roman"/>
                <w:bCs/>
                <w:sz w:val="24"/>
                <w:lang w:bidi="ar"/>
              </w:rPr>
              <w:t>“第一类、鼓励类—十二、建材—10.</w:t>
            </w:r>
            <w:r>
              <w:rPr>
                <w:rFonts w:ascii="Times New Roman" w:hAnsi="Times New Roman" w:eastAsia="宋体" w:cs="Times New Roman"/>
                <w:sz w:val="24"/>
                <w:lang w:bidi="ar"/>
              </w:rPr>
              <w:t xml:space="preserve"> 矿石碎料和板材边角料综合利用生产及工艺装备开发</w:t>
            </w:r>
            <w:r>
              <w:rPr>
                <w:rFonts w:ascii="Times New Roman" w:hAnsi="Times New Roman" w:eastAsia="宋体" w:cs="Times New Roman"/>
                <w:bCs/>
                <w:sz w:val="24"/>
                <w:lang w:bidi="ar"/>
              </w:rPr>
              <w:t>”。</w:t>
            </w:r>
            <w:r>
              <w:rPr>
                <w:rFonts w:ascii="Times New Roman" w:hAnsi="Times New Roman" w:eastAsia="宋体" w:cs="Times New Roman"/>
                <w:snapToGrid w:val="0"/>
                <w:kern w:val="0"/>
                <w:sz w:val="24"/>
                <w:szCs w:val="20"/>
              </w:rPr>
              <w:t>同时本项目产品、工艺未列入《淘汰落后生产能力、工艺和产品目录》中，生产设备未列入《部分工业行业淘汰落后生产工艺装备和产品指导目录(2010年本)》中，不属于指导目录中的淘汰落后设备，生产设备符合工艺要求，同时符合国家及地方的相关产业政策。</w:t>
            </w:r>
          </w:p>
          <w:p w14:paraId="506559B1">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因此，本项目符合国家产业政策。</w:t>
            </w:r>
          </w:p>
          <w:p w14:paraId="468CC961">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2、相关规划符合性分析</w:t>
            </w:r>
          </w:p>
          <w:p w14:paraId="226D1015">
            <w:pPr>
              <w:adjustRightInd w:val="0"/>
              <w:spacing w:line="360" w:lineRule="auto"/>
              <w:ind w:firstLine="480" w:firstLineChars="200"/>
              <w:rPr>
                <w:rFonts w:ascii="Times New Roman" w:hAnsi="Times New Roman" w:eastAsia="宋体" w:cs="Times New Roman"/>
                <w:bCs/>
                <w:snapToGrid w:val="0"/>
                <w:kern w:val="0"/>
                <w:sz w:val="24"/>
                <w:szCs w:val="20"/>
              </w:rPr>
            </w:pPr>
            <w:r>
              <w:rPr>
                <w:rFonts w:ascii="Times New Roman" w:hAnsi="Times New Roman" w:eastAsia="宋体" w:cs="Times New Roman"/>
                <w:snapToGrid w:val="0"/>
                <w:kern w:val="0"/>
                <w:sz w:val="24"/>
                <w:szCs w:val="20"/>
              </w:rPr>
              <w:t>本项目选址于德宏傣族景颇族自治州芒市芒市象滚塘桃树坪公路8.5公里处，选址不属于《德宏州域城镇体系规划（2011—2030）》用地范围，</w:t>
            </w:r>
            <w:r>
              <w:rPr>
                <w:rFonts w:ascii="Times New Roman" w:hAnsi="Times New Roman" w:eastAsia="宋体" w:cs="Times New Roman"/>
                <w:bCs/>
                <w:snapToGrid w:val="0"/>
                <w:kern w:val="0"/>
                <w:sz w:val="24"/>
                <w:szCs w:val="20"/>
              </w:rPr>
              <w:t>建设项目与《德宏州域城镇体系规划（2011—2030）》的总体规划定位分析不冲突；</w:t>
            </w:r>
          </w:p>
          <w:p w14:paraId="0276F392">
            <w:pPr>
              <w:adjustRightInd w:val="0"/>
              <w:spacing w:line="360" w:lineRule="auto"/>
              <w:ind w:firstLine="480" w:firstLineChars="200"/>
              <w:rPr>
                <w:rFonts w:ascii="Times New Roman" w:hAnsi="Times New Roman" w:eastAsia="宋体" w:cs="Times New Roman"/>
                <w:bCs/>
                <w:snapToGrid w:val="0"/>
                <w:kern w:val="0"/>
                <w:sz w:val="24"/>
                <w:szCs w:val="20"/>
              </w:rPr>
            </w:pPr>
            <w:r>
              <w:rPr>
                <w:rFonts w:ascii="Times New Roman" w:hAnsi="Times New Roman" w:eastAsia="宋体" w:cs="Times New Roman"/>
                <w:bCs/>
                <w:snapToGrid w:val="0"/>
                <w:kern w:val="0"/>
                <w:sz w:val="24"/>
                <w:szCs w:val="20"/>
              </w:rPr>
              <w:t>综上，建设项目符合相关规划要求。</w:t>
            </w:r>
          </w:p>
          <w:p w14:paraId="53386837">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3、项目选址合理性分析</w:t>
            </w:r>
          </w:p>
          <w:p w14:paraId="1A579593">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于德宏傣族景颇族自治州芒市芒市象滚塘桃树坪公路8.5公里处，项目周围无自然保护区、风景名胜区、生态功能保护区等需特殊保护的环境敏感区。项目区域交通建设基本完善，水、电供应有保障，为项目建设堤供了良好的条件。</w:t>
            </w:r>
          </w:p>
          <w:p w14:paraId="2199E08D">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同时，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14:paraId="1FCEB070">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综上所述，本项目的建设选址合理。</w:t>
            </w:r>
          </w:p>
          <w:p w14:paraId="676B4264">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4、施工期环境影响评价分析及措施</w:t>
            </w:r>
          </w:p>
          <w:p w14:paraId="11EDAD19">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（1）废气环境影响及措施</w:t>
            </w:r>
          </w:p>
          <w:p w14:paraId="3522C718">
            <w:pPr>
              <w:adjustRightInd w:val="0"/>
              <w:snapToGri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sz w:val="24"/>
              </w:rPr>
              <w:t>环境影响：施工期对区域大气环境的影响主要是地面扬尘污染，在建筑材料的运输和拌合作业中仍会产生少量的扬尘，以无组织形式排放，</w:t>
            </w:r>
            <w:r>
              <w:rPr>
                <w:rFonts w:ascii="Times New Roman" w:hAnsi="Times New Roman" w:eastAsia="宋体" w:cs="Times New Roman"/>
                <w:kern w:val="0"/>
                <w:sz w:val="24"/>
              </w:rPr>
              <w:t>对周边的环境影响很小。</w:t>
            </w:r>
          </w:p>
          <w:p w14:paraId="1389CC05">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kern w:val="0"/>
                <w:sz w:val="24"/>
              </w:rPr>
              <w:t>措施：</w:t>
            </w:r>
            <w:r>
              <w:rPr>
                <w:rFonts w:ascii="Times New Roman" w:hAnsi="Times New Roman" w:eastAsia="宋体" w:cs="Times New Roman"/>
                <w:sz w:val="24"/>
              </w:rPr>
              <w:t>施工场地内的沙、石材料堆场尽量选在生产区（生产区现已设置顶棚），避免原材料露天堆放，减少扬尘产生量。</w:t>
            </w:r>
          </w:p>
          <w:p w14:paraId="0CA85F91">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kern w:val="0"/>
                <w:sz w:val="24"/>
              </w:rPr>
              <w:t>（2）废水</w:t>
            </w:r>
            <w:r>
              <w:rPr>
                <w:rFonts w:ascii="Times New Roman" w:hAnsi="Times New Roman" w:eastAsia="宋体" w:cs="Times New Roman"/>
                <w:b/>
                <w:sz w:val="24"/>
              </w:rPr>
              <w:t>环境影响及措施</w:t>
            </w:r>
          </w:p>
          <w:p w14:paraId="08C44DA5">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项目施工废水产生较小，在与水泥砂浆等建材的拌合使用的过程中消耗，无外排施工废水，对区域水环境基本无影响；生活废水量较少，使用项目区厕所，定期委托周边村民清运，对区域水环境基本无影响。</w:t>
            </w:r>
          </w:p>
          <w:p w14:paraId="1B84FA19">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（3）噪声环境影响及措施</w:t>
            </w:r>
          </w:p>
          <w:p w14:paraId="4E991739">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环境影响：施工噪声具有突发性和间歇性，持续时间短，项目区周围无环境保护目标，噪声对其影响不大。</w:t>
            </w:r>
          </w:p>
          <w:p w14:paraId="75040918">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rPr>
              <w:t>措施：</w:t>
            </w:r>
            <w:r>
              <w:rPr>
                <w:rFonts w:hint="eastAsia" w:ascii="宋体" w:hAnsi="宋体" w:eastAsia="宋体" w:cs="宋体"/>
                <w:sz w:val="24"/>
                <w:szCs w:val="20"/>
              </w:rPr>
              <w:t>①</w:t>
            </w:r>
            <w:r>
              <w:rPr>
                <w:rFonts w:ascii="Times New Roman" w:hAnsi="Times New Roman" w:eastAsia="宋体" w:cs="Times New Roman"/>
                <w:sz w:val="24"/>
                <w:szCs w:val="20"/>
              </w:rPr>
              <w:t xml:space="preserve"> 从声源上控制：建议建设方采用低噪声机械设备，同时在施工过程中施工单位应设专人对设备进行定期保养和维护，并负责对现场工作人员进行培训，严格按操作规范使用各类机械。</w:t>
            </w:r>
          </w:p>
          <w:p w14:paraId="737EF7B7">
            <w:pPr>
              <w:spacing w:line="360" w:lineRule="auto"/>
              <w:ind w:firstLine="480" w:firstLineChars="200"/>
              <w:rPr>
                <w:rFonts w:ascii="Times New Roman" w:hAnsi="Times New Roman" w:eastAsia="宋体" w:cs="Times New Roman"/>
                <w:sz w:val="24"/>
                <w:szCs w:val="20"/>
              </w:rPr>
            </w:pPr>
            <w:r>
              <w:rPr>
                <w:rFonts w:hint="eastAsia" w:ascii="宋体" w:hAnsi="宋体" w:eastAsia="宋体" w:cs="宋体"/>
                <w:sz w:val="24"/>
                <w:szCs w:val="20"/>
              </w:rPr>
              <w:t>②</w:t>
            </w:r>
            <w:r>
              <w:rPr>
                <w:rFonts w:ascii="Times New Roman" w:hAnsi="Times New Roman" w:eastAsia="宋体" w:cs="Times New Roman"/>
                <w:sz w:val="24"/>
                <w:szCs w:val="20"/>
              </w:rPr>
              <w:t>施工场地的施工车辆出入施工现场时应低速、禁止鸣笛。</w:t>
            </w:r>
          </w:p>
          <w:p w14:paraId="49F23FC5">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（4）固废环境影响及措施</w:t>
            </w:r>
          </w:p>
          <w:p w14:paraId="7D059EFE">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建筑垃圾量通过分类集中堆存，其中可再生利用部分回收利用，不能利用的由施工单位及时清运到住建部门制定堆放点；生活垃圾由施工单位运至</w:t>
            </w:r>
            <w:r>
              <w:rPr>
                <w:rFonts w:ascii="Times New Roman" w:hAnsi="Times New Roman" w:eastAsia="宋体" w:cs="Times New Roman"/>
                <w:bCs/>
                <w:sz w:val="24"/>
              </w:rPr>
              <w:t>最近村</w:t>
            </w:r>
            <w:r>
              <w:rPr>
                <w:rFonts w:ascii="Times New Roman" w:hAnsi="Times New Roman" w:eastAsia="宋体" w:cs="Times New Roman"/>
                <w:sz w:val="24"/>
              </w:rPr>
              <w:t>垃圾收集点处置，对环境影响较小。</w:t>
            </w:r>
          </w:p>
          <w:p w14:paraId="2A77FF3B">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在严格采取上述处置措施后，施工期废气、废水、固废和声环境均得到妥善处置，对周围环境的影响较小。</w:t>
            </w:r>
          </w:p>
          <w:p w14:paraId="06F6ED6E">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2、运营期环境影响评价分析</w:t>
            </w:r>
          </w:p>
          <w:p w14:paraId="6F4ED6E6">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（1）环境空气影响及主要环保措施</w:t>
            </w:r>
          </w:p>
          <w:p w14:paraId="024653B7">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根据上述，本项目废气主要为破碎过程中产生的粉尘，1.2t/a，及员工食堂油烟。</w:t>
            </w:r>
          </w:p>
          <w:p w14:paraId="3B582DE1">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fldChar w:fldCharType="begin"/>
            </w:r>
            <w:r>
              <w:rPr>
                <w:rFonts w:ascii="Times New Roman" w:hAnsi="Times New Roman" w:eastAsia="宋体" w:cs="Times New Roman"/>
                <w:b/>
                <w:sz w:val="24"/>
              </w:rPr>
              <w:instrText xml:space="preserve"> = 1 \* GB3 </w:instrText>
            </w:r>
            <w:r>
              <w:rPr>
                <w:rFonts w:ascii="Times New Roman" w:hAnsi="Times New Roman" w:eastAsia="宋体" w:cs="Times New Roman"/>
                <w:b/>
                <w:sz w:val="24"/>
              </w:rPr>
              <w:fldChar w:fldCharType="separate"/>
            </w:r>
            <w:r>
              <w:rPr>
                <w:rFonts w:hint="eastAsia" w:ascii="宋体" w:hAnsi="宋体" w:eastAsia="宋体" w:cs="宋体"/>
                <w:b/>
                <w:sz w:val="24"/>
              </w:rPr>
              <w:t>①</w:t>
            </w:r>
            <w:r>
              <w:rPr>
                <w:rFonts w:ascii="Times New Roman" w:hAnsi="Times New Roman" w:eastAsia="宋体" w:cs="Times New Roman"/>
                <w:b/>
                <w:sz w:val="24"/>
              </w:rPr>
              <w:fldChar w:fldCharType="end"/>
            </w:r>
            <w:r>
              <w:rPr>
                <w:rFonts w:ascii="Times New Roman" w:hAnsi="Times New Roman" w:eastAsia="宋体" w:cs="Times New Roman"/>
                <w:b/>
                <w:sz w:val="24"/>
              </w:rPr>
              <w:t>破碎粉尘</w:t>
            </w:r>
          </w:p>
          <w:p w14:paraId="2D458B2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本项目在生产阶段的破碎、拌和、装袋过程中，会产生一定量的粉尘</w:t>
            </w:r>
            <w:r>
              <w:rPr>
                <w:rFonts w:hint="eastAsia" w:ascii="Times New Roman" w:hAnsi="Times New Roman" w:eastAsia="宋体" w:cs="Times New Roman"/>
                <w:sz w:val="24"/>
              </w:rPr>
              <w:t>。</w:t>
            </w:r>
            <w:r>
              <w:rPr>
                <w:rFonts w:ascii="Times New Roman" w:hAnsi="Times New Roman" w:eastAsia="宋体" w:cs="Times New Roman"/>
                <w:sz w:val="24"/>
              </w:rPr>
              <w:t>根据建设方经验，项目在实际运行中，粉尘产生量约为破碎石料量的0.02%。年生产6000t/a的腻子粉，会产生粉尘量约1.2t/a，经布袋除尘器收集，（除尘效率90%），项目区设置一套洒水喷淋设施，每天喷洒一次，可减少粉尘排放量1.7%，其余0.1t/a属于无组织排放，再通过大气稀释，自然扩散</w:t>
            </w:r>
            <w:r>
              <w:rPr>
                <w:rFonts w:hint="eastAsia" w:ascii="Times New Roman" w:hAnsi="Times New Roman" w:eastAsia="宋体" w:cs="Times New Roman"/>
                <w:sz w:val="24"/>
              </w:rPr>
              <w:t>，对环境影响不大</w:t>
            </w:r>
            <w:r>
              <w:rPr>
                <w:rFonts w:ascii="Times New Roman" w:hAnsi="Times New Roman" w:eastAsia="宋体" w:cs="Times New Roman"/>
                <w:sz w:val="24"/>
              </w:rPr>
              <w:t>。本环评要求，加强地面清扫，及时清除沉降在地面的粉尘，减少产生二次扬尘。</w:t>
            </w:r>
          </w:p>
          <w:p w14:paraId="3D401396">
            <w:pPr>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fldChar w:fldCharType="begin"/>
            </w:r>
            <w:r>
              <w:rPr>
                <w:rFonts w:ascii="Times New Roman" w:hAnsi="Times New Roman" w:eastAsia="宋体" w:cs="Times New Roman"/>
                <w:b/>
                <w:sz w:val="24"/>
              </w:rPr>
              <w:instrText xml:space="preserve"> = 2 \* GB3 </w:instrText>
            </w:r>
            <w:r>
              <w:rPr>
                <w:rFonts w:ascii="Times New Roman" w:hAnsi="Times New Roman" w:eastAsia="宋体" w:cs="Times New Roman"/>
                <w:b/>
                <w:sz w:val="24"/>
              </w:rPr>
              <w:fldChar w:fldCharType="separate"/>
            </w:r>
            <w:r>
              <w:rPr>
                <w:rFonts w:hint="eastAsia" w:ascii="宋体" w:hAnsi="宋体" w:eastAsia="宋体" w:cs="宋体"/>
                <w:b/>
                <w:sz w:val="24"/>
              </w:rPr>
              <w:t>②</w:t>
            </w:r>
            <w:r>
              <w:rPr>
                <w:rFonts w:ascii="Times New Roman" w:hAnsi="Times New Roman" w:eastAsia="宋体" w:cs="Times New Roman"/>
                <w:b/>
                <w:sz w:val="24"/>
              </w:rPr>
              <w:fldChar w:fldCharType="end"/>
            </w:r>
            <w:r>
              <w:rPr>
                <w:rFonts w:ascii="Times New Roman" w:hAnsi="Times New Roman" w:eastAsia="宋体" w:cs="Times New Roman"/>
                <w:b/>
                <w:sz w:val="24"/>
              </w:rPr>
              <w:t>食堂油烟产排核算</w:t>
            </w:r>
          </w:p>
          <w:p w14:paraId="31465606">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lang w:bidi="ar"/>
              </w:rPr>
              <w:t>项目区有食堂，每天提供三餐，规模属于小型，食堂就餐人数约5人。按平衡膳食推荐的以每人每天食用25g食用油计算，则用油量为：0.125kg/d，37.5kg/a。</w:t>
            </w:r>
          </w:p>
          <w:p w14:paraId="0B9CE9FB">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lang w:bidi="ar"/>
              </w:rPr>
              <w:t>据类比调查，不同的烧炸工况，油烟气中烟气浓度及挥发量均有所不同，油的平均挥发量为总耗油量的2.83%，经估算，本项目食堂产生油烟量约为0.0035kg/d，0.00105t/a，高峰时段以6小时计，油烟产生量约为0.0006kg/h。</w:t>
            </w:r>
          </w:p>
          <w:p w14:paraId="24CE39F3">
            <w:pPr>
              <w:adjustRightInd w:val="0"/>
              <w:snapToGrid w:val="0"/>
              <w:spacing w:line="360" w:lineRule="auto"/>
              <w:ind w:firstLine="482" w:firstLineChars="200"/>
              <w:rPr>
                <w:rFonts w:ascii="Times New Roman" w:hAnsi="Times New Roman" w:eastAsia="宋体" w:cs="Times New Roman"/>
                <w:b/>
                <w:sz w:val="24"/>
                <w:szCs w:val="20"/>
              </w:rPr>
            </w:pPr>
            <w:r>
              <w:rPr>
                <w:rFonts w:ascii="Times New Roman" w:hAnsi="Times New Roman" w:eastAsia="宋体" w:cs="Times New Roman"/>
                <w:b/>
                <w:sz w:val="24"/>
                <w:szCs w:val="20"/>
              </w:rPr>
              <w:fldChar w:fldCharType="begin"/>
            </w:r>
            <w:r>
              <w:rPr>
                <w:rFonts w:ascii="Times New Roman" w:hAnsi="Times New Roman" w:eastAsia="宋体" w:cs="Times New Roman"/>
                <w:b/>
                <w:sz w:val="24"/>
                <w:szCs w:val="20"/>
              </w:rPr>
              <w:instrText xml:space="preserve"> = 3 \* GB3 </w:instrText>
            </w:r>
            <w:r>
              <w:rPr>
                <w:rFonts w:ascii="Times New Roman" w:hAnsi="Times New Roman" w:eastAsia="宋体" w:cs="Times New Roman"/>
                <w:b/>
                <w:sz w:val="24"/>
                <w:szCs w:val="20"/>
              </w:rPr>
              <w:fldChar w:fldCharType="separate"/>
            </w:r>
            <w:r>
              <w:rPr>
                <w:rFonts w:hint="eastAsia" w:ascii="宋体" w:hAnsi="宋体" w:eastAsia="宋体" w:cs="宋体"/>
                <w:b/>
                <w:sz w:val="24"/>
                <w:szCs w:val="20"/>
              </w:rPr>
              <w:t>③</w:t>
            </w:r>
            <w:r>
              <w:rPr>
                <w:rFonts w:ascii="Times New Roman" w:hAnsi="Times New Roman" w:eastAsia="宋体" w:cs="Times New Roman"/>
                <w:b/>
                <w:sz w:val="24"/>
                <w:szCs w:val="20"/>
              </w:rPr>
              <w:fldChar w:fldCharType="end"/>
            </w:r>
            <w:r>
              <w:rPr>
                <w:rFonts w:ascii="Times New Roman" w:hAnsi="Times New Roman" w:eastAsia="宋体" w:cs="Times New Roman"/>
                <w:b/>
                <w:sz w:val="24"/>
                <w:szCs w:val="20"/>
              </w:rPr>
              <w:t>汽车废气</w:t>
            </w:r>
          </w:p>
          <w:p w14:paraId="294741FB">
            <w:pPr>
              <w:autoSpaceDE w:val="0"/>
              <w:autoSpaceDN w:val="0"/>
              <w:adjustRightInd w:val="0"/>
              <w:snapToGrid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汽车排放的废气主要集中于停车场，本项目不设地下停车场，在汽车的启动和停放过程中产生，废气中主要污染物为CO、HC、NO</w:t>
            </w:r>
            <w:r>
              <w:rPr>
                <w:rFonts w:ascii="Times New Roman" w:hAnsi="Times New Roman" w:eastAsia="宋体" w:cs="Times New Roman"/>
                <w:sz w:val="24"/>
                <w:szCs w:val="20"/>
                <w:vertAlign w:val="subscript"/>
              </w:rPr>
              <w:t>x</w:t>
            </w:r>
            <w:r>
              <w:rPr>
                <w:rFonts w:ascii="Times New Roman" w:hAnsi="Times New Roman" w:eastAsia="宋体" w:cs="Times New Roman"/>
                <w:sz w:val="24"/>
                <w:szCs w:val="20"/>
              </w:rPr>
              <w:t xml:space="preserve">等。 </w:t>
            </w:r>
          </w:p>
          <w:p w14:paraId="79EDC07F">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（2）水环境影响及主要环保措施</w:t>
            </w:r>
          </w:p>
          <w:p w14:paraId="777F8DA2">
            <w:pPr>
              <w:keepNext/>
              <w:keepLines/>
              <w:spacing w:line="360" w:lineRule="auto"/>
              <w:ind w:firstLine="480" w:firstLineChars="200"/>
              <w:jc w:val="left"/>
              <w:outlineLvl w:val="2"/>
              <w:rPr>
                <w:rFonts w:ascii="Times New Roman" w:hAnsi="Times New Roman" w:eastAsia="宋体" w:cs="Times New Roman"/>
                <w:bCs/>
                <w:sz w:val="24"/>
                <w:szCs w:val="32"/>
              </w:rPr>
            </w:pPr>
            <w:r>
              <w:rPr>
                <w:rFonts w:ascii="Times New Roman" w:hAnsi="Times New Roman" w:eastAsia="宋体" w:cs="Times New Roman"/>
                <w:bCs/>
                <w:sz w:val="24"/>
                <w:szCs w:val="32"/>
              </w:rPr>
              <w:t>雨污分流。</w:t>
            </w:r>
          </w:p>
          <w:p w14:paraId="0DEB8DBF">
            <w:pPr>
              <w:keepNext/>
              <w:keepLines/>
              <w:spacing w:line="360" w:lineRule="auto"/>
              <w:ind w:firstLine="482" w:firstLineChars="200"/>
              <w:jc w:val="left"/>
              <w:outlineLvl w:val="2"/>
              <w:rPr>
                <w:rFonts w:ascii="Times New Roman" w:hAnsi="Times New Roman" w:eastAsia="宋体" w:cs="Times New Roman"/>
                <w:bCs/>
                <w:sz w:val="24"/>
                <w:szCs w:val="32"/>
              </w:rPr>
            </w:pPr>
            <w:r>
              <w:rPr>
                <w:rFonts w:ascii="Times New Roman" w:hAnsi="Times New Roman" w:eastAsia="宋体" w:cs="Times New Roman"/>
                <w:b/>
                <w:bCs/>
                <w:sz w:val="24"/>
                <w:szCs w:val="32"/>
              </w:rPr>
              <w:t>生活废水：</w:t>
            </w:r>
            <w:r>
              <w:rPr>
                <w:rFonts w:ascii="Times New Roman" w:hAnsi="Times New Roman" w:eastAsia="宋体" w:cs="Times New Roman"/>
                <w:bCs/>
                <w:sz w:val="24"/>
                <w:szCs w:val="32"/>
              </w:rPr>
              <w:t>厨房废水经1个隔油池（0.1m</w:t>
            </w:r>
            <w:r>
              <w:rPr>
                <w:rFonts w:ascii="Times New Roman" w:hAnsi="Times New Roman" w:eastAsia="宋体" w:cs="Times New Roman"/>
                <w:bCs/>
                <w:sz w:val="24"/>
                <w:szCs w:val="32"/>
                <w:vertAlign w:val="superscript"/>
              </w:rPr>
              <w:t>3</w:t>
            </w:r>
            <w:r>
              <w:rPr>
                <w:rFonts w:ascii="Times New Roman" w:hAnsi="Times New Roman" w:eastAsia="宋体" w:cs="Times New Roman"/>
                <w:bCs/>
                <w:sz w:val="24"/>
                <w:szCs w:val="32"/>
              </w:rPr>
              <w:t>）处理后，与其它生活废水排入化粪池（10m</w:t>
            </w:r>
            <w:r>
              <w:rPr>
                <w:rFonts w:ascii="Times New Roman" w:hAnsi="Times New Roman" w:eastAsia="宋体" w:cs="Times New Roman"/>
                <w:bCs/>
                <w:sz w:val="24"/>
                <w:szCs w:val="32"/>
                <w:vertAlign w:val="superscript"/>
              </w:rPr>
              <w:t>3</w:t>
            </w:r>
            <w:r>
              <w:rPr>
                <w:rFonts w:ascii="Times New Roman" w:hAnsi="Times New Roman" w:eastAsia="宋体" w:cs="Times New Roman"/>
                <w:bCs/>
                <w:sz w:val="24"/>
                <w:szCs w:val="32"/>
              </w:rPr>
              <w:t>）处理，定期委托周边村民清运，用于农作物施肥。</w:t>
            </w:r>
          </w:p>
          <w:p w14:paraId="5F64F1D5">
            <w:pPr>
              <w:keepNext/>
              <w:keepLines/>
              <w:spacing w:line="360" w:lineRule="auto"/>
              <w:ind w:firstLine="482" w:firstLineChars="200"/>
              <w:jc w:val="left"/>
              <w:outlineLvl w:val="2"/>
              <w:rPr>
                <w:rFonts w:ascii="Times New Roman" w:hAnsi="Times New Roman" w:eastAsia="宋体" w:cs="Times New Roman"/>
                <w:bCs/>
                <w:sz w:val="24"/>
                <w:szCs w:val="32"/>
              </w:rPr>
            </w:pPr>
            <w:r>
              <w:rPr>
                <w:rFonts w:ascii="Times New Roman" w:hAnsi="Times New Roman" w:eastAsia="宋体" w:cs="Times New Roman"/>
                <w:b/>
                <w:bCs/>
                <w:sz w:val="24"/>
                <w:szCs w:val="32"/>
              </w:rPr>
              <w:t>生产废水：</w:t>
            </w:r>
            <w:r>
              <w:rPr>
                <w:rFonts w:ascii="Times New Roman" w:hAnsi="Times New Roman" w:eastAsia="宋体" w:cs="Times New Roman"/>
                <w:sz w:val="24"/>
                <w:szCs w:val="32"/>
              </w:rPr>
              <w:t>项目生产过程中不产生</w:t>
            </w:r>
            <w:r>
              <w:rPr>
                <w:rFonts w:ascii="Times New Roman" w:hAnsi="Times New Roman" w:eastAsia="宋体" w:cs="Times New Roman"/>
                <w:bCs/>
                <w:sz w:val="24"/>
                <w:szCs w:val="32"/>
              </w:rPr>
              <w:t>生产废水。</w:t>
            </w:r>
          </w:p>
          <w:p w14:paraId="6554709D">
            <w:pPr>
              <w:keepNext/>
              <w:keepLines/>
              <w:spacing w:line="360" w:lineRule="auto"/>
              <w:ind w:firstLine="480" w:firstLineChars="200"/>
              <w:jc w:val="left"/>
              <w:outlineLvl w:val="2"/>
              <w:rPr>
                <w:rFonts w:ascii="Times New Roman" w:hAnsi="Times New Roman" w:eastAsia="宋体" w:cs="Times New Roman"/>
                <w:bCs/>
                <w:sz w:val="24"/>
                <w:szCs w:val="32"/>
              </w:rPr>
            </w:pPr>
            <w:r>
              <w:rPr>
                <w:rFonts w:ascii="Times New Roman" w:hAnsi="Times New Roman" w:eastAsia="宋体" w:cs="Times New Roman"/>
                <w:bCs/>
                <w:sz w:val="24"/>
                <w:szCs w:val="32"/>
              </w:rPr>
              <w:t>本项目废水不外排，对地表水（</w:t>
            </w:r>
            <w:r>
              <w:rPr>
                <w:rFonts w:ascii="Times New Roman" w:hAnsi="Times New Roman" w:eastAsia="宋体" w:cs="Times New Roman"/>
                <w:snapToGrid w:val="0"/>
                <w:kern w:val="0"/>
                <w:sz w:val="24"/>
                <w:szCs w:val="20"/>
                <w:lang w:val="zh-CN"/>
              </w:rPr>
              <w:t>西侧</w:t>
            </w:r>
            <w:r>
              <w:rPr>
                <w:rFonts w:ascii="Times New Roman" w:hAnsi="Times New Roman" w:eastAsia="宋体" w:cs="Times New Roman"/>
                <w:snapToGrid w:val="0"/>
                <w:kern w:val="0"/>
                <w:sz w:val="24"/>
                <w:szCs w:val="20"/>
              </w:rPr>
              <w:t>5</w:t>
            </w:r>
            <w:r>
              <w:rPr>
                <w:rFonts w:ascii="Times New Roman" w:hAnsi="Times New Roman" w:eastAsia="宋体" w:cs="Times New Roman"/>
                <w:snapToGrid w:val="0"/>
                <w:kern w:val="0"/>
                <w:sz w:val="24"/>
                <w:szCs w:val="20"/>
                <w:lang w:val="zh-CN"/>
              </w:rPr>
              <w:t>km芒市大河</w:t>
            </w:r>
            <w:r>
              <w:rPr>
                <w:rFonts w:ascii="Times New Roman" w:hAnsi="Times New Roman" w:eastAsia="宋体" w:cs="Times New Roman"/>
                <w:bCs/>
                <w:sz w:val="24"/>
                <w:szCs w:val="32"/>
              </w:rPr>
              <w:t>）影响较小。</w:t>
            </w:r>
          </w:p>
          <w:p w14:paraId="3E1184BE">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（3）声环境影响</w:t>
            </w:r>
          </w:p>
          <w:p w14:paraId="6C1B6F70">
            <w:pPr>
              <w:keepNext/>
              <w:keepLines/>
              <w:snapToGrid w:val="0"/>
              <w:spacing w:line="360" w:lineRule="auto"/>
              <w:ind w:left="105" w:leftChars="50" w:right="105" w:rightChars="50" w:firstLine="482" w:firstLineChars="200"/>
              <w:outlineLvl w:val="1"/>
              <w:rPr>
                <w:rFonts w:ascii="Times New Roman" w:hAnsi="Times New Roman" w:eastAsia="宋体" w:cs="Times New Roman"/>
                <w:b/>
                <w:sz w:val="24"/>
                <w:szCs w:val="22"/>
              </w:rPr>
            </w:pPr>
            <w:r>
              <w:rPr>
                <w:rFonts w:hint="eastAsia" w:ascii="宋体" w:hAnsi="宋体" w:eastAsia="宋体" w:cs="宋体"/>
                <w:b/>
                <w:bCs/>
                <w:sz w:val="24"/>
                <w:szCs w:val="22"/>
              </w:rPr>
              <w:t>①</w:t>
            </w:r>
            <w:r>
              <w:rPr>
                <w:rFonts w:ascii="Times New Roman" w:hAnsi="Times New Roman" w:eastAsia="宋体" w:cs="Times New Roman"/>
                <w:b/>
                <w:sz w:val="24"/>
                <w:szCs w:val="22"/>
                <w:lang w:bidi="ar"/>
              </w:rPr>
              <w:t>噪声预测分析</w:t>
            </w:r>
          </w:p>
          <w:p w14:paraId="67318AFB">
            <w:pPr>
              <w:keepNext/>
              <w:keepLines/>
              <w:snapToGrid w:val="0"/>
              <w:spacing w:line="360" w:lineRule="auto"/>
              <w:ind w:left="105" w:leftChars="50" w:right="105" w:rightChars="50" w:firstLine="480" w:firstLineChars="200"/>
              <w:outlineLvl w:val="1"/>
              <w:rPr>
                <w:rFonts w:ascii="Times New Roman" w:hAnsi="Times New Roman" w:eastAsia="宋体" w:cs="Times New Roman"/>
                <w:bCs/>
                <w:sz w:val="24"/>
                <w:szCs w:val="22"/>
              </w:rPr>
            </w:pPr>
            <w:r>
              <w:rPr>
                <w:rFonts w:ascii="Times New Roman" w:hAnsi="Times New Roman" w:eastAsia="宋体" w:cs="Times New Roman"/>
                <w:bCs/>
                <w:sz w:val="24"/>
                <w:szCs w:val="22"/>
                <w:lang w:bidi="ar"/>
              </w:rPr>
              <w:t>项目区周围无环境保护目标。根据上表预测结果，项目厂界昼间四周噪声能满足GB12348-2008《工业企业厂界环境噪声排放标准》中2类标准。</w:t>
            </w:r>
          </w:p>
          <w:p w14:paraId="23194DC9">
            <w:pPr>
              <w:keepNext/>
              <w:keepLines/>
              <w:adjustRightInd w:val="0"/>
              <w:snapToGrid w:val="0"/>
              <w:spacing w:line="360" w:lineRule="auto"/>
              <w:ind w:firstLine="480" w:firstLineChars="200"/>
              <w:jc w:val="left"/>
              <w:outlineLvl w:val="0"/>
              <w:rPr>
                <w:rFonts w:ascii="Times New Roman" w:hAnsi="Times New Roman" w:eastAsia="宋体" w:cs="Times New Roman"/>
                <w:bCs/>
                <w:sz w:val="24"/>
                <w:szCs w:val="22"/>
              </w:rPr>
            </w:pPr>
            <w:r>
              <w:rPr>
                <w:rFonts w:ascii="Times New Roman" w:hAnsi="Times New Roman" w:eastAsia="宋体" w:cs="Times New Roman"/>
                <w:bCs/>
                <w:sz w:val="24"/>
                <w:szCs w:val="22"/>
                <w:lang w:bidi="ar"/>
              </w:rPr>
              <w:t>项目仅白天运行，夜间不运行，且此类噪声具有短暂性和间歇性特点，且随着操作的停止而消失。</w:t>
            </w:r>
          </w:p>
          <w:p w14:paraId="7939D5EC">
            <w:pPr>
              <w:adjustRightInd w:val="0"/>
              <w:snapToGrid w:val="0"/>
              <w:spacing w:line="360" w:lineRule="auto"/>
              <w:ind w:firstLine="482" w:firstLineChars="200"/>
              <w:rPr>
                <w:rFonts w:ascii="Times New Roman" w:hAnsi="Times New Roman" w:eastAsia="宋体" w:cs="Times New Roman"/>
                <w:b/>
                <w:snapToGrid w:val="0"/>
                <w:kern w:val="0"/>
                <w:sz w:val="24"/>
              </w:rPr>
            </w:pPr>
            <w:bookmarkStart w:id="29" w:name="_Toc18976"/>
            <w:r>
              <w:rPr>
                <w:rFonts w:hint="eastAsia" w:ascii="宋体" w:hAnsi="宋体" w:eastAsia="宋体" w:cs="宋体"/>
                <w:b/>
                <w:bCs/>
                <w:sz w:val="24"/>
                <w:szCs w:val="22"/>
              </w:rPr>
              <w:t>②</w:t>
            </w:r>
            <w:bookmarkEnd w:id="29"/>
            <w:r>
              <w:rPr>
                <w:rFonts w:ascii="Times New Roman" w:hAnsi="Times New Roman" w:eastAsia="宋体" w:cs="Times New Roman"/>
                <w:b/>
                <w:snapToGrid w:val="0"/>
                <w:kern w:val="0"/>
                <w:sz w:val="24"/>
                <w:lang w:bidi="ar"/>
              </w:rPr>
              <w:t>防治噪声采取的措施</w:t>
            </w:r>
          </w:p>
          <w:p w14:paraId="43752DE5">
            <w:pPr>
              <w:adjustRightInd w:val="0"/>
              <w:snapToGrid w:val="0"/>
              <w:spacing w:line="360" w:lineRule="auto"/>
              <w:ind w:firstLine="480" w:firstLineChars="200"/>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lang w:bidi="ar"/>
              </w:rPr>
              <w:t>为进一步降低运营期间噪声对周边环境的影响，本环评报告要求建设单位在运营期采取以下措施：</w:t>
            </w:r>
          </w:p>
          <w:p w14:paraId="2B3A1E39">
            <w:pPr>
              <w:adjustRightInd w:val="0"/>
              <w:snapToGrid w:val="0"/>
              <w:spacing w:line="360" w:lineRule="auto"/>
              <w:ind w:firstLine="480" w:firstLineChars="200"/>
              <w:rPr>
                <w:rFonts w:ascii="Times New Roman" w:hAnsi="Times New Roman" w:eastAsia="宋体" w:cs="Times New Roman"/>
                <w:sz w:val="24"/>
              </w:rPr>
            </w:pPr>
            <w:r>
              <w:rPr>
                <w:rFonts w:hint="eastAsia" w:ascii="宋体" w:hAnsi="宋体" w:eastAsia="宋体" w:cs="宋体"/>
                <w:sz w:val="24"/>
                <w:lang w:bidi="ar"/>
              </w:rPr>
              <w:t>①</w:t>
            </w:r>
            <w:r>
              <w:rPr>
                <w:rFonts w:ascii="Times New Roman" w:hAnsi="Times New Roman" w:eastAsia="宋体" w:cs="Times New Roman"/>
                <w:sz w:val="24"/>
                <w:lang w:bidi="ar"/>
              </w:rPr>
              <w:t>选用低噪声设备，且设备应定期维护保养，避免设备噪声增大。</w:t>
            </w:r>
          </w:p>
          <w:p w14:paraId="15FC0731">
            <w:pPr>
              <w:adjustRightInd w:val="0"/>
              <w:snapToGrid w:val="0"/>
              <w:spacing w:line="360" w:lineRule="auto"/>
              <w:ind w:firstLine="480" w:firstLineChars="200"/>
              <w:rPr>
                <w:rFonts w:ascii="Times New Roman" w:hAnsi="Times New Roman" w:eastAsia="宋体" w:cs="Times New Roman"/>
                <w:sz w:val="24"/>
              </w:rPr>
            </w:pPr>
            <w:r>
              <w:rPr>
                <w:rFonts w:hint="eastAsia" w:ascii="宋体" w:hAnsi="宋体" w:eastAsia="宋体" w:cs="宋体"/>
                <w:sz w:val="24"/>
                <w:lang w:bidi="ar"/>
              </w:rPr>
              <w:t>②</w:t>
            </w:r>
            <w:r>
              <w:rPr>
                <w:rFonts w:ascii="Times New Roman" w:hAnsi="Times New Roman" w:eastAsia="宋体" w:cs="Times New Roman"/>
                <w:sz w:val="24"/>
                <w:lang w:bidi="ar"/>
              </w:rPr>
              <w:t>进入项目区内的运输车辆应减速并禁止鸣笛。</w:t>
            </w:r>
          </w:p>
          <w:p w14:paraId="71B665C4">
            <w:pPr>
              <w:adjustRightInd w:val="0"/>
              <w:snapToGrid w:val="0"/>
              <w:spacing w:line="360" w:lineRule="auto"/>
              <w:ind w:firstLine="480" w:firstLineChars="200"/>
              <w:rPr>
                <w:rFonts w:ascii="Times New Roman" w:hAnsi="Times New Roman" w:eastAsia="宋体" w:cs="Times New Roman"/>
                <w:sz w:val="24"/>
              </w:rPr>
            </w:pPr>
            <w:r>
              <w:rPr>
                <w:rFonts w:hint="eastAsia" w:ascii="宋体" w:hAnsi="宋体" w:eastAsia="宋体" w:cs="宋体"/>
                <w:sz w:val="24"/>
                <w:lang w:bidi="ar"/>
              </w:rPr>
              <w:t>③</w:t>
            </w:r>
            <w:r>
              <w:rPr>
                <w:rFonts w:ascii="Times New Roman" w:hAnsi="Times New Roman" w:eastAsia="宋体" w:cs="Times New Roman"/>
                <w:sz w:val="24"/>
                <w:lang w:bidi="ar"/>
              </w:rPr>
              <w:t>在生产过程中如若噪声对周边居民造成影响，应进行积极整改。</w:t>
            </w:r>
          </w:p>
          <w:p w14:paraId="6881E067">
            <w:pPr>
              <w:adjustRightInd w:val="0"/>
              <w:spacing w:line="360" w:lineRule="auto"/>
              <w:ind w:firstLine="480" w:firstLineChars="200"/>
              <w:rPr>
                <w:rFonts w:ascii="Times New Roman" w:hAnsi="Times New Roman" w:eastAsia="宋体" w:cs="Times New Roman"/>
                <w:snapToGrid w:val="0"/>
                <w:kern w:val="0"/>
                <w:sz w:val="24"/>
                <w:szCs w:val="20"/>
              </w:rPr>
            </w:pPr>
            <w:r>
              <w:rPr>
                <w:rFonts w:hint="eastAsia" w:ascii="宋体" w:hAnsi="宋体" w:eastAsia="宋体" w:cs="宋体"/>
                <w:snapToGrid w:val="0"/>
                <w:kern w:val="0"/>
                <w:sz w:val="24"/>
                <w:szCs w:val="20"/>
                <w:lang w:val="zh-CN" w:bidi="ar"/>
              </w:rPr>
              <w:t>④</w:t>
            </w:r>
            <w:r>
              <w:rPr>
                <w:rFonts w:ascii="Times New Roman" w:hAnsi="Times New Roman" w:eastAsia="宋体" w:cs="Times New Roman"/>
                <w:snapToGrid w:val="0"/>
                <w:kern w:val="0"/>
                <w:sz w:val="24"/>
                <w:szCs w:val="20"/>
                <w:lang w:bidi="ar"/>
              </w:rPr>
              <w:t>生产设备均设置于生产车间内，生产设备安装减震垫。</w:t>
            </w:r>
          </w:p>
          <w:p w14:paraId="1616BADF">
            <w:pPr>
              <w:numPr>
                <w:ilvl w:val="0"/>
                <w:numId w:val="4"/>
              </w:numPr>
              <w:adjustRightInd w:val="0"/>
              <w:spacing w:line="360" w:lineRule="auto"/>
              <w:ind w:firstLine="482" w:firstLineChars="200"/>
              <w:rPr>
                <w:rFonts w:ascii="Times New Roman" w:hAnsi="Times New Roman" w:eastAsia="宋体" w:cs="Times New Roman"/>
                <w:b/>
                <w:bCs/>
                <w:sz w:val="24"/>
                <w:szCs w:val="32"/>
              </w:rPr>
            </w:pPr>
            <w:r>
              <w:rPr>
                <w:rFonts w:ascii="Times New Roman" w:hAnsi="Times New Roman" w:eastAsia="宋体" w:cs="Times New Roman"/>
                <w:b/>
                <w:bCs/>
                <w:sz w:val="24"/>
                <w:szCs w:val="32"/>
              </w:rPr>
              <w:t>固体废物影响及主要环保措施</w:t>
            </w:r>
          </w:p>
          <w:p w14:paraId="394278D8">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lang w:bidi="ar"/>
              </w:rPr>
              <w:t>根据表五工程分析，项目生产过程中产生的固体废物主要一般固废和生活垃圾；</w:t>
            </w:r>
          </w:p>
          <w:p w14:paraId="27AE2C52">
            <w:pPr>
              <w:adjustRightInd w:val="0"/>
              <w:spacing w:line="360" w:lineRule="auto"/>
              <w:ind w:firstLine="482" w:firstLineChars="200"/>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lang w:bidi="ar"/>
              </w:rPr>
              <w:t>一般固废</w:t>
            </w:r>
          </w:p>
          <w:p w14:paraId="3E7EC801">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kern w:val="0"/>
                <w:sz w:val="24"/>
                <w:lang w:bidi="ar"/>
              </w:rPr>
              <w:fldChar w:fldCharType="begin"/>
            </w:r>
            <w:r>
              <w:rPr>
                <w:rFonts w:ascii="Times New Roman" w:hAnsi="Times New Roman" w:eastAsia="宋体" w:cs="Times New Roman"/>
                <w:b/>
                <w:kern w:val="0"/>
                <w:sz w:val="24"/>
                <w:lang w:bidi="ar"/>
              </w:rPr>
              <w:instrText xml:space="preserve"> = 1 \* GB3 \* MERGEFORMAT </w:instrText>
            </w:r>
            <w:r>
              <w:rPr>
                <w:rFonts w:ascii="Times New Roman" w:hAnsi="Times New Roman" w:eastAsia="宋体" w:cs="Times New Roman"/>
                <w:b/>
                <w:kern w:val="0"/>
                <w:sz w:val="24"/>
                <w:lang w:bidi="ar"/>
              </w:rPr>
              <w:fldChar w:fldCharType="separate"/>
            </w:r>
            <w:r>
              <w:rPr>
                <w:rFonts w:hint="eastAsia" w:ascii="宋体" w:hAnsi="宋体" w:eastAsia="宋体" w:cs="宋体"/>
                <w:b/>
                <w:lang w:bidi="ar"/>
              </w:rPr>
              <w:t>①</w:t>
            </w:r>
            <w:r>
              <w:rPr>
                <w:rFonts w:ascii="Times New Roman" w:hAnsi="Times New Roman" w:eastAsia="宋体" w:cs="Times New Roman"/>
                <w:b/>
                <w:kern w:val="0"/>
                <w:sz w:val="24"/>
                <w:lang w:bidi="ar"/>
              </w:rPr>
              <w:fldChar w:fldCharType="end"/>
            </w:r>
            <w:r>
              <w:rPr>
                <w:rFonts w:ascii="Times New Roman" w:hAnsi="Times New Roman" w:eastAsia="宋体" w:cs="Times New Roman"/>
                <w:b/>
                <w:kern w:val="0"/>
                <w:sz w:val="24"/>
                <w:lang w:bidi="ar"/>
              </w:rPr>
              <w:t>生产粉尘</w:t>
            </w:r>
          </w:p>
          <w:p w14:paraId="29651E88">
            <w:pPr>
              <w:pStyle w:val="36"/>
              <w:widowControl w:val="0"/>
              <w:adjustRightInd w:val="0"/>
              <w:snapToGrid w:val="0"/>
              <w:spacing w:before="156" w:beforeLines="50" w:beforeAutospacing="0" w:after="0" w:afterAutospacing="0" w:line="360" w:lineRule="auto"/>
              <w:ind w:firstLine="482"/>
              <w:jc w:val="both"/>
              <w:rPr>
                <w:rFonts w:ascii="Times New Roman" w:hAnsi="Times New Roman"/>
              </w:rPr>
            </w:pPr>
            <w:r>
              <w:rPr>
                <w:rFonts w:ascii="Times New Roman" w:hAnsi="Times New Roman"/>
                <w:lang w:bidi="ar"/>
              </w:rPr>
              <w:t>根据以上计算数据可知，项目生产过程中布袋除尘器收集和厂房内自由沉降的粉尘量约为1.08t/a。粉尘经收集后全部作为原料回用于生产。</w:t>
            </w:r>
          </w:p>
          <w:p w14:paraId="3B9AE8A5">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kern w:val="0"/>
                <w:sz w:val="24"/>
                <w:lang w:bidi="ar"/>
              </w:rPr>
              <w:fldChar w:fldCharType="begin"/>
            </w:r>
            <w:r>
              <w:rPr>
                <w:rFonts w:ascii="Times New Roman" w:hAnsi="Times New Roman" w:eastAsia="宋体" w:cs="Times New Roman"/>
                <w:b/>
                <w:kern w:val="0"/>
                <w:sz w:val="24"/>
                <w:lang w:bidi="ar"/>
              </w:rPr>
              <w:instrText xml:space="preserve"> = 2 \* GB3 \* MERGEFORMAT </w:instrText>
            </w:r>
            <w:r>
              <w:rPr>
                <w:rFonts w:ascii="Times New Roman" w:hAnsi="Times New Roman" w:eastAsia="宋体" w:cs="Times New Roman"/>
                <w:b/>
                <w:kern w:val="0"/>
                <w:sz w:val="24"/>
                <w:lang w:bidi="ar"/>
              </w:rPr>
              <w:fldChar w:fldCharType="separate"/>
            </w:r>
            <w:r>
              <w:rPr>
                <w:rFonts w:hint="eastAsia" w:ascii="宋体" w:hAnsi="宋体" w:eastAsia="宋体" w:cs="宋体"/>
                <w:b/>
                <w:lang w:bidi="ar"/>
              </w:rPr>
              <w:t>②</w:t>
            </w:r>
            <w:r>
              <w:rPr>
                <w:rFonts w:ascii="Times New Roman" w:hAnsi="Times New Roman" w:eastAsia="宋体" w:cs="Times New Roman"/>
                <w:b/>
                <w:kern w:val="0"/>
                <w:sz w:val="24"/>
                <w:lang w:bidi="ar"/>
              </w:rPr>
              <w:fldChar w:fldCharType="end"/>
            </w:r>
            <w:r>
              <w:rPr>
                <w:rFonts w:ascii="Times New Roman" w:hAnsi="Times New Roman" w:eastAsia="宋体" w:cs="Times New Roman"/>
                <w:b/>
                <w:kern w:val="0"/>
                <w:sz w:val="24"/>
                <w:lang w:bidi="ar"/>
              </w:rPr>
              <w:t>废包装材料</w:t>
            </w:r>
          </w:p>
          <w:p w14:paraId="5511CD7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bidi="ar"/>
              </w:rPr>
              <w:t>项目生产过程中使用的原料白水泥、灰钙粉、羟丙基甲基纤维素（HPMC）均为袋装。根据建设方提供的经验数据，废包装袋产生量约为1.8t/a。废包装袋经收集后堆放在杂物间内，定期外卖至废品收购站。</w:t>
            </w:r>
          </w:p>
          <w:p w14:paraId="3E2D37DF">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生活垃圾：</w:t>
            </w:r>
            <w:r>
              <w:rPr>
                <w:rFonts w:ascii="Times New Roman" w:hAnsi="Times New Roman" w:eastAsia="宋体" w:cs="Times New Roman"/>
                <w:snapToGrid w:val="0"/>
                <w:kern w:val="0"/>
                <w:sz w:val="24"/>
                <w:szCs w:val="20"/>
              </w:rPr>
              <w:t>经统一收集后，由建设方运输至就近</w:t>
            </w:r>
            <w:r>
              <w:rPr>
                <w:rFonts w:ascii="Times New Roman" w:hAnsi="Times New Roman" w:eastAsia="宋体" w:cs="Times New Roman"/>
                <w:snapToGrid w:val="0"/>
                <w:kern w:val="0"/>
                <w:sz w:val="24"/>
                <w:szCs w:val="20"/>
                <w:lang w:val="zh-CN"/>
              </w:rPr>
              <w:t>垃圾收集点处置</w:t>
            </w:r>
            <w:r>
              <w:rPr>
                <w:rFonts w:ascii="Times New Roman" w:hAnsi="Times New Roman" w:eastAsia="宋体" w:cs="Times New Roman"/>
                <w:snapToGrid w:val="0"/>
                <w:kern w:val="0"/>
                <w:sz w:val="24"/>
                <w:szCs w:val="20"/>
              </w:rPr>
              <w:t>。</w:t>
            </w:r>
          </w:p>
          <w:p w14:paraId="49F217DD">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综上所述，本项目的固体废物能够实现资源化、无害化和减量化，固废处置率100%，对周围环境不产生影响，也不会产生二次污染。</w:t>
            </w:r>
          </w:p>
          <w:p w14:paraId="2D08BB71">
            <w:pPr>
              <w:adjustRightInd w:val="0"/>
              <w:spacing w:line="360" w:lineRule="auto"/>
              <w:ind w:firstLine="482" w:firstLineChars="200"/>
              <w:rPr>
                <w:rFonts w:ascii="Times New Roman" w:hAnsi="Times New Roman" w:eastAsia="宋体" w:cs="Times New Roman"/>
                <w:b/>
                <w:snapToGrid w:val="0"/>
                <w:kern w:val="0"/>
                <w:sz w:val="24"/>
              </w:rPr>
            </w:pPr>
            <w:r>
              <w:rPr>
                <w:rFonts w:ascii="Times New Roman" w:hAnsi="Times New Roman" w:eastAsia="宋体" w:cs="Times New Roman"/>
                <w:b/>
                <w:snapToGrid w:val="0"/>
                <w:kern w:val="0"/>
                <w:sz w:val="24"/>
                <w:szCs w:val="20"/>
              </w:rPr>
              <w:t>3、</w:t>
            </w:r>
            <w:r>
              <w:rPr>
                <w:rFonts w:ascii="Times New Roman" w:hAnsi="Times New Roman" w:eastAsia="宋体" w:cs="Times New Roman"/>
                <w:b/>
                <w:snapToGrid w:val="0"/>
                <w:kern w:val="0"/>
                <w:sz w:val="24"/>
              </w:rPr>
              <w:t>环境风险结论</w:t>
            </w:r>
          </w:p>
          <w:p w14:paraId="76B91B7B">
            <w:pPr>
              <w:adjustRightInd w:val="0"/>
              <w:snapToGrid w:val="0"/>
              <w:spacing w:line="360" w:lineRule="auto"/>
              <w:ind w:firstLine="480" w:firstLineChars="200"/>
              <w:rPr>
                <w:rFonts w:ascii="Times New Roman" w:hAnsi="Times New Roman" w:eastAsia="宋体" w:cs="Times New Roman"/>
                <w:sz w:val="24"/>
                <w:lang w:val="zh-CN"/>
              </w:rPr>
            </w:pPr>
            <w:r>
              <w:rPr>
                <w:rFonts w:ascii="Times New Roman" w:hAnsi="Times New Roman" w:eastAsia="宋体" w:cs="Times New Roman"/>
                <w:sz w:val="24"/>
                <w:lang w:val="zh-CN"/>
              </w:rPr>
              <w:t>本项目在严格落实环评报告表中的风险防范措施，杜绝事故发生的前提下，该项目的环境风险处于可接受水平，制定的风险管理措施和应急预案有效可靠，从环境风险角度分析该项目建设可行。</w:t>
            </w:r>
          </w:p>
          <w:p w14:paraId="623D1E14">
            <w:pPr>
              <w:adjustRightInd w:val="0"/>
              <w:spacing w:line="360" w:lineRule="auto"/>
              <w:ind w:firstLine="482" w:firstLineChars="200"/>
              <w:rPr>
                <w:rFonts w:ascii="Times New Roman" w:hAnsi="Times New Roman" w:eastAsia="宋体" w:cs="Times New Roman"/>
                <w:b/>
                <w:snapToGrid w:val="0"/>
                <w:kern w:val="0"/>
                <w:sz w:val="24"/>
              </w:rPr>
            </w:pPr>
            <w:r>
              <w:rPr>
                <w:rFonts w:ascii="Times New Roman" w:hAnsi="Times New Roman" w:eastAsia="宋体" w:cs="Times New Roman"/>
                <w:b/>
                <w:snapToGrid w:val="0"/>
                <w:kern w:val="0"/>
                <w:sz w:val="24"/>
              </w:rPr>
              <w:t>4、清洁生产结论</w:t>
            </w:r>
          </w:p>
          <w:p w14:paraId="4012D7F0">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bCs/>
                <w:snapToGrid w:val="0"/>
                <w:kern w:val="0"/>
                <w:sz w:val="24"/>
                <w:szCs w:val="20"/>
              </w:rPr>
              <w:t>本项目的生产工艺先进，产品节能，污染物产生及排放较少，工程所用主要原材料安全卫生，生产过程中妥善采取了防治污染措施，使废水、废气均达到了相应的排放标准，因此该工程基本上属于清洁生产工艺，符合清洁生产要求。</w:t>
            </w:r>
          </w:p>
          <w:p w14:paraId="57B0F00E">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5、综合评价结论</w:t>
            </w:r>
          </w:p>
          <w:p w14:paraId="0A8BD4D1">
            <w:pPr>
              <w:adjustRightInd w:val="0"/>
              <w:spacing w:line="360" w:lineRule="auto"/>
              <w:ind w:firstLine="480" w:firstLineChars="200"/>
              <w:rPr>
                <w:rFonts w:ascii="Times New Roman" w:hAnsi="Times New Roman" w:eastAsia="宋体" w:cs="Times New Roman"/>
                <w:snapToGrid w:val="0"/>
                <w:kern w:val="0"/>
                <w:sz w:val="24"/>
                <w:szCs w:val="20"/>
                <w:lang w:val="zh-CN"/>
              </w:rPr>
            </w:pPr>
            <w:r>
              <w:rPr>
                <w:rFonts w:ascii="Times New Roman" w:hAnsi="Times New Roman" w:eastAsia="宋体" w:cs="Times New Roman"/>
                <w:snapToGrid w:val="0"/>
                <w:kern w:val="0"/>
                <w:sz w:val="24"/>
                <w:szCs w:val="20"/>
              </w:rPr>
              <w:t>“</w:t>
            </w:r>
            <w:r>
              <w:rPr>
                <w:rFonts w:ascii="Times New Roman" w:hAnsi="Times New Roman" w:eastAsia="宋体" w:cs="Times New Roman"/>
                <w:bCs/>
                <w:sz w:val="24"/>
              </w:rPr>
              <w:t>芒市桂宝制粉厂迁建项目</w:t>
            </w:r>
            <w:r>
              <w:rPr>
                <w:rFonts w:ascii="Times New Roman" w:hAnsi="Times New Roman" w:eastAsia="宋体" w:cs="Times New Roman"/>
                <w:snapToGrid w:val="0"/>
                <w:kern w:val="0"/>
                <w:sz w:val="24"/>
                <w:szCs w:val="20"/>
              </w:rPr>
              <w:t>”符合国家产业政策，选址、布局合理。</w:t>
            </w:r>
            <w:r>
              <w:rPr>
                <w:rFonts w:ascii="Times New Roman" w:hAnsi="Times New Roman" w:eastAsia="宋体" w:cs="Times New Roman"/>
                <w:snapToGrid w:val="0"/>
                <w:kern w:val="0"/>
                <w:sz w:val="24"/>
                <w:szCs w:val="20"/>
                <w:lang w:val="zh-CN"/>
              </w:rPr>
              <w:t>在采取了相应的防治措施后，项目施工及营运期各污染物或达标排放或综合利用，项目的建设不会降低区域的环境功能。</w:t>
            </w:r>
          </w:p>
          <w:p w14:paraId="0C56892F">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lang w:val="zh-CN"/>
              </w:rPr>
              <w:t>建设单位在建设、营运过程中，必须严格落实本环评提出的各项污染防治对策措施，认真做好“三同时”建设及日常环境管理工作，从环保角度出发，本项目建设可行。</w:t>
            </w:r>
          </w:p>
          <w:p w14:paraId="374E9411">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6、环境监察计划</w:t>
            </w:r>
          </w:p>
          <w:p w14:paraId="0093CC21">
            <w:pPr>
              <w:spacing w:line="360" w:lineRule="auto"/>
              <w:ind w:firstLine="480" w:firstLineChars="200"/>
              <w:rPr>
                <w:rFonts w:ascii="Times New Roman" w:hAnsi="Times New Roman" w:eastAsia="宋体" w:cs="Times New Roman"/>
                <w:b/>
                <w:sz w:val="24"/>
              </w:rPr>
            </w:pPr>
            <w:r>
              <w:rPr>
                <w:rFonts w:ascii="Times New Roman" w:hAnsi="Times New Roman" w:eastAsia="宋体" w:cs="Times New Roman"/>
                <w:bCs/>
                <w:kern w:val="0"/>
                <w:sz w:val="24"/>
                <w:shd w:val="clear" w:color="auto" w:fill="FFFFFF"/>
                <w:lang w:val="zh-CN"/>
              </w:rPr>
              <w:t>根据本项目的建设特点，建议芒市环境监察大队对项目施工期、运行期的环境保护监察工作，具体监察计划见表9-1。</w:t>
            </w:r>
          </w:p>
          <w:p w14:paraId="1E151180">
            <w:pPr>
              <w:jc w:val="center"/>
              <w:rPr>
                <w:rFonts w:ascii="Times New Roman" w:hAnsi="Times New Roman" w:eastAsia="宋体" w:cs="Times New Roman"/>
                <w:b/>
                <w:sz w:val="24"/>
              </w:rPr>
            </w:pPr>
            <w:r>
              <w:rPr>
                <w:rFonts w:ascii="Times New Roman" w:hAnsi="Times New Roman" w:eastAsia="宋体" w:cs="Times New Roman"/>
                <w:b/>
                <w:sz w:val="24"/>
              </w:rPr>
              <w:t>表 9-1 项目环境监察计划</w:t>
            </w:r>
          </w:p>
          <w:tbl>
            <w:tblPr>
              <w:tblStyle w:val="41"/>
              <w:tblW w:w="95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6055"/>
              <w:gridCol w:w="1173"/>
              <w:gridCol w:w="1202"/>
            </w:tblGrid>
            <w:tr w14:paraId="72548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26" w:type="dxa"/>
                  <w:vAlign w:val="center"/>
                </w:tcPr>
                <w:p w14:paraId="2C90859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工程进度</w:t>
                  </w:r>
                </w:p>
              </w:tc>
              <w:tc>
                <w:tcPr>
                  <w:tcW w:w="6055" w:type="dxa"/>
                  <w:vAlign w:val="center"/>
                </w:tcPr>
                <w:p w14:paraId="0151A1D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环保措施要求</w:t>
                  </w:r>
                </w:p>
              </w:tc>
              <w:tc>
                <w:tcPr>
                  <w:tcW w:w="1173" w:type="dxa"/>
                  <w:vAlign w:val="center"/>
                </w:tcPr>
                <w:p w14:paraId="351DEC7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执行单位</w:t>
                  </w:r>
                </w:p>
              </w:tc>
              <w:tc>
                <w:tcPr>
                  <w:tcW w:w="1202" w:type="dxa"/>
                  <w:vAlign w:val="center"/>
                </w:tcPr>
                <w:p w14:paraId="68BA8F4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监察部门</w:t>
                  </w:r>
                </w:p>
              </w:tc>
            </w:tr>
            <w:tr w14:paraId="066E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26" w:type="dxa"/>
                  <w:vAlign w:val="center"/>
                </w:tcPr>
                <w:p w14:paraId="6D91B69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6055" w:type="dxa"/>
                  <w:vAlign w:val="center"/>
                </w:tcPr>
                <w:p w14:paraId="0087DF8C">
                  <w:pPr>
                    <w:jc w:val="left"/>
                    <w:rPr>
                      <w:rFonts w:ascii="Times New Roman" w:hAnsi="Times New Roman" w:eastAsia="宋体" w:cs="Times New Roman"/>
                      <w:szCs w:val="22"/>
                      <w:lang w:val="zh-CN"/>
                    </w:rPr>
                  </w:pPr>
                  <w:r>
                    <w:rPr>
                      <w:rFonts w:ascii="Times New Roman" w:hAnsi="Times New Roman" w:eastAsia="宋体" w:cs="Times New Roman"/>
                      <w:szCs w:val="22"/>
                      <w:lang w:val="zh-CN"/>
                    </w:rPr>
                    <w:t>1. 施工期场地及时洒水抑尘，并及时打扫清理；</w:t>
                  </w:r>
                </w:p>
                <w:p w14:paraId="43BCB1AA">
                  <w:pPr>
                    <w:jc w:val="left"/>
                    <w:rPr>
                      <w:rFonts w:ascii="Times New Roman" w:hAnsi="Times New Roman" w:eastAsia="宋体" w:cs="Times New Roman"/>
                      <w:szCs w:val="22"/>
                      <w:lang w:val="zh-CN"/>
                    </w:rPr>
                  </w:pPr>
                  <w:r>
                    <w:rPr>
                      <w:rFonts w:ascii="Times New Roman" w:hAnsi="Times New Roman" w:eastAsia="宋体" w:cs="Times New Roman"/>
                      <w:szCs w:val="22"/>
                      <w:lang w:val="zh-CN"/>
                    </w:rPr>
                    <w:t>2. 施工废水全部回用，不外排；</w:t>
                  </w:r>
                </w:p>
                <w:p w14:paraId="39845C12">
                  <w:pPr>
                    <w:jc w:val="left"/>
                    <w:rPr>
                      <w:rFonts w:ascii="Times New Roman" w:hAnsi="Times New Roman" w:eastAsia="宋体" w:cs="Times New Roman"/>
                      <w:szCs w:val="22"/>
                      <w:lang w:val="zh-CN"/>
                    </w:rPr>
                  </w:pPr>
                  <w:r>
                    <w:rPr>
                      <w:rFonts w:ascii="Times New Roman" w:hAnsi="Times New Roman" w:eastAsia="宋体" w:cs="Times New Roman"/>
                      <w:szCs w:val="22"/>
                      <w:lang w:val="zh-CN"/>
                    </w:rPr>
                    <w:t>3. 施工噪声不扰民；</w:t>
                  </w:r>
                </w:p>
                <w:p w14:paraId="2A395D16">
                  <w:pPr>
                    <w:jc w:val="left"/>
                    <w:rPr>
                      <w:rFonts w:ascii="Times New Roman" w:hAnsi="Times New Roman" w:eastAsia="宋体" w:cs="Times New Roman"/>
                      <w:szCs w:val="22"/>
                      <w:lang w:val="zh-CN"/>
                    </w:rPr>
                  </w:pPr>
                  <w:r>
                    <w:rPr>
                      <w:rFonts w:ascii="Times New Roman" w:hAnsi="Times New Roman" w:eastAsia="宋体" w:cs="Times New Roman"/>
                      <w:szCs w:val="22"/>
                      <w:lang w:val="zh-CN"/>
                    </w:rPr>
                    <w:t>4. 建筑垃圾全部妥善处置。</w:t>
                  </w:r>
                </w:p>
              </w:tc>
              <w:tc>
                <w:tcPr>
                  <w:tcW w:w="1173" w:type="dxa"/>
                  <w:vAlign w:val="center"/>
                </w:tcPr>
                <w:p w14:paraId="034A5AC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建设单位</w:t>
                  </w:r>
                </w:p>
              </w:tc>
              <w:tc>
                <w:tcPr>
                  <w:tcW w:w="1202" w:type="dxa"/>
                  <w:vAlign w:val="center"/>
                </w:tcPr>
                <w:p w14:paraId="231CAB8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芒市</w:t>
                  </w:r>
                </w:p>
                <w:p w14:paraId="2F84EEA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环保局</w:t>
                  </w:r>
                </w:p>
              </w:tc>
            </w:tr>
            <w:tr w14:paraId="51805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26" w:type="dxa"/>
                  <w:vAlign w:val="center"/>
                </w:tcPr>
                <w:p w14:paraId="6DA7725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6055" w:type="dxa"/>
                  <w:vAlign w:val="center"/>
                </w:tcPr>
                <w:p w14:paraId="5A823C64">
                  <w:pPr>
                    <w:jc w:val="left"/>
                    <w:rPr>
                      <w:rFonts w:ascii="Times New Roman" w:hAnsi="Times New Roman" w:eastAsia="宋体" w:cs="Times New Roman"/>
                      <w:szCs w:val="22"/>
                      <w:lang w:val="zh-CN"/>
                    </w:rPr>
                  </w:pPr>
                  <w:r>
                    <w:rPr>
                      <w:rFonts w:ascii="Times New Roman" w:hAnsi="Times New Roman" w:eastAsia="宋体" w:cs="Times New Roman"/>
                      <w:szCs w:val="22"/>
                      <w:lang w:val="zh-CN"/>
                    </w:rPr>
                    <w:t>1. 环保设施运转效果如何，是否进行了环保设置竣工验收；</w:t>
                  </w:r>
                </w:p>
                <w:p w14:paraId="08F399BD">
                  <w:pPr>
                    <w:jc w:val="left"/>
                    <w:rPr>
                      <w:rFonts w:ascii="Times New Roman" w:hAnsi="Times New Roman" w:eastAsia="宋体" w:cs="Times New Roman"/>
                      <w:szCs w:val="22"/>
                      <w:lang w:val="zh-CN"/>
                    </w:rPr>
                  </w:pPr>
                  <w:r>
                    <w:rPr>
                      <w:rFonts w:ascii="Times New Roman" w:hAnsi="Times New Roman" w:eastAsia="宋体" w:cs="Times New Roman"/>
                      <w:szCs w:val="22"/>
                      <w:lang w:val="zh-CN"/>
                    </w:rPr>
                    <w:t>2. 强化环保设施管理，定期检查，排出故障，确保环保设施正常运行；</w:t>
                  </w:r>
                </w:p>
              </w:tc>
              <w:tc>
                <w:tcPr>
                  <w:tcW w:w="1173" w:type="dxa"/>
                  <w:vAlign w:val="center"/>
                </w:tcPr>
                <w:p w14:paraId="24C9DCC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建设单位</w:t>
                  </w:r>
                </w:p>
              </w:tc>
              <w:tc>
                <w:tcPr>
                  <w:tcW w:w="1202" w:type="dxa"/>
                  <w:tcBorders>
                    <w:bottom w:val="single" w:color="auto" w:sz="4" w:space="0"/>
                  </w:tcBorders>
                  <w:vAlign w:val="center"/>
                </w:tcPr>
                <w:p w14:paraId="216FD83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芒市</w:t>
                  </w:r>
                </w:p>
                <w:p w14:paraId="449D8F4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环保局</w:t>
                  </w:r>
                </w:p>
              </w:tc>
            </w:tr>
          </w:tbl>
          <w:p w14:paraId="387E6552">
            <w:pPr>
              <w:spacing w:before="93" w:beforeLines="30" w:after="31" w:afterLines="10" w:line="360" w:lineRule="auto"/>
              <w:ind w:firstLine="482" w:firstLineChars="200"/>
              <w:rPr>
                <w:rFonts w:ascii="Times New Roman" w:hAnsi="Times New Roman" w:eastAsia="宋体" w:cs="Times New Roman"/>
                <w:b/>
                <w:sz w:val="24"/>
                <w:lang w:val="zh-CN"/>
              </w:rPr>
            </w:pPr>
            <w:r>
              <w:rPr>
                <w:rFonts w:ascii="Times New Roman" w:hAnsi="Times New Roman" w:eastAsia="宋体" w:cs="Times New Roman"/>
                <w:b/>
                <w:sz w:val="24"/>
                <w:lang w:val="zh-CN"/>
              </w:rPr>
              <w:t>7、环境监测</w:t>
            </w:r>
          </w:p>
          <w:p w14:paraId="42609CCB">
            <w:pPr>
              <w:adjustRightInd w:val="0"/>
              <w:snapToGrid w:val="0"/>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根据项目污染排放特征及区域环境特点，项目环境监测重点在运行期，建议监测内容详见下表9-2。</w:t>
            </w:r>
          </w:p>
          <w:p w14:paraId="0E59CB9D">
            <w:pPr>
              <w:adjustRightInd w:val="0"/>
              <w:snapToGrid w:val="0"/>
              <w:ind w:firstLine="482" w:firstLineChars="200"/>
              <w:jc w:val="center"/>
              <w:rPr>
                <w:rFonts w:ascii="Times New Roman" w:hAnsi="Times New Roman" w:eastAsia="宋体" w:cs="Times New Roman"/>
                <w:b/>
                <w:sz w:val="24"/>
              </w:rPr>
            </w:pPr>
            <w:r>
              <w:rPr>
                <w:rFonts w:ascii="Times New Roman" w:hAnsi="Times New Roman" w:eastAsia="宋体" w:cs="Times New Roman"/>
                <w:b/>
                <w:sz w:val="24"/>
              </w:rPr>
              <w:t>表9-2 环境监测计划表</w:t>
            </w:r>
          </w:p>
          <w:tbl>
            <w:tblPr>
              <w:tblStyle w:val="41"/>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88"/>
              <w:gridCol w:w="1186"/>
              <w:gridCol w:w="1332"/>
              <w:gridCol w:w="1186"/>
              <w:gridCol w:w="3932"/>
            </w:tblGrid>
            <w:tr w14:paraId="1B50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57803DA2">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序号</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60896C35">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监测项目</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371E8C2E">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监测点位</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4EF25DD2">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监测参数</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614D082C">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监测频率</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0CB77951">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执行标准</w:t>
                  </w:r>
                </w:p>
              </w:tc>
            </w:tr>
            <w:tr w14:paraId="3393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6183D5DD">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1</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3459E066">
                  <w:pPr>
                    <w:pStyle w:val="36"/>
                    <w:spacing w:before="0" w:beforeAutospacing="0" w:after="0" w:afterAutospacing="0"/>
                    <w:jc w:val="center"/>
                    <w:rPr>
                      <w:rFonts w:ascii="Times New Roman" w:hAnsi="Times New Roman"/>
                      <w:sz w:val="21"/>
                      <w:szCs w:val="21"/>
                    </w:rPr>
                  </w:pPr>
                  <w:r>
                    <w:rPr>
                      <w:rFonts w:ascii="Times New Roman" w:hAnsi="Times New Roman"/>
                      <w:sz w:val="21"/>
                      <w:szCs w:val="21"/>
                      <w:lang w:bidi="ar"/>
                    </w:rPr>
                    <w:t>无组织颗粒物</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286705BB">
                  <w:pPr>
                    <w:pStyle w:val="36"/>
                    <w:spacing w:before="0" w:beforeAutospacing="0" w:after="0" w:afterAutospacing="0"/>
                    <w:jc w:val="center"/>
                    <w:rPr>
                      <w:rFonts w:ascii="Times New Roman" w:hAnsi="Times New Roman"/>
                      <w:sz w:val="21"/>
                      <w:szCs w:val="21"/>
                    </w:rPr>
                  </w:pPr>
                  <w:r>
                    <w:rPr>
                      <w:rFonts w:ascii="Times New Roman" w:hAnsi="Times New Roman"/>
                      <w:sz w:val="21"/>
                      <w:szCs w:val="21"/>
                      <w:lang w:bidi="ar"/>
                    </w:rPr>
                    <w:t>周界外浓度最高点</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FA6F99C">
                  <w:pPr>
                    <w:pStyle w:val="36"/>
                    <w:spacing w:before="0" w:beforeAutospacing="0" w:after="0" w:afterAutospacing="0"/>
                    <w:jc w:val="center"/>
                    <w:rPr>
                      <w:rFonts w:ascii="Times New Roman" w:hAnsi="Times New Roman"/>
                      <w:sz w:val="21"/>
                      <w:szCs w:val="21"/>
                    </w:rPr>
                  </w:pPr>
                  <w:r>
                    <w:rPr>
                      <w:rFonts w:ascii="Times New Roman" w:hAnsi="Times New Roman"/>
                      <w:sz w:val="21"/>
                      <w:szCs w:val="21"/>
                      <w:lang w:bidi="ar"/>
                    </w:rPr>
                    <w:t>TSP</w:t>
                  </w:r>
                </w:p>
              </w:tc>
              <w:tc>
                <w:tcPr>
                  <w:tcW w:w="11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B7F0B4">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按国家规范执行</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1A0B0D4E">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《大气污染物综合排放标准》（GB16297-1996）颗粒物标准</w:t>
                  </w:r>
                </w:p>
              </w:tc>
            </w:tr>
            <w:tr w14:paraId="095F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A70A4E8">
                  <w:pPr>
                    <w:pStyle w:val="36"/>
                    <w:widowControl w:val="0"/>
                    <w:spacing w:before="0" w:beforeAutospacing="0" w:after="0" w:afterAutospacing="0"/>
                    <w:jc w:val="center"/>
                    <w:rPr>
                      <w:rFonts w:ascii="Times New Roman" w:hAnsi="Times New Roman"/>
                      <w:szCs w:val="21"/>
                    </w:rPr>
                  </w:pPr>
                  <w:r>
                    <w:rPr>
                      <w:rFonts w:ascii="Times New Roman" w:hAnsi="Times New Roman"/>
                      <w:szCs w:val="21"/>
                    </w:rPr>
                    <w:t>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4B156504">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噪声</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702518A2">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厂界四周</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2FF5297A">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连续等效A声级</w:t>
                  </w:r>
                </w:p>
              </w:tc>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202A6">
                  <w:pPr>
                    <w:rPr>
                      <w:rFonts w:ascii="Times New Roman" w:hAnsi="Times New Roman" w:eastAsia="宋体" w:cs="Times New Roman"/>
                      <w:sz w:val="20"/>
                      <w:szCs w:val="20"/>
                    </w:rPr>
                  </w:pP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4E8C8416">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《工业企业厂界环境噪声排放标准》(GB12348-2008)3类标准</w:t>
                  </w:r>
                </w:p>
              </w:tc>
            </w:tr>
          </w:tbl>
          <w:p w14:paraId="28CE82D2">
            <w:pPr>
              <w:adjustRightInd w:val="0"/>
              <w:snapToGrid w:val="0"/>
              <w:ind w:firstLine="482" w:firstLineChars="200"/>
              <w:jc w:val="center"/>
              <w:rPr>
                <w:rFonts w:ascii="Times New Roman" w:hAnsi="Times New Roman" w:eastAsia="宋体" w:cs="Times New Roman"/>
                <w:b/>
                <w:sz w:val="24"/>
              </w:rPr>
            </w:pPr>
          </w:p>
          <w:p w14:paraId="480882EC">
            <w:pPr>
              <w:widowControl/>
              <w:snapToGrid w:val="0"/>
              <w:spacing w:line="360" w:lineRule="auto"/>
              <w:ind w:firstLine="482" w:firstLineChars="200"/>
              <w:jc w:val="left"/>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8、环境保护竣工验收</w:t>
            </w:r>
          </w:p>
          <w:p w14:paraId="6111464D">
            <w:pPr>
              <w:widowControl/>
              <w:snapToGrid w:val="0"/>
              <w:spacing w:line="360" w:lineRule="auto"/>
              <w:ind w:left="105" w:leftChars="50" w:right="105" w:rightChars="50" w:firstLine="480" w:firstLineChars="200"/>
              <w:jc w:val="left"/>
              <w:outlineLvl w:val="0"/>
              <w:rPr>
                <w:rFonts w:ascii="Times New Roman" w:hAnsi="Times New Roman" w:eastAsia="宋体" w:cs="Times New Roman"/>
                <w:sz w:val="24"/>
                <w:szCs w:val="21"/>
              </w:rPr>
            </w:pPr>
            <w:bookmarkStart w:id="30" w:name="_Toc16109"/>
            <w:r>
              <w:rPr>
                <w:rFonts w:ascii="Times New Roman" w:hAnsi="Times New Roman" w:eastAsia="宋体" w:cs="Times New Roman"/>
                <w:sz w:val="24"/>
                <w:szCs w:val="21"/>
              </w:rPr>
              <w:t>根据建设单位项目“三同时”原则，在项目建设过程中，环境污染防治设施应与主体工程同时设计、同时施工、同时投入使用，拟建项目建成运营时，应对环保设施进行验收。项目环保竣工验收清单见下表。</w:t>
            </w:r>
            <w:bookmarkEnd w:id="30"/>
          </w:p>
          <w:p w14:paraId="70B5AF0D">
            <w:pPr>
              <w:widowControl/>
              <w:snapToGrid w:val="0"/>
              <w:jc w:val="center"/>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rPr>
              <w:t>表9-3  竣工环境保护验收一览表</w:t>
            </w:r>
          </w:p>
          <w:tbl>
            <w:tblPr>
              <w:tblStyle w:val="41"/>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74"/>
              <w:gridCol w:w="3970"/>
              <w:gridCol w:w="2863"/>
            </w:tblGrid>
            <w:tr w14:paraId="1FA1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Align w:val="center"/>
                </w:tcPr>
                <w:p w14:paraId="06622C88">
                  <w:pPr>
                    <w:pStyle w:val="36"/>
                    <w:widowControl w:val="0"/>
                    <w:spacing w:before="0" w:beforeAutospacing="0" w:after="0" w:afterAutospacing="0"/>
                    <w:jc w:val="center"/>
                    <w:rPr>
                      <w:rFonts w:ascii="Times New Roman" w:hAnsi="Times New Roman"/>
                      <w:b/>
                      <w:szCs w:val="21"/>
                    </w:rPr>
                  </w:pPr>
                  <w:r>
                    <w:rPr>
                      <w:rFonts w:ascii="Times New Roman" w:hAnsi="Times New Roman"/>
                      <w:sz w:val="21"/>
                      <w:szCs w:val="21"/>
                      <w:lang w:bidi="ar"/>
                    </w:rPr>
                    <w:t>项目</w:t>
                  </w:r>
                </w:p>
              </w:tc>
              <w:tc>
                <w:tcPr>
                  <w:tcW w:w="1974" w:type="dxa"/>
                  <w:vAlign w:val="center"/>
                </w:tcPr>
                <w:p w14:paraId="4D817529">
                  <w:pPr>
                    <w:pStyle w:val="36"/>
                    <w:widowControl w:val="0"/>
                    <w:spacing w:before="0" w:beforeAutospacing="0" w:after="0" w:afterAutospacing="0"/>
                    <w:jc w:val="center"/>
                    <w:rPr>
                      <w:rFonts w:ascii="Times New Roman" w:hAnsi="Times New Roman"/>
                      <w:b/>
                      <w:szCs w:val="21"/>
                    </w:rPr>
                  </w:pPr>
                  <w:r>
                    <w:rPr>
                      <w:rFonts w:ascii="Times New Roman" w:hAnsi="Times New Roman"/>
                      <w:sz w:val="21"/>
                      <w:szCs w:val="21"/>
                      <w:lang w:bidi="ar"/>
                    </w:rPr>
                    <w:t>污染物</w:t>
                  </w:r>
                </w:p>
              </w:tc>
              <w:tc>
                <w:tcPr>
                  <w:tcW w:w="3970" w:type="dxa"/>
                  <w:vAlign w:val="center"/>
                </w:tcPr>
                <w:p w14:paraId="7238B51C">
                  <w:pPr>
                    <w:pStyle w:val="36"/>
                    <w:widowControl w:val="0"/>
                    <w:spacing w:before="0" w:beforeAutospacing="0" w:after="0" w:afterAutospacing="0"/>
                    <w:jc w:val="center"/>
                    <w:rPr>
                      <w:rFonts w:ascii="Times New Roman" w:hAnsi="Times New Roman"/>
                      <w:b/>
                      <w:szCs w:val="21"/>
                    </w:rPr>
                  </w:pPr>
                  <w:r>
                    <w:rPr>
                      <w:rFonts w:ascii="Times New Roman" w:hAnsi="Times New Roman"/>
                      <w:sz w:val="21"/>
                      <w:szCs w:val="21"/>
                      <w:lang w:bidi="ar"/>
                    </w:rPr>
                    <w:t>验收内容</w:t>
                  </w:r>
                </w:p>
              </w:tc>
              <w:tc>
                <w:tcPr>
                  <w:tcW w:w="2863" w:type="dxa"/>
                  <w:vAlign w:val="center"/>
                </w:tcPr>
                <w:p w14:paraId="7F457A1F">
                  <w:pPr>
                    <w:pStyle w:val="36"/>
                    <w:widowControl w:val="0"/>
                    <w:spacing w:before="0" w:beforeAutospacing="0" w:after="0" w:afterAutospacing="0"/>
                    <w:jc w:val="center"/>
                    <w:rPr>
                      <w:rFonts w:ascii="Times New Roman" w:hAnsi="Times New Roman"/>
                      <w:b/>
                      <w:szCs w:val="21"/>
                    </w:rPr>
                  </w:pPr>
                  <w:r>
                    <w:rPr>
                      <w:rFonts w:ascii="Times New Roman" w:hAnsi="Times New Roman"/>
                      <w:sz w:val="21"/>
                      <w:szCs w:val="21"/>
                      <w:lang w:bidi="ar"/>
                    </w:rPr>
                    <w:t>处理措施</w:t>
                  </w:r>
                </w:p>
              </w:tc>
            </w:tr>
            <w:tr w14:paraId="4DC0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restart"/>
                  <w:vAlign w:val="center"/>
                </w:tcPr>
                <w:p w14:paraId="6FE29629">
                  <w:pPr>
                    <w:pStyle w:val="36"/>
                    <w:widowControl w:val="0"/>
                    <w:spacing w:before="0" w:beforeAutospacing="0" w:after="0" w:afterAutospacing="0"/>
                    <w:jc w:val="center"/>
                    <w:rPr>
                      <w:rFonts w:ascii="Times New Roman" w:hAnsi="Times New Roman"/>
                      <w:b/>
                      <w:szCs w:val="21"/>
                    </w:rPr>
                  </w:pPr>
                  <w:r>
                    <w:rPr>
                      <w:rFonts w:ascii="Times New Roman" w:hAnsi="Times New Roman"/>
                      <w:sz w:val="21"/>
                      <w:szCs w:val="21"/>
                      <w:lang w:bidi="ar"/>
                    </w:rPr>
                    <w:t>废气</w:t>
                  </w:r>
                </w:p>
              </w:tc>
              <w:tc>
                <w:tcPr>
                  <w:tcW w:w="1974" w:type="dxa"/>
                  <w:vAlign w:val="center"/>
                </w:tcPr>
                <w:p w14:paraId="0C3F9CDF">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油烟</w:t>
                  </w:r>
                </w:p>
              </w:tc>
              <w:tc>
                <w:tcPr>
                  <w:tcW w:w="3970" w:type="dxa"/>
                  <w:vAlign w:val="center"/>
                </w:tcPr>
                <w:p w14:paraId="2C30D84E">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收集后，外排</w:t>
                  </w:r>
                </w:p>
              </w:tc>
              <w:tc>
                <w:tcPr>
                  <w:tcW w:w="2863" w:type="dxa"/>
                  <w:vAlign w:val="center"/>
                </w:tcPr>
                <w:p w14:paraId="0E13869F">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对环境影响不大</w:t>
                  </w:r>
                </w:p>
              </w:tc>
            </w:tr>
            <w:tr w14:paraId="1025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continue"/>
                  <w:vAlign w:val="center"/>
                </w:tcPr>
                <w:p w14:paraId="0723A0EF">
                  <w:pPr>
                    <w:rPr>
                      <w:rFonts w:ascii="Times New Roman" w:hAnsi="Times New Roman" w:eastAsia="宋体" w:cs="Times New Roman"/>
                      <w:b/>
                      <w:szCs w:val="21"/>
                    </w:rPr>
                  </w:pPr>
                </w:p>
              </w:tc>
              <w:tc>
                <w:tcPr>
                  <w:tcW w:w="1974" w:type="dxa"/>
                  <w:vAlign w:val="center"/>
                </w:tcPr>
                <w:p w14:paraId="09C3A9EB">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粉尘</w:t>
                  </w:r>
                </w:p>
              </w:tc>
              <w:tc>
                <w:tcPr>
                  <w:tcW w:w="3970" w:type="dxa"/>
                  <w:vAlign w:val="center"/>
                </w:tcPr>
                <w:p w14:paraId="42E18F41">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净化效率≥90%的布袋除尘器2套，配套风机风量≥4000m</w:t>
                  </w:r>
                  <w:r>
                    <w:rPr>
                      <w:rFonts w:ascii="Times New Roman" w:hAnsi="Times New Roman"/>
                      <w:sz w:val="21"/>
                      <w:szCs w:val="21"/>
                      <w:vertAlign w:val="superscript"/>
                      <w:lang w:bidi="ar"/>
                    </w:rPr>
                    <w:t>3</w:t>
                  </w:r>
                  <w:r>
                    <w:rPr>
                      <w:rFonts w:ascii="Times New Roman" w:hAnsi="Times New Roman"/>
                      <w:sz w:val="21"/>
                      <w:szCs w:val="21"/>
                      <w:lang w:bidi="ar"/>
                    </w:rPr>
                    <w:t>/h</w:t>
                  </w:r>
                </w:p>
              </w:tc>
              <w:tc>
                <w:tcPr>
                  <w:tcW w:w="2863" w:type="dxa"/>
                  <w:vAlign w:val="center"/>
                </w:tcPr>
                <w:p w14:paraId="5C0DC0FF">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经布袋除尘器处理后回用于生产</w:t>
                  </w:r>
                </w:p>
              </w:tc>
            </w:tr>
            <w:tr w14:paraId="2855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restart"/>
                  <w:vAlign w:val="center"/>
                </w:tcPr>
                <w:p w14:paraId="6D3A6629">
                  <w:pPr>
                    <w:pStyle w:val="36"/>
                    <w:widowControl w:val="0"/>
                    <w:spacing w:before="0" w:beforeAutospacing="0" w:after="0" w:afterAutospacing="0"/>
                    <w:jc w:val="center"/>
                    <w:rPr>
                      <w:rFonts w:ascii="Times New Roman" w:hAnsi="Times New Roman"/>
                      <w:b/>
                      <w:szCs w:val="21"/>
                    </w:rPr>
                  </w:pPr>
                  <w:r>
                    <w:rPr>
                      <w:rFonts w:ascii="Times New Roman" w:hAnsi="Times New Roman"/>
                      <w:sz w:val="21"/>
                      <w:szCs w:val="21"/>
                      <w:lang w:bidi="ar"/>
                    </w:rPr>
                    <w:t>废水</w:t>
                  </w:r>
                </w:p>
              </w:tc>
              <w:tc>
                <w:tcPr>
                  <w:tcW w:w="1974" w:type="dxa"/>
                  <w:vAlign w:val="center"/>
                </w:tcPr>
                <w:p w14:paraId="7F4A4966">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食堂废水</w:t>
                  </w:r>
                </w:p>
              </w:tc>
              <w:tc>
                <w:tcPr>
                  <w:tcW w:w="3970" w:type="dxa"/>
                  <w:vAlign w:val="center"/>
                </w:tcPr>
                <w:p w14:paraId="1DA91E7A">
                  <w:pPr>
                    <w:pStyle w:val="36"/>
                    <w:widowControl w:val="0"/>
                    <w:spacing w:before="0" w:beforeAutospacing="0" w:after="0" w:afterAutospacing="0"/>
                    <w:jc w:val="center"/>
                    <w:rPr>
                      <w:rFonts w:ascii="Times New Roman" w:hAnsi="Times New Roman"/>
                      <w:szCs w:val="22"/>
                    </w:rPr>
                  </w:pPr>
                  <w:r>
                    <w:rPr>
                      <w:rFonts w:ascii="Times New Roman" w:hAnsi="Times New Roman"/>
                      <w:sz w:val="21"/>
                      <w:szCs w:val="21"/>
                      <w:lang w:bidi="ar"/>
                    </w:rPr>
                    <w:t xml:space="preserve">隔油池1个容积为0.1m³ </w:t>
                  </w:r>
                </w:p>
              </w:tc>
              <w:tc>
                <w:tcPr>
                  <w:tcW w:w="2863" w:type="dxa"/>
                  <w:vMerge w:val="restart"/>
                  <w:vAlign w:val="center"/>
                </w:tcPr>
                <w:p w14:paraId="27718E6D">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食堂废水经隔油池处理后，与其他生活废水一起进入化粪池，化粪池委托环卫部门定期抽粪</w:t>
                  </w:r>
                </w:p>
              </w:tc>
            </w:tr>
            <w:tr w14:paraId="2E11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continue"/>
                  <w:vAlign w:val="center"/>
                </w:tcPr>
                <w:p w14:paraId="1B95C721">
                  <w:pPr>
                    <w:rPr>
                      <w:rFonts w:ascii="Times New Roman" w:hAnsi="Times New Roman" w:eastAsia="宋体" w:cs="Times New Roman"/>
                      <w:b/>
                      <w:szCs w:val="21"/>
                    </w:rPr>
                  </w:pPr>
                </w:p>
              </w:tc>
              <w:tc>
                <w:tcPr>
                  <w:tcW w:w="1974" w:type="dxa"/>
                  <w:vAlign w:val="center"/>
                </w:tcPr>
                <w:p w14:paraId="058C431E">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生活废水</w:t>
                  </w:r>
                </w:p>
              </w:tc>
              <w:tc>
                <w:tcPr>
                  <w:tcW w:w="3970" w:type="dxa"/>
                  <w:vAlign w:val="center"/>
                </w:tcPr>
                <w:p w14:paraId="246C6F12">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化粪池1个，容积为10m³</w:t>
                  </w:r>
                </w:p>
              </w:tc>
              <w:tc>
                <w:tcPr>
                  <w:tcW w:w="2863" w:type="dxa"/>
                  <w:vMerge w:val="continue"/>
                  <w:vAlign w:val="center"/>
                </w:tcPr>
                <w:p w14:paraId="384D5A07">
                  <w:pPr>
                    <w:rPr>
                      <w:rFonts w:ascii="Times New Roman" w:hAnsi="Times New Roman" w:eastAsia="宋体" w:cs="Times New Roman"/>
                      <w:szCs w:val="21"/>
                    </w:rPr>
                  </w:pPr>
                </w:p>
              </w:tc>
            </w:tr>
            <w:tr w14:paraId="6F6F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Align w:val="center"/>
                </w:tcPr>
                <w:p w14:paraId="6C0BE93B">
                  <w:pPr>
                    <w:pStyle w:val="36"/>
                    <w:widowControl w:val="0"/>
                    <w:spacing w:before="0" w:beforeAutospacing="0" w:after="0" w:afterAutospacing="0"/>
                    <w:jc w:val="center"/>
                    <w:rPr>
                      <w:rFonts w:ascii="Times New Roman" w:hAnsi="Times New Roman"/>
                      <w:b/>
                      <w:szCs w:val="21"/>
                    </w:rPr>
                  </w:pPr>
                  <w:r>
                    <w:rPr>
                      <w:rFonts w:ascii="Times New Roman" w:hAnsi="Times New Roman"/>
                      <w:sz w:val="21"/>
                      <w:szCs w:val="21"/>
                      <w:lang w:bidi="ar"/>
                    </w:rPr>
                    <w:t>噪声</w:t>
                  </w:r>
                </w:p>
              </w:tc>
              <w:tc>
                <w:tcPr>
                  <w:tcW w:w="1974" w:type="dxa"/>
                  <w:vAlign w:val="center"/>
                </w:tcPr>
                <w:p w14:paraId="27E689BA">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设备噪声</w:t>
                  </w:r>
                </w:p>
              </w:tc>
              <w:tc>
                <w:tcPr>
                  <w:tcW w:w="3970" w:type="dxa"/>
                  <w:vAlign w:val="center"/>
                </w:tcPr>
                <w:p w14:paraId="1D75107F">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隔音箱、减震垫等措施</w:t>
                  </w:r>
                </w:p>
              </w:tc>
              <w:tc>
                <w:tcPr>
                  <w:tcW w:w="2863" w:type="dxa"/>
                  <w:vAlign w:val="center"/>
                </w:tcPr>
                <w:p w14:paraId="20374061">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经隔声、减震处理后达标排放</w:t>
                  </w:r>
                </w:p>
              </w:tc>
            </w:tr>
            <w:tr w14:paraId="7849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restart"/>
                  <w:vAlign w:val="center"/>
                </w:tcPr>
                <w:p w14:paraId="0BF28926">
                  <w:pPr>
                    <w:pStyle w:val="36"/>
                    <w:widowControl w:val="0"/>
                    <w:spacing w:before="0" w:beforeAutospacing="0" w:after="0" w:afterAutospacing="0"/>
                    <w:jc w:val="center"/>
                    <w:rPr>
                      <w:rFonts w:ascii="Times New Roman" w:hAnsi="Times New Roman"/>
                      <w:b/>
                      <w:szCs w:val="21"/>
                    </w:rPr>
                  </w:pPr>
                  <w:r>
                    <w:rPr>
                      <w:rFonts w:ascii="Times New Roman" w:hAnsi="Times New Roman"/>
                      <w:sz w:val="21"/>
                      <w:szCs w:val="21"/>
                      <w:lang w:bidi="ar"/>
                    </w:rPr>
                    <w:t>固废</w:t>
                  </w:r>
                </w:p>
              </w:tc>
              <w:tc>
                <w:tcPr>
                  <w:tcW w:w="1974" w:type="dxa"/>
                  <w:vAlign w:val="center"/>
                </w:tcPr>
                <w:p w14:paraId="575C9278">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生活垃圾</w:t>
                  </w:r>
                </w:p>
              </w:tc>
              <w:tc>
                <w:tcPr>
                  <w:tcW w:w="3970" w:type="dxa"/>
                  <w:vAlign w:val="center"/>
                </w:tcPr>
                <w:p w14:paraId="065FD50F">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生活垃圾桶若干</w:t>
                  </w:r>
                </w:p>
              </w:tc>
              <w:tc>
                <w:tcPr>
                  <w:tcW w:w="2863" w:type="dxa"/>
                  <w:vAlign w:val="center"/>
                </w:tcPr>
                <w:p w14:paraId="771DAA69">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委托环卫部门清运、处置</w:t>
                  </w:r>
                </w:p>
              </w:tc>
            </w:tr>
            <w:tr w14:paraId="584A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continue"/>
                  <w:vAlign w:val="center"/>
                </w:tcPr>
                <w:p w14:paraId="43447405">
                  <w:pPr>
                    <w:rPr>
                      <w:rFonts w:ascii="Times New Roman" w:hAnsi="Times New Roman" w:eastAsia="宋体" w:cs="Times New Roman"/>
                      <w:b/>
                      <w:szCs w:val="21"/>
                    </w:rPr>
                  </w:pPr>
                </w:p>
              </w:tc>
              <w:tc>
                <w:tcPr>
                  <w:tcW w:w="1974" w:type="dxa"/>
                  <w:vAlign w:val="center"/>
                </w:tcPr>
                <w:p w14:paraId="4C8BB47A">
                  <w:pPr>
                    <w:pStyle w:val="36"/>
                    <w:widowControl w:val="0"/>
                    <w:spacing w:before="0" w:beforeAutospacing="0" w:after="0" w:afterAutospacing="0"/>
                    <w:jc w:val="center"/>
                    <w:rPr>
                      <w:rFonts w:ascii="Times New Roman" w:hAnsi="Times New Roman"/>
                      <w:szCs w:val="21"/>
                    </w:rPr>
                  </w:pPr>
                  <w:r>
                    <w:rPr>
                      <w:rFonts w:ascii="Times New Roman" w:hAnsi="Times New Roman"/>
                      <w:sz w:val="21"/>
                      <w:szCs w:val="21"/>
                      <w:lang w:bidi="ar"/>
                    </w:rPr>
                    <w:t>废包装材料</w:t>
                  </w:r>
                </w:p>
              </w:tc>
              <w:tc>
                <w:tcPr>
                  <w:tcW w:w="3970" w:type="dxa"/>
                  <w:vAlign w:val="center"/>
                </w:tcPr>
                <w:p w14:paraId="2047AB68">
                  <w:pPr>
                    <w:pStyle w:val="36"/>
                    <w:widowControl w:val="0"/>
                    <w:spacing w:before="0" w:beforeAutospacing="0" w:after="0" w:afterAutospacing="0"/>
                    <w:jc w:val="center"/>
                    <w:rPr>
                      <w:rFonts w:ascii="Times New Roman" w:hAnsi="Times New Roman"/>
                    </w:rPr>
                  </w:pPr>
                  <w:r>
                    <w:rPr>
                      <w:rFonts w:ascii="Times New Roman" w:hAnsi="Times New Roman"/>
                      <w:sz w:val="21"/>
                      <w:szCs w:val="21"/>
                      <w:lang w:bidi="ar"/>
                    </w:rPr>
                    <w:t>／</w:t>
                  </w:r>
                </w:p>
              </w:tc>
              <w:tc>
                <w:tcPr>
                  <w:tcW w:w="2863" w:type="dxa"/>
                  <w:vAlign w:val="center"/>
                </w:tcPr>
                <w:p w14:paraId="6CFBA8A3">
                  <w:pPr>
                    <w:pStyle w:val="36"/>
                    <w:widowControl w:val="0"/>
                    <w:spacing w:before="0" w:beforeAutospacing="0" w:after="0" w:afterAutospacing="0"/>
                    <w:jc w:val="center"/>
                    <w:rPr>
                      <w:rFonts w:ascii="Times New Roman" w:hAnsi="Times New Roman"/>
                    </w:rPr>
                  </w:pPr>
                  <w:r>
                    <w:rPr>
                      <w:rFonts w:ascii="Times New Roman" w:hAnsi="Times New Roman"/>
                      <w:sz w:val="21"/>
                      <w:szCs w:val="21"/>
                      <w:lang w:bidi="ar"/>
                    </w:rPr>
                    <w:t>定期外卖至废品收购站</w:t>
                  </w:r>
                </w:p>
              </w:tc>
            </w:tr>
          </w:tbl>
          <w:p w14:paraId="743692F0">
            <w:pPr>
              <w:widowControl/>
              <w:spacing w:before="312" w:beforeLines="100" w:line="360" w:lineRule="auto"/>
              <w:jc w:val="left"/>
              <w:rPr>
                <w:rFonts w:ascii="Times New Roman" w:hAnsi="Times New Roman" w:eastAsia="宋体" w:cs="Times New Roman"/>
                <w:b/>
                <w:sz w:val="28"/>
                <w:szCs w:val="28"/>
              </w:rPr>
            </w:pPr>
          </w:p>
          <w:p w14:paraId="45E11165">
            <w:pPr>
              <w:widowControl/>
              <w:spacing w:before="312" w:beforeLines="100" w:line="360" w:lineRule="auto"/>
              <w:jc w:val="left"/>
              <w:rPr>
                <w:rFonts w:ascii="Times New Roman" w:hAnsi="Times New Roman" w:eastAsia="宋体" w:cs="Times New Roman"/>
                <w:b/>
                <w:sz w:val="28"/>
                <w:szCs w:val="28"/>
              </w:rPr>
            </w:pPr>
          </w:p>
          <w:p w14:paraId="07317C84">
            <w:pPr>
              <w:widowControl/>
              <w:spacing w:before="312" w:beforeLines="100" w:line="360" w:lineRule="auto"/>
              <w:jc w:val="left"/>
              <w:rPr>
                <w:rFonts w:ascii="Times New Roman" w:hAnsi="Times New Roman" w:eastAsia="宋体" w:cs="Times New Roman"/>
                <w:b/>
                <w:sz w:val="28"/>
                <w:szCs w:val="28"/>
              </w:rPr>
            </w:pPr>
          </w:p>
          <w:p w14:paraId="537C9FEF">
            <w:pPr>
              <w:widowControl/>
              <w:spacing w:before="312" w:beforeLines="100" w:line="360" w:lineRule="auto"/>
              <w:jc w:val="left"/>
              <w:rPr>
                <w:rFonts w:ascii="Times New Roman" w:hAnsi="Times New Roman" w:eastAsia="宋体" w:cs="Times New Roman"/>
                <w:b/>
                <w:sz w:val="28"/>
                <w:szCs w:val="28"/>
              </w:rPr>
            </w:pPr>
            <w:r>
              <w:rPr>
                <w:rFonts w:ascii="Times New Roman" w:hAnsi="Times New Roman" w:eastAsia="宋体" w:cs="Times New Roman"/>
                <w:b/>
                <w:sz w:val="28"/>
                <w:szCs w:val="28"/>
              </w:rPr>
              <w:t>预审意见：</w:t>
            </w:r>
          </w:p>
          <w:p w14:paraId="650D790E">
            <w:pPr>
              <w:spacing w:line="360" w:lineRule="auto"/>
              <w:ind w:firstLine="480" w:firstLineChars="200"/>
              <w:rPr>
                <w:rFonts w:ascii="Times New Roman" w:hAnsi="Times New Roman" w:eastAsia="宋体" w:cs="Times New Roman"/>
                <w:sz w:val="24"/>
              </w:rPr>
            </w:pPr>
          </w:p>
          <w:p w14:paraId="4ABCA5DB">
            <w:pPr>
              <w:spacing w:line="360" w:lineRule="auto"/>
              <w:ind w:firstLine="480" w:firstLineChars="200"/>
              <w:rPr>
                <w:rFonts w:ascii="Times New Roman" w:hAnsi="Times New Roman" w:eastAsia="宋体" w:cs="Times New Roman"/>
                <w:sz w:val="24"/>
              </w:rPr>
            </w:pPr>
          </w:p>
          <w:p w14:paraId="798A00A5">
            <w:pPr>
              <w:spacing w:line="360" w:lineRule="auto"/>
              <w:ind w:firstLine="480" w:firstLineChars="200"/>
              <w:rPr>
                <w:rFonts w:ascii="Times New Roman" w:hAnsi="Times New Roman" w:eastAsia="宋体" w:cs="Times New Roman"/>
                <w:sz w:val="24"/>
              </w:rPr>
            </w:pPr>
          </w:p>
          <w:p w14:paraId="59079D0C">
            <w:pPr>
              <w:spacing w:line="360" w:lineRule="auto"/>
              <w:ind w:firstLine="480" w:firstLineChars="200"/>
              <w:rPr>
                <w:rFonts w:ascii="Times New Roman" w:hAnsi="Times New Roman" w:eastAsia="宋体" w:cs="Times New Roman"/>
                <w:sz w:val="24"/>
              </w:rPr>
            </w:pPr>
          </w:p>
          <w:p w14:paraId="195F2CE6">
            <w:pPr>
              <w:spacing w:line="360" w:lineRule="auto"/>
              <w:ind w:firstLine="480" w:firstLineChars="200"/>
              <w:rPr>
                <w:rFonts w:ascii="Times New Roman" w:hAnsi="Times New Roman" w:eastAsia="宋体" w:cs="Times New Roman"/>
                <w:sz w:val="24"/>
              </w:rPr>
            </w:pPr>
          </w:p>
          <w:p w14:paraId="2ECDF256">
            <w:pPr>
              <w:spacing w:line="360" w:lineRule="auto"/>
              <w:ind w:firstLine="480" w:firstLineChars="200"/>
              <w:rPr>
                <w:rFonts w:ascii="Times New Roman" w:hAnsi="Times New Roman" w:eastAsia="宋体" w:cs="Times New Roman"/>
                <w:sz w:val="24"/>
              </w:rPr>
            </w:pPr>
          </w:p>
          <w:p w14:paraId="366AA783">
            <w:pPr>
              <w:spacing w:line="360" w:lineRule="auto"/>
              <w:rPr>
                <w:rFonts w:ascii="Times New Roman" w:hAnsi="Times New Roman" w:eastAsia="宋体" w:cs="Times New Roman"/>
                <w:sz w:val="24"/>
              </w:rPr>
            </w:pPr>
          </w:p>
          <w:p w14:paraId="1328A09F">
            <w:pPr>
              <w:spacing w:line="360" w:lineRule="auto"/>
              <w:ind w:firstLine="480" w:firstLineChars="200"/>
              <w:rPr>
                <w:rFonts w:ascii="Times New Roman" w:hAnsi="Times New Roman" w:eastAsia="宋体" w:cs="Times New Roman"/>
                <w:sz w:val="24"/>
              </w:rPr>
            </w:pPr>
          </w:p>
          <w:p w14:paraId="0EB9BB08">
            <w:pPr>
              <w:spacing w:line="360" w:lineRule="auto"/>
              <w:ind w:firstLine="480" w:firstLineChars="200"/>
              <w:rPr>
                <w:rFonts w:ascii="Times New Roman" w:hAnsi="Times New Roman" w:eastAsia="宋体" w:cs="Times New Roman"/>
                <w:b/>
                <w:sz w:val="24"/>
              </w:rPr>
            </w:pPr>
            <w:r>
              <w:rPr>
                <w:rFonts w:ascii="Times New Roman" w:hAnsi="Times New Roman" w:eastAsia="宋体" w:cs="Times New Roman"/>
                <w:sz w:val="24"/>
              </w:rPr>
              <w:t xml:space="preserve">                                                    </w:t>
            </w:r>
            <w:r>
              <w:rPr>
                <w:rFonts w:ascii="Times New Roman" w:hAnsi="Times New Roman" w:eastAsia="宋体" w:cs="Times New Roman"/>
                <w:b/>
                <w:sz w:val="24"/>
              </w:rPr>
              <w:t>公  章</w:t>
            </w:r>
          </w:p>
          <w:p w14:paraId="1F8D4F7C">
            <w:pPr>
              <w:spacing w:line="360" w:lineRule="auto"/>
              <w:rPr>
                <w:rFonts w:ascii="Times New Roman" w:hAnsi="Times New Roman" w:eastAsia="宋体" w:cs="Times New Roman"/>
                <w:b/>
                <w:sz w:val="24"/>
              </w:rPr>
            </w:pPr>
            <w:r>
              <w:rPr>
                <w:rFonts w:ascii="Times New Roman" w:hAnsi="Times New Roman" w:eastAsia="宋体" w:cs="Times New Roman"/>
                <w:b/>
                <w:sz w:val="24"/>
              </w:rPr>
              <w:t xml:space="preserve">经办人：                                      </w:t>
            </w:r>
          </w:p>
          <w:p w14:paraId="7FBF2AEE">
            <w:pPr>
              <w:spacing w:line="360" w:lineRule="auto"/>
              <w:ind w:firstLine="6575" w:firstLineChars="2729"/>
              <w:rPr>
                <w:rFonts w:ascii="Times New Roman" w:hAnsi="Times New Roman" w:eastAsia="宋体" w:cs="Times New Roman"/>
                <w:b/>
                <w:sz w:val="24"/>
              </w:rPr>
            </w:pPr>
            <w:r>
              <w:rPr>
                <w:rFonts w:ascii="Times New Roman" w:hAnsi="Times New Roman" w:eastAsia="宋体" w:cs="Times New Roman"/>
                <w:b/>
                <w:sz w:val="24"/>
              </w:rPr>
              <w:t>年  月  日</w:t>
            </w:r>
          </w:p>
          <w:p w14:paraId="5A99E0D1">
            <w:pPr>
              <w:spacing w:line="360" w:lineRule="auto"/>
              <w:ind w:firstLine="5277" w:firstLineChars="2190"/>
              <w:rPr>
                <w:rFonts w:ascii="Times New Roman" w:hAnsi="Times New Roman" w:eastAsia="宋体" w:cs="Times New Roman"/>
                <w:b/>
                <w:sz w:val="24"/>
              </w:rPr>
            </w:pPr>
          </w:p>
          <w:p w14:paraId="25987B6F">
            <w:pPr>
              <w:spacing w:line="360" w:lineRule="auto"/>
              <w:rPr>
                <w:rFonts w:ascii="Times New Roman" w:hAnsi="Times New Roman" w:eastAsia="宋体" w:cs="Times New Roman"/>
                <w:sz w:val="24"/>
              </w:rPr>
            </w:pPr>
          </w:p>
          <w:p w14:paraId="628F9BED">
            <w:pPr>
              <w:spacing w:line="360" w:lineRule="auto"/>
              <w:rPr>
                <w:rFonts w:ascii="Times New Roman" w:hAnsi="Times New Roman" w:eastAsia="宋体" w:cs="Times New Roman"/>
                <w:sz w:val="24"/>
              </w:rPr>
            </w:pPr>
          </w:p>
        </w:tc>
      </w:tr>
      <w:tr w14:paraId="0AFC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14:paraId="396CE8C6">
            <w:pPr>
              <w:spacing w:line="360" w:lineRule="auto"/>
              <w:rPr>
                <w:rFonts w:ascii="Times New Roman" w:hAnsi="Times New Roman" w:eastAsia="宋体" w:cs="Times New Roman"/>
                <w:b/>
                <w:sz w:val="24"/>
              </w:rPr>
            </w:pPr>
            <w:r>
              <w:rPr>
                <w:rFonts w:ascii="Times New Roman" w:hAnsi="Times New Roman" w:eastAsia="宋体" w:cs="Times New Roman"/>
                <w:b/>
                <w:sz w:val="24"/>
              </w:rPr>
              <w:t>下一级环境保护行政主管部门审查意见：</w:t>
            </w:r>
          </w:p>
          <w:p w14:paraId="5F2FB5C7">
            <w:pPr>
              <w:spacing w:line="360" w:lineRule="auto"/>
              <w:ind w:firstLine="560" w:firstLineChars="200"/>
              <w:rPr>
                <w:rFonts w:ascii="Times New Roman" w:hAnsi="Times New Roman" w:eastAsia="宋体" w:cs="Times New Roman"/>
                <w:sz w:val="28"/>
              </w:rPr>
            </w:pPr>
          </w:p>
          <w:p w14:paraId="53F5A32F">
            <w:pPr>
              <w:spacing w:line="360" w:lineRule="auto"/>
              <w:ind w:firstLine="560" w:firstLineChars="200"/>
              <w:rPr>
                <w:rFonts w:ascii="Times New Roman" w:hAnsi="Times New Roman" w:eastAsia="宋体" w:cs="Times New Roman"/>
                <w:sz w:val="28"/>
              </w:rPr>
            </w:pPr>
          </w:p>
          <w:p w14:paraId="299B6487">
            <w:pPr>
              <w:spacing w:line="360" w:lineRule="auto"/>
              <w:ind w:firstLine="560" w:firstLineChars="200"/>
              <w:rPr>
                <w:rFonts w:ascii="Times New Roman" w:hAnsi="Times New Roman" w:eastAsia="宋体" w:cs="Times New Roman"/>
                <w:sz w:val="28"/>
              </w:rPr>
            </w:pPr>
          </w:p>
          <w:p w14:paraId="76EADAE7">
            <w:pPr>
              <w:spacing w:line="360" w:lineRule="auto"/>
              <w:ind w:firstLine="560" w:firstLineChars="200"/>
              <w:rPr>
                <w:rFonts w:ascii="Times New Roman" w:hAnsi="Times New Roman" w:eastAsia="宋体" w:cs="Times New Roman"/>
                <w:sz w:val="28"/>
              </w:rPr>
            </w:pPr>
          </w:p>
          <w:p w14:paraId="4BC7026F">
            <w:pPr>
              <w:spacing w:line="360" w:lineRule="auto"/>
              <w:ind w:firstLine="560" w:firstLineChars="200"/>
              <w:rPr>
                <w:rFonts w:ascii="Times New Roman" w:hAnsi="Times New Roman" w:eastAsia="宋体" w:cs="Times New Roman"/>
                <w:sz w:val="28"/>
              </w:rPr>
            </w:pPr>
          </w:p>
          <w:p w14:paraId="173733ED">
            <w:pPr>
              <w:spacing w:line="360" w:lineRule="auto"/>
              <w:rPr>
                <w:rFonts w:ascii="Times New Roman" w:hAnsi="Times New Roman" w:eastAsia="宋体" w:cs="Times New Roman"/>
                <w:b/>
                <w:sz w:val="24"/>
              </w:rPr>
            </w:pPr>
          </w:p>
          <w:p w14:paraId="04D4EA25">
            <w:pPr>
              <w:spacing w:line="360" w:lineRule="auto"/>
              <w:ind w:firstLine="6809" w:firstLineChars="2826"/>
              <w:rPr>
                <w:rFonts w:ascii="Times New Roman" w:hAnsi="Times New Roman" w:eastAsia="宋体" w:cs="Times New Roman"/>
                <w:b/>
                <w:sz w:val="24"/>
              </w:rPr>
            </w:pPr>
            <w:r>
              <w:rPr>
                <w:rFonts w:ascii="Times New Roman" w:hAnsi="Times New Roman" w:eastAsia="宋体" w:cs="Times New Roman"/>
                <w:b/>
                <w:sz w:val="24"/>
              </w:rPr>
              <w:t>公  章</w:t>
            </w:r>
          </w:p>
          <w:p w14:paraId="66CBF2E0">
            <w:pPr>
              <w:spacing w:line="360" w:lineRule="auto"/>
              <w:rPr>
                <w:rFonts w:ascii="Times New Roman" w:hAnsi="Times New Roman" w:eastAsia="宋体" w:cs="Times New Roman"/>
                <w:b/>
                <w:sz w:val="24"/>
              </w:rPr>
            </w:pPr>
            <w:r>
              <w:rPr>
                <w:rFonts w:ascii="Times New Roman" w:hAnsi="Times New Roman" w:eastAsia="宋体" w:cs="Times New Roman"/>
                <w:b/>
                <w:sz w:val="24"/>
              </w:rPr>
              <w:t xml:space="preserve">经办人：                                    </w:t>
            </w:r>
          </w:p>
          <w:p w14:paraId="21365499">
            <w:pPr>
              <w:spacing w:line="360" w:lineRule="auto"/>
              <w:ind w:firstLine="6211" w:firstLineChars="2578"/>
              <w:rPr>
                <w:rFonts w:ascii="Times New Roman" w:hAnsi="Times New Roman" w:eastAsia="宋体" w:cs="Times New Roman"/>
                <w:b/>
                <w:sz w:val="24"/>
              </w:rPr>
            </w:pPr>
            <w:r>
              <w:rPr>
                <w:rFonts w:ascii="Times New Roman" w:hAnsi="Times New Roman" w:eastAsia="宋体" w:cs="Times New Roman"/>
                <w:b/>
                <w:sz w:val="24"/>
              </w:rPr>
              <w:t xml:space="preserve"> 年    月    日</w:t>
            </w:r>
          </w:p>
          <w:p w14:paraId="44578073">
            <w:pPr>
              <w:spacing w:line="360" w:lineRule="auto"/>
              <w:rPr>
                <w:rFonts w:ascii="Times New Roman" w:hAnsi="Times New Roman" w:eastAsia="宋体" w:cs="Times New Roman"/>
                <w:sz w:val="24"/>
              </w:rPr>
            </w:pPr>
          </w:p>
        </w:tc>
      </w:tr>
      <w:tr w14:paraId="5405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Borders>
              <w:top w:val="single" w:color="auto" w:sz="4" w:space="0"/>
              <w:left w:val="single" w:color="auto" w:sz="4" w:space="0"/>
              <w:bottom w:val="single" w:color="auto" w:sz="4" w:space="0"/>
              <w:right w:val="single" w:color="auto" w:sz="4" w:space="0"/>
            </w:tcBorders>
          </w:tcPr>
          <w:p w14:paraId="70151746">
            <w:pPr>
              <w:widowControl/>
              <w:spacing w:before="312" w:beforeLines="100" w:line="360" w:lineRule="auto"/>
              <w:jc w:val="left"/>
              <w:rPr>
                <w:rFonts w:ascii="Times New Roman" w:hAnsi="Times New Roman" w:eastAsia="宋体" w:cs="Times New Roman"/>
                <w:b/>
                <w:sz w:val="28"/>
                <w:szCs w:val="28"/>
              </w:rPr>
            </w:pPr>
            <w:r>
              <w:rPr>
                <w:rFonts w:ascii="Times New Roman" w:hAnsi="Times New Roman" w:eastAsia="宋体" w:cs="Times New Roman"/>
                <w:b/>
                <w:sz w:val="28"/>
                <w:szCs w:val="28"/>
              </w:rPr>
              <w:t>审批意见：</w:t>
            </w:r>
          </w:p>
          <w:p w14:paraId="3807CDFB">
            <w:pPr>
              <w:widowControl/>
              <w:spacing w:before="312" w:beforeLines="100" w:line="360" w:lineRule="auto"/>
              <w:jc w:val="left"/>
              <w:rPr>
                <w:rFonts w:ascii="Times New Roman" w:hAnsi="Times New Roman" w:eastAsia="宋体" w:cs="Times New Roman"/>
                <w:b/>
                <w:sz w:val="28"/>
                <w:szCs w:val="28"/>
              </w:rPr>
            </w:pPr>
          </w:p>
          <w:p w14:paraId="665182AD">
            <w:pPr>
              <w:spacing w:line="360" w:lineRule="auto"/>
              <w:ind w:firstLine="480" w:firstLineChars="200"/>
              <w:rPr>
                <w:rFonts w:ascii="Times New Roman" w:hAnsi="Times New Roman" w:eastAsia="宋体" w:cs="Times New Roman"/>
                <w:sz w:val="24"/>
              </w:rPr>
            </w:pPr>
          </w:p>
          <w:p w14:paraId="3645CFD8">
            <w:pPr>
              <w:spacing w:line="360" w:lineRule="auto"/>
              <w:ind w:firstLine="480" w:firstLineChars="200"/>
              <w:rPr>
                <w:rFonts w:ascii="Times New Roman" w:hAnsi="Times New Roman" w:eastAsia="宋体" w:cs="Times New Roman"/>
                <w:sz w:val="24"/>
              </w:rPr>
            </w:pPr>
          </w:p>
          <w:p w14:paraId="65EC8994">
            <w:pPr>
              <w:spacing w:line="360" w:lineRule="auto"/>
              <w:ind w:firstLine="480" w:firstLineChars="200"/>
              <w:rPr>
                <w:rFonts w:ascii="Times New Roman" w:hAnsi="Times New Roman" w:eastAsia="宋体" w:cs="Times New Roman"/>
                <w:sz w:val="24"/>
              </w:rPr>
            </w:pPr>
          </w:p>
          <w:p w14:paraId="2F285A86">
            <w:pPr>
              <w:spacing w:line="360" w:lineRule="auto"/>
              <w:ind w:firstLine="480" w:firstLineChars="200"/>
              <w:rPr>
                <w:rFonts w:ascii="Times New Roman" w:hAnsi="Times New Roman" w:eastAsia="宋体" w:cs="Times New Roman"/>
                <w:sz w:val="24"/>
              </w:rPr>
            </w:pPr>
          </w:p>
          <w:p w14:paraId="52DF66D6">
            <w:pPr>
              <w:spacing w:line="360" w:lineRule="auto"/>
              <w:rPr>
                <w:rFonts w:ascii="Times New Roman" w:hAnsi="Times New Roman" w:eastAsia="宋体" w:cs="Times New Roman"/>
                <w:sz w:val="24"/>
              </w:rPr>
            </w:pPr>
          </w:p>
          <w:p w14:paraId="2C125675">
            <w:pPr>
              <w:spacing w:line="360" w:lineRule="auto"/>
              <w:ind w:firstLine="480" w:firstLineChars="200"/>
              <w:rPr>
                <w:rFonts w:ascii="Times New Roman" w:hAnsi="Times New Roman" w:eastAsia="宋体" w:cs="Times New Roman"/>
                <w:sz w:val="24"/>
              </w:rPr>
            </w:pPr>
          </w:p>
          <w:p w14:paraId="202B4561">
            <w:pPr>
              <w:spacing w:line="360" w:lineRule="auto"/>
              <w:ind w:firstLine="480" w:firstLineChars="200"/>
              <w:rPr>
                <w:rFonts w:ascii="Times New Roman" w:hAnsi="Times New Roman" w:eastAsia="宋体" w:cs="Times New Roman"/>
                <w:sz w:val="24"/>
              </w:rPr>
            </w:pPr>
          </w:p>
          <w:p w14:paraId="4F34C3B3">
            <w:pPr>
              <w:spacing w:line="360" w:lineRule="auto"/>
              <w:ind w:firstLine="480" w:firstLineChars="200"/>
              <w:rPr>
                <w:rFonts w:ascii="Times New Roman" w:hAnsi="Times New Roman" w:eastAsia="宋体" w:cs="Times New Roman"/>
                <w:sz w:val="24"/>
              </w:rPr>
            </w:pPr>
          </w:p>
          <w:p w14:paraId="4D18A98B">
            <w:pPr>
              <w:spacing w:line="360" w:lineRule="auto"/>
              <w:ind w:firstLine="480" w:firstLineChars="200"/>
              <w:rPr>
                <w:rFonts w:ascii="Times New Roman" w:hAnsi="Times New Roman" w:eastAsia="宋体" w:cs="Times New Roman"/>
                <w:sz w:val="24"/>
              </w:rPr>
            </w:pPr>
          </w:p>
          <w:p w14:paraId="505BA3A1">
            <w:pPr>
              <w:spacing w:line="360" w:lineRule="auto"/>
              <w:ind w:firstLine="480" w:firstLineChars="200"/>
              <w:rPr>
                <w:rFonts w:ascii="Times New Roman" w:hAnsi="Times New Roman" w:eastAsia="宋体" w:cs="Times New Roman"/>
                <w:sz w:val="24"/>
              </w:rPr>
            </w:pPr>
          </w:p>
          <w:p w14:paraId="6E4C76D9">
            <w:pPr>
              <w:spacing w:line="360" w:lineRule="auto"/>
              <w:ind w:firstLine="480" w:firstLineChars="200"/>
              <w:rPr>
                <w:rFonts w:ascii="Times New Roman" w:hAnsi="Times New Roman" w:eastAsia="宋体" w:cs="Times New Roman"/>
                <w:sz w:val="24"/>
              </w:rPr>
            </w:pPr>
          </w:p>
          <w:p w14:paraId="1EB722C5">
            <w:pPr>
              <w:spacing w:line="360" w:lineRule="auto"/>
              <w:ind w:firstLine="480" w:firstLineChars="200"/>
              <w:rPr>
                <w:rFonts w:ascii="Times New Roman" w:hAnsi="Times New Roman" w:eastAsia="宋体" w:cs="Times New Roman"/>
                <w:sz w:val="24"/>
              </w:rPr>
            </w:pPr>
          </w:p>
          <w:p w14:paraId="2418757F">
            <w:pPr>
              <w:spacing w:line="360" w:lineRule="auto"/>
              <w:ind w:firstLine="480" w:firstLineChars="200"/>
              <w:rPr>
                <w:rFonts w:ascii="Times New Roman" w:hAnsi="Times New Roman" w:eastAsia="宋体" w:cs="Times New Roman"/>
                <w:sz w:val="24"/>
              </w:rPr>
            </w:pPr>
          </w:p>
          <w:p w14:paraId="204D0EA0">
            <w:pPr>
              <w:spacing w:line="360" w:lineRule="auto"/>
              <w:ind w:firstLine="480" w:firstLineChars="200"/>
              <w:rPr>
                <w:rFonts w:ascii="Times New Roman" w:hAnsi="Times New Roman" w:eastAsia="宋体" w:cs="Times New Roman"/>
                <w:sz w:val="24"/>
              </w:rPr>
            </w:pPr>
          </w:p>
          <w:p w14:paraId="09FB3D13">
            <w:pPr>
              <w:spacing w:line="360" w:lineRule="auto"/>
              <w:ind w:firstLine="480" w:firstLineChars="200"/>
              <w:rPr>
                <w:rFonts w:ascii="Times New Roman" w:hAnsi="Times New Roman" w:eastAsia="宋体" w:cs="Times New Roman"/>
                <w:sz w:val="24"/>
              </w:rPr>
            </w:pPr>
          </w:p>
          <w:p w14:paraId="408E6079">
            <w:pPr>
              <w:spacing w:line="360" w:lineRule="auto"/>
              <w:ind w:firstLine="480" w:firstLineChars="200"/>
              <w:rPr>
                <w:rFonts w:ascii="Times New Roman" w:hAnsi="Times New Roman" w:eastAsia="宋体" w:cs="Times New Roman"/>
                <w:sz w:val="24"/>
              </w:rPr>
            </w:pPr>
          </w:p>
          <w:p w14:paraId="0097BF8F">
            <w:pPr>
              <w:spacing w:line="360" w:lineRule="auto"/>
              <w:ind w:firstLine="480" w:firstLineChars="200"/>
              <w:rPr>
                <w:rFonts w:ascii="Times New Roman" w:hAnsi="Times New Roman" w:eastAsia="宋体" w:cs="Times New Roman"/>
                <w:sz w:val="24"/>
              </w:rPr>
            </w:pPr>
          </w:p>
          <w:p w14:paraId="5F126730">
            <w:pPr>
              <w:spacing w:line="360" w:lineRule="auto"/>
              <w:rPr>
                <w:rFonts w:ascii="Times New Roman" w:hAnsi="Times New Roman" w:eastAsia="宋体" w:cs="Times New Roman"/>
                <w:sz w:val="24"/>
              </w:rPr>
            </w:pPr>
          </w:p>
          <w:p w14:paraId="118A5F0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                           </w:t>
            </w:r>
          </w:p>
          <w:p w14:paraId="5491041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                     </w:t>
            </w:r>
          </w:p>
          <w:p w14:paraId="3678924D">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 xml:space="preserve">                                                公  章</w:t>
            </w:r>
          </w:p>
          <w:p w14:paraId="163070E5">
            <w:pPr>
              <w:spacing w:line="360" w:lineRule="auto"/>
              <w:rPr>
                <w:rFonts w:ascii="Times New Roman" w:hAnsi="Times New Roman" w:eastAsia="宋体" w:cs="Times New Roman"/>
                <w:b/>
                <w:sz w:val="24"/>
              </w:rPr>
            </w:pPr>
            <w:r>
              <w:rPr>
                <w:rFonts w:ascii="Times New Roman" w:hAnsi="Times New Roman" w:eastAsia="宋体" w:cs="Times New Roman"/>
                <w:b/>
                <w:sz w:val="24"/>
              </w:rPr>
              <w:t xml:space="preserve">经办人：                                              </w:t>
            </w:r>
          </w:p>
          <w:p w14:paraId="6B5D0AA7">
            <w:pPr>
              <w:spacing w:line="360" w:lineRule="auto"/>
              <w:ind w:firstLine="5857" w:firstLineChars="2431"/>
              <w:rPr>
                <w:rFonts w:ascii="Times New Roman" w:hAnsi="Times New Roman" w:eastAsia="宋体" w:cs="Times New Roman"/>
                <w:b/>
                <w:sz w:val="24"/>
              </w:rPr>
            </w:pPr>
            <w:r>
              <w:rPr>
                <w:rFonts w:ascii="Times New Roman" w:hAnsi="Times New Roman" w:eastAsia="宋体" w:cs="Times New Roman"/>
                <w:b/>
                <w:sz w:val="24"/>
              </w:rPr>
              <w:t>年    月    日</w:t>
            </w:r>
          </w:p>
          <w:p w14:paraId="329014B6">
            <w:pPr>
              <w:spacing w:line="360" w:lineRule="auto"/>
              <w:rPr>
                <w:rFonts w:ascii="Times New Roman" w:hAnsi="Times New Roman" w:eastAsia="宋体" w:cs="Times New Roman"/>
                <w:sz w:val="24"/>
              </w:rPr>
            </w:pPr>
          </w:p>
        </w:tc>
      </w:tr>
    </w:tbl>
    <w:p w14:paraId="56C6C28A">
      <w:pPr>
        <w:rPr>
          <w:rFonts w:ascii="Times New Roman" w:hAnsi="Times New Roman" w:eastAsia="宋体" w:cs="Times New Roman"/>
          <w:lang w:val="zh-CN"/>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FDD3D">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BF176">
    <w:pPr>
      <w:pStyle w:val="25"/>
      <w:framePr w:wrap="around" w:vAnchor="text" w:hAnchor="margin" w:xAlign="center" w:y="1"/>
      <w:rPr>
        <w:rStyle w:val="45"/>
      </w:rPr>
    </w:pPr>
    <w:r>
      <w:fldChar w:fldCharType="begin"/>
    </w:r>
    <w:r>
      <w:rPr>
        <w:rStyle w:val="45"/>
      </w:rPr>
      <w:instrText xml:space="preserve">PAGE  </w:instrText>
    </w:r>
    <w:r>
      <w:fldChar w:fldCharType="end"/>
    </w:r>
  </w:p>
  <w:p w14:paraId="4CA42981">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F795A">
    <w:pPr>
      <w:pStyle w:val="25"/>
      <w:wordWrap w:val="0"/>
      <w:jc w:val="both"/>
      <w:rPr>
        <w:rFonts w:ascii="Times New Roman" w:hAnsi="Times New Roman"/>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AB707">
    <w:pPr>
      <w:pStyle w:val="25"/>
      <w:framePr w:wrap="around" w:vAnchor="text" w:hAnchor="margin" w:xAlign="center" w:y="1"/>
      <w:rPr>
        <w:rStyle w:val="45"/>
      </w:rPr>
    </w:pPr>
    <w:r>
      <w:fldChar w:fldCharType="begin"/>
    </w:r>
    <w:r>
      <w:rPr>
        <w:rStyle w:val="45"/>
      </w:rPr>
      <w:instrText xml:space="preserve">PAGE  </w:instrText>
    </w:r>
    <w:r>
      <w:fldChar w:fldCharType="end"/>
    </w:r>
  </w:p>
  <w:p w14:paraId="39B33FA5">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7428732"/>
    </w:sdtPr>
    <w:sdtEndPr>
      <w:rPr>
        <w:rFonts w:ascii="Times New Roman" w:hAnsi="Times New Roman" w:cs="Times New Roman"/>
      </w:rPr>
    </w:sdtEndPr>
    <w:sdtContent>
      <w:p w14:paraId="2E197A11">
        <w:pPr>
          <w:pStyle w:val="2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21</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6369">
    <w:pPr>
      <w:pStyle w:val="2"/>
      <w:rPr>
        <w:rFonts w:ascii="Times New Roman" w:hAnsi="Times New Roman" w:eastAsia="楷体"/>
        <w:b/>
        <w:color w:val="000000"/>
      </w:rPr>
    </w:pPr>
    <w:r>
      <w:rPr>
        <w:rFonts w:hint="eastAsia" w:ascii="Times New Roman" w:hAnsi="Times New Roman" w:eastAsia="楷体"/>
        <w:b/>
        <w:color w:val="000000"/>
      </w:rPr>
      <w:t>芒市桂宝制粉厂迁建项目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D773B">
    <w:pPr>
      <w:pStyle w:val="2"/>
      <w:pBdr>
        <w:bottom w:val="single" w:color="auto" w:sz="6" w:space="0"/>
      </w:pBdr>
    </w:pPr>
    <w:r>
      <w:rPr>
        <w:rFonts w:hint="eastAsia"/>
      </w:rPr>
      <w:t>芒市桂宝制粉厂迁建项目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ABFF2"/>
    <w:multiLevelType w:val="singleLevel"/>
    <w:tmpl w:val="92AABFF2"/>
    <w:lvl w:ilvl="0" w:tentative="0">
      <w:start w:val="5"/>
      <w:numFmt w:val="decimal"/>
      <w:suff w:val="nothing"/>
      <w:lvlText w:val="（%1）"/>
      <w:lvlJc w:val="left"/>
    </w:lvl>
  </w:abstractNum>
  <w:abstractNum w:abstractNumId="1">
    <w:nsid w:val="A7EEB998"/>
    <w:multiLevelType w:val="singleLevel"/>
    <w:tmpl w:val="A7EEB998"/>
    <w:lvl w:ilvl="0" w:tentative="0">
      <w:start w:val="4"/>
      <w:numFmt w:val="decimal"/>
      <w:suff w:val="nothing"/>
      <w:lvlText w:val="（%1）"/>
      <w:lvlJc w:val="left"/>
    </w:lvl>
  </w:abstractNum>
  <w:abstractNum w:abstractNumId="2">
    <w:nsid w:val="401B7E41"/>
    <w:multiLevelType w:val="multilevel"/>
    <w:tmpl w:val="401B7E41"/>
    <w:lvl w:ilvl="0" w:tentative="0">
      <w:start w:val="1"/>
      <w:numFmt w:val="bullet"/>
      <w:pStyle w:val="64"/>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3">
    <w:nsid w:val="5D4F8113"/>
    <w:multiLevelType w:val="singleLevel"/>
    <w:tmpl w:val="5D4F8113"/>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TgxYWVjZjFkYTJkNzI5ZDNmMjNjYTE4YTEwNTQ2OTUifQ=="/>
  </w:docVars>
  <w:rsids>
    <w:rsidRoot w:val="00FA0F4E"/>
    <w:rsid w:val="000006CA"/>
    <w:rsid w:val="0001158C"/>
    <w:rsid w:val="000411EC"/>
    <w:rsid w:val="000417A8"/>
    <w:rsid w:val="0005079E"/>
    <w:rsid w:val="0005124D"/>
    <w:rsid w:val="00090AD3"/>
    <w:rsid w:val="000913F8"/>
    <w:rsid w:val="000945D9"/>
    <w:rsid w:val="000A58F1"/>
    <w:rsid w:val="000B5911"/>
    <w:rsid w:val="000B59A6"/>
    <w:rsid w:val="000C56D6"/>
    <w:rsid w:val="000D52FF"/>
    <w:rsid w:val="000E44ED"/>
    <w:rsid w:val="001015EC"/>
    <w:rsid w:val="00106DEB"/>
    <w:rsid w:val="00113E34"/>
    <w:rsid w:val="0014113D"/>
    <w:rsid w:val="00144FA0"/>
    <w:rsid w:val="00151FB7"/>
    <w:rsid w:val="00180C8A"/>
    <w:rsid w:val="00185FF9"/>
    <w:rsid w:val="00190672"/>
    <w:rsid w:val="001A4729"/>
    <w:rsid w:val="001B076A"/>
    <w:rsid w:val="001D515E"/>
    <w:rsid w:val="001E286D"/>
    <w:rsid w:val="001E4C2A"/>
    <w:rsid w:val="001F2BDC"/>
    <w:rsid w:val="001F7F0F"/>
    <w:rsid w:val="00211254"/>
    <w:rsid w:val="00211D8F"/>
    <w:rsid w:val="00227EBB"/>
    <w:rsid w:val="00246A1F"/>
    <w:rsid w:val="00251440"/>
    <w:rsid w:val="002666D1"/>
    <w:rsid w:val="0027144C"/>
    <w:rsid w:val="00295216"/>
    <w:rsid w:val="002A762F"/>
    <w:rsid w:val="002D6900"/>
    <w:rsid w:val="002E0C6F"/>
    <w:rsid w:val="002E1A15"/>
    <w:rsid w:val="002E2D73"/>
    <w:rsid w:val="002E3AD7"/>
    <w:rsid w:val="002E71D1"/>
    <w:rsid w:val="00304220"/>
    <w:rsid w:val="00334EEE"/>
    <w:rsid w:val="00350445"/>
    <w:rsid w:val="003504F3"/>
    <w:rsid w:val="00350E11"/>
    <w:rsid w:val="003759DB"/>
    <w:rsid w:val="00380135"/>
    <w:rsid w:val="00387DB1"/>
    <w:rsid w:val="003926B1"/>
    <w:rsid w:val="003B350B"/>
    <w:rsid w:val="003C361C"/>
    <w:rsid w:val="003D0A89"/>
    <w:rsid w:val="003D2B4D"/>
    <w:rsid w:val="003F5868"/>
    <w:rsid w:val="00414EF5"/>
    <w:rsid w:val="00423EFC"/>
    <w:rsid w:val="00426A4A"/>
    <w:rsid w:val="00437661"/>
    <w:rsid w:val="00453B92"/>
    <w:rsid w:val="00455540"/>
    <w:rsid w:val="00461AA0"/>
    <w:rsid w:val="00461CF5"/>
    <w:rsid w:val="0046474B"/>
    <w:rsid w:val="00467AFF"/>
    <w:rsid w:val="00480E08"/>
    <w:rsid w:val="00496CA3"/>
    <w:rsid w:val="004A4A59"/>
    <w:rsid w:val="004B2631"/>
    <w:rsid w:val="004B634A"/>
    <w:rsid w:val="004B704B"/>
    <w:rsid w:val="004F0CE7"/>
    <w:rsid w:val="004F4E89"/>
    <w:rsid w:val="0050058A"/>
    <w:rsid w:val="005057BB"/>
    <w:rsid w:val="0051004A"/>
    <w:rsid w:val="005118EB"/>
    <w:rsid w:val="0053626A"/>
    <w:rsid w:val="00546E33"/>
    <w:rsid w:val="00550964"/>
    <w:rsid w:val="00550D55"/>
    <w:rsid w:val="005525D7"/>
    <w:rsid w:val="00561C69"/>
    <w:rsid w:val="005633B2"/>
    <w:rsid w:val="00565147"/>
    <w:rsid w:val="00577AE0"/>
    <w:rsid w:val="00593C8D"/>
    <w:rsid w:val="005A4C7C"/>
    <w:rsid w:val="005A78CA"/>
    <w:rsid w:val="005D1121"/>
    <w:rsid w:val="005D286B"/>
    <w:rsid w:val="005D2B50"/>
    <w:rsid w:val="005F4880"/>
    <w:rsid w:val="00602F6E"/>
    <w:rsid w:val="00606C97"/>
    <w:rsid w:val="00607131"/>
    <w:rsid w:val="00612247"/>
    <w:rsid w:val="00621A71"/>
    <w:rsid w:val="00632221"/>
    <w:rsid w:val="00641D50"/>
    <w:rsid w:val="00645162"/>
    <w:rsid w:val="00646BB3"/>
    <w:rsid w:val="00664F34"/>
    <w:rsid w:val="00673CFB"/>
    <w:rsid w:val="006748F2"/>
    <w:rsid w:val="00677EA5"/>
    <w:rsid w:val="006807F6"/>
    <w:rsid w:val="0068629F"/>
    <w:rsid w:val="00690245"/>
    <w:rsid w:val="00690772"/>
    <w:rsid w:val="00693780"/>
    <w:rsid w:val="0069763C"/>
    <w:rsid w:val="006A0173"/>
    <w:rsid w:val="006B0D87"/>
    <w:rsid w:val="006C268C"/>
    <w:rsid w:val="006D6EBF"/>
    <w:rsid w:val="006E004D"/>
    <w:rsid w:val="006E130C"/>
    <w:rsid w:val="00703EEA"/>
    <w:rsid w:val="007102B1"/>
    <w:rsid w:val="00726782"/>
    <w:rsid w:val="00744168"/>
    <w:rsid w:val="00752D1A"/>
    <w:rsid w:val="00792B9F"/>
    <w:rsid w:val="007E2D3D"/>
    <w:rsid w:val="007E6060"/>
    <w:rsid w:val="008019BF"/>
    <w:rsid w:val="00803601"/>
    <w:rsid w:val="00803635"/>
    <w:rsid w:val="00813363"/>
    <w:rsid w:val="00847467"/>
    <w:rsid w:val="00877D68"/>
    <w:rsid w:val="00880A18"/>
    <w:rsid w:val="008B186D"/>
    <w:rsid w:val="008B7905"/>
    <w:rsid w:val="008C2D2E"/>
    <w:rsid w:val="008D4F1F"/>
    <w:rsid w:val="008D53E5"/>
    <w:rsid w:val="008E2E4E"/>
    <w:rsid w:val="008E6B45"/>
    <w:rsid w:val="008F38BF"/>
    <w:rsid w:val="009158BB"/>
    <w:rsid w:val="00920E50"/>
    <w:rsid w:val="009219A6"/>
    <w:rsid w:val="00932C71"/>
    <w:rsid w:val="00933085"/>
    <w:rsid w:val="00933155"/>
    <w:rsid w:val="00943890"/>
    <w:rsid w:val="00943FC4"/>
    <w:rsid w:val="0096115B"/>
    <w:rsid w:val="009623AA"/>
    <w:rsid w:val="00966E35"/>
    <w:rsid w:val="00982613"/>
    <w:rsid w:val="00994FED"/>
    <w:rsid w:val="00A01804"/>
    <w:rsid w:val="00A03D12"/>
    <w:rsid w:val="00A06058"/>
    <w:rsid w:val="00A06BBD"/>
    <w:rsid w:val="00A133B1"/>
    <w:rsid w:val="00A21038"/>
    <w:rsid w:val="00A22F3E"/>
    <w:rsid w:val="00A322BA"/>
    <w:rsid w:val="00A615F6"/>
    <w:rsid w:val="00A62E97"/>
    <w:rsid w:val="00A650B2"/>
    <w:rsid w:val="00A7157A"/>
    <w:rsid w:val="00A722F8"/>
    <w:rsid w:val="00A75B8D"/>
    <w:rsid w:val="00A92D3B"/>
    <w:rsid w:val="00A97E91"/>
    <w:rsid w:val="00AB3337"/>
    <w:rsid w:val="00AC3730"/>
    <w:rsid w:val="00AC3FC8"/>
    <w:rsid w:val="00AD1BEB"/>
    <w:rsid w:val="00B01435"/>
    <w:rsid w:val="00B037D7"/>
    <w:rsid w:val="00B13333"/>
    <w:rsid w:val="00B325A5"/>
    <w:rsid w:val="00B51A2A"/>
    <w:rsid w:val="00B815F6"/>
    <w:rsid w:val="00B845E7"/>
    <w:rsid w:val="00B84A06"/>
    <w:rsid w:val="00BA3C98"/>
    <w:rsid w:val="00BB48D8"/>
    <w:rsid w:val="00BD53A3"/>
    <w:rsid w:val="00BD5843"/>
    <w:rsid w:val="00BE0BA2"/>
    <w:rsid w:val="00BE39C8"/>
    <w:rsid w:val="00BE5AF5"/>
    <w:rsid w:val="00C00B89"/>
    <w:rsid w:val="00C07E1F"/>
    <w:rsid w:val="00C21625"/>
    <w:rsid w:val="00C221B3"/>
    <w:rsid w:val="00C30BE6"/>
    <w:rsid w:val="00C31F7D"/>
    <w:rsid w:val="00C340B3"/>
    <w:rsid w:val="00C35D4E"/>
    <w:rsid w:val="00C850D2"/>
    <w:rsid w:val="00C86DA2"/>
    <w:rsid w:val="00C870F2"/>
    <w:rsid w:val="00C92C87"/>
    <w:rsid w:val="00C96F85"/>
    <w:rsid w:val="00CC60CD"/>
    <w:rsid w:val="00CC7286"/>
    <w:rsid w:val="00CF6904"/>
    <w:rsid w:val="00D02F2E"/>
    <w:rsid w:val="00D159ED"/>
    <w:rsid w:val="00D17360"/>
    <w:rsid w:val="00D40EDE"/>
    <w:rsid w:val="00D429FB"/>
    <w:rsid w:val="00D46AB6"/>
    <w:rsid w:val="00D51928"/>
    <w:rsid w:val="00D600CA"/>
    <w:rsid w:val="00D80B5F"/>
    <w:rsid w:val="00D827D5"/>
    <w:rsid w:val="00D912EC"/>
    <w:rsid w:val="00DC22B4"/>
    <w:rsid w:val="00DF0510"/>
    <w:rsid w:val="00DF65D0"/>
    <w:rsid w:val="00E01152"/>
    <w:rsid w:val="00E1099C"/>
    <w:rsid w:val="00E127C9"/>
    <w:rsid w:val="00E15C2F"/>
    <w:rsid w:val="00E1755B"/>
    <w:rsid w:val="00E17848"/>
    <w:rsid w:val="00E21AD4"/>
    <w:rsid w:val="00E42769"/>
    <w:rsid w:val="00E52388"/>
    <w:rsid w:val="00E566D8"/>
    <w:rsid w:val="00E61FA1"/>
    <w:rsid w:val="00E74A4A"/>
    <w:rsid w:val="00EA4884"/>
    <w:rsid w:val="00EB1739"/>
    <w:rsid w:val="00EB1B8F"/>
    <w:rsid w:val="00EB28CA"/>
    <w:rsid w:val="00EB3802"/>
    <w:rsid w:val="00EE6471"/>
    <w:rsid w:val="00EF2040"/>
    <w:rsid w:val="00EF400E"/>
    <w:rsid w:val="00EF6BBA"/>
    <w:rsid w:val="00F120D0"/>
    <w:rsid w:val="00F253F2"/>
    <w:rsid w:val="00F44CDF"/>
    <w:rsid w:val="00F467BA"/>
    <w:rsid w:val="00F51773"/>
    <w:rsid w:val="00F53BFF"/>
    <w:rsid w:val="00F572C5"/>
    <w:rsid w:val="00F61590"/>
    <w:rsid w:val="00F82C84"/>
    <w:rsid w:val="00FA0F4E"/>
    <w:rsid w:val="00FA4817"/>
    <w:rsid w:val="00FB237E"/>
    <w:rsid w:val="00FB47FD"/>
    <w:rsid w:val="00FD0C15"/>
    <w:rsid w:val="00FF2883"/>
    <w:rsid w:val="03225705"/>
    <w:rsid w:val="042460A5"/>
    <w:rsid w:val="046C3066"/>
    <w:rsid w:val="06691053"/>
    <w:rsid w:val="06DE6F79"/>
    <w:rsid w:val="09E27CF5"/>
    <w:rsid w:val="0F8834B5"/>
    <w:rsid w:val="184921A1"/>
    <w:rsid w:val="19F916BE"/>
    <w:rsid w:val="1BF069C2"/>
    <w:rsid w:val="1E7A5E66"/>
    <w:rsid w:val="1FE76F36"/>
    <w:rsid w:val="206B2BCA"/>
    <w:rsid w:val="20EA4A6F"/>
    <w:rsid w:val="250E68AB"/>
    <w:rsid w:val="2C475F91"/>
    <w:rsid w:val="2C7004F6"/>
    <w:rsid w:val="2CBB69BA"/>
    <w:rsid w:val="2DFB44C2"/>
    <w:rsid w:val="2F1C3E33"/>
    <w:rsid w:val="317306B9"/>
    <w:rsid w:val="31B94BA4"/>
    <w:rsid w:val="35A81F6C"/>
    <w:rsid w:val="38C9236B"/>
    <w:rsid w:val="3D214958"/>
    <w:rsid w:val="40710897"/>
    <w:rsid w:val="448A4989"/>
    <w:rsid w:val="461D426D"/>
    <w:rsid w:val="49305A38"/>
    <w:rsid w:val="4A9F7F7D"/>
    <w:rsid w:val="4D253934"/>
    <w:rsid w:val="4D33490C"/>
    <w:rsid w:val="53605B45"/>
    <w:rsid w:val="56761254"/>
    <w:rsid w:val="56B12447"/>
    <w:rsid w:val="57D20ACA"/>
    <w:rsid w:val="598A6CEA"/>
    <w:rsid w:val="645F5F26"/>
    <w:rsid w:val="6CB3274A"/>
    <w:rsid w:val="71D005F7"/>
    <w:rsid w:val="74431829"/>
    <w:rsid w:val="781873E5"/>
    <w:rsid w:val="7A2B1401"/>
    <w:rsid w:val="7C2E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54"/>
    <w:qFormat/>
    <w:uiPriority w:val="0"/>
    <w:pPr>
      <w:keepNext/>
      <w:keepLines/>
      <w:spacing w:before="260" w:after="260" w:line="416" w:lineRule="auto"/>
      <w:outlineLvl w:val="1"/>
    </w:pPr>
    <w:rPr>
      <w:rFonts w:ascii="Arial" w:hAnsi="Arial" w:eastAsia="黑体" w:cs="Times New Roman"/>
      <w:b/>
      <w:bCs/>
      <w:sz w:val="32"/>
      <w:szCs w:val="32"/>
    </w:rPr>
  </w:style>
  <w:style w:type="paragraph" w:styleId="8">
    <w:name w:val="heading 3"/>
    <w:basedOn w:val="1"/>
    <w:next w:val="1"/>
    <w:link w:val="55"/>
    <w:qFormat/>
    <w:uiPriority w:val="0"/>
    <w:pPr>
      <w:keepNext/>
      <w:ind w:firstLine="480" w:firstLineChars="200"/>
      <w:outlineLvl w:val="2"/>
    </w:pPr>
    <w:rPr>
      <w:rFonts w:ascii="长城仿宋体" w:hAnsi="宋体" w:eastAsia="长城仿宋体" w:cs="Times New Roman"/>
      <w:b/>
      <w:sz w:val="24"/>
      <w:szCs w:val="28"/>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index heading"/>
    <w:basedOn w:val="1"/>
    <w:next w:val="4"/>
    <w:qFormat/>
    <w:uiPriority w:val="0"/>
    <w:rPr>
      <w:rFonts w:ascii="Arial" w:hAnsi="Arial"/>
      <w:b/>
    </w:rPr>
  </w:style>
  <w:style w:type="paragraph" w:styleId="4">
    <w:name w:val="index 1"/>
    <w:basedOn w:val="1"/>
    <w:next w:val="1"/>
    <w:qFormat/>
    <w:uiPriority w:val="0"/>
    <w:pPr>
      <w:spacing w:line="240" w:lineRule="exact"/>
      <w:jc w:val="left"/>
    </w:pPr>
    <w:rPr>
      <w:b/>
      <w:kern w:val="0"/>
      <w:szCs w:val="21"/>
    </w:rPr>
  </w:style>
  <w:style w:type="paragraph" w:styleId="5">
    <w:name w:val="macro"/>
    <w:link w:val="96"/>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styleId="9">
    <w:name w:val="toc 7"/>
    <w:basedOn w:val="1"/>
    <w:next w:val="1"/>
    <w:unhideWhenUsed/>
    <w:qFormat/>
    <w:uiPriority w:val="0"/>
    <w:pPr>
      <w:ind w:left="2520" w:leftChars="1200"/>
    </w:pPr>
    <w:rPr>
      <w:rFonts w:ascii="Calibri" w:hAnsi="Calibri" w:eastAsia="宋体" w:cs="Times New Roman"/>
      <w:szCs w:val="22"/>
    </w:rPr>
  </w:style>
  <w:style w:type="paragraph" w:styleId="10">
    <w:name w:val="Normal Indent"/>
    <w:basedOn w:val="1"/>
    <w:link w:val="60"/>
    <w:qFormat/>
    <w:uiPriority w:val="0"/>
    <w:pPr>
      <w:ind w:firstLine="420"/>
    </w:pPr>
    <w:rPr>
      <w:rFonts w:ascii="Times New Roman" w:hAnsi="Times New Roman" w:eastAsia="宋体" w:cs="Times New Roman"/>
      <w:sz w:val="24"/>
      <w:szCs w:val="20"/>
    </w:rPr>
  </w:style>
  <w:style w:type="paragraph" w:styleId="11">
    <w:name w:val="caption"/>
    <w:basedOn w:val="1"/>
    <w:next w:val="1"/>
    <w:link w:val="110"/>
    <w:qFormat/>
    <w:uiPriority w:val="0"/>
    <w:pPr>
      <w:adjustRightInd w:val="0"/>
      <w:snapToGrid w:val="0"/>
      <w:spacing w:line="360" w:lineRule="auto"/>
      <w:jc w:val="center"/>
    </w:pPr>
    <w:rPr>
      <w:rFonts w:ascii="Times New Roman" w:hAnsi="Times New Roman" w:eastAsia="宋体" w:cs="Times New Roman"/>
      <w:b/>
      <w:szCs w:val="20"/>
    </w:rPr>
  </w:style>
  <w:style w:type="paragraph" w:styleId="12">
    <w:name w:val="Document Map"/>
    <w:basedOn w:val="1"/>
    <w:link w:val="90"/>
    <w:semiHidden/>
    <w:qFormat/>
    <w:uiPriority w:val="0"/>
    <w:pPr>
      <w:shd w:val="clear" w:color="auto" w:fill="000080"/>
    </w:pPr>
    <w:rPr>
      <w:rFonts w:ascii="Times New Roman" w:hAnsi="Times New Roman" w:eastAsia="宋体" w:cs="Times New Roman"/>
    </w:rPr>
  </w:style>
  <w:style w:type="paragraph" w:styleId="13">
    <w:name w:val="annotation text"/>
    <w:basedOn w:val="1"/>
    <w:link w:val="75"/>
    <w:qFormat/>
    <w:uiPriority w:val="0"/>
    <w:pPr>
      <w:jc w:val="left"/>
    </w:pPr>
    <w:rPr>
      <w:rFonts w:ascii="Times New Roman" w:hAnsi="Times New Roman" w:eastAsia="宋体" w:cs="Times New Roman"/>
    </w:rPr>
  </w:style>
  <w:style w:type="paragraph" w:styleId="14">
    <w:name w:val="Body Text 3"/>
    <w:basedOn w:val="1"/>
    <w:link w:val="69"/>
    <w:qFormat/>
    <w:uiPriority w:val="0"/>
    <w:pPr>
      <w:spacing w:after="120"/>
    </w:pPr>
    <w:rPr>
      <w:rFonts w:ascii="Times New Roman" w:hAnsi="Times New Roman" w:eastAsia="宋体" w:cs="Times New Roman"/>
      <w:sz w:val="16"/>
      <w:szCs w:val="16"/>
    </w:rPr>
  </w:style>
  <w:style w:type="paragraph" w:styleId="15">
    <w:name w:val="Body Text"/>
    <w:basedOn w:val="1"/>
    <w:link w:val="57"/>
    <w:qFormat/>
    <w:uiPriority w:val="0"/>
    <w:pPr>
      <w:spacing w:after="120"/>
    </w:pPr>
    <w:rPr>
      <w:rFonts w:ascii="Times New Roman" w:hAnsi="Times New Roman" w:eastAsia="宋体" w:cs="Times New Roman"/>
    </w:rPr>
  </w:style>
  <w:style w:type="paragraph" w:styleId="16">
    <w:name w:val="Body Text Indent"/>
    <w:basedOn w:val="1"/>
    <w:link w:val="62"/>
    <w:qFormat/>
    <w:uiPriority w:val="0"/>
    <w:pPr>
      <w:spacing w:after="120"/>
      <w:ind w:left="420" w:leftChars="200"/>
    </w:pPr>
    <w:rPr>
      <w:rFonts w:ascii="Times New Roman" w:hAnsi="Times New Roman" w:eastAsia="宋体" w:cs="Times New Roman"/>
    </w:rPr>
  </w:style>
  <w:style w:type="paragraph" w:styleId="17">
    <w:name w:val="Block Text"/>
    <w:basedOn w:val="1"/>
    <w:qFormat/>
    <w:uiPriority w:val="0"/>
    <w:pPr>
      <w:spacing w:after="120" w:line="360" w:lineRule="auto"/>
      <w:ind w:left="1440" w:leftChars="700" w:right="1440" w:rightChars="700" w:firstLine="200" w:firstLineChars="200"/>
    </w:pPr>
    <w:rPr>
      <w:rFonts w:ascii="Times New Roman" w:hAnsi="Times New Roman" w:eastAsia="宋体" w:cs="Times New Roman"/>
      <w:sz w:val="24"/>
    </w:rPr>
  </w:style>
  <w:style w:type="paragraph" w:styleId="18">
    <w:name w:val="toc 5"/>
    <w:basedOn w:val="1"/>
    <w:next w:val="1"/>
    <w:unhideWhenUsed/>
    <w:qFormat/>
    <w:uiPriority w:val="0"/>
    <w:pPr>
      <w:ind w:left="1680" w:leftChars="800"/>
    </w:pPr>
    <w:rPr>
      <w:rFonts w:ascii="Calibri" w:hAnsi="Calibri" w:eastAsia="宋体" w:cs="Times New Roman"/>
      <w:szCs w:val="22"/>
    </w:rPr>
  </w:style>
  <w:style w:type="paragraph" w:styleId="19">
    <w:name w:val="toc 3"/>
    <w:basedOn w:val="1"/>
    <w:next w:val="1"/>
    <w:qFormat/>
    <w:uiPriority w:val="0"/>
    <w:pPr>
      <w:jc w:val="center"/>
    </w:pPr>
    <w:rPr>
      <w:rFonts w:ascii="Times New Roman" w:hAnsi="Times New Roman" w:eastAsia="宋体" w:cs="Times New Roman"/>
    </w:rPr>
  </w:style>
  <w:style w:type="paragraph" w:styleId="20">
    <w:name w:val="Plain Text"/>
    <w:basedOn w:val="1"/>
    <w:link w:val="58"/>
    <w:qFormat/>
    <w:uiPriority w:val="99"/>
    <w:pPr>
      <w:spacing w:line="240" w:lineRule="atLeast"/>
    </w:pPr>
    <w:rPr>
      <w:rFonts w:ascii="宋体" w:hAnsi="Courier New" w:eastAsia="宋体" w:cs="Times New Roman"/>
      <w:sz w:val="28"/>
      <w:szCs w:val="20"/>
    </w:rPr>
  </w:style>
  <w:style w:type="paragraph" w:styleId="21">
    <w:name w:val="toc 8"/>
    <w:basedOn w:val="1"/>
    <w:next w:val="1"/>
    <w:unhideWhenUsed/>
    <w:qFormat/>
    <w:uiPriority w:val="0"/>
    <w:pPr>
      <w:ind w:left="2940" w:leftChars="1400"/>
    </w:pPr>
    <w:rPr>
      <w:rFonts w:ascii="Calibri" w:hAnsi="Calibri" w:eastAsia="宋体" w:cs="Times New Roman"/>
      <w:szCs w:val="22"/>
    </w:rPr>
  </w:style>
  <w:style w:type="paragraph" w:styleId="22">
    <w:name w:val="Date"/>
    <w:basedOn w:val="1"/>
    <w:next w:val="1"/>
    <w:link w:val="150"/>
    <w:qFormat/>
    <w:uiPriority w:val="0"/>
    <w:pPr>
      <w:spacing w:line="360" w:lineRule="auto"/>
      <w:ind w:firstLine="200" w:firstLineChars="200"/>
    </w:pPr>
    <w:rPr>
      <w:rFonts w:ascii="Times New Roman" w:hAnsi="Times New Roman" w:eastAsia="宋体" w:cs="Times New Roman"/>
      <w:sz w:val="28"/>
      <w:szCs w:val="20"/>
      <w:lang w:val="zh-CN"/>
    </w:rPr>
  </w:style>
  <w:style w:type="paragraph" w:styleId="23">
    <w:name w:val="Body Text Indent 2"/>
    <w:basedOn w:val="1"/>
    <w:link w:val="74"/>
    <w:qFormat/>
    <w:uiPriority w:val="0"/>
    <w:pPr>
      <w:spacing w:after="120" w:line="480" w:lineRule="auto"/>
      <w:ind w:left="420" w:leftChars="200"/>
    </w:pPr>
    <w:rPr>
      <w:rFonts w:ascii="Times New Roman" w:hAnsi="Times New Roman" w:eastAsia="宋体" w:cs="Times New Roman"/>
    </w:rPr>
  </w:style>
  <w:style w:type="paragraph" w:styleId="24">
    <w:name w:val="Balloon Text"/>
    <w:basedOn w:val="1"/>
    <w:link w:val="66"/>
    <w:qFormat/>
    <w:uiPriority w:val="0"/>
    <w:rPr>
      <w:rFonts w:eastAsia="宋体"/>
      <w:b/>
      <w:bCs/>
      <w:szCs w:val="32"/>
    </w:rPr>
  </w:style>
  <w:style w:type="paragraph" w:styleId="25">
    <w:name w:val="footer"/>
    <w:basedOn w:val="1"/>
    <w:link w:val="53"/>
    <w:unhideWhenUsed/>
    <w:qFormat/>
    <w:uiPriority w:val="99"/>
    <w:pPr>
      <w:tabs>
        <w:tab w:val="center" w:pos="4153"/>
        <w:tab w:val="right" w:pos="8306"/>
      </w:tabs>
      <w:snapToGrid w:val="0"/>
      <w:jc w:val="left"/>
    </w:pPr>
    <w:rPr>
      <w:sz w:val="18"/>
      <w:szCs w:val="18"/>
    </w:rPr>
  </w:style>
  <w:style w:type="paragraph" w:styleId="26">
    <w:name w:val="toc 1"/>
    <w:basedOn w:val="1"/>
    <w:next w:val="1"/>
    <w:qFormat/>
    <w:uiPriority w:val="0"/>
    <w:rPr>
      <w:rFonts w:ascii="Times New Roman" w:hAnsi="Times New Roman" w:eastAsia="宋体" w:cs="Times New Roman"/>
    </w:rPr>
  </w:style>
  <w:style w:type="paragraph" w:styleId="27">
    <w:name w:val="toc 4"/>
    <w:basedOn w:val="1"/>
    <w:next w:val="1"/>
    <w:unhideWhenUsed/>
    <w:qFormat/>
    <w:uiPriority w:val="0"/>
    <w:pPr>
      <w:ind w:left="1260" w:leftChars="600"/>
    </w:pPr>
    <w:rPr>
      <w:rFonts w:ascii="Calibri" w:hAnsi="Calibri" w:eastAsia="宋体" w:cs="Times New Roman"/>
      <w:szCs w:val="22"/>
    </w:rPr>
  </w:style>
  <w:style w:type="paragraph" w:styleId="28">
    <w:name w:val="Subtitle"/>
    <w:basedOn w:val="1"/>
    <w:next w:val="1"/>
    <w:link w:val="158"/>
    <w:qFormat/>
    <w:uiPriority w:val="0"/>
    <w:pPr>
      <w:spacing w:before="160" w:after="200" w:line="360" w:lineRule="auto"/>
      <w:ind w:firstLine="200" w:firstLineChars="200"/>
      <w:jc w:val="center"/>
      <w:outlineLvl w:val="1"/>
    </w:pPr>
    <w:rPr>
      <w:rFonts w:ascii="Cambria" w:hAnsi="Cambria" w:eastAsia="宋体" w:cs="Times New Roman"/>
      <w:b/>
      <w:bCs/>
      <w:kern w:val="28"/>
      <w:sz w:val="32"/>
      <w:szCs w:val="32"/>
      <w:lang w:val="zh-CN"/>
    </w:rPr>
  </w:style>
  <w:style w:type="paragraph" w:styleId="29">
    <w:name w:val="List"/>
    <w:basedOn w:val="1"/>
    <w:qFormat/>
    <w:uiPriority w:val="0"/>
    <w:pPr>
      <w:ind w:left="200" w:hanging="200" w:hangingChars="200"/>
    </w:pPr>
    <w:rPr>
      <w:rFonts w:ascii="Times New Roman" w:hAnsi="Times New Roman" w:eastAsia="宋体" w:cs="Times New Roman"/>
      <w:szCs w:val="20"/>
    </w:rPr>
  </w:style>
  <w:style w:type="paragraph" w:styleId="30">
    <w:name w:val="toc 6"/>
    <w:basedOn w:val="1"/>
    <w:next w:val="1"/>
    <w:unhideWhenUsed/>
    <w:qFormat/>
    <w:uiPriority w:val="0"/>
    <w:pPr>
      <w:ind w:left="2100" w:leftChars="1000"/>
    </w:pPr>
    <w:rPr>
      <w:rFonts w:ascii="Calibri" w:hAnsi="Calibri" w:eastAsia="宋体" w:cs="Times New Roman"/>
      <w:szCs w:val="22"/>
    </w:rPr>
  </w:style>
  <w:style w:type="paragraph" w:styleId="31">
    <w:name w:val="Body Text Indent 3"/>
    <w:basedOn w:val="1"/>
    <w:link w:val="68"/>
    <w:qFormat/>
    <w:uiPriority w:val="0"/>
    <w:pPr>
      <w:spacing w:after="120"/>
      <w:ind w:left="420" w:leftChars="200"/>
    </w:pPr>
    <w:rPr>
      <w:rFonts w:ascii="Times New Roman" w:hAnsi="Times New Roman" w:eastAsia="宋体" w:cs="Times New Roman"/>
      <w:sz w:val="16"/>
      <w:szCs w:val="16"/>
    </w:rPr>
  </w:style>
  <w:style w:type="paragraph" w:styleId="32">
    <w:name w:val="toc 2"/>
    <w:basedOn w:val="1"/>
    <w:next w:val="1"/>
    <w:qFormat/>
    <w:uiPriority w:val="0"/>
    <w:pPr>
      <w:ind w:left="420" w:leftChars="200"/>
    </w:pPr>
    <w:rPr>
      <w:rFonts w:ascii="Times New Roman" w:hAnsi="Times New Roman" w:eastAsia="宋体" w:cs="Times New Roman"/>
    </w:rPr>
  </w:style>
  <w:style w:type="paragraph" w:styleId="33">
    <w:name w:val="toc 9"/>
    <w:basedOn w:val="1"/>
    <w:next w:val="1"/>
    <w:unhideWhenUsed/>
    <w:qFormat/>
    <w:uiPriority w:val="0"/>
    <w:pPr>
      <w:ind w:left="3360" w:leftChars="1600"/>
    </w:pPr>
    <w:rPr>
      <w:rFonts w:ascii="Calibri" w:hAnsi="Calibri" w:eastAsia="宋体" w:cs="Times New Roman"/>
      <w:szCs w:val="22"/>
    </w:rPr>
  </w:style>
  <w:style w:type="paragraph" w:styleId="34">
    <w:name w:val="Body Text 2"/>
    <w:basedOn w:val="1"/>
    <w:link w:val="71"/>
    <w:qFormat/>
    <w:uiPriority w:val="0"/>
    <w:pPr>
      <w:spacing w:after="120" w:line="480" w:lineRule="auto"/>
    </w:pPr>
    <w:rPr>
      <w:rFonts w:ascii="Times New Roman" w:hAnsi="Times New Roman" w:eastAsia="宋体" w:cs="Times New Roman"/>
    </w:rPr>
  </w:style>
  <w:style w:type="paragraph" w:styleId="35">
    <w:name w:val="HTML Preformatted"/>
    <w:basedOn w:val="1"/>
    <w:link w:val="7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36">
    <w:name w:val="Normal (Web)"/>
    <w:basedOn w:val="1"/>
    <w:qFormat/>
    <w:uiPriority w:val="99"/>
    <w:pPr>
      <w:widowControl/>
      <w:spacing w:before="100" w:beforeAutospacing="1" w:after="100" w:afterAutospacing="1"/>
      <w:jc w:val="left"/>
    </w:pPr>
    <w:rPr>
      <w:rFonts w:ascii="宋体" w:hAnsi="宋体" w:eastAsia="宋体" w:cs="Times New Roman"/>
      <w:kern w:val="0"/>
      <w:sz w:val="24"/>
    </w:rPr>
  </w:style>
  <w:style w:type="paragraph" w:styleId="37">
    <w:name w:val="Title"/>
    <w:basedOn w:val="1"/>
    <w:next w:val="1"/>
    <w:link w:val="51"/>
    <w:qFormat/>
    <w:uiPriority w:val="0"/>
    <w:pPr>
      <w:spacing w:before="240" w:after="60"/>
      <w:jc w:val="center"/>
      <w:outlineLvl w:val="0"/>
    </w:pPr>
    <w:rPr>
      <w:rFonts w:eastAsia="宋体" w:asciiTheme="majorHAnsi" w:hAnsiTheme="majorHAnsi" w:cstheme="majorBidi"/>
      <w:b/>
      <w:bCs/>
      <w:sz w:val="32"/>
      <w:szCs w:val="32"/>
    </w:rPr>
  </w:style>
  <w:style w:type="paragraph" w:styleId="38">
    <w:name w:val="annotation subject"/>
    <w:basedOn w:val="13"/>
    <w:next w:val="13"/>
    <w:link w:val="98"/>
    <w:qFormat/>
    <w:uiPriority w:val="0"/>
    <w:rPr>
      <w:b/>
      <w:bCs/>
    </w:rPr>
  </w:style>
  <w:style w:type="paragraph" w:styleId="39">
    <w:name w:val="Body Text First Indent"/>
    <w:basedOn w:val="15"/>
    <w:link w:val="206"/>
    <w:qFormat/>
    <w:uiPriority w:val="0"/>
    <w:pPr>
      <w:spacing w:line="360" w:lineRule="auto"/>
      <w:ind w:firstLine="420" w:firstLineChars="100"/>
    </w:pPr>
    <w:rPr>
      <w:sz w:val="24"/>
    </w:rPr>
  </w:style>
  <w:style w:type="paragraph" w:styleId="40">
    <w:name w:val="Body Text First Indent 2"/>
    <w:basedOn w:val="16"/>
    <w:link w:val="63"/>
    <w:qFormat/>
    <w:uiPriority w:val="0"/>
    <w:pPr>
      <w:widowControl/>
      <w:ind w:firstLine="420" w:firstLineChars="200"/>
      <w:jc w:val="left"/>
    </w:pPr>
    <w:rPr>
      <w:szCs w:val="21"/>
    </w:rPr>
  </w:style>
  <w:style w:type="table" w:styleId="42">
    <w:name w:val="Table Grid"/>
    <w:basedOn w:val="41"/>
    <w:qFormat/>
    <w:uiPriority w:val="59"/>
    <w:pPr>
      <w:widowControl w:val="0"/>
      <w:jc w:val="both"/>
    </w:pPr>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rFonts w:eastAsia="Times New Roman"/>
      <w:iCs/>
      <w:sz w:val="24"/>
    </w:rPr>
  </w:style>
  <w:style w:type="character" w:styleId="48">
    <w:name w:val="Hyperlink"/>
    <w:qFormat/>
    <w:uiPriority w:val="0"/>
    <w:rPr>
      <w:color w:val="0000FF"/>
      <w:u w:val="single"/>
    </w:rPr>
  </w:style>
  <w:style w:type="character" w:styleId="49">
    <w:name w:val="annotation reference"/>
    <w:semiHidden/>
    <w:qFormat/>
    <w:uiPriority w:val="0"/>
    <w:rPr>
      <w:sz w:val="21"/>
      <w:szCs w:val="21"/>
    </w:rPr>
  </w:style>
  <w:style w:type="character" w:customStyle="1" w:styleId="50">
    <w:name w:val="标题 1 Char"/>
    <w:basedOn w:val="43"/>
    <w:link w:val="6"/>
    <w:qFormat/>
    <w:uiPriority w:val="0"/>
    <w:rPr>
      <w:b/>
      <w:bCs/>
      <w:kern w:val="44"/>
      <w:sz w:val="44"/>
      <w:szCs w:val="44"/>
    </w:rPr>
  </w:style>
  <w:style w:type="character" w:customStyle="1" w:styleId="51">
    <w:name w:val="标题 Char"/>
    <w:basedOn w:val="43"/>
    <w:link w:val="37"/>
    <w:qFormat/>
    <w:uiPriority w:val="0"/>
    <w:rPr>
      <w:rFonts w:eastAsia="宋体" w:asciiTheme="majorHAnsi" w:hAnsiTheme="majorHAnsi" w:cstheme="majorBidi"/>
      <w:b/>
      <w:bCs/>
      <w:sz w:val="32"/>
      <w:szCs w:val="32"/>
    </w:rPr>
  </w:style>
  <w:style w:type="character" w:customStyle="1" w:styleId="52">
    <w:name w:val="页眉 Char"/>
    <w:basedOn w:val="43"/>
    <w:link w:val="2"/>
    <w:qFormat/>
    <w:uiPriority w:val="99"/>
    <w:rPr>
      <w:sz w:val="18"/>
      <w:szCs w:val="18"/>
    </w:rPr>
  </w:style>
  <w:style w:type="character" w:customStyle="1" w:styleId="53">
    <w:name w:val="页脚 Char"/>
    <w:basedOn w:val="43"/>
    <w:link w:val="25"/>
    <w:qFormat/>
    <w:uiPriority w:val="99"/>
    <w:rPr>
      <w:sz w:val="18"/>
      <w:szCs w:val="18"/>
    </w:rPr>
  </w:style>
  <w:style w:type="character" w:customStyle="1" w:styleId="54">
    <w:name w:val="标题 2 Char"/>
    <w:basedOn w:val="43"/>
    <w:link w:val="7"/>
    <w:qFormat/>
    <w:uiPriority w:val="0"/>
    <w:rPr>
      <w:rFonts w:ascii="Arial" w:hAnsi="Arial" w:eastAsia="黑体" w:cs="Times New Roman"/>
      <w:b/>
      <w:bCs/>
      <w:sz w:val="32"/>
      <w:szCs w:val="32"/>
    </w:rPr>
  </w:style>
  <w:style w:type="character" w:customStyle="1" w:styleId="55">
    <w:name w:val="标题 3 Char"/>
    <w:basedOn w:val="43"/>
    <w:link w:val="8"/>
    <w:qFormat/>
    <w:uiPriority w:val="0"/>
    <w:rPr>
      <w:rFonts w:ascii="长城仿宋体" w:hAnsi="宋体" w:eastAsia="长城仿宋体" w:cs="Times New Roman"/>
      <w:b/>
      <w:sz w:val="24"/>
      <w:szCs w:val="28"/>
    </w:rPr>
  </w:style>
  <w:style w:type="paragraph" w:customStyle="1" w:styleId="56">
    <w:name w:val="样式 标题 2标题 2XWh2l22nd levelTitre2Header 2节标题 1.1BSH-2标题 ..."/>
    <w:basedOn w:val="7"/>
    <w:next w:val="1"/>
    <w:qFormat/>
    <w:uiPriority w:val="0"/>
    <w:pPr>
      <w:spacing w:before="480" w:after="0" w:line="360" w:lineRule="auto"/>
    </w:pPr>
    <w:rPr>
      <w:rFonts w:ascii="宋体" w:hAnsi="宋体" w:eastAsia="宋体" w:cs="宋体"/>
      <w:snapToGrid w:val="0"/>
      <w:color w:val="008000"/>
      <w:kern w:val="0"/>
      <w:sz w:val="30"/>
      <w:szCs w:val="20"/>
    </w:rPr>
  </w:style>
  <w:style w:type="character" w:customStyle="1" w:styleId="57">
    <w:name w:val="正文文本 Char"/>
    <w:basedOn w:val="43"/>
    <w:link w:val="15"/>
    <w:qFormat/>
    <w:uiPriority w:val="0"/>
    <w:rPr>
      <w:rFonts w:ascii="Times New Roman" w:hAnsi="Times New Roman" w:eastAsia="宋体" w:cs="Times New Roman"/>
      <w:szCs w:val="24"/>
    </w:rPr>
  </w:style>
  <w:style w:type="character" w:customStyle="1" w:styleId="58">
    <w:name w:val="纯文本 Char"/>
    <w:basedOn w:val="43"/>
    <w:link w:val="20"/>
    <w:qFormat/>
    <w:uiPriority w:val="99"/>
    <w:rPr>
      <w:rFonts w:ascii="宋体" w:hAnsi="Courier New" w:eastAsia="宋体" w:cs="Times New Roman"/>
      <w:sz w:val="28"/>
      <w:szCs w:val="20"/>
    </w:rPr>
  </w:style>
  <w:style w:type="character" w:customStyle="1" w:styleId="59">
    <w:name w:val="专业网格 Char"/>
    <w:qFormat/>
    <w:uiPriority w:val="59"/>
    <w:rPr>
      <w:rFonts w:eastAsia="宋体"/>
      <w:kern w:val="2"/>
      <w:sz w:val="21"/>
      <w:szCs w:val="21"/>
      <w:lang w:val="en-US" w:eastAsia="zh-CN" w:bidi="ar-SA"/>
    </w:rPr>
  </w:style>
  <w:style w:type="character" w:customStyle="1" w:styleId="60">
    <w:name w:val="正文缩进 Char"/>
    <w:link w:val="10"/>
    <w:qFormat/>
    <w:uiPriority w:val="0"/>
    <w:rPr>
      <w:rFonts w:ascii="Times New Roman" w:hAnsi="Times New Roman" w:eastAsia="宋体" w:cs="Times New Roman"/>
      <w:sz w:val="24"/>
      <w:szCs w:val="20"/>
    </w:rPr>
  </w:style>
  <w:style w:type="paragraph" w:customStyle="1" w:styleId="61">
    <w:name w:val="样式1"/>
    <w:basedOn w:val="1"/>
    <w:qFormat/>
    <w:uiPriority w:val="0"/>
    <w:pPr>
      <w:spacing w:line="360" w:lineRule="auto"/>
      <w:ind w:firstLine="510"/>
    </w:pPr>
    <w:rPr>
      <w:rFonts w:ascii="Times New Roman" w:hAnsi="Times New Roman" w:eastAsia="宋体" w:cs="Times New Roman"/>
      <w:sz w:val="24"/>
      <w:szCs w:val="20"/>
    </w:rPr>
  </w:style>
  <w:style w:type="character" w:customStyle="1" w:styleId="62">
    <w:name w:val="正文文本缩进 Char"/>
    <w:basedOn w:val="43"/>
    <w:link w:val="16"/>
    <w:qFormat/>
    <w:uiPriority w:val="0"/>
    <w:rPr>
      <w:rFonts w:ascii="Times New Roman" w:hAnsi="Times New Roman" w:eastAsia="宋体" w:cs="Times New Roman"/>
      <w:szCs w:val="24"/>
    </w:rPr>
  </w:style>
  <w:style w:type="character" w:customStyle="1" w:styleId="63">
    <w:name w:val="正文首行缩进 2 Char"/>
    <w:basedOn w:val="62"/>
    <w:link w:val="40"/>
    <w:qFormat/>
    <w:uiPriority w:val="0"/>
    <w:rPr>
      <w:rFonts w:ascii="Times New Roman" w:hAnsi="Times New Roman" w:eastAsia="宋体" w:cs="Times New Roman"/>
      <w:szCs w:val="24"/>
    </w:rPr>
  </w:style>
  <w:style w:type="paragraph" w:customStyle="1" w:styleId="64">
    <w:name w:val="正正正文"/>
    <w:basedOn w:val="1"/>
    <w:link w:val="65"/>
    <w:qFormat/>
    <w:uiPriority w:val="0"/>
    <w:pPr>
      <w:numPr>
        <w:ilvl w:val="0"/>
        <w:numId w:val="1"/>
      </w:numPr>
      <w:snapToGrid w:val="0"/>
      <w:spacing w:line="360" w:lineRule="auto"/>
      <w:ind w:left="959"/>
      <w:jc w:val="left"/>
    </w:pPr>
    <w:rPr>
      <w:rFonts w:ascii="宋体" w:hAnsi="宋体" w:eastAsia="宋体" w:cs="Times New Roman"/>
      <w:snapToGrid w:val="0"/>
      <w:kern w:val="44"/>
      <w:sz w:val="24"/>
    </w:rPr>
  </w:style>
  <w:style w:type="character" w:customStyle="1" w:styleId="65">
    <w:name w:val="正正正文 Char"/>
    <w:link w:val="64"/>
    <w:qFormat/>
    <w:uiPriority w:val="0"/>
    <w:rPr>
      <w:rFonts w:ascii="宋体" w:hAnsi="宋体" w:eastAsia="宋体" w:cs="Times New Roman"/>
      <w:snapToGrid w:val="0"/>
      <w:kern w:val="44"/>
      <w:sz w:val="24"/>
      <w:szCs w:val="24"/>
    </w:rPr>
  </w:style>
  <w:style w:type="character" w:customStyle="1" w:styleId="66">
    <w:name w:val="批注框文本 Char"/>
    <w:link w:val="24"/>
    <w:qFormat/>
    <w:uiPriority w:val="0"/>
    <w:rPr>
      <w:rFonts w:eastAsia="宋体"/>
      <w:b/>
      <w:bCs/>
      <w:szCs w:val="32"/>
    </w:rPr>
  </w:style>
  <w:style w:type="character" w:customStyle="1" w:styleId="67">
    <w:name w:val="批注框文本 Char1"/>
    <w:basedOn w:val="43"/>
    <w:semiHidden/>
    <w:qFormat/>
    <w:uiPriority w:val="99"/>
    <w:rPr>
      <w:sz w:val="18"/>
      <w:szCs w:val="18"/>
    </w:rPr>
  </w:style>
  <w:style w:type="character" w:customStyle="1" w:styleId="68">
    <w:name w:val="正文文本缩进 3 Char"/>
    <w:basedOn w:val="43"/>
    <w:link w:val="31"/>
    <w:qFormat/>
    <w:uiPriority w:val="0"/>
    <w:rPr>
      <w:rFonts w:ascii="Times New Roman" w:hAnsi="Times New Roman" w:eastAsia="宋体" w:cs="Times New Roman"/>
      <w:sz w:val="16"/>
      <w:szCs w:val="16"/>
    </w:rPr>
  </w:style>
  <w:style w:type="character" w:customStyle="1" w:styleId="69">
    <w:name w:val="正文文本 3 Char"/>
    <w:basedOn w:val="43"/>
    <w:link w:val="14"/>
    <w:qFormat/>
    <w:uiPriority w:val="0"/>
    <w:rPr>
      <w:rFonts w:ascii="Times New Roman" w:hAnsi="Times New Roman" w:eastAsia="宋体" w:cs="Times New Roman"/>
      <w:sz w:val="16"/>
      <w:szCs w:val="16"/>
    </w:rPr>
  </w:style>
  <w:style w:type="paragraph" w:customStyle="1" w:styleId="70">
    <w:name w:val="表格文字1"/>
    <w:basedOn w:val="1"/>
    <w:qFormat/>
    <w:uiPriority w:val="0"/>
    <w:pPr>
      <w:snapToGrid w:val="0"/>
      <w:spacing w:line="360" w:lineRule="auto"/>
      <w:jc w:val="center"/>
    </w:pPr>
    <w:rPr>
      <w:rFonts w:ascii="Times New Roman" w:hAnsi="Times New Roman" w:eastAsia="宋体" w:cs="Times New Roman"/>
      <w:snapToGrid w:val="0"/>
      <w:kern w:val="0"/>
      <w:szCs w:val="21"/>
    </w:rPr>
  </w:style>
  <w:style w:type="character" w:customStyle="1" w:styleId="71">
    <w:name w:val="正文文本 2 Char"/>
    <w:basedOn w:val="43"/>
    <w:link w:val="34"/>
    <w:qFormat/>
    <w:uiPriority w:val="0"/>
    <w:rPr>
      <w:rFonts w:ascii="Times New Roman" w:hAnsi="Times New Roman" w:eastAsia="宋体" w:cs="Times New Roman"/>
      <w:szCs w:val="24"/>
    </w:rPr>
  </w:style>
  <w:style w:type="character" w:customStyle="1" w:styleId="72">
    <w:name w:val="HTML 预设格式 Char"/>
    <w:basedOn w:val="43"/>
    <w:link w:val="35"/>
    <w:qFormat/>
    <w:uiPriority w:val="99"/>
    <w:rPr>
      <w:rFonts w:ascii="Arial Unicode MS" w:hAnsi="Arial Unicode MS" w:eastAsia="Arial Unicode MS" w:cs="Arial Unicode MS"/>
      <w:kern w:val="0"/>
      <w:sz w:val="20"/>
      <w:szCs w:val="20"/>
    </w:rPr>
  </w:style>
  <w:style w:type="paragraph" w:customStyle="1" w:styleId="73">
    <w:name w:val="段"/>
    <w:basedOn w:val="1"/>
    <w:qFormat/>
    <w:uiPriority w:val="0"/>
    <w:pPr>
      <w:overflowPunct w:val="0"/>
      <w:topLinePunct/>
      <w:spacing w:line="360" w:lineRule="auto"/>
      <w:ind w:firstLine="560" w:firstLineChars="200"/>
    </w:pPr>
    <w:rPr>
      <w:rFonts w:ascii="宋体" w:hAnsi="宋体" w:eastAsia="宋体" w:cs="Times New Roman"/>
      <w:color w:val="000000"/>
      <w:sz w:val="28"/>
      <w:szCs w:val="28"/>
    </w:rPr>
  </w:style>
  <w:style w:type="character" w:customStyle="1" w:styleId="74">
    <w:name w:val="正文文本缩进 2 Char"/>
    <w:basedOn w:val="43"/>
    <w:link w:val="23"/>
    <w:qFormat/>
    <w:uiPriority w:val="0"/>
    <w:rPr>
      <w:rFonts w:ascii="Times New Roman" w:hAnsi="Times New Roman" w:eastAsia="宋体" w:cs="Times New Roman"/>
      <w:szCs w:val="24"/>
    </w:rPr>
  </w:style>
  <w:style w:type="character" w:customStyle="1" w:styleId="75">
    <w:name w:val="批注文字 Char"/>
    <w:basedOn w:val="43"/>
    <w:link w:val="13"/>
    <w:qFormat/>
    <w:uiPriority w:val="0"/>
    <w:rPr>
      <w:rFonts w:ascii="Times New Roman" w:hAnsi="Times New Roman" w:eastAsia="宋体" w:cs="Times New Roman"/>
      <w:szCs w:val="24"/>
    </w:rPr>
  </w:style>
  <w:style w:type="paragraph" w:customStyle="1" w:styleId="76">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77">
    <w:name w:val="样式5"/>
    <w:basedOn w:val="1"/>
    <w:qFormat/>
    <w:uiPriority w:val="0"/>
    <w:pPr>
      <w:spacing w:line="500" w:lineRule="exact"/>
      <w:ind w:firstLine="527"/>
    </w:pPr>
    <w:rPr>
      <w:rFonts w:ascii="Times New Roman" w:hAnsi="Times New Roman" w:eastAsia="仿宋_GB2312" w:cs="Times New Roman"/>
      <w:sz w:val="28"/>
      <w:szCs w:val="20"/>
    </w:rPr>
  </w:style>
  <w:style w:type="paragraph" w:customStyle="1" w:styleId="78">
    <w:name w:val="表格文字"/>
    <w:basedOn w:val="1"/>
    <w:link w:val="97"/>
    <w:qFormat/>
    <w:uiPriority w:val="0"/>
    <w:pPr>
      <w:spacing w:line="320" w:lineRule="exact"/>
      <w:jc w:val="center"/>
    </w:pPr>
    <w:rPr>
      <w:rFonts w:ascii="Times New Roman" w:hAnsi="Times New Roman" w:eastAsia="宋体" w:cs="Times New Roman"/>
      <w:sz w:val="24"/>
    </w:rPr>
  </w:style>
  <w:style w:type="character" w:customStyle="1" w:styleId="79">
    <w:name w:val="纯文本 Char Char1"/>
    <w:qFormat/>
    <w:uiPriority w:val="0"/>
    <w:rPr>
      <w:rFonts w:ascii="宋体" w:hAnsi="Courier New" w:eastAsia="宋体"/>
      <w:kern w:val="2"/>
      <w:sz w:val="21"/>
      <w:lang w:val="en-US" w:eastAsia="zh-CN" w:bidi="ar-SA"/>
    </w:rPr>
  </w:style>
  <w:style w:type="paragraph" w:styleId="8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Char Char"/>
    <w:qFormat/>
    <w:uiPriority w:val="0"/>
    <w:rPr>
      <w:rFonts w:eastAsia="宋体"/>
      <w:kern w:val="2"/>
      <w:sz w:val="21"/>
      <w:szCs w:val="21"/>
      <w:lang w:val="en-US" w:eastAsia="zh-CN" w:bidi="ar-SA"/>
    </w:rPr>
  </w:style>
  <w:style w:type="paragraph" w:customStyle="1" w:styleId="82">
    <w:name w:val="标题五"/>
    <w:basedOn w:val="1"/>
    <w:qFormat/>
    <w:uiPriority w:val="0"/>
    <w:pPr>
      <w:spacing w:line="500" w:lineRule="atLeast"/>
      <w:jc w:val="center"/>
    </w:pPr>
    <w:rPr>
      <w:rFonts w:ascii="宋体" w:hAnsi="宋体" w:eastAsia="宋体" w:cs="Times New Roman"/>
      <w:sz w:val="24"/>
    </w:rPr>
  </w:style>
  <w:style w:type="character" w:customStyle="1" w:styleId="83">
    <w:name w:val="at_6"/>
    <w:basedOn w:val="43"/>
    <w:qFormat/>
    <w:uiPriority w:val="0"/>
  </w:style>
  <w:style w:type="character" w:customStyle="1" w:styleId="84">
    <w:name w:val="headline-content2"/>
    <w:basedOn w:val="43"/>
    <w:qFormat/>
    <w:uiPriority w:val="0"/>
  </w:style>
  <w:style w:type="paragraph" w:customStyle="1" w:styleId="85">
    <w:name w:val="表中值"/>
    <w:basedOn w:val="1"/>
    <w:qFormat/>
    <w:uiPriority w:val="0"/>
    <w:pPr>
      <w:keepLines/>
      <w:widowControl/>
      <w:spacing w:line="360" w:lineRule="exact"/>
      <w:jc w:val="center"/>
    </w:pPr>
    <w:rPr>
      <w:rFonts w:ascii="Times New Roman" w:hAnsi="Times New Roman" w:eastAsia="宋体" w:cs="Times New Roman"/>
      <w:spacing w:val="4"/>
      <w:szCs w:val="20"/>
    </w:rPr>
  </w:style>
  <w:style w:type="paragraph" w:customStyle="1" w:styleId="86">
    <w:name w:val="TOC 标题1"/>
    <w:basedOn w:val="6"/>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7">
    <w:name w:val="p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8">
    <w:name w:val="bb141"/>
    <w:qFormat/>
    <w:uiPriority w:val="0"/>
    <w:rPr>
      <w:spacing w:val="360"/>
      <w:sz w:val="21"/>
      <w:szCs w:val="21"/>
    </w:rPr>
  </w:style>
  <w:style w:type="character" w:customStyle="1" w:styleId="89">
    <w:name w:val="表格 Char Char"/>
    <w:qFormat/>
    <w:uiPriority w:val="0"/>
    <w:rPr>
      <w:rFonts w:eastAsia="宋体"/>
      <w:kern w:val="2"/>
      <w:sz w:val="21"/>
      <w:szCs w:val="21"/>
      <w:lang w:val="en-US" w:eastAsia="zh-CN" w:bidi="ar-SA"/>
    </w:rPr>
  </w:style>
  <w:style w:type="character" w:customStyle="1" w:styleId="90">
    <w:name w:val="文档结构图 Char"/>
    <w:basedOn w:val="43"/>
    <w:link w:val="12"/>
    <w:semiHidden/>
    <w:qFormat/>
    <w:uiPriority w:val="0"/>
    <w:rPr>
      <w:rFonts w:ascii="Times New Roman" w:hAnsi="Times New Roman" w:eastAsia="宋体" w:cs="Times New Roman"/>
      <w:szCs w:val="24"/>
      <w:shd w:val="clear" w:color="auto" w:fill="000080"/>
    </w:rPr>
  </w:style>
  <w:style w:type="paragraph" w:customStyle="1" w:styleId="91">
    <w:name w:val="表标题"/>
    <w:basedOn w:val="1"/>
    <w:link w:val="92"/>
    <w:qFormat/>
    <w:uiPriority w:val="0"/>
    <w:pPr>
      <w:spacing w:beforeLines="50"/>
      <w:jc w:val="center"/>
    </w:pPr>
    <w:rPr>
      <w:rFonts w:ascii="Times New Roman" w:hAnsi="Times New Roman" w:eastAsia="宋体" w:cs="宋体"/>
      <w:b/>
      <w:sz w:val="24"/>
      <w:szCs w:val="22"/>
    </w:rPr>
  </w:style>
  <w:style w:type="character" w:customStyle="1" w:styleId="92">
    <w:name w:val="表标题 Char"/>
    <w:link w:val="91"/>
    <w:qFormat/>
    <w:uiPriority w:val="0"/>
    <w:rPr>
      <w:rFonts w:ascii="Times New Roman" w:hAnsi="Times New Roman" w:eastAsia="宋体" w:cs="宋体"/>
      <w:b/>
      <w:sz w:val="24"/>
    </w:rPr>
  </w:style>
  <w:style w:type="paragraph" w:customStyle="1" w:styleId="93">
    <w:name w:val="中文报告书样式"/>
    <w:basedOn w:val="1"/>
    <w:qFormat/>
    <w:uiPriority w:val="0"/>
    <w:pPr>
      <w:adjustRightInd w:val="0"/>
      <w:spacing w:line="480" w:lineRule="atLeast"/>
      <w:ind w:firstLine="482"/>
      <w:textAlignment w:val="baseline"/>
    </w:pPr>
    <w:rPr>
      <w:rFonts w:ascii="Times New Roman" w:hAnsi="Times New Roman" w:eastAsia="宋体" w:cs="Times New Roman"/>
      <w:kern w:val="24"/>
      <w:sz w:val="24"/>
      <w:szCs w:val="20"/>
    </w:rPr>
  </w:style>
  <w:style w:type="paragraph" w:customStyle="1" w:styleId="94">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paragraph" w:customStyle="1" w:styleId="95">
    <w:name w:val="中文报告书"/>
    <w:basedOn w:val="1"/>
    <w:qFormat/>
    <w:uiPriority w:val="0"/>
    <w:pPr>
      <w:adjustRightInd w:val="0"/>
      <w:spacing w:after="80" w:line="420" w:lineRule="atLeast"/>
      <w:jc w:val="left"/>
      <w:textAlignment w:val="baseline"/>
    </w:pPr>
    <w:rPr>
      <w:rFonts w:ascii="Times New Roman" w:hAnsi="Times New Roman" w:eastAsia="宋体" w:cs="Times New Roman"/>
      <w:kern w:val="0"/>
      <w:sz w:val="24"/>
      <w:szCs w:val="20"/>
    </w:rPr>
  </w:style>
  <w:style w:type="character" w:customStyle="1" w:styleId="96">
    <w:name w:val="宏文本 Char"/>
    <w:basedOn w:val="43"/>
    <w:link w:val="5"/>
    <w:semiHidden/>
    <w:qFormat/>
    <w:uiPriority w:val="0"/>
    <w:rPr>
      <w:rFonts w:ascii="Courier New" w:hAnsi="Courier New" w:eastAsia="宋体" w:cs="Courier New"/>
      <w:kern w:val="0"/>
      <w:sz w:val="24"/>
      <w:szCs w:val="24"/>
    </w:rPr>
  </w:style>
  <w:style w:type="character" w:customStyle="1" w:styleId="97">
    <w:name w:val="表格文字 Char"/>
    <w:link w:val="78"/>
    <w:qFormat/>
    <w:uiPriority w:val="0"/>
    <w:rPr>
      <w:rFonts w:ascii="Times New Roman" w:hAnsi="Times New Roman" w:eastAsia="宋体" w:cs="Times New Roman"/>
      <w:sz w:val="24"/>
      <w:szCs w:val="24"/>
    </w:rPr>
  </w:style>
  <w:style w:type="character" w:customStyle="1" w:styleId="98">
    <w:name w:val="批注主题 Char"/>
    <w:basedOn w:val="75"/>
    <w:link w:val="38"/>
    <w:qFormat/>
    <w:uiPriority w:val="0"/>
    <w:rPr>
      <w:rFonts w:ascii="Times New Roman" w:hAnsi="Times New Roman" w:eastAsia="宋体" w:cs="Times New Roman"/>
      <w:b/>
      <w:bCs/>
      <w:szCs w:val="24"/>
    </w:rPr>
  </w:style>
  <w:style w:type="paragraph" w:customStyle="1" w:styleId="99">
    <w:name w:val="晋宁路正文"/>
    <w:basedOn w:val="1"/>
    <w:qFormat/>
    <w:uiPriority w:val="0"/>
    <w:pPr>
      <w:adjustRightInd w:val="0"/>
      <w:snapToGrid w:val="0"/>
      <w:spacing w:line="360" w:lineRule="auto"/>
      <w:ind w:firstLine="480" w:firstLineChars="200"/>
    </w:pPr>
    <w:rPr>
      <w:rFonts w:ascii="Times New Roman" w:hAnsi="Times New Roman" w:eastAsia="宋体" w:cs="Times New Roman"/>
      <w:color w:val="000000"/>
      <w:kern w:val="0"/>
      <w:sz w:val="24"/>
    </w:rPr>
  </w:style>
  <w:style w:type="paragraph" w:customStyle="1" w:styleId="100">
    <w:name w:val="Char Char Char Char"/>
    <w:basedOn w:val="1"/>
    <w:semiHidden/>
    <w:qFormat/>
    <w:uiPriority w:val="0"/>
    <w:rPr>
      <w:rFonts w:ascii="Times New Roman" w:hAnsi="Times New Roman" w:eastAsia="宋体" w:cs="Times New Roman"/>
    </w:rPr>
  </w:style>
  <w:style w:type="character" w:customStyle="1" w:styleId="101">
    <w:name w:val="sdafuhsurjt1"/>
    <w:qFormat/>
    <w:uiPriority w:val="0"/>
    <w:rPr>
      <w:vanish/>
    </w:rPr>
  </w:style>
  <w:style w:type="paragraph" w:customStyle="1" w:styleId="102">
    <w:name w:val="表格头"/>
    <w:basedOn w:val="1"/>
    <w:qFormat/>
    <w:uiPriority w:val="0"/>
    <w:pPr>
      <w:snapToGrid w:val="0"/>
      <w:ind w:left="105" w:leftChars="50" w:right="105" w:rightChars="50"/>
      <w:jc w:val="center"/>
    </w:pPr>
    <w:rPr>
      <w:rFonts w:ascii="Times New Roman" w:hAnsi="Times New Roman" w:eastAsia="宋体" w:cs="Times New Roman"/>
      <w:b/>
      <w:sz w:val="24"/>
    </w:rPr>
  </w:style>
  <w:style w:type="paragraph" w:customStyle="1" w:styleId="103">
    <w:name w:val="pic-info"/>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4">
    <w:name w:val="apple-style-span"/>
    <w:qFormat/>
    <w:uiPriority w:val="0"/>
  </w:style>
  <w:style w:type="character" w:customStyle="1" w:styleId="105">
    <w:name w:val="表标题 Char Char"/>
    <w:qFormat/>
    <w:uiPriority w:val="0"/>
    <w:rPr>
      <w:rFonts w:ascii="华文新魏" w:eastAsia="华文新魏"/>
      <w:kern w:val="2"/>
      <w:sz w:val="24"/>
      <w:szCs w:val="24"/>
      <w:lang w:val="en-US" w:eastAsia="zh-CN" w:bidi="ar-SA"/>
    </w:rPr>
  </w:style>
  <w:style w:type="paragraph" w:customStyle="1" w:styleId="106">
    <w:name w:val="表头格式"/>
    <w:basedOn w:val="1"/>
    <w:qFormat/>
    <w:uiPriority w:val="0"/>
    <w:pPr>
      <w:spacing w:beforeLines="50" w:line="360" w:lineRule="auto"/>
      <w:ind w:firstLine="200" w:firstLineChars="200"/>
      <w:jc w:val="center"/>
    </w:pPr>
    <w:rPr>
      <w:rFonts w:ascii="宋体" w:hAnsi="宋体" w:eastAsia="宋体" w:cs="Times New Roman"/>
      <w:b/>
      <w:color w:val="FF0000"/>
      <w:szCs w:val="21"/>
    </w:rPr>
  </w:style>
  <w:style w:type="paragraph" w:customStyle="1" w:styleId="107">
    <w:name w:val="图文"/>
    <w:basedOn w:val="1"/>
    <w:qFormat/>
    <w:uiPriority w:val="0"/>
    <w:pPr>
      <w:spacing w:line="360" w:lineRule="auto"/>
      <w:jc w:val="center"/>
    </w:pPr>
    <w:rPr>
      <w:rFonts w:ascii="宋体" w:hAnsi="宋体" w:eastAsia="宋体" w:cs="Times New Roman"/>
      <w:color w:val="FF0000"/>
      <w:szCs w:val="21"/>
    </w:rPr>
  </w:style>
  <w:style w:type="character" w:customStyle="1" w:styleId="108">
    <w:name w:val="正文 Char Char"/>
    <w:link w:val="109"/>
    <w:qFormat/>
    <w:uiPriority w:val="0"/>
    <w:rPr>
      <w:rFonts w:hAnsi="宋体"/>
      <w:color w:val="FF0000"/>
      <w:sz w:val="24"/>
      <w:szCs w:val="24"/>
    </w:rPr>
  </w:style>
  <w:style w:type="paragraph" w:customStyle="1" w:styleId="109">
    <w:name w:val="正文3"/>
    <w:basedOn w:val="1"/>
    <w:link w:val="108"/>
    <w:qFormat/>
    <w:uiPriority w:val="0"/>
    <w:pPr>
      <w:spacing w:line="360" w:lineRule="auto"/>
      <w:ind w:firstLine="200" w:firstLineChars="200"/>
    </w:pPr>
    <w:rPr>
      <w:rFonts w:hAnsi="宋体"/>
      <w:color w:val="FF0000"/>
      <w:sz w:val="24"/>
    </w:rPr>
  </w:style>
  <w:style w:type="character" w:customStyle="1" w:styleId="110">
    <w:name w:val="题注 Char"/>
    <w:link w:val="11"/>
    <w:qFormat/>
    <w:uiPriority w:val="0"/>
    <w:rPr>
      <w:rFonts w:ascii="Times New Roman" w:hAnsi="Times New Roman" w:eastAsia="宋体" w:cs="Times New Roman"/>
      <w:b/>
      <w:szCs w:val="20"/>
    </w:rPr>
  </w:style>
  <w:style w:type="paragraph" w:customStyle="1" w:styleId="111">
    <w:name w:val="正文01"/>
    <w:basedOn w:val="1"/>
    <w:qFormat/>
    <w:uiPriority w:val="0"/>
    <w:pPr>
      <w:spacing w:before="60" w:line="460" w:lineRule="exact"/>
      <w:ind w:firstLine="200" w:firstLineChars="200"/>
    </w:pPr>
    <w:rPr>
      <w:rFonts w:ascii="Times New Roman" w:hAnsi="Times New Roman" w:eastAsia="宋体" w:cs="Times New Roman"/>
      <w:sz w:val="24"/>
    </w:rPr>
  </w:style>
  <w:style w:type="character" w:customStyle="1" w:styleId="112">
    <w:name w:val="样式"/>
    <w:qFormat/>
    <w:uiPriority w:val="0"/>
    <w:rPr>
      <w:color w:val="auto"/>
      <w:spacing w:val="8"/>
      <w:w w:val="100"/>
      <w:position w:val="0"/>
    </w:rPr>
  </w:style>
  <w:style w:type="paragraph" w:customStyle="1" w:styleId="113">
    <w:name w:val="三级标题"/>
    <w:basedOn w:val="1"/>
    <w:qFormat/>
    <w:uiPriority w:val="0"/>
    <w:pPr>
      <w:autoSpaceDE w:val="0"/>
      <w:autoSpaceDN w:val="0"/>
      <w:adjustRightInd w:val="0"/>
      <w:spacing w:before="120" w:after="120" w:line="440" w:lineRule="exact"/>
      <w:jc w:val="left"/>
    </w:pPr>
    <w:rPr>
      <w:rFonts w:ascii="黑体" w:hAnsi="ˎ̥" w:eastAsia="黑体" w:cs="宋体"/>
      <w:sz w:val="28"/>
      <w:szCs w:val="28"/>
    </w:rPr>
  </w:style>
  <w:style w:type="character" w:customStyle="1" w:styleId="114">
    <w:name w:val="表格文字 Char Char"/>
    <w:qFormat/>
    <w:uiPriority w:val="0"/>
    <w:rPr>
      <w:rFonts w:eastAsia="宋体"/>
      <w:kern w:val="2"/>
      <w:position w:val="-28"/>
      <w:sz w:val="24"/>
      <w:lang w:val="en-US" w:eastAsia="zh-CN" w:bidi="ar-SA"/>
    </w:rPr>
  </w:style>
  <w:style w:type="paragraph" w:styleId="115">
    <w:name w:val="List Paragraph"/>
    <w:qFormat/>
    <w:uiPriority w:val="0"/>
    <w:pPr>
      <w:ind w:firstLine="420" w:firstLineChars="200"/>
    </w:pPr>
    <w:rPr>
      <w:rFonts w:ascii="Times New Roman" w:hAnsi="Times New Roman" w:eastAsia="宋体" w:cs="Times New Roman"/>
      <w:lang w:val="en-US" w:eastAsia="zh-CN" w:bidi="ar-SA"/>
    </w:rPr>
  </w:style>
  <w:style w:type="paragraph" w:customStyle="1" w:styleId="116">
    <w:name w:val="正文样式1"/>
    <w:basedOn w:val="1"/>
    <w:qFormat/>
    <w:uiPriority w:val="0"/>
    <w:pPr>
      <w:adjustRightInd w:val="0"/>
      <w:spacing w:line="288" w:lineRule="auto"/>
      <w:ind w:firstLine="360" w:firstLineChars="150"/>
      <w:textAlignment w:val="baseline"/>
    </w:pPr>
    <w:rPr>
      <w:rFonts w:ascii="Times New Roman" w:hAnsi="Times New Roman" w:eastAsia="宋体" w:cs="Times New Roman"/>
      <w:kern w:val="0"/>
      <w:sz w:val="24"/>
      <w:szCs w:val="20"/>
    </w:rPr>
  </w:style>
  <w:style w:type="character" w:customStyle="1" w:styleId="117">
    <w:name w:val="表格 Char"/>
    <w:qFormat/>
    <w:uiPriority w:val="0"/>
    <w:rPr>
      <w:rFonts w:ascii="Times New Roman" w:hAnsi="Times New Roman"/>
      <w:color w:val="000000"/>
      <w:spacing w:val="24"/>
      <w:sz w:val="21"/>
      <w:szCs w:val="21"/>
    </w:rPr>
  </w:style>
  <w:style w:type="paragraph" w:customStyle="1" w:styleId="11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19">
    <w:name w:val="正文▲"/>
    <w:link w:val="120"/>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120">
    <w:name w:val="正文▲ Char"/>
    <w:link w:val="119"/>
    <w:qFormat/>
    <w:uiPriority w:val="0"/>
    <w:rPr>
      <w:rFonts w:ascii="Times New Roman" w:hAnsi="Times New Roman" w:eastAsia="宋体" w:cs="Times New Roman"/>
      <w:color w:val="000000"/>
      <w:sz w:val="24"/>
      <w:szCs w:val="24"/>
    </w:rPr>
  </w:style>
  <w:style w:type="paragraph" w:customStyle="1" w:styleId="121">
    <w:name w:val="小标题"/>
    <w:basedOn w:val="1"/>
    <w:next w:val="1"/>
    <w:link w:val="122"/>
    <w:qFormat/>
    <w:uiPriority w:val="0"/>
    <w:pPr>
      <w:spacing w:beforeLines="20" w:line="360" w:lineRule="auto"/>
      <w:ind w:firstLine="100" w:firstLineChars="100"/>
      <w:jc w:val="left"/>
    </w:pPr>
    <w:rPr>
      <w:rFonts w:ascii="Times New Roman" w:hAnsi="Times New Roman" w:eastAsia="宋体" w:cs="Times New Roman"/>
      <w:b/>
      <w:sz w:val="28"/>
    </w:rPr>
  </w:style>
  <w:style w:type="character" w:customStyle="1" w:styleId="122">
    <w:name w:val="小标题 Char"/>
    <w:link w:val="121"/>
    <w:qFormat/>
    <w:uiPriority w:val="0"/>
    <w:rPr>
      <w:rFonts w:ascii="Times New Roman" w:hAnsi="Times New Roman" w:eastAsia="宋体" w:cs="Times New Roman"/>
      <w:b/>
      <w:sz w:val="28"/>
      <w:szCs w:val="24"/>
    </w:rPr>
  </w:style>
  <w:style w:type="paragraph" w:customStyle="1" w:styleId="123">
    <w:name w:val="正文a"/>
    <w:basedOn w:val="1"/>
    <w:link w:val="124"/>
    <w:qFormat/>
    <w:uiPriority w:val="0"/>
    <w:pPr>
      <w:autoSpaceDE w:val="0"/>
      <w:spacing w:line="360" w:lineRule="auto"/>
      <w:ind w:firstLine="200" w:firstLineChars="200"/>
    </w:pPr>
    <w:rPr>
      <w:rFonts w:ascii="宋体" w:hAnsi="宋体" w:eastAsia="宋体" w:cs="Times New Roman"/>
      <w:b/>
      <w:sz w:val="24"/>
    </w:rPr>
  </w:style>
  <w:style w:type="character" w:customStyle="1" w:styleId="124">
    <w:name w:val="正文a Char"/>
    <w:link w:val="123"/>
    <w:qFormat/>
    <w:uiPriority w:val="0"/>
    <w:rPr>
      <w:rFonts w:ascii="宋体" w:hAnsi="宋体" w:eastAsia="宋体" w:cs="Times New Roman"/>
      <w:b/>
      <w:sz w:val="24"/>
      <w:szCs w:val="24"/>
    </w:rPr>
  </w:style>
  <w:style w:type="paragraph" w:customStyle="1" w:styleId="125">
    <w:name w:val="报告正文"/>
    <w:basedOn w:val="1"/>
    <w:link w:val="176"/>
    <w:qFormat/>
    <w:uiPriority w:val="0"/>
    <w:pPr>
      <w:tabs>
        <w:tab w:val="left" w:pos="0"/>
      </w:tabs>
      <w:spacing w:line="360" w:lineRule="auto"/>
      <w:ind w:hanging="360"/>
    </w:pPr>
    <w:rPr>
      <w:rFonts w:ascii="Times New Roman" w:hAnsi="宋体" w:eastAsia="宋体" w:cs="Times New Roman"/>
      <w:kern w:val="0"/>
      <w:sz w:val="24"/>
      <w:szCs w:val="20"/>
    </w:rPr>
  </w:style>
  <w:style w:type="paragraph" w:customStyle="1" w:styleId="126">
    <w:name w:val="环评正文"/>
    <w:basedOn w:val="1"/>
    <w:link w:val="127"/>
    <w:qFormat/>
    <w:uiPriority w:val="0"/>
    <w:pPr>
      <w:spacing w:line="360" w:lineRule="auto"/>
      <w:ind w:left="50" w:right="50" w:firstLine="482" w:firstLineChars="200"/>
    </w:pPr>
    <w:rPr>
      <w:rFonts w:ascii="Times New Roman" w:hAnsi="Times New Roman" w:cs="Times New Roman"/>
      <w:b/>
      <w:snapToGrid w:val="0"/>
      <w:kern w:val="0"/>
      <w:sz w:val="24"/>
      <w:szCs w:val="28"/>
    </w:rPr>
  </w:style>
  <w:style w:type="character" w:customStyle="1" w:styleId="127">
    <w:name w:val="环评正文 Char Char"/>
    <w:link w:val="126"/>
    <w:qFormat/>
    <w:uiPriority w:val="0"/>
    <w:rPr>
      <w:rFonts w:ascii="Times New Roman" w:hAnsi="Times New Roman" w:cs="Times New Roman"/>
      <w:b/>
      <w:snapToGrid w:val="0"/>
      <w:kern w:val="0"/>
      <w:sz w:val="24"/>
      <w:szCs w:val="28"/>
    </w:rPr>
  </w:style>
  <w:style w:type="paragraph" w:customStyle="1" w:styleId="128">
    <w:name w:val="南华正文"/>
    <w:basedOn w:val="1"/>
    <w:qFormat/>
    <w:uiPriority w:val="0"/>
    <w:pPr>
      <w:tabs>
        <w:tab w:val="left" w:pos="3795"/>
      </w:tabs>
      <w:adjustRightInd w:val="0"/>
      <w:snapToGrid w:val="0"/>
      <w:spacing w:line="360" w:lineRule="auto"/>
      <w:ind w:firstLine="482" w:firstLineChars="200"/>
      <w:jc w:val="left"/>
    </w:pPr>
    <w:rPr>
      <w:rFonts w:ascii="Times New Roman" w:hAnsi="Times New Roman" w:eastAsia="宋体" w:cs="Times New Roman"/>
      <w:color w:val="000000"/>
      <w:sz w:val="24"/>
      <w:szCs w:val="20"/>
    </w:rPr>
  </w:style>
  <w:style w:type="paragraph" w:customStyle="1" w:styleId="129">
    <w:name w:val="报告表格"/>
    <w:basedOn w:val="1"/>
    <w:link w:val="130"/>
    <w:qFormat/>
    <w:uiPriority w:val="0"/>
    <w:pPr>
      <w:widowControl/>
      <w:autoSpaceDE w:val="0"/>
      <w:autoSpaceDN w:val="0"/>
      <w:adjustRightInd w:val="0"/>
      <w:snapToGrid w:val="0"/>
      <w:spacing w:before="40" w:after="40" w:line="360" w:lineRule="auto"/>
      <w:ind w:firstLine="200" w:firstLineChars="200"/>
      <w:jc w:val="center"/>
    </w:pPr>
    <w:rPr>
      <w:rFonts w:ascii="Times New Roman" w:hAnsi="Times New Roman" w:eastAsia="宋体" w:cs="Times New Roman"/>
      <w:kern w:val="0"/>
      <w:sz w:val="24"/>
      <w:szCs w:val="20"/>
      <w:lang w:val="zh-CN"/>
    </w:rPr>
  </w:style>
  <w:style w:type="character" w:customStyle="1" w:styleId="130">
    <w:name w:val="报告表格 Char"/>
    <w:link w:val="129"/>
    <w:qFormat/>
    <w:uiPriority w:val="0"/>
    <w:rPr>
      <w:rFonts w:ascii="Times New Roman" w:hAnsi="Times New Roman" w:eastAsia="宋体" w:cs="Times New Roman"/>
      <w:kern w:val="0"/>
      <w:sz w:val="24"/>
      <w:szCs w:val="20"/>
      <w:lang w:val="zh-CN" w:eastAsia="zh-CN"/>
    </w:rPr>
  </w:style>
  <w:style w:type="character" w:customStyle="1" w:styleId="131">
    <w:name w:val="表的标题 Char"/>
    <w:link w:val="132"/>
    <w:qFormat/>
    <w:uiPriority w:val="0"/>
    <w:rPr>
      <w:b/>
      <w:sz w:val="24"/>
      <w:szCs w:val="24"/>
    </w:rPr>
  </w:style>
  <w:style w:type="paragraph" w:customStyle="1" w:styleId="132">
    <w:name w:val="表的标题"/>
    <w:basedOn w:val="1"/>
    <w:link w:val="131"/>
    <w:qFormat/>
    <w:uiPriority w:val="0"/>
    <w:pPr>
      <w:adjustRightInd w:val="0"/>
      <w:snapToGrid w:val="0"/>
      <w:jc w:val="center"/>
    </w:pPr>
    <w:rPr>
      <w:b/>
      <w:sz w:val="24"/>
    </w:rPr>
  </w:style>
  <w:style w:type="character" w:customStyle="1" w:styleId="133">
    <w:name w:val="南华小标题 Char"/>
    <w:link w:val="134"/>
    <w:qFormat/>
    <w:uiPriority w:val="0"/>
    <w:rPr>
      <w:rFonts w:ascii="宋体" w:hAnsi="宋体"/>
      <w:b/>
      <w:sz w:val="24"/>
    </w:rPr>
  </w:style>
  <w:style w:type="paragraph" w:customStyle="1" w:styleId="134">
    <w:name w:val="南华小标题"/>
    <w:basedOn w:val="1"/>
    <w:link w:val="133"/>
    <w:qFormat/>
    <w:uiPriority w:val="0"/>
    <w:pPr>
      <w:adjustRightInd w:val="0"/>
      <w:snapToGrid w:val="0"/>
      <w:spacing w:line="360" w:lineRule="auto"/>
      <w:ind w:firstLine="200" w:firstLineChars="200"/>
      <w:jc w:val="left"/>
    </w:pPr>
    <w:rPr>
      <w:rFonts w:ascii="宋体" w:hAnsi="宋体"/>
      <w:b/>
      <w:sz w:val="24"/>
      <w:szCs w:val="22"/>
    </w:rPr>
  </w:style>
  <w:style w:type="paragraph" w:customStyle="1" w:styleId="135">
    <w:name w:val="样式 标题 1 + 四号 段前: 0 磅 段后: 0 磅 行距: 1.5 倍行距"/>
    <w:basedOn w:val="6"/>
    <w:qFormat/>
    <w:uiPriority w:val="0"/>
    <w:pPr>
      <w:adjustRightInd w:val="0"/>
      <w:snapToGrid w:val="0"/>
      <w:spacing w:before="0" w:after="0" w:line="360" w:lineRule="auto"/>
      <w:jc w:val="center"/>
    </w:pPr>
    <w:rPr>
      <w:rFonts w:ascii="Times New Roman" w:hAnsi="Times New Roman" w:eastAsia="宋体" w:cs="Times New Roman"/>
      <w:bCs w:val="0"/>
      <w:sz w:val="28"/>
      <w:szCs w:val="20"/>
    </w:rPr>
  </w:style>
  <w:style w:type="paragraph" w:customStyle="1" w:styleId="136">
    <w:name w:val="表格字体"/>
    <w:basedOn w:val="1"/>
    <w:qFormat/>
    <w:uiPriority w:val="0"/>
    <w:pPr>
      <w:widowControl/>
      <w:jc w:val="center"/>
    </w:pPr>
    <w:rPr>
      <w:rFonts w:ascii="Times New Roman" w:hAnsi="Times New Roman" w:eastAsia="宋体" w:cs="Times New Roman"/>
    </w:rPr>
  </w:style>
  <w:style w:type="character" w:customStyle="1" w:styleId="137">
    <w:name w:val="description"/>
    <w:basedOn w:val="43"/>
    <w:qFormat/>
    <w:uiPriority w:val="0"/>
  </w:style>
  <w:style w:type="character" w:customStyle="1" w:styleId="138">
    <w:name w:val="apple-converted-space"/>
    <w:basedOn w:val="43"/>
    <w:qFormat/>
    <w:uiPriority w:val="0"/>
  </w:style>
  <w:style w:type="paragraph" w:customStyle="1" w:styleId="139">
    <w:name w:val="表格内容"/>
    <w:basedOn w:val="1"/>
    <w:link w:val="140"/>
    <w:qFormat/>
    <w:uiPriority w:val="0"/>
    <w:pPr>
      <w:jc w:val="center"/>
    </w:pPr>
    <w:rPr>
      <w:rFonts w:ascii="Times New Roman" w:hAnsi="Times New Roman" w:eastAsia="宋体" w:cs="Times New Roman"/>
      <w:szCs w:val="22"/>
    </w:rPr>
  </w:style>
  <w:style w:type="character" w:customStyle="1" w:styleId="140">
    <w:name w:val="表格内容 Char"/>
    <w:link w:val="139"/>
    <w:qFormat/>
    <w:uiPriority w:val="0"/>
    <w:rPr>
      <w:rFonts w:ascii="Times New Roman" w:hAnsi="Times New Roman" w:eastAsia="宋体" w:cs="Times New Roman"/>
    </w:rPr>
  </w:style>
  <w:style w:type="paragraph" w:customStyle="1" w:styleId="141">
    <w:name w:val="正文标1"/>
    <w:basedOn w:val="1"/>
    <w:qFormat/>
    <w:uiPriority w:val="0"/>
    <w:pPr>
      <w:adjustRightInd w:val="0"/>
      <w:snapToGrid w:val="0"/>
      <w:spacing w:line="360" w:lineRule="auto"/>
    </w:pPr>
    <w:rPr>
      <w:rFonts w:ascii="Times New Roman" w:hAnsi="Times New Roman" w:eastAsia="宋体" w:cs="Times New Roman"/>
      <w:b/>
      <w:sz w:val="28"/>
      <w:szCs w:val="20"/>
    </w:rPr>
  </w:style>
  <w:style w:type="character" w:customStyle="1" w:styleId="142">
    <w:name w:val="标题 3 Char1"/>
    <w:qFormat/>
    <w:uiPriority w:val="0"/>
    <w:rPr>
      <w:rFonts w:ascii="宋体" w:hAnsi="宋体" w:eastAsia="宋体"/>
      <w:b/>
      <w:color w:val="000000"/>
      <w:kern w:val="2"/>
      <w:sz w:val="24"/>
      <w:lang w:val="en-US" w:eastAsia="zh-CN"/>
    </w:rPr>
  </w:style>
  <w:style w:type="paragraph" w:customStyle="1" w:styleId="143">
    <w:name w:val="正文标2"/>
    <w:basedOn w:val="141"/>
    <w:next w:val="1"/>
    <w:qFormat/>
    <w:uiPriority w:val="0"/>
    <w:pPr>
      <w:ind w:firstLine="200" w:firstLineChars="200"/>
    </w:pPr>
    <w:rPr>
      <w:sz w:val="24"/>
    </w:rPr>
  </w:style>
  <w:style w:type="paragraph" w:customStyle="1" w:styleId="144">
    <w:name w:val="Char"/>
    <w:basedOn w:val="1"/>
    <w:qFormat/>
    <w:uiPriority w:val="0"/>
    <w:rPr>
      <w:rFonts w:ascii="Times New Roman" w:hAnsi="Times New Roman" w:eastAsia="宋体" w:cs="Times New Roman"/>
      <w:sz w:val="24"/>
    </w:rPr>
  </w:style>
  <w:style w:type="paragraph" w:customStyle="1" w:styleId="145">
    <w:name w:val="Char1"/>
    <w:basedOn w:val="1"/>
    <w:qFormat/>
    <w:uiPriority w:val="0"/>
    <w:rPr>
      <w:rFonts w:ascii="Times New Roman" w:hAnsi="Times New Roman" w:eastAsia="宋体" w:cs="Times New Roman"/>
      <w:sz w:val="24"/>
    </w:rPr>
  </w:style>
  <w:style w:type="character" w:customStyle="1" w:styleId="146">
    <w:name w:val="报告表  段 Char Char"/>
    <w:link w:val="147"/>
    <w:qFormat/>
    <w:uiPriority w:val="0"/>
    <w:rPr>
      <w:rFonts w:ascii="宋体" w:cs="宋体"/>
      <w:bCs/>
      <w:sz w:val="24"/>
      <w:szCs w:val="24"/>
    </w:rPr>
  </w:style>
  <w:style w:type="paragraph" w:customStyle="1" w:styleId="147">
    <w:name w:val="报告表  段"/>
    <w:basedOn w:val="1"/>
    <w:link w:val="146"/>
    <w:qFormat/>
    <w:uiPriority w:val="0"/>
    <w:pPr>
      <w:adjustRightInd w:val="0"/>
      <w:spacing w:line="360" w:lineRule="auto"/>
      <w:ind w:firstLine="505"/>
      <w:textAlignment w:val="baseline"/>
    </w:pPr>
    <w:rPr>
      <w:rFonts w:ascii="宋体" w:cs="宋体"/>
      <w:bCs/>
      <w:sz w:val="24"/>
    </w:rPr>
  </w:style>
  <w:style w:type="paragraph" w:customStyle="1" w:styleId="148">
    <w:name w:val="iceant内"/>
    <w:basedOn w:val="1"/>
    <w:link w:val="149"/>
    <w:qFormat/>
    <w:uiPriority w:val="0"/>
    <w:pPr>
      <w:jc w:val="center"/>
    </w:pPr>
    <w:rPr>
      <w:rFonts w:ascii="Times New Roman" w:hAnsi="Times New Roman" w:eastAsia="宋体" w:cs="Times New Roman"/>
      <w:szCs w:val="21"/>
      <w:lang w:val="zh-CN"/>
    </w:rPr>
  </w:style>
  <w:style w:type="character" w:customStyle="1" w:styleId="149">
    <w:name w:val="iceant内 Char"/>
    <w:link w:val="148"/>
    <w:qFormat/>
    <w:uiPriority w:val="0"/>
    <w:rPr>
      <w:rFonts w:ascii="Times New Roman" w:hAnsi="Times New Roman" w:eastAsia="宋体" w:cs="Times New Roman"/>
      <w:szCs w:val="21"/>
      <w:lang w:val="zh-CN" w:eastAsia="zh-CN"/>
    </w:rPr>
  </w:style>
  <w:style w:type="character" w:customStyle="1" w:styleId="150">
    <w:name w:val="日期 Char"/>
    <w:basedOn w:val="43"/>
    <w:link w:val="22"/>
    <w:qFormat/>
    <w:uiPriority w:val="0"/>
    <w:rPr>
      <w:rFonts w:ascii="Times New Roman" w:hAnsi="Times New Roman" w:eastAsia="宋体" w:cs="Times New Roman"/>
      <w:sz w:val="28"/>
      <w:szCs w:val="20"/>
      <w:lang w:val="zh-CN" w:eastAsia="zh-CN"/>
    </w:rPr>
  </w:style>
  <w:style w:type="paragraph" w:customStyle="1" w:styleId="151">
    <w:name w:val="表格小五"/>
    <w:basedOn w:val="1"/>
    <w:qFormat/>
    <w:uiPriority w:val="0"/>
    <w:pPr>
      <w:adjustRightInd w:val="0"/>
      <w:snapToGrid w:val="0"/>
      <w:spacing w:afterLines="30" w:line="360" w:lineRule="auto"/>
      <w:ind w:firstLine="510" w:firstLineChars="200"/>
      <w:jc w:val="left"/>
    </w:pPr>
    <w:rPr>
      <w:rFonts w:ascii="Times New Roman" w:hAnsi="Times New Roman" w:eastAsia="宋体" w:cs="Times New Roman"/>
      <w:spacing w:val="16"/>
      <w:kern w:val="0"/>
      <w:sz w:val="18"/>
      <w:szCs w:val="20"/>
    </w:rPr>
  </w:style>
  <w:style w:type="paragraph" w:customStyle="1" w:styleId="152">
    <w:name w:val="Char Char Char Char1"/>
    <w:basedOn w:val="1"/>
    <w:qFormat/>
    <w:uiPriority w:val="0"/>
    <w:pPr>
      <w:ind w:firstLine="200" w:firstLineChars="200"/>
    </w:pPr>
    <w:rPr>
      <w:rFonts w:ascii="Times New Roman" w:hAnsi="Times New Roman" w:eastAsia="宋体" w:cs="Times New Roman"/>
      <w:sz w:val="24"/>
    </w:rPr>
  </w:style>
  <w:style w:type="table" w:customStyle="1" w:styleId="153">
    <w:name w:val="专业网格1"/>
    <w:basedOn w:val="41"/>
    <w:qFormat/>
    <w:uiPriority w:val="59"/>
    <w:pPr>
      <w:widowControl w:val="0"/>
      <w:spacing w:line="24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4">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155">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eastAsia="宋体" w:cs="Times New Roman"/>
      <w:kern w:val="0"/>
      <w:sz w:val="24"/>
    </w:rPr>
  </w:style>
  <w:style w:type="paragraph" w:customStyle="1" w:styleId="156">
    <w:name w:val="1正文段落"/>
    <w:basedOn w:val="1"/>
    <w:qFormat/>
    <w:uiPriority w:val="0"/>
    <w:pPr>
      <w:spacing w:line="360" w:lineRule="auto"/>
      <w:ind w:firstLine="480" w:firstLineChars="200"/>
      <w:jc w:val="left"/>
    </w:pPr>
    <w:rPr>
      <w:rFonts w:ascii="Times New Roman" w:hAnsi="Times New Roman" w:eastAsia="宋体" w:cs="Times New Roman"/>
      <w:snapToGrid w:val="0"/>
      <w:kern w:val="0"/>
      <w:sz w:val="24"/>
    </w:rPr>
  </w:style>
  <w:style w:type="paragraph" w:customStyle="1" w:styleId="157">
    <w:name w:val="简单回函地址"/>
    <w:basedOn w:val="1"/>
    <w:qFormat/>
    <w:uiPriority w:val="0"/>
    <w:pPr>
      <w:ind w:firstLine="200" w:firstLineChars="200"/>
    </w:pPr>
    <w:rPr>
      <w:rFonts w:ascii="Times New Roman" w:hAnsi="Times New Roman" w:eastAsia="宋体" w:cs="Times New Roman"/>
      <w:sz w:val="24"/>
      <w:szCs w:val="20"/>
    </w:rPr>
  </w:style>
  <w:style w:type="character" w:customStyle="1" w:styleId="158">
    <w:name w:val="副标题 Char"/>
    <w:basedOn w:val="43"/>
    <w:link w:val="28"/>
    <w:qFormat/>
    <w:uiPriority w:val="0"/>
    <w:rPr>
      <w:rFonts w:ascii="Cambria" w:hAnsi="Cambria" w:eastAsia="宋体" w:cs="Times New Roman"/>
      <w:b/>
      <w:bCs/>
      <w:kern w:val="28"/>
      <w:sz w:val="32"/>
      <w:szCs w:val="32"/>
      <w:lang w:val="zh-CN" w:eastAsia="zh-CN"/>
    </w:rPr>
  </w:style>
  <w:style w:type="paragraph" w:customStyle="1" w:styleId="159">
    <w:name w:val="无间隔1"/>
    <w:basedOn w:val="15"/>
    <w:next w:val="1"/>
    <w:link w:val="160"/>
    <w:qFormat/>
    <w:uiPriority w:val="0"/>
    <w:pPr>
      <w:spacing w:after="0" w:line="360" w:lineRule="auto"/>
      <w:ind w:firstLine="200" w:firstLineChars="200"/>
    </w:pPr>
    <w:rPr>
      <w:sz w:val="24"/>
      <w:lang w:val="zh-CN"/>
    </w:rPr>
  </w:style>
  <w:style w:type="character" w:customStyle="1" w:styleId="160">
    <w:name w:val="无间隔 Char"/>
    <w:link w:val="159"/>
    <w:qFormat/>
    <w:uiPriority w:val="0"/>
    <w:rPr>
      <w:rFonts w:ascii="Times New Roman" w:hAnsi="Times New Roman" w:eastAsia="宋体" w:cs="Times New Roman"/>
      <w:sz w:val="24"/>
      <w:szCs w:val="24"/>
      <w:lang w:val="zh-CN" w:eastAsia="zh-CN"/>
    </w:rPr>
  </w:style>
  <w:style w:type="character" w:customStyle="1" w:styleId="161">
    <w:name w:val="不明显强调1"/>
    <w:qFormat/>
    <w:uiPriority w:val="19"/>
    <w:rPr>
      <w:i/>
      <w:iCs/>
      <w:color w:val="808080"/>
    </w:rPr>
  </w:style>
  <w:style w:type="paragraph" w:customStyle="1" w:styleId="162">
    <w:name w:val="明显引用1"/>
    <w:basedOn w:val="1"/>
    <w:next w:val="1"/>
    <w:link w:val="163"/>
    <w:qFormat/>
    <w:uiPriority w:val="30"/>
    <w:pPr>
      <w:pBdr>
        <w:bottom w:val="single" w:color="4F81BD" w:sz="4" w:space="4"/>
      </w:pBdr>
      <w:ind w:left="936" w:right="936" w:firstLine="200" w:firstLineChars="200"/>
    </w:pPr>
    <w:rPr>
      <w:rFonts w:ascii="Times New Roman" w:hAnsi="Times New Roman" w:eastAsia="宋体" w:cs="Times New Roman"/>
      <w:b/>
      <w:bCs/>
      <w:iCs/>
      <w:sz w:val="24"/>
      <w:lang w:val="zh-CN"/>
    </w:rPr>
  </w:style>
  <w:style w:type="character" w:customStyle="1" w:styleId="163">
    <w:name w:val="明显引用 Char"/>
    <w:link w:val="162"/>
    <w:qFormat/>
    <w:uiPriority w:val="30"/>
    <w:rPr>
      <w:rFonts w:ascii="Times New Roman" w:hAnsi="Times New Roman" w:eastAsia="宋体" w:cs="Times New Roman"/>
      <w:b/>
      <w:bCs/>
      <w:iCs/>
      <w:sz w:val="24"/>
      <w:szCs w:val="24"/>
      <w:lang w:val="zh-CN" w:eastAsia="zh-CN"/>
    </w:rPr>
  </w:style>
  <w:style w:type="paragraph" w:customStyle="1" w:styleId="164">
    <w:name w:val="正文(B)"/>
    <w:basedOn w:val="15"/>
    <w:link w:val="165"/>
    <w:qFormat/>
    <w:uiPriority w:val="0"/>
    <w:pPr>
      <w:spacing w:line="360" w:lineRule="auto"/>
      <w:ind w:firstLine="200" w:firstLineChars="200"/>
    </w:pPr>
    <w:rPr>
      <w:rFonts w:ascii="宋体" w:hAnsi="宋体"/>
      <w:sz w:val="24"/>
      <w:lang w:val="zh-CN"/>
    </w:rPr>
  </w:style>
  <w:style w:type="character" w:customStyle="1" w:styleId="165">
    <w:name w:val="正文(B) Char"/>
    <w:link w:val="164"/>
    <w:qFormat/>
    <w:uiPriority w:val="0"/>
    <w:rPr>
      <w:rFonts w:ascii="宋体" w:hAnsi="宋体" w:eastAsia="宋体" w:cs="Times New Roman"/>
      <w:sz w:val="24"/>
      <w:szCs w:val="24"/>
      <w:lang w:val="zh-CN" w:eastAsia="zh-CN"/>
    </w:rPr>
  </w:style>
  <w:style w:type="paragraph" w:customStyle="1" w:styleId="166">
    <w:name w:val="着重强调"/>
    <w:link w:val="169"/>
    <w:qFormat/>
    <w:uiPriority w:val="0"/>
    <w:pPr>
      <w:spacing w:beforeLines="30" w:afterLines="20"/>
      <w:jc w:val="center"/>
    </w:pPr>
    <w:rPr>
      <w:rFonts w:ascii="Times New Roman" w:hAnsi="Times New Roman" w:eastAsia="宋体" w:cs="Times New Roman"/>
      <w:b/>
      <w:kern w:val="2"/>
      <w:sz w:val="24"/>
      <w:szCs w:val="22"/>
      <w:lang w:val="zh-CN" w:eastAsia="zh-CN" w:bidi="ar-SA"/>
    </w:rPr>
  </w:style>
  <w:style w:type="character" w:customStyle="1" w:styleId="167">
    <w:name w:val="样式 Char"/>
    <w:basedOn w:val="124"/>
    <w:qFormat/>
    <w:uiPriority w:val="0"/>
    <w:rPr>
      <w:rFonts w:ascii="宋体" w:hAnsi="宋体" w:eastAsia="宋体" w:cs="Times New Roman"/>
      <w:kern w:val="2"/>
      <w:sz w:val="24"/>
      <w:szCs w:val="24"/>
      <w:lang w:val="zh-CN" w:eastAsia="zh-CN"/>
    </w:rPr>
  </w:style>
  <w:style w:type="paragraph" w:customStyle="1" w:styleId="168">
    <w:name w:val="突出强调"/>
    <w:basedOn w:val="166"/>
    <w:next w:val="1"/>
    <w:link w:val="170"/>
    <w:qFormat/>
    <w:uiPriority w:val="0"/>
    <w:pPr>
      <w:spacing w:before="30" w:afterLines="10"/>
      <w:ind w:firstLine="20" w:firstLineChars="20"/>
    </w:pPr>
    <w:rPr>
      <w:rFonts w:ascii="宋体" w:hAnsi="宋体"/>
      <w:sz w:val="28"/>
    </w:rPr>
  </w:style>
  <w:style w:type="character" w:customStyle="1" w:styleId="169">
    <w:name w:val="着重强调 Char"/>
    <w:basedOn w:val="167"/>
    <w:link w:val="166"/>
    <w:qFormat/>
    <w:uiPriority w:val="0"/>
    <w:rPr>
      <w:rFonts w:ascii="Times New Roman" w:hAnsi="Times New Roman" w:eastAsia="宋体" w:cs="Times New Roman"/>
      <w:kern w:val="2"/>
      <w:sz w:val="24"/>
      <w:szCs w:val="24"/>
      <w:lang w:val="zh-CN" w:eastAsia="zh-CN"/>
    </w:rPr>
  </w:style>
  <w:style w:type="character" w:customStyle="1" w:styleId="170">
    <w:name w:val="突出强调 Char"/>
    <w:link w:val="168"/>
    <w:qFormat/>
    <w:uiPriority w:val="0"/>
    <w:rPr>
      <w:rFonts w:ascii="宋体" w:hAnsi="宋体" w:eastAsia="宋体" w:cs="Times New Roman"/>
      <w:b/>
      <w:sz w:val="28"/>
      <w:szCs w:val="24"/>
      <w:lang w:val="zh-CN" w:eastAsia="zh-CN"/>
    </w:rPr>
  </w:style>
  <w:style w:type="character" w:customStyle="1" w:styleId="171">
    <w:name w:val="Char Char1"/>
    <w:qFormat/>
    <w:uiPriority w:val="0"/>
    <w:rPr>
      <w:rFonts w:eastAsia="宋体"/>
      <w:kern w:val="2"/>
      <w:sz w:val="21"/>
      <w:szCs w:val="21"/>
      <w:lang w:val="en-US" w:eastAsia="zh-CN" w:bidi="ar-SA"/>
    </w:rPr>
  </w:style>
  <w:style w:type="paragraph" w:customStyle="1" w:styleId="172">
    <w:name w:val="Char Char Char Char Char Char Char"/>
    <w:basedOn w:val="1"/>
    <w:qFormat/>
    <w:uiPriority w:val="0"/>
    <w:pPr>
      <w:ind w:firstLine="200" w:firstLineChars="200"/>
    </w:pPr>
    <w:rPr>
      <w:rFonts w:ascii="Times New Roman" w:hAnsi="Times New Roman" w:eastAsia="宋体" w:cs="Times New Roman"/>
      <w:szCs w:val="20"/>
    </w:rPr>
  </w:style>
  <w:style w:type="paragraph" w:customStyle="1" w:styleId="173">
    <w:name w:val="论文正文"/>
    <w:basedOn w:val="1"/>
    <w:qFormat/>
    <w:uiPriority w:val="0"/>
    <w:pPr>
      <w:adjustRightInd w:val="0"/>
      <w:snapToGrid w:val="0"/>
      <w:spacing w:line="360" w:lineRule="auto"/>
      <w:ind w:firstLine="480" w:firstLineChars="200"/>
    </w:pPr>
    <w:rPr>
      <w:rFonts w:ascii="Times New Roman" w:hAnsi="Times New Roman" w:eastAsia="宋体" w:cs="Times New Roman"/>
      <w:bCs/>
      <w:color w:val="000000"/>
      <w:sz w:val="24"/>
    </w:rPr>
  </w:style>
  <w:style w:type="paragraph" w:customStyle="1" w:styleId="174">
    <w:name w:val="环报告正文"/>
    <w:basedOn w:val="1"/>
    <w:link w:val="175"/>
    <w:qFormat/>
    <w:uiPriority w:val="0"/>
    <w:pPr>
      <w:spacing w:line="360" w:lineRule="auto"/>
      <w:ind w:firstLine="480" w:firstLineChars="200"/>
      <w:jc w:val="left"/>
    </w:pPr>
    <w:rPr>
      <w:rFonts w:ascii="Times New Roman" w:hAnsi="Calibri" w:eastAsia="宋体" w:cs="Times New Roman"/>
      <w:sz w:val="24"/>
      <w:lang w:val="zh-CN"/>
    </w:rPr>
  </w:style>
  <w:style w:type="character" w:customStyle="1" w:styleId="175">
    <w:name w:val="环报告正文 Char"/>
    <w:link w:val="174"/>
    <w:qFormat/>
    <w:uiPriority w:val="0"/>
    <w:rPr>
      <w:rFonts w:ascii="Times New Roman" w:hAnsi="Calibri" w:eastAsia="宋体" w:cs="Times New Roman"/>
      <w:sz w:val="24"/>
      <w:szCs w:val="24"/>
      <w:lang w:val="zh-CN" w:eastAsia="zh-CN"/>
    </w:rPr>
  </w:style>
  <w:style w:type="character" w:customStyle="1" w:styleId="176">
    <w:name w:val="报告正文 Char1"/>
    <w:link w:val="125"/>
    <w:qFormat/>
    <w:uiPriority w:val="0"/>
    <w:rPr>
      <w:rFonts w:ascii="Times New Roman" w:hAnsi="宋体" w:eastAsia="宋体" w:cs="Times New Roman"/>
      <w:kern w:val="0"/>
      <w:sz w:val="24"/>
      <w:szCs w:val="20"/>
    </w:rPr>
  </w:style>
  <w:style w:type="paragraph" w:customStyle="1" w:styleId="177">
    <w:name w:val="表格式"/>
    <w:basedOn w:val="29"/>
    <w:qFormat/>
    <w:uiPriority w:val="0"/>
    <w:pPr>
      <w:spacing w:beforeLines="50" w:afterLines="50" w:line="240" w:lineRule="exact"/>
      <w:ind w:left="0" w:firstLine="200" w:firstLineChars="200"/>
      <w:jc w:val="center"/>
    </w:pPr>
  </w:style>
  <w:style w:type="character" w:customStyle="1" w:styleId="178">
    <w:name w:val="表格内容 Char Char"/>
    <w:qFormat/>
    <w:uiPriority w:val="0"/>
    <w:rPr>
      <w:sz w:val="21"/>
      <w:lang w:val="zh-CN"/>
    </w:rPr>
  </w:style>
  <w:style w:type="paragraph" w:customStyle="1" w:styleId="179">
    <w:name w:val="环正文"/>
    <w:basedOn w:val="1"/>
    <w:qFormat/>
    <w:uiPriority w:val="0"/>
    <w:pPr>
      <w:widowControl/>
      <w:suppressAutoHyphens/>
      <w:adjustRightInd w:val="0"/>
      <w:spacing w:line="360" w:lineRule="auto"/>
      <w:ind w:firstLine="187" w:firstLineChars="187"/>
      <w:textAlignment w:val="baseline"/>
    </w:pPr>
    <w:rPr>
      <w:rFonts w:ascii="Times New Roman" w:hAnsi="Times New Roman" w:eastAsia="宋体" w:cs="Times New Roman"/>
      <w:bCs/>
      <w:color w:val="000000"/>
      <w:kern w:val="0"/>
      <w:sz w:val="24"/>
      <w:szCs w:val="21"/>
    </w:rPr>
  </w:style>
  <w:style w:type="paragraph" w:customStyle="1" w:styleId="180">
    <w:name w:val="Char Char Char"/>
    <w:basedOn w:val="1"/>
    <w:qFormat/>
    <w:uiPriority w:val="0"/>
    <w:rPr>
      <w:rFonts w:ascii="Times New Roman" w:hAnsi="Times New Roman" w:eastAsia="宋体" w:cs="Times New Roman"/>
      <w:sz w:val="24"/>
    </w:rPr>
  </w:style>
  <w:style w:type="character" w:customStyle="1" w:styleId="181">
    <w:name w:val="表内容 Char"/>
    <w:link w:val="182"/>
    <w:qFormat/>
    <w:uiPriority w:val="0"/>
    <w:rPr>
      <w:b/>
      <w:sz w:val="24"/>
      <w:szCs w:val="24"/>
    </w:rPr>
  </w:style>
  <w:style w:type="paragraph" w:customStyle="1" w:styleId="182">
    <w:name w:val="表内容"/>
    <w:basedOn w:val="1"/>
    <w:link w:val="181"/>
    <w:qFormat/>
    <w:uiPriority w:val="0"/>
    <w:pPr>
      <w:adjustRightInd w:val="0"/>
      <w:snapToGrid w:val="0"/>
      <w:jc w:val="center"/>
    </w:pPr>
    <w:rPr>
      <w:b/>
      <w:sz w:val="24"/>
    </w:rPr>
  </w:style>
  <w:style w:type="character" w:customStyle="1" w:styleId="183">
    <w:name w:val="引用 Char"/>
    <w:link w:val="184"/>
    <w:qFormat/>
    <w:uiPriority w:val="29"/>
    <w:rPr>
      <w:iCs/>
      <w:color w:val="000000"/>
    </w:rPr>
  </w:style>
  <w:style w:type="paragraph" w:styleId="184">
    <w:name w:val="Quote"/>
    <w:basedOn w:val="1"/>
    <w:next w:val="1"/>
    <w:link w:val="183"/>
    <w:qFormat/>
    <w:uiPriority w:val="29"/>
    <w:pPr>
      <w:adjustRightInd w:val="0"/>
      <w:snapToGrid w:val="0"/>
      <w:jc w:val="center"/>
    </w:pPr>
    <w:rPr>
      <w:iCs/>
      <w:color w:val="000000"/>
      <w:szCs w:val="22"/>
    </w:rPr>
  </w:style>
  <w:style w:type="character" w:customStyle="1" w:styleId="185">
    <w:name w:val="引用 Char1"/>
    <w:basedOn w:val="43"/>
    <w:qFormat/>
    <w:uiPriority w:val="29"/>
    <w:rPr>
      <w:i/>
      <w:iCs/>
      <w:color w:val="000000" w:themeColor="text1"/>
      <w:szCs w:val="24"/>
    </w:rPr>
  </w:style>
  <w:style w:type="paragraph" w:customStyle="1" w:styleId="186">
    <w:name w:val="样式 正文首行缩进:  2 字符 +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87">
    <w:name w:val="F正文"/>
    <w:basedOn w:val="1"/>
    <w:link w:val="188"/>
    <w:qFormat/>
    <w:uiPriority w:val="0"/>
    <w:pPr>
      <w:framePr w:wrap="notBeside" w:vAnchor="text" w:hAnchor="text" w:y="1"/>
      <w:spacing w:line="360" w:lineRule="auto"/>
      <w:ind w:firstLine="200" w:firstLineChars="200"/>
    </w:pPr>
    <w:rPr>
      <w:rFonts w:ascii="Times New Roman" w:hAnsi="Times New Roman" w:eastAsia="宋体" w:cs="Times New Roman"/>
      <w:color w:val="000000"/>
      <w:kern w:val="0"/>
      <w:sz w:val="24"/>
      <w:lang w:val="zh-CN"/>
    </w:rPr>
  </w:style>
  <w:style w:type="character" w:customStyle="1" w:styleId="188">
    <w:name w:val="F正文 Char"/>
    <w:link w:val="187"/>
    <w:qFormat/>
    <w:uiPriority w:val="0"/>
    <w:rPr>
      <w:rFonts w:ascii="Times New Roman" w:hAnsi="Times New Roman" w:eastAsia="宋体" w:cs="Times New Roman"/>
      <w:color w:val="000000"/>
      <w:kern w:val="0"/>
      <w:sz w:val="24"/>
      <w:szCs w:val="24"/>
      <w:lang w:val="zh-CN" w:eastAsia="zh-CN"/>
    </w:rPr>
  </w:style>
  <w:style w:type="paragraph" w:customStyle="1" w:styleId="189">
    <w:name w:val="表头"/>
    <w:basedOn w:val="1"/>
    <w:link w:val="191"/>
    <w:qFormat/>
    <w:uiPriority w:val="0"/>
    <w:pPr>
      <w:jc w:val="center"/>
    </w:pPr>
    <w:rPr>
      <w:rFonts w:ascii="Times New Roman" w:hAnsi="Times New Roman" w:eastAsia="宋体" w:cs="Times New Roman"/>
      <w:b/>
      <w:color w:val="000000"/>
      <w:sz w:val="24"/>
      <w:lang w:val="zh-CN"/>
    </w:rPr>
  </w:style>
  <w:style w:type="paragraph" w:customStyle="1" w:styleId="190">
    <w:name w:val="表格表头"/>
    <w:basedOn w:val="1"/>
    <w:link w:val="192"/>
    <w:qFormat/>
    <w:uiPriority w:val="0"/>
    <w:pPr>
      <w:widowControl/>
      <w:snapToGrid w:val="0"/>
      <w:jc w:val="center"/>
    </w:pPr>
    <w:rPr>
      <w:rFonts w:ascii="Times New Roman" w:hAnsi="Times New Roman" w:eastAsia="宋体" w:cs="Times New Roman"/>
      <w:b/>
      <w:snapToGrid w:val="0"/>
      <w:kern w:val="0"/>
      <w:sz w:val="24"/>
      <w:lang w:val="zh-CN"/>
    </w:rPr>
  </w:style>
  <w:style w:type="character" w:customStyle="1" w:styleId="191">
    <w:name w:val="表头 Char"/>
    <w:link w:val="189"/>
    <w:qFormat/>
    <w:uiPriority w:val="0"/>
    <w:rPr>
      <w:rFonts w:ascii="Times New Roman" w:hAnsi="Times New Roman" w:eastAsia="宋体" w:cs="Times New Roman"/>
      <w:b/>
      <w:color w:val="000000"/>
      <w:sz w:val="24"/>
      <w:szCs w:val="24"/>
      <w:lang w:val="zh-CN" w:eastAsia="zh-CN"/>
    </w:rPr>
  </w:style>
  <w:style w:type="character" w:customStyle="1" w:styleId="192">
    <w:name w:val="表格表头 Char"/>
    <w:link w:val="190"/>
    <w:qFormat/>
    <w:uiPriority w:val="0"/>
    <w:rPr>
      <w:rFonts w:ascii="Times New Roman" w:hAnsi="Times New Roman" w:eastAsia="宋体" w:cs="Times New Roman"/>
      <w:b/>
      <w:snapToGrid w:val="0"/>
      <w:kern w:val="0"/>
      <w:sz w:val="24"/>
      <w:szCs w:val="24"/>
      <w:lang w:val="zh-CN" w:eastAsia="zh-CN"/>
    </w:rPr>
  </w:style>
  <w:style w:type="paragraph" w:customStyle="1" w:styleId="193">
    <w:name w:val="表头或表尾"/>
    <w:basedOn w:val="159"/>
    <w:next w:val="123"/>
    <w:link w:val="194"/>
    <w:qFormat/>
    <w:uiPriority w:val="0"/>
    <w:pPr>
      <w:adjustRightInd w:val="0"/>
      <w:snapToGrid w:val="0"/>
      <w:spacing w:beforeLines="20"/>
      <w:jc w:val="center"/>
    </w:pPr>
    <w:rPr>
      <w:b/>
    </w:rPr>
  </w:style>
  <w:style w:type="character" w:customStyle="1" w:styleId="194">
    <w:name w:val="表头或表尾 Char"/>
    <w:link w:val="193"/>
    <w:qFormat/>
    <w:uiPriority w:val="0"/>
    <w:rPr>
      <w:rFonts w:ascii="Times New Roman" w:hAnsi="Times New Roman" w:eastAsia="宋体" w:cs="Times New Roman"/>
      <w:b/>
      <w:sz w:val="24"/>
      <w:szCs w:val="24"/>
      <w:lang w:val="zh-CN" w:eastAsia="zh-CN"/>
    </w:rPr>
  </w:style>
  <w:style w:type="paragraph" w:customStyle="1" w:styleId="195">
    <w:name w:val="副标题2"/>
    <w:basedOn w:val="1"/>
    <w:link w:val="196"/>
    <w:qFormat/>
    <w:uiPriority w:val="0"/>
    <w:pPr>
      <w:adjustRightInd w:val="0"/>
      <w:snapToGrid w:val="0"/>
      <w:spacing w:beforeLines="50" w:line="360" w:lineRule="auto"/>
    </w:pPr>
    <w:rPr>
      <w:rFonts w:ascii="Times New Roman" w:hAnsi="Times New Roman" w:eastAsia="宋体" w:cs="Times New Roman"/>
      <w:b/>
      <w:sz w:val="28"/>
      <w:szCs w:val="21"/>
      <w:lang w:val="zh-CN"/>
    </w:rPr>
  </w:style>
  <w:style w:type="character" w:customStyle="1" w:styleId="196">
    <w:name w:val="副标题2 Char"/>
    <w:link w:val="195"/>
    <w:qFormat/>
    <w:uiPriority w:val="0"/>
    <w:rPr>
      <w:rFonts w:ascii="Times New Roman" w:hAnsi="Times New Roman" w:eastAsia="宋体" w:cs="Times New Roman"/>
      <w:b/>
      <w:sz w:val="28"/>
      <w:szCs w:val="21"/>
      <w:lang w:val="zh-CN" w:eastAsia="zh-CN"/>
    </w:rPr>
  </w:style>
  <w:style w:type="paragraph" w:customStyle="1" w:styleId="197">
    <w:name w:val="正文2"/>
    <w:basedOn w:val="1"/>
    <w:link w:val="198"/>
    <w:qFormat/>
    <w:uiPriority w:val="0"/>
    <w:pPr>
      <w:adjustRightInd w:val="0"/>
      <w:snapToGrid w:val="0"/>
      <w:spacing w:line="360" w:lineRule="auto"/>
      <w:ind w:firstLine="200" w:firstLineChars="200"/>
    </w:pPr>
    <w:rPr>
      <w:rFonts w:ascii="Times New Roman" w:hAnsi="Times New Roman" w:eastAsia="宋体" w:cs="Times New Roman"/>
      <w:sz w:val="24"/>
      <w:lang w:val="zh-CN"/>
    </w:rPr>
  </w:style>
  <w:style w:type="character" w:customStyle="1" w:styleId="198">
    <w:name w:val="正文2 Char"/>
    <w:link w:val="197"/>
    <w:qFormat/>
    <w:uiPriority w:val="0"/>
    <w:rPr>
      <w:rFonts w:ascii="Times New Roman" w:hAnsi="Times New Roman" w:eastAsia="宋体" w:cs="Times New Roman"/>
      <w:sz w:val="24"/>
      <w:szCs w:val="24"/>
      <w:lang w:val="zh-CN" w:eastAsia="zh-CN"/>
    </w:rPr>
  </w:style>
  <w:style w:type="paragraph" w:customStyle="1" w:styleId="199">
    <w:name w:val="正文0"/>
    <w:basedOn w:val="1"/>
    <w:link w:val="200"/>
    <w:qFormat/>
    <w:uiPriority w:val="0"/>
    <w:pPr>
      <w:spacing w:line="360" w:lineRule="auto"/>
      <w:ind w:firstLine="480" w:firstLineChars="200"/>
    </w:pPr>
    <w:rPr>
      <w:rFonts w:ascii="Times New Roman" w:hAnsi="Times New Roman" w:eastAsia="宋体" w:cs="Times New Roman"/>
      <w:bCs/>
      <w:color w:val="FF0000"/>
      <w:kern w:val="0"/>
      <w:sz w:val="24"/>
      <w:shd w:val="clear" w:color="auto" w:fill="FFFFFF"/>
      <w:lang w:val="zh-CN"/>
    </w:rPr>
  </w:style>
  <w:style w:type="character" w:customStyle="1" w:styleId="200">
    <w:name w:val="正文0 Char"/>
    <w:link w:val="199"/>
    <w:qFormat/>
    <w:uiPriority w:val="0"/>
    <w:rPr>
      <w:rFonts w:ascii="Times New Roman" w:hAnsi="Times New Roman" w:eastAsia="宋体" w:cs="Times New Roman"/>
      <w:bCs/>
      <w:color w:val="FF0000"/>
      <w:kern w:val="0"/>
      <w:sz w:val="24"/>
      <w:szCs w:val="24"/>
      <w:lang w:val="zh-CN" w:eastAsia="zh-CN"/>
    </w:rPr>
  </w:style>
  <w:style w:type="paragraph" w:customStyle="1" w:styleId="201">
    <w:name w:val="表后标题"/>
    <w:basedOn w:val="190"/>
    <w:qFormat/>
    <w:uiPriority w:val="0"/>
    <w:pPr>
      <w:spacing w:beforeLines="50" w:line="360" w:lineRule="auto"/>
      <w:ind w:firstLine="200" w:firstLineChars="200"/>
      <w:jc w:val="left"/>
    </w:pPr>
  </w:style>
  <w:style w:type="paragraph" w:customStyle="1" w:styleId="202">
    <w:name w:val="表头图尾"/>
    <w:basedOn w:val="1"/>
    <w:link w:val="203"/>
    <w:qFormat/>
    <w:uiPriority w:val="0"/>
    <w:pPr>
      <w:spacing w:beforeLines="50" w:afterLines="30"/>
      <w:jc w:val="center"/>
    </w:pPr>
    <w:rPr>
      <w:rFonts w:ascii="Times New Roman" w:hAnsi="Times New Roman" w:eastAsia="宋体" w:cs="Times New Roman"/>
      <w:b/>
      <w:sz w:val="24"/>
      <w:lang w:val="zh-CN"/>
    </w:rPr>
  </w:style>
  <w:style w:type="character" w:customStyle="1" w:styleId="203">
    <w:name w:val="表头图尾 Char"/>
    <w:link w:val="202"/>
    <w:qFormat/>
    <w:uiPriority w:val="0"/>
    <w:rPr>
      <w:rFonts w:ascii="Times New Roman" w:hAnsi="Times New Roman" w:eastAsia="宋体" w:cs="Times New Roman"/>
      <w:b/>
      <w:sz w:val="24"/>
      <w:szCs w:val="24"/>
      <w:lang w:val="zh-CN" w:eastAsia="zh-CN"/>
    </w:rPr>
  </w:style>
  <w:style w:type="paragraph" w:customStyle="1" w:styleId="204">
    <w:name w:val="afe"/>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205">
    <w:name w:val="表格1"/>
    <w:basedOn w:val="41"/>
    <w:qFormat/>
    <w:uiPriority w:val="59"/>
    <w:pPr>
      <w:widowControl w:val="0"/>
      <w:jc w:val="both"/>
    </w:pPr>
    <w:rPr>
      <w:rFonts w:ascii="Calibri" w:hAnsi="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6">
    <w:name w:val="正文首行缩进 Char"/>
    <w:basedOn w:val="57"/>
    <w:link w:val="39"/>
    <w:qFormat/>
    <w:uiPriority w:val="0"/>
    <w:rPr>
      <w:rFonts w:ascii="Times New Roman" w:hAnsi="Times New Roman" w:eastAsia="宋体" w:cs="Times New Roman"/>
      <w:sz w:val="24"/>
      <w:szCs w:val="24"/>
    </w:rPr>
  </w:style>
  <w:style w:type="paragraph" w:customStyle="1" w:styleId="207">
    <w:name w:val="样式 (西文) 宋体 小四 左侧:  0.85 厘米 行距: 1.5 倍行距"/>
    <w:basedOn w:val="1"/>
    <w:qFormat/>
    <w:uiPriority w:val="0"/>
    <w:pPr>
      <w:spacing w:line="360" w:lineRule="auto"/>
      <w:ind w:left="482"/>
    </w:pPr>
    <w:rPr>
      <w:rFonts w:ascii="宋体" w:hAnsi="宋体" w:eastAsia="宋体" w:cs="宋体"/>
      <w:sz w:val="24"/>
      <w:szCs w:val="20"/>
    </w:rPr>
  </w:style>
  <w:style w:type="paragraph" w:customStyle="1" w:styleId="208">
    <w:name w:val="无间隔11"/>
    <w:basedOn w:val="15"/>
    <w:next w:val="1"/>
    <w:link w:val="209"/>
    <w:qFormat/>
    <w:uiPriority w:val="0"/>
    <w:pPr>
      <w:adjustRightInd w:val="0"/>
      <w:snapToGrid w:val="0"/>
      <w:spacing w:after="0" w:line="360" w:lineRule="auto"/>
      <w:ind w:firstLine="200" w:firstLineChars="200"/>
    </w:pPr>
    <w:rPr>
      <w:sz w:val="24"/>
    </w:rPr>
  </w:style>
  <w:style w:type="character" w:customStyle="1" w:styleId="209">
    <w:name w:val="无间隔 Char1"/>
    <w:basedOn w:val="43"/>
    <w:link w:val="208"/>
    <w:qFormat/>
    <w:uiPriority w:val="0"/>
    <w:rPr>
      <w:kern w:val="2"/>
      <w:sz w:val="24"/>
      <w:szCs w:val="24"/>
    </w:rPr>
  </w:style>
  <w:style w:type="paragraph" w:customStyle="1" w:styleId="210">
    <w:name w:val="1环评正文"/>
    <w:basedOn w:val="1"/>
    <w:link w:val="212"/>
    <w:qFormat/>
    <w:uiPriority w:val="0"/>
    <w:pPr>
      <w:spacing w:line="360" w:lineRule="auto"/>
      <w:ind w:firstLine="480" w:firstLineChars="200"/>
    </w:pPr>
    <w:rPr>
      <w:rFonts w:ascii="Times New Roman" w:hAnsi="Times New Roman" w:eastAsia="宋体" w:cs="Times New Roman"/>
      <w:kern w:val="0"/>
      <w:sz w:val="24"/>
      <w:szCs w:val="28"/>
    </w:rPr>
  </w:style>
  <w:style w:type="paragraph" w:customStyle="1" w:styleId="211">
    <w:name w:val="标题2"/>
    <w:basedOn w:val="1"/>
    <w:link w:val="213"/>
    <w:qFormat/>
    <w:uiPriority w:val="0"/>
    <w:pPr>
      <w:spacing w:line="360" w:lineRule="auto"/>
      <w:ind w:firstLine="200" w:firstLineChars="200"/>
    </w:pPr>
    <w:rPr>
      <w:rFonts w:ascii="Times New Roman" w:hAnsi="Times New Roman" w:eastAsia="宋体" w:cs="Times New Roman"/>
      <w:b/>
      <w:color w:val="000000"/>
      <w:sz w:val="24"/>
    </w:rPr>
  </w:style>
  <w:style w:type="character" w:customStyle="1" w:styleId="212">
    <w:name w:val="1环评正文 Char"/>
    <w:basedOn w:val="43"/>
    <w:link w:val="210"/>
    <w:qFormat/>
    <w:uiPriority w:val="0"/>
    <w:rPr>
      <w:kern w:val="0"/>
      <w:sz w:val="24"/>
      <w:szCs w:val="28"/>
    </w:rPr>
  </w:style>
  <w:style w:type="character" w:customStyle="1" w:styleId="213">
    <w:name w:val="标题2 Char"/>
    <w:basedOn w:val="43"/>
    <w:link w:val="211"/>
    <w:qFormat/>
    <w:uiPriority w:val="0"/>
    <w:rPr>
      <w:b/>
      <w:color w:val="000000"/>
      <w:sz w:val="24"/>
      <w:szCs w:val="24"/>
    </w:rPr>
  </w:style>
  <w:style w:type="paragraph" w:customStyle="1" w:styleId="214">
    <w:name w:val="表格"/>
    <w:basedOn w:val="1"/>
    <w:next w:val="10"/>
    <w:qFormat/>
    <w:uiPriority w:val="0"/>
    <w:pPr>
      <w:widowControl/>
      <w:spacing w:line="0" w:lineRule="atLeast"/>
      <w:jc w:val="center"/>
    </w:pPr>
    <w:rPr>
      <w:rFonts w:hint="eastAsia"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5.bin"/><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09F42-B90F-4498-90CD-3079E7E7AB28}">
  <ds:schemaRefs/>
</ds:datastoreItem>
</file>

<file path=docProps/app.xml><?xml version="1.0" encoding="utf-8"?>
<Properties xmlns="http://schemas.openxmlformats.org/officeDocument/2006/extended-properties" xmlns:vt="http://schemas.openxmlformats.org/officeDocument/2006/docPropsVTypes">
  <Template>Normal.dotm</Template>
  <Company>iceant21</Company>
  <Pages>46</Pages>
  <Words>23827</Words>
  <Characters>27333</Characters>
  <Lines>228</Lines>
  <Paragraphs>64</Paragraphs>
  <TotalTime>951</TotalTime>
  <ScaleCrop>false</ScaleCrop>
  <LinksUpToDate>false</LinksUpToDate>
  <CharactersWithSpaces>28007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2018-06-04T09:40:00Z</dcterms:created>
  <dc:creator>ASUS</dc:creator>
  <cp:lastModifiedBy>刘变香</cp:lastModifiedBy>
  <dcterms:modified xsi:type="dcterms:W3CDTF">2024-11-25T09:02:00Z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CC26C5785AC24319B1D62B99ED330DBF</vt:lpwstr>
  </property>
</Properties>
</file>